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p>
    <w:p w14:paraId="65B79B5C" w14:textId="77777777" w:rsidR="00361B4E" w:rsidRPr="00FA1003" w:rsidRDefault="00361B4E" w:rsidP="00332634">
      <w:pPr>
        <w:ind w:left="284" w:firstLine="720"/>
        <w:jc w:val="both"/>
        <w:rPr>
          <w:rFonts w:ascii="Abadi" w:hAnsi="Abadi"/>
          <w:color w:val="FFFFFF" w:themeColor="background1"/>
          <w:sz w:val="22"/>
          <w:szCs w:val="22"/>
          <w14:textFill>
            <w14:noFill/>
          </w14:textFill>
        </w:rPr>
      </w:pPr>
    </w:p>
    <w:p w14:paraId="59C0928A" w14:textId="66816774" w:rsidR="002463F1" w:rsidRPr="0056537E" w:rsidRDefault="00C402B4" w:rsidP="00BB6CF0">
      <w:pPr>
        <w:ind w:left="720"/>
        <w:jc w:val="both"/>
        <w:rPr>
          <w:rFonts w:ascii="Abadi" w:hAnsi="Abadi"/>
          <w:b/>
          <w:sz w:val="22"/>
          <w:szCs w:val="22"/>
        </w:rPr>
        <w:sectPr w:rsidR="002463F1" w:rsidRPr="0056537E" w:rsidSect="00616111">
          <w:headerReference w:type="even" r:id="rId11"/>
          <w:headerReference w:type="default" r:id="rId12"/>
          <w:footerReference w:type="even" r:id="rId13"/>
          <w:footerReference w:type="default" r:id="rId14"/>
          <w:headerReference w:type="first" r:id="rId15"/>
          <w:footerReference w:type="first" r:id="rId16"/>
          <w:footnotePr>
            <w:pos w:val="beneathText"/>
            <w:numStart w:val="2"/>
          </w:footnotePr>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BC2908C" w14:textId="43A3A8D2"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EB55CD">
        <w:rPr>
          <w:rFonts w:ascii="Abadi" w:hAnsi="Abadi"/>
          <w:b/>
          <w:sz w:val="21"/>
          <w:szCs w:val="21"/>
        </w:rPr>
        <w:t>SESIÓN ORDINARIA</w:t>
      </w:r>
      <w:r w:rsidRPr="0066249B">
        <w:rPr>
          <w:rFonts w:ascii="Abadi" w:hAnsi="Abadi"/>
          <w:b/>
          <w:sz w:val="21"/>
          <w:szCs w:val="21"/>
        </w:rPr>
        <w:t xml:space="preserve">. PRIMER AÑO DE EJERCICIO CONSTITUCIONAL. </w:t>
      </w:r>
      <w:r w:rsidR="000A0B61">
        <w:rPr>
          <w:rFonts w:ascii="Abadi" w:hAnsi="Abadi"/>
          <w:b/>
          <w:sz w:val="21"/>
          <w:szCs w:val="21"/>
        </w:rPr>
        <w:t>SEGUNDO PERIODO</w:t>
      </w:r>
      <w:r w:rsidRPr="0066249B">
        <w:rPr>
          <w:rFonts w:ascii="Abadi" w:hAnsi="Abadi"/>
          <w:b/>
          <w:sz w:val="21"/>
          <w:szCs w:val="21"/>
        </w:rPr>
        <w:t>.</w:t>
      </w:r>
      <w:r w:rsidR="003F20EB">
        <w:rPr>
          <w:rFonts w:ascii="Abadi" w:hAnsi="Abadi"/>
          <w:b/>
          <w:sz w:val="21"/>
          <w:szCs w:val="21"/>
        </w:rPr>
        <w:t xml:space="preserve"> </w:t>
      </w:r>
      <w:r w:rsidR="008836DA">
        <w:rPr>
          <w:rFonts w:ascii="Abadi" w:hAnsi="Abadi"/>
          <w:b/>
          <w:sz w:val="21"/>
          <w:szCs w:val="21"/>
        </w:rPr>
        <w:t xml:space="preserve">PRESIDENCIA DE LA DIPUTADA IRMA LETICIA </w:t>
      </w:r>
      <w:r w:rsidR="00E11DA1">
        <w:rPr>
          <w:rFonts w:ascii="Abadi" w:hAnsi="Abadi"/>
          <w:b/>
          <w:sz w:val="21"/>
          <w:szCs w:val="21"/>
        </w:rPr>
        <w:t>GONZALÉZ SÁNCHEZ.</w:t>
      </w:r>
      <w:r w:rsidR="00DB6DE2">
        <w:rPr>
          <w:rFonts w:ascii="Abadi" w:hAnsi="Abadi"/>
          <w:b/>
          <w:sz w:val="21"/>
          <w:szCs w:val="21"/>
        </w:rPr>
        <w:t xml:space="preserve"> </w:t>
      </w:r>
      <w:r w:rsidR="003F20EB">
        <w:rPr>
          <w:rFonts w:ascii="Abadi" w:hAnsi="Abadi"/>
          <w:b/>
          <w:sz w:val="21"/>
          <w:szCs w:val="21"/>
        </w:rPr>
        <w:t xml:space="preserve"> </w:t>
      </w:r>
      <w:r w:rsidR="008A12D2">
        <w:rPr>
          <w:rFonts w:ascii="Abadi" w:hAnsi="Abadi"/>
          <w:b/>
          <w:sz w:val="21"/>
          <w:szCs w:val="21"/>
        </w:rPr>
        <w:t>26</w:t>
      </w:r>
      <w:r w:rsidR="00406BF5">
        <w:rPr>
          <w:rFonts w:ascii="Abadi" w:hAnsi="Abadi"/>
          <w:b/>
          <w:sz w:val="21"/>
          <w:szCs w:val="21"/>
        </w:rPr>
        <w:t xml:space="preserve"> </w:t>
      </w:r>
      <w:r w:rsidR="00736CD3">
        <w:rPr>
          <w:rFonts w:ascii="Abadi" w:hAnsi="Abadi"/>
          <w:b/>
          <w:sz w:val="21"/>
          <w:szCs w:val="21"/>
        </w:rPr>
        <w:t xml:space="preserve">DE </w:t>
      </w:r>
      <w:r w:rsidR="00732C07">
        <w:rPr>
          <w:rFonts w:ascii="Abadi" w:hAnsi="Abadi"/>
          <w:b/>
          <w:sz w:val="21"/>
          <w:szCs w:val="21"/>
        </w:rPr>
        <w:t xml:space="preserve">MAYO </w:t>
      </w:r>
      <w:r w:rsidR="0024726D">
        <w:rPr>
          <w:rFonts w:ascii="Abadi" w:hAnsi="Abadi"/>
          <w:b/>
          <w:sz w:val="21"/>
          <w:szCs w:val="21"/>
        </w:rPr>
        <w:t>D</w:t>
      </w:r>
      <w:r w:rsidR="00736CD3">
        <w:rPr>
          <w:rFonts w:ascii="Abadi" w:hAnsi="Abadi"/>
          <w:b/>
          <w:sz w:val="21"/>
          <w:szCs w:val="21"/>
        </w:rPr>
        <w:t>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80AE5">
        <w:rPr>
          <w:rFonts w:ascii="Abadi" w:hAnsi="Abadi"/>
          <w:b/>
          <w:sz w:val="21"/>
          <w:szCs w:val="21"/>
        </w:rPr>
        <w:t>1</w:t>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7D621A7C" w:rsidR="0024733C" w:rsidRDefault="0024733C" w:rsidP="0024733C">
      <w:pPr>
        <w:jc w:val="center"/>
        <w:rPr>
          <w:rFonts w:ascii="Abadi" w:hAnsi="Abadi"/>
          <w:b/>
          <w:sz w:val="21"/>
          <w:szCs w:val="21"/>
        </w:rPr>
      </w:pPr>
      <w:r w:rsidRPr="0066249B">
        <w:rPr>
          <w:rFonts w:ascii="Abadi" w:hAnsi="Abadi"/>
          <w:b/>
          <w:sz w:val="21"/>
          <w:szCs w:val="21"/>
        </w:rPr>
        <w:t>SUMARIO</w:t>
      </w:r>
    </w:p>
    <w:p w14:paraId="379F0214" w14:textId="77777777" w:rsidR="005739F3" w:rsidRDefault="005739F3" w:rsidP="0024733C">
      <w:pPr>
        <w:jc w:val="center"/>
        <w:rPr>
          <w:rFonts w:ascii="Abadi" w:hAnsi="Abadi"/>
          <w:b/>
          <w:sz w:val="21"/>
          <w:szCs w:val="21"/>
        </w:rPr>
      </w:pPr>
    </w:p>
    <w:p w14:paraId="49A0F014" w14:textId="038F91B9" w:rsidR="00CE1896" w:rsidRPr="00744300" w:rsidRDefault="00CE1896" w:rsidP="00744300">
      <w:pPr>
        <w:pStyle w:val="Prrafodelista"/>
        <w:numPr>
          <w:ilvl w:val="0"/>
          <w:numId w:val="6"/>
        </w:numPr>
        <w:ind w:right="495"/>
        <w:jc w:val="both"/>
        <w:rPr>
          <w:rFonts w:ascii="Abadi" w:hAnsi="Abadi" w:cs="ArialMT"/>
          <w:b/>
          <w:bCs/>
          <w:sz w:val="21"/>
          <w:szCs w:val="21"/>
        </w:rPr>
      </w:pPr>
      <w:r w:rsidRPr="00744300">
        <w:rPr>
          <w:rFonts w:ascii="Abadi" w:hAnsi="Abadi" w:cs="ArialMT"/>
          <w:b/>
          <w:bCs/>
          <w:sz w:val="21"/>
          <w:szCs w:val="21"/>
        </w:rPr>
        <w:t>Lectura y, en su caso, aprobación del orden del día.</w:t>
      </w:r>
    </w:p>
    <w:p w14:paraId="380FCAD0" w14:textId="573DA3B5" w:rsidR="00CE1896" w:rsidRDefault="00CE1896" w:rsidP="00CE1896">
      <w:pPr>
        <w:ind w:left="567" w:right="495"/>
        <w:jc w:val="both"/>
        <w:rPr>
          <w:rFonts w:ascii="Abadi" w:hAnsi="Abadi" w:cs="ArialMT"/>
          <w:b/>
          <w:bCs/>
          <w:sz w:val="21"/>
          <w:szCs w:val="21"/>
        </w:rPr>
      </w:pPr>
    </w:p>
    <w:p w14:paraId="72BE4785" w14:textId="3E4E5319" w:rsidR="009F3BC0" w:rsidRDefault="00796A14" w:rsidP="00762A8B">
      <w:pPr>
        <w:ind w:left="567" w:right="70"/>
        <w:jc w:val="right"/>
        <w:rPr>
          <w:rFonts w:ascii="Abadi" w:hAnsi="Abadi" w:cs="ArialMT"/>
          <w:b/>
          <w:bCs/>
          <w:sz w:val="21"/>
          <w:szCs w:val="21"/>
        </w:rPr>
      </w:pPr>
      <w:r>
        <w:rPr>
          <w:rFonts w:ascii="Abadi" w:hAnsi="Abadi" w:cs="ArialMT"/>
          <w:b/>
          <w:bCs/>
          <w:sz w:val="21"/>
          <w:szCs w:val="21"/>
        </w:rPr>
        <w:t xml:space="preserve">Pág. </w:t>
      </w:r>
      <w:r w:rsidR="00694CF9">
        <w:rPr>
          <w:rFonts w:ascii="Abadi" w:hAnsi="Abadi" w:cs="ArialMT"/>
          <w:b/>
          <w:bCs/>
          <w:sz w:val="21"/>
          <w:szCs w:val="21"/>
        </w:rPr>
        <w:t>8</w:t>
      </w:r>
    </w:p>
    <w:p w14:paraId="65A6F65A" w14:textId="77777777" w:rsidR="009F3BC0" w:rsidRPr="00D730BB" w:rsidRDefault="009F3BC0" w:rsidP="00CE1896">
      <w:pPr>
        <w:ind w:left="567" w:right="495"/>
        <w:jc w:val="both"/>
        <w:rPr>
          <w:rFonts w:ascii="Abadi" w:hAnsi="Abadi" w:cs="ArialMT"/>
          <w:b/>
          <w:bCs/>
          <w:sz w:val="21"/>
          <w:szCs w:val="21"/>
        </w:rPr>
      </w:pPr>
    </w:p>
    <w:p w14:paraId="3E271398" w14:textId="42A70BFC" w:rsidR="00CE1896" w:rsidRPr="00CE1896" w:rsidRDefault="00CE1896" w:rsidP="00744300">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Lectura y, en su caso, aprobación del acta de la sesión ordinaria celebrada el 19 de mayo del año en curso.</w:t>
      </w:r>
    </w:p>
    <w:p w14:paraId="7C27905F" w14:textId="08CAA152" w:rsidR="00CE1896" w:rsidRDefault="00CE1896" w:rsidP="00744300">
      <w:pPr>
        <w:ind w:left="567" w:right="495"/>
        <w:jc w:val="both"/>
        <w:rPr>
          <w:rFonts w:ascii="Abadi" w:hAnsi="Abadi" w:cs="ArialMT"/>
          <w:b/>
          <w:bCs/>
          <w:sz w:val="21"/>
          <w:szCs w:val="21"/>
        </w:rPr>
      </w:pPr>
    </w:p>
    <w:p w14:paraId="609B7EC2" w14:textId="3DB2D072" w:rsidR="009F3BC0" w:rsidRDefault="00694CF9" w:rsidP="00762A8B">
      <w:pPr>
        <w:ind w:left="567" w:right="70"/>
        <w:jc w:val="right"/>
        <w:rPr>
          <w:rFonts w:ascii="Abadi" w:hAnsi="Abadi" w:cs="ArialMT"/>
          <w:b/>
          <w:bCs/>
          <w:sz w:val="21"/>
          <w:szCs w:val="21"/>
        </w:rPr>
      </w:pPr>
      <w:r>
        <w:rPr>
          <w:rFonts w:ascii="Abadi" w:hAnsi="Abadi" w:cs="ArialMT"/>
          <w:b/>
          <w:bCs/>
          <w:sz w:val="21"/>
          <w:szCs w:val="21"/>
        </w:rPr>
        <w:t xml:space="preserve">Pág. </w:t>
      </w:r>
      <w:r w:rsidR="002C784E">
        <w:rPr>
          <w:rFonts w:ascii="Abadi" w:hAnsi="Abadi" w:cs="ArialMT"/>
          <w:b/>
          <w:bCs/>
          <w:sz w:val="21"/>
          <w:szCs w:val="21"/>
        </w:rPr>
        <w:t>12</w:t>
      </w:r>
    </w:p>
    <w:p w14:paraId="5E6891B4" w14:textId="77777777" w:rsidR="009F3BC0" w:rsidRPr="00D730BB" w:rsidRDefault="009F3BC0" w:rsidP="00CE1896">
      <w:pPr>
        <w:ind w:left="567" w:right="495"/>
        <w:jc w:val="both"/>
        <w:rPr>
          <w:rFonts w:ascii="Abadi" w:hAnsi="Abadi" w:cs="ArialMT"/>
          <w:b/>
          <w:bCs/>
          <w:sz w:val="21"/>
          <w:szCs w:val="21"/>
        </w:rPr>
      </w:pPr>
    </w:p>
    <w:p w14:paraId="14DA8AC5" w14:textId="52403795" w:rsidR="00CE1896" w:rsidRPr="00CE1896" w:rsidRDefault="00CE1896" w:rsidP="00744300">
      <w:pPr>
        <w:pStyle w:val="Prrafodelista"/>
        <w:numPr>
          <w:ilvl w:val="0"/>
          <w:numId w:val="6"/>
        </w:numPr>
        <w:ind w:right="495"/>
        <w:jc w:val="both"/>
        <w:rPr>
          <w:rFonts w:ascii="Abadi" w:hAnsi="Abadi" w:cs="ArialMT"/>
          <w:b/>
          <w:bCs/>
          <w:sz w:val="21"/>
          <w:szCs w:val="21"/>
        </w:rPr>
      </w:pPr>
      <w:r w:rsidRPr="00CE1896">
        <w:rPr>
          <w:rFonts w:ascii="Abadi" w:hAnsi="Abadi" w:cs="ArialMT"/>
          <w:b/>
          <w:bCs/>
          <w:sz w:val="21"/>
          <w:szCs w:val="21"/>
        </w:rPr>
        <w:t>Dar cuenta con las comunicaciones y correspondencia recibidas.</w:t>
      </w:r>
    </w:p>
    <w:p w14:paraId="280B35B2" w14:textId="5145C46B" w:rsidR="00CE1896" w:rsidRDefault="00CE1896" w:rsidP="00CE1896">
      <w:pPr>
        <w:ind w:left="567" w:right="495"/>
        <w:jc w:val="both"/>
        <w:rPr>
          <w:rFonts w:ascii="Abadi" w:hAnsi="Abadi" w:cs="ArialMT"/>
          <w:b/>
          <w:bCs/>
          <w:sz w:val="21"/>
          <w:szCs w:val="21"/>
        </w:rPr>
      </w:pPr>
    </w:p>
    <w:p w14:paraId="67EED506" w14:textId="0CD2C1DD" w:rsidR="00037CC5" w:rsidRDefault="00037CC5" w:rsidP="00762A8B">
      <w:pPr>
        <w:ind w:left="567" w:right="70"/>
        <w:jc w:val="right"/>
        <w:rPr>
          <w:rFonts w:ascii="Abadi" w:hAnsi="Abadi" w:cs="ArialMT"/>
          <w:b/>
          <w:bCs/>
          <w:sz w:val="21"/>
          <w:szCs w:val="21"/>
        </w:rPr>
      </w:pPr>
      <w:r>
        <w:rPr>
          <w:rFonts w:ascii="Abadi" w:hAnsi="Abadi" w:cs="ArialMT"/>
          <w:b/>
          <w:bCs/>
          <w:sz w:val="21"/>
          <w:szCs w:val="21"/>
        </w:rPr>
        <w:t>Pág. 2</w:t>
      </w:r>
      <w:r w:rsidR="002C784E">
        <w:rPr>
          <w:rFonts w:ascii="Abadi" w:hAnsi="Abadi" w:cs="ArialMT"/>
          <w:b/>
          <w:bCs/>
          <w:sz w:val="21"/>
          <w:szCs w:val="21"/>
        </w:rPr>
        <w:t>2</w:t>
      </w:r>
    </w:p>
    <w:p w14:paraId="55B23556" w14:textId="77777777" w:rsidR="009F3BC0" w:rsidRPr="00D730BB" w:rsidRDefault="009F3BC0" w:rsidP="00F84B2C">
      <w:pPr>
        <w:ind w:right="495"/>
        <w:jc w:val="both"/>
        <w:rPr>
          <w:rFonts w:ascii="Abadi" w:hAnsi="Abadi" w:cs="ArialMT"/>
          <w:b/>
          <w:bCs/>
          <w:sz w:val="21"/>
          <w:szCs w:val="21"/>
        </w:rPr>
      </w:pPr>
    </w:p>
    <w:p w14:paraId="1F0A5D98" w14:textId="3FA7FF7D"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Presentación de la iniciativa a efecto de reformar los artículos 26, 27, 28 fracción III, 29, 40, 41 y 43; y adicionar un segundo párrafo a la </w:t>
      </w:r>
      <w:r w:rsidRPr="00CE1896">
        <w:rPr>
          <w:rFonts w:ascii="Abadi" w:hAnsi="Abadi" w:cs="ArialMT"/>
          <w:b/>
          <w:bCs/>
          <w:sz w:val="21"/>
          <w:szCs w:val="21"/>
        </w:rPr>
        <w:t>fracción V del artículo 2, una fracción II Bis al artículo 3, Apartado A, recorriéndose en su orden las subsecuentes, y un segundo párrafo al artículo 43 de la Ley de Salud del Estado de Guanajuato, suscrita por las diputadas y los diputados integrantes del Grupo Parlamentario del Partido Acción Nacional.</w:t>
      </w:r>
    </w:p>
    <w:p w14:paraId="6B13C72F" w14:textId="30B50BA5" w:rsidR="00C7623A" w:rsidRDefault="00C7623A" w:rsidP="00F84B2C">
      <w:pPr>
        <w:pStyle w:val="Prrafodelista"/>
        <w:rPr>
          <w:rFonts w:ascii="Abadi" w:hAnsi="Abadi" w:cs="ArialMT"/>
          <w:b/>
          <w:bCs/>
          <w:sz w:val="21"/>
          <w:szCs w:val="21"/>
        </w:rPr>
      </w:pPr>
    </w:p>
    <w:p w14:paraId="2C8C85E5" w14:textId="5CAED11A" w:rsidR="009F3BC0" w:rsidRPr="00037CC5" w:rsidRDefault="00037CC5" w:rsidP="00F84B2C">
      <w:pPr>
        <w:ind w:left="567" w:right="70"/>
        <w:jc w:val="right"/>
        <w:rPr>
          <w:rFonts w:ascii="Abadi" w:hAnsi="Abadi" w:cs="ArialMT"/>
          <w:b/>
          <w:bCs/>
          <w:sz w:val="21"/>
          <w:szCs w:val="21"/>
        </w:rPr>
      </w:pPr>
      <w:r>
        <w:rPr>
          <w:rFonts w:ascii="Abadi" w:hAnsi="Abadi" w:cs="ArialMT"/>
          <w:b/>
          <w:bCs/>
          <w:sz w:val="21"/>
          <w:szCs w:val="21"/>
        </w:rPr>
        <w:t xml:space="preserve">Pág. </w:t>
      </w:r>
      <w:r w:rsidR="00B37106">
        <w:rPr>
          <w:rFonts w:ascii="Abadi" w:hAnsi="Abadi" w:cs="ArialMT"/>
          <w:b/>
          <w:bCs/>
          <w:sz w:val="21"/>
          <w:szCs w:val="21"/>
        </w:rPr>
        <w:t>30</w:t>
      </w:r>
    </w:p>
    <w:p w14:paraId="6C7A4EB5" w14:textId="77777777" w:rsidR="009F3BC0" w:rsidRPr="00C7623A" w:rsidRDefault="009F3BC0" w:rsidP="00F84B2C">
      <w:pPr>
        <w:pStyle w:val="Prrafodelista"/>
        <w:rPr>
          <w:rFonts w:ascii="Abadi" w:hAnsi="Abadi" w:cs="ArialMT"/>
          <w:b/>
          <w:bCs/>
          <w:sz w:val="21"/>
          <w:szCs w:val="21"/>
        </w:rPr>
      </w:pPr>
    </w:p>
    <w:p w14:paraId="2B014729" w14:textId="7A132ECA" w:rsidR="00C7623A" w:rsidRPr="00712D9E" w:rsidRDefault="00712D9E" w:rsidP="00F84B2C">
      <w:pPr>
        <w:pStyle w:val="Prrafodelista"/>
        <w:numPr>
          <w:ilvl w:val="0"/>
          <w:numId w:val="6"/>
        </w:numPr>
        <w:shd w:val="clear" w:color="auto" w:fill="F2F2F2" w:themeFill="background1" w:themeFillShade="F2"/>
        <w:ind w:right="495"/>
        <w:jc w:val="both"/>
        <w:rPr>
          <w:rFonts w:ascii="Abadi" w:hAnsi="Abadi"/>
          <w:b/>
          <w:bCs/>
          <w:sz w:val="21"/>
          <w:szCs w:val="21"/>
        </w:rPr>
      </w:pPr>
      <w:r w:rsidRPr="00712D9E">
        <w:rPr>
          <w:rFonts w:ascii="Abadi" w:hAnsi="Abadi"/>
          <w:b/>
          <w:bCs/>
          <w:sz w:val="21"/>
          <w:szCs w:val="21"/>
        </w:rPr>
        <w:t xml:space="preserve">(Sube a tribuna la diputada Martha Guadalupe </w:t>
      </w:r>
      <w:proofErr w:type="gramStart"/>
      <w:r w:rsidRPr="00712D9E">
        <w:rPr>
          <w:rFonts w:ascii="Abadi" w:hAnsi="Abadi"/>
          <w:b/>
          <w:bCs/>
          <w:sz w:val="21"/>
          <w:szCs w:val="21"/>
        </w:rPr>
        <w:t>Hernández</w:t>
      </w:r>
      <w:r w:rsidR="00B37106">
        <w:rPr>
          <w:rFonts w:ascii="Abadi" w:hAnsi="Abadi"/>
          <w:b/>
          <w:bCs/>
          <w:sz w:val="21"/>
          <w:szCs w:val="21"/>
        </w:rPr>
        <w:t xml:space="preserve">, </w:t>
      </w:r>
      <w:r w:rsidRPr="00712D9E">
        <w:rPr>
          <w:rFonts w:ascii="Abadi" w:hAnsi="Abadi"/>
          <w:b/>
          <w:bCs/>
          <w:sz w:val="21"/>
          <w:szCs w:val="21"/>
        </w:rPr>
        <w:t xml:space="preserve"> para</w:t>
      </w:r>
      <w:proofErr w:type="gramEnd"/>
      <w:r w:rsidRPr="00712D9E">
        <w:rPr>
          <w:rFonts w:ascii="Abadi" w:hAnsi="Abadi"/>
          <w:b/>
          <w:bCs/>
          <w:sz w:val="21"/>
          <w:szCs w:val="21"/>
        </w:rPr>
        <w:t xml:space="preserve"> dar lectura a la iniciativa</w:t>
      </w:r>
      <w:r w:rsidR="00583AA1">
        <w:rPr>
          <w:rFonts w:ascii="Abadi" w:hAnsi="Abadi"/>
          <w:b/>
          <w:bCs/>
          <w:sz w:val="21"/>
          <w:szCs w:val="21"/>
        </w:rPr>
        <w:t xml:space="preserve"> en referencia</w:t>
      </w:r>
      <w:r w:rsidRPr="00712D9E">
        <w:rPr>
          <w:rFonts w:ascii="Abadi" w:hAnsi="Abadi"/>
          <w:b/>
          <w:bCs/>
          <w:sz w:val="21"/>
          <w:szCs w:val="21"/>
        </w:rPr>
        <w:t xml:space="preserve">) </w:t>
      </w:r>
    </w:p>
    <w:p w14:paraId="6BB54245" w14:textId="2B2A76A2" w:rsidR="00CE1896" w:rsidRDefault="00CE1896" w:rsidP="00F84B2C">
      <w:pPr>
        <w:ind w:left="567"/>
        <w:jc w:val="both"/>
        <w:rPr>
          <w:rFonts w:ascii="Abadi" w:hAnsi="Abadi" w:cs="ArialMT"/>
          <w:b/>
          <w:bCs/>
          <w:sz w:val="21"/>
          <w:szCs w:val="21"/>
        </w:rPr>
      </w:pPr>
    </w:p>
    <w:p w14:paraId="1715E884" w14:textId="3609E529" w:rsidR="009F3BC0" w:rsidRDefault="00037CC5" w:rsidP="00F84B2C">
      <w:pPr>
        <w:ind w:left="567" w:right="70"/>
        <w:jc w:val="right"/>
        <w:rPr>
          <w:rFonts w:ascii="Abadi" w:hAnsi="Abadi" w:cs="ArialMT"/>
          <w:b/>
          <w:bCs/>
          <w:sz w:val="21"/>
          <w:szCs w:val="21"/>
        </w:rPr>
      </w:pPr>
      <w:r>
        <w:rPr>
          <w:rFonts w:ascii="Abadi" w:hAnsi="Abadi" w:cs="ArialMT"/>
          <w:b/>
          <w:bCs/>
          <w:sz w:val="21"/>
          <w:szCs w:val="21"/>
        </w:rPr>
        <w:t xml:space="preserve">Pág. </w:t>
      </w:r>
      <w:r w:rsidR="00567896">
        <w:rPr>
          <w:rFonts w:ascii="Abadi" w:hAnsi="Abadi" w:cs="ArialMT"/>
          <w:b/>
          <w:bCs/>
          <w:sz w:val="21"/>
          <w:szCs w:val="21"/>
        </w:rPr>
        <w:t>3</w:t>
      </w:r>
      <w:r w:rsidR="00B37106">
        <w:rPr>
          <w:rFonts w:ascii="Abadi" w:hAnsi="Abadi" w:cs="ArialMT"/>
          <w:b/>
          <w:bCs/>
          <w:sz w:val="21"/>
          <w:szCs w:val="21"/>
        </w:rPr>
        <w:t>8</w:t>
      </w:r>
    </w:p>
    <w:p w14:paraId="2CC6C336" w14:textId="77777777" w:rsidR="009F3BC0" w:rsidRPr="00D730BB" w:rsidRDefault="009F3BC0" w:rsidP="00F84B2C">
      <w:pPr>
        <w:ind w:left="567"/>
        <w:jc w:val="both"/>
        <w:rPr>
          <w:rFonts w:ascii="Abadi" w:hAnsi="Abadi" w:cs="ArialMT"/>
          <w:b/>
          <w:bCs/>
          <w:sz w:val="21"/>
          <w:szCs w:val="21"/>
        </w:rPr>
      </w:pPr>
    </w:p>
    <w:p w14:paraId="06B541CA" w14:textId="57B37B1C"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Presentación de la iniciativa formulada por la diputada Hades Berenice Aguilar Castillo integrante del Grupo Parlamentario del Partido MORENA a efecto de adicionar las fracciones XV, XVI, XVII, XVIII y XIX al artículo 7, la fracción XXVIII al artículo 16, recorriéndose las subsecuentes, y la fracción V al artículo 17, recorriéndose las subsecuentes, de la Ley </w:t>
      </w:r>
      <w:r w:rsidRPr="00CE1896">
        <w:rPr>
          <w:rFonts w:ascii="Abadi" w:hAnsi="Abadi" w:cs="ArialMT"/>
          <w:b/>
          <w:bCs/>
          <w:sz w:val="21"/>
          <w:szCs w:val="21"/>
        </w:rPr>
        <w:lastRenderedPageBreak/>
        <w:t>Orgánica de la Fiscalía General del Estado de Guanajuato.</w:t>
      </w:r>
    </w:p>
    <w:p w14:paraId="72A98A18" w14:textId="603BC109" w:rsidR="00CE1896" w:rsidRDefault="00CE1896" w:rsidP="00CE1896">
      <w:pPr>
        <w:ind w:left="993" w:right="495"/>
        <w:jc w:val="both"/>
        <w:rPr>
          <w:rFonts w:ascii="Abadi" w:hAnsi="Abadi" w:cs="ArialMT"/>
          <w:b/>
          <w:bCs/>
          <w:sz w:val="21"/>
          <w:szCs w:val="21"/>
        </w:rPr>
      </w:pPr>
    </w:p>
    <w:p w14:paraId="6F696EFA" w14:textId="46EC6C5A" w:rsidR="009F3BC0" w:rsidRDefault="00567896" w:rsidP="00762A8B">
      <w:pPr>
        <w:ind w:left="567" w:right="70"/>
        <w:jc w:val="right"/>
        <w:rPr>
          <w:rFonts w:ascii="Abadi" w:hAnsi="Abadi" w:cs="ArialMT"/>
          <w:b/>
          <w:bCs/>
          <w:sz w:val="21"/>
          <w:szCs w:val="21"/>
        </w:rPr>
      </w:pPr>
      <w:r>
        <w:rPr>
          <w:rFonts w:ascii="Abadi" w:hAnsi="Abadi" w:cs="ArialMT"/>
          <w:b/>
          <w:bCs/>
          <w:sz w:val="21"/>
          <w:szCs w:val="21"/>
        </w:rPr>
        <w:t>Pág. 3</w:t>
      </w:r>
      <w:r w:rsidR="00EE7484">
        <w:rPr>
          <w:rFonts w:ascii="Abadi" w:hAnsi="Abadi" w:cs="ArialMT"/>
          <w:b/>
          <w:bCs/>
          <w:sz w:val="21"/>
          <w:szCs w:val="21"/>
        </w:rPr>
        <w:t>9</w:t>
      </w:r>
    </w:p>
    <w:p w14:paraId="59DF89F6" w14:textId="77777777" w:rsidR="009F3BC0" w:rsidRPr="00D730BB" w:rsidRDefault="009F3BC0" w:rsidP="00CE1896">
      <w:pPr>
        <w:ind w:left="993" w:right="495"/>
        <w:jc w:val="both"/>
        <w:rPr>
          <w:rFonts w:ascii="Abadi" w:hAnsi="Abadi" w:cs="ArialMT"/>
          <w:b/>
          <w:bCs/>
          <w:sz w:val="21"/>
          <w:szCs w:val="21"/>
        </w:rPr>
      </w:pPr>
    </w:p>
    <w:p w14:paraId="0A93B1DA" w14:textId="00146669"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Presentación de la iniciativa a efecto de reformar los artículos 33 fracción XVI, 199, 308 fracción VI, 321 fracción IX, 346 fracción VII y 347 fracción IV, de la Ley de Instituciones</w:t>
      </w:r>
      <w:r w:rsidR="003870AC">
        <w:rPr>
          <w:rFonts w:ascii="Abadi" w:hAnsi="Abadi" w:cs="ArialMT"/>
          <w:b/>
          <w:bCs/>
          <w:sz w:val="21"/>
          <w:szCs w:val="21"/>
        </w:rPr>
        <w:t xml:space="preserve"> </w:t>
      </w:r>
      <w:r w:rsidRPr="00CE1896">
        <w:rPr>
          <w:rFonts w:ascii="Abadi" w:hAnsi="Abadi" w:cs="ArialMT"/>
          <w:b/>
          <w:bCs/>
          <w:sz w:val="21"/>
          <w:szCs w:val="21"/>
        </w:rPr>
        <w:t>y Procedimientos</w:t>
      </w:r>
      <w:r w:rsidR="003870AC">
        <w:rPr>
          <w:rFonts w:ascii="Abadi" w:hAnsi="Abadi" w:cs="ArialMT"/>
          <w:b/>
          <w:bCs/>
          <w:sz w:val="21"/>
          <w:szCs w:val="21"/>
        </w:rPr>
        <w:t xml:space="preserve"> </w:t>
      </w:r>
      <w:r w:rsidRPr="00CE1896">
        <w:rPr>
          <w:rFonts w:ascii="Abadi" w:hAnsi="Abadi" w:cs="ArialMT"/>
          <w:b/>
          <w:bCs/>
          <w:sz w:val="21"/>
          <w:szCs w:val="21"/>
        </w:rPr>
        <w:t>Electorales para el Estado de Guanajuato, suscrita por diputada y diputados integrantes del Grupo Parlamentario del Partido Revolucionario Institucional.</w:t>
      </w:r>
    </w:p>
    <w:p w14:paraId="685BB661" w14:textId="6FBC7F6D" w:rsidR="003870AC" w:rsidRDefault="003870AC" w:rsidP="00F84B2C">
      <w:pPr>
        <w:pStyle w:val="Prrafodelista"/>
        <w:rPr>
          <w:rFonts w:ascii="Abadi" w:hAnsi="Abadi" w:cs="ArialMT"/>
          <w:b/>
          <w:bCs/>
          <w:sz w:val="21"/>
          <w:szCs w:val="21"/>
        </w:rPr>
      </w:pPr>
    </w:p>
    <w:p w14:paraId="2D71695E" w14:textId="2D29740E" w:rsidR="009F3BC0" w:rsidRPr="00567896" w:rsidRDefault="00567896" w:rsidP="00F84B2C">
      <w:pPr>
        <w:ind w:left="567" w:right="70"/>
        <w:jc w:val="right"/>
        <w:rPr>
          <w:rFonts w:ascii="Abadi" w:hAnsi="Abadi" w:cs="ArialMT"/>
          <w:b/>
          <w:bCs/>
          <w:sz w:val="21"/>
          <w:szCs w:val="21"/>
        </w:rPr>
      </w:pPr>
      <w:r>
        <w:rPr>
          <w:rFonts w:ascii="Abadi" w:hAnsi="Abadi" w:cs="ArialMT"/>
          <w:b/>
          <w:bCs/>
          <w:sz w:val="21"/>
          <w:szCs w:val="21"/>
        </w:rPr>
        <w:t xml:space="preserve">Pág. </w:t>
      </w:r>
      <w:r w:rsidR="00EE207D">
        <w:rPr>
          <w:rFonts w:ascii="Abadi" w:hAnsi="Abadi" w:cs="ArialMT"/>
          <w:b/>
          <w:bCs/>
          <w:sz w:val="21"/>
          <w:szCs w:val="21"/>
        </w:rPr>
        <w:t>4</w:t>
      </w:r>
      <w:r w:rsidR="00EE7484">
        <w:rPr>
          <w:rFonts w:ascii="Abadi" w:hAnsi="Abadi" w:cs="ArialMT"/>
          <w:b/>
          <w:bCs/>
          <w:sz w:val="21"/>
          <w:szCs w:val="21"/>
        </w:rPr>
        <w:t>3</w:t>
      </w:r>
    </w:p>
    <w:p w14:paraId="3413CB88" w14:textId="77777777" w:rsidR="00CD2956" w:rsidRPr="00A328D2" w:rsidRDefault="00CD2956" w:rsidP="00F84B2C">
      <w:pPr>
        <w:autoSpaceDE w:val="0"/>
        <w:autoSpaceDN w:val="0"/>
        <w:adjustRightInd w:val="0"/>
        <w:ind w:right="495"/>
        <w:jc w:val="both"/>
        <w:rPr>
          <w:rFonts w:ascii="Abadi" w:hAnsi="Abadi" w:cs="ArialMT"/>
          <w:b/>
          <w:bCs/>
          <w:sz w:val="21"/>
          <w:szCs w:val="21"/>
        </w:rPr>
      </w:pPr>
    </w:p>
    <w:p w14:paraId="7673F61F" w14:textId="773402B7" w:rsidR="00CD2956" w:rsidRPr="00CD2956" w:rsidRDefault="00CD2956" w:rsidP="005A4D72">
      <w:pPr>
        <w:pStyle w:val="Prrafodelista"/>
        <w:numPr>
          <w:ilvl w:val="0"/>
          <w:numId w:val="6"/>
        </w:numPr>
        <w:shd w:val="clear" w:color="auto" w:fill="F2F2F2" w:themeFill="background1" w:themeFillShade="F2"/>
        <w:ind w:right="495"/>
        <w:jc w:val="both"/>
        <w:rPr>
          <w:rFonts w:ascii="Abadi" w:hAnsi="Abadi"/>
          <w:b/>
          <w:bCs/>
          <w:sz w:val="21"/>
          <w:szCs w:val="21"/>
        </w:rPr>
      </w:pPr>
      <w:r w:rsidRPr="00CD2956">
        <w:rPr>
          <w:rFonts w:ascii="Abadi" w:hAnsi="Abadi"/>
          <w:b/>
          <w:bCs/>
          <w:sz w:val="21"/>
          <w:szCs w:val="21"/>
        </w:rPr>
        <w:t>(Sube a tribuna el diputado Gustavo Adolfo Alfaro Reyes para hablar sobre la iniciativa</w:t>
      </w:r>
      <w:r w:rsidR="00583AA1">
        <w:rPr>
          <w:rFonts w:ascii="Abadi" w:hAnsi="Abadi"/>
          <w:b/>
          <w:bCs/>
          <w:sz w:val="21"/>
          <w:szCs w:val="21"/>
        </w:rPr>
        <w:t xml:space="preserve"> en referencia</w:t>
      </w:r>
      <w:r w:rsidRPr="00CD2956">
        <w:rPr>
          <w:rFonts w:ascii="Abadi" w:hAnsi="Abadi"/>
          <w:b/>
          <w:bCs/>
          <w:sz w:val="21"/>
          <w:szCs w:val="21"/>
        </w:rPr>
        <w:t xml:space="preserve">) </w:t>
      </w:r>
    </w:p>
    <w:p w14:paraId="29A98B8F" w14:textId="77777777" w:rsidR="003870AC" w:rsidRPr="00CD2956" w:rsidRDefault="003870AC" w:rsidP="00F84B2C">
      <w:pPr>
        <w:autoSpaceDE w:val="0"/>
        <w:autoSpaceDN w:val="0"/>
        <w:adjustRightInd w:val="0"/>
        <w:ind w:left="567" w:right="495"/>
        <w:jc w:val="both"/>
        <w:rPr>
          <w:rFonts w:ascii="Abadi" w:hAnsi="Abadi" w:cs="ArialMT"/>
          <w:b/>
          <w:bCs/>
          <w:sz w:val="21"/>
          <w:szCs w:val="21"/>
        </w:rPr>
      </w:pPr>
    </w:p>
    <w:p w14:paraId="1F983418" w14:textId="38D93CE4" w:rsidR="00CE1896" w:rsidRDefault="00EE207D" w:rsidP="00F84B2C">
      <w:pPr>
        <w:ind w:left="567" w:right="70"/>
        <w:jc w:val="right"/>
        <w:rPr>
          <w:rFonts w:ascii="Abadi" w:hAnsi="Abadi" w:cs="ArialMT"/>
          <w:b/>
          <w:bCs/>
          <w:sz w:val="21"/>
          <w:szCs w:val="21"/>
        </w:rPr>
      </w:pPr>
      <w:r>
        <w:rPr>
          <w:rFonts w:ascii="Abadi" w:hAnsi="Abadi" w:cs="ArialMT"/>
          <w:b/>
          <w:bCs/>
          <w:sz w:val="21"/>
          <w:szCs w:val="21"/>
        </w:rPr>
        <w:t>Pág. 4</w:t>
      </w:r>
      <w:r w:rsidR="00CD76CB">
        <w:rPr>
          <w:rFonts w:ascii="Abadi" w:hAnsi="Abadi" w:cs="ArialMT"/>
          <w:b/>
          <w:bCs/>
          <w:sz w:val="21"/>
          <w:szCs w:val="21"/>
        </w:rPr>
        <w:t>8</w:t>
      </w:r>
    </w:p>
    <w:p w14:paraId="2F68693A" w14:textId="77777777" w:rsidR="009F3BC0" w:rsidRPr="00D730BB" w:rsidRDefault="009F3BC0" w:rsidP="00F84B2C">
      <w:pPr>
        <w:autoSpaceDE w:val="0"/>
        <w:autoSpaceDN w:val="0"/>
        <w:adjustRightInd w:val="0"/>
        <w:jc w:val="both"/>
        <w:rPr>
          <w:rFonts w:ascii="Abadi" w:hAnsi="Abadi" w:cs="ArialMT"/>
          <w:b/>
          <w:bCs/>
          <w:sz w:val="21"/>
          <w:szCs w:val="21"/>
        </w:rPr>
      </w:pPr>
    </w:p>
    <w:p w14:paraId="5F1AB902" w14:textId="05A644EA"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Presentación de la iniciativa formulada por diputada y diputados integrantes del Grupo Parlamentario del Partido Revolucionario Institucional por la que se adiciona el artículo 22 Bis a la Ley del Trabajo de los Servidores Públicos al Servicio del Estado y de los Municipios.</w:t>
      </w:r>
    </w:p>
    <w:p w14:paraId="56AE7B7B" w14:textId="53999FB9" w:rsidR="00A330C7" w:rsidRDefault="00A330C7" w:rsidP="00F84B2C">
      <w:pPr>
        <w:autoSpaceDE w:val="0"/>
        <w:autoSpaceDN w:val="0"/>
        <w:adjustRightInd w:val="0"/>
        <w:ind w:left="567" w:right="495"/>
        <w:jc w:val="both"/>
        <w:rPr>
          <w:rFonts w:ascii="Abadi" w:hAnsi="Abadi" w:cs="ArialMT"/>
          <w:b/>
          <w:bCs/>
          <w:sz w:val="21"/>
          <w:szCs w:val="21"/>
        </w:rPr>
      </w:pPr>
    </w:p>
    <w:p w14:paraId="47916B40" w14:textId="046B3DC8" w:rsidR="009F3BC0" w:rsidRDefault="00EE207D" w:rsidP="00F84B2C">
      <w:pPr>
        <w:ind w:left="567" w:right="70"/>
        <w:jc w:val="right"/>
        <w:rPr>
          <w:rFonts w:ascii="Abadi" w:hAnsi="Abadi" w:cs="ArialMT"/>
          <w:b/>
          <w:bCs/>
          <w:sz w:val="21"/>
          <w:szCs w:val="21"/>
        </w:rPr>
      </w:pPr>
      <w:r>
        <w:rPr>
          <w:rFonts w:ascii="Abadi" w:hAnsi="Abadi" w:cs="ArialMT"/>
          <w:b/>
          <w:bCs/>
          <w:sz w:val="21"/>
          <w:szCs w:val="21"/>
        </w:rPr>
        <w:t xml:space="preserve">Pág. </w:t>
      </w:r>
      <w:r w:rsidR="00CD76CB">
        <w:rPr>
          <w:rFonts w:ascii="Abadi" w:hAnsi="Abadi" w:cs="ArialMT"/>
          <w:b/>
          <w:bCs/>
          <w:sz w:val="21"/>
          <w:szCs w:val="21"/>
        </w:rPr>
        <w:t>50</w:t>
      </w:r>
    </w:p>
    <w:p w14:paraId="2A43075B" w14:textId="77777777" w:rsidR="009F3BC0" w:rsidRPr="00A330C7" w:rsidRDefault="009F3BC0" w:rsidP="00F84B2C">
      <w:pPr>
        <w:autoSpaceDE w:val="0"/>
        <w:autoSpaceDN w:val="0"/>
        <w:adjustRightInd w:val="0"/>
        <w:ind w:left="567" w:right="495"/>
        <w:jc w:val="both"/>
        <w:rPr>
          <w:rFonts w:ascii="Abadi" w:hAnsi="Abadi" w:cs="ArialMT"/>
          <w:b/>
          <w:bCs/>
          <w:sz w:val="21"/>
          <w:szCs w:val="21"/>
        </w:rPr>
      </w:pPr>
    </w:p>
    <w:p w14:paraId="5E7D3D51" w14:textId="1903FDA7" w:rsidR="00A330C7" w:rsidRPr="00A330C7" w:rsidRDefault="00A330C7" w:rsidP="005A4D72">
      <w:pPr>
        <w:pStyle w:val="Prrafodelista"/>
        <w:numPr>
          <w:ilvl w:val="0"/>
          <w:numId w:val="6"/>
        </w:numPr>
        <w:shd w:val="clear" w:color="auto" w:fill="F2F2F2" w:themeFill="background1" w:themeFillShade="F2"/>
        <w:ind w:right="495"/>
        <w:jc w:val="both"/>
        <w:rPr>
          <w:rFonts w:ascii="Abadi" w:hAnsi="Abadi"/>
          <w:b/>
          <w:bCs/>
          <w:sz w:val="21"/>
          <w:szCs w:val="21"/>
        </w:rPr>
      </w:pPr>
      <w:r w:rsidRPr="00A330C7">
        <w:rPr>
          <w:rFonts w:ascii="Abadi" w:hAnsi="Abadi"/>
          <w:b/>
          <w:bCs/>
          <w:sz w:val="21"/>
          <w:szCs w:val="21"/>
        </w:rPr>
        <w:t xml:space="preserve">(Sube a tribuna </w:t>
      </w:r>
      <w:r w:rsidR="00646DC3">
        <w:rPr>
          <w:rFonts w:ascii="Abadi" w:hAnsi="Abadi"/>
          <w:b/>
          <w:bCs/>
          <w:sz w:val="21"/>
          <w:szCs w:val="21"/>
        </w:rPr>
        <w:t>la d</w:t>
      </w:r>
      <w:r w:rsidRPr="00A330C7">
        <w:rPr>
          <w:rFonts w:ascii="Abadi" w:hAnsi="Abadi"/>
          <w:b/>
          <w:bCs/>
          <w:sz w:val="21"/>
          <w:szCs w:val="21"/>
        </w:rPr>
        <w:t>iputada Ruth Noemí Tiscareño para hablar de la iniciativa</w:t>
      </w:r>
      <w:r w:rsidR="00583AA1">
        <w:rPr>
          <w:rFonts w:ascii="Abadi" w:hAnsi="Abadi"/>
          <w:b/>
          <w:bCs/>
          <w:sz w:val="21"/>
          <w:szCs w:val="21"/>
        </w:rPr>
        <w:t xml:space="preserve"> en referencia</w:t>
      </w:r>
      <w:r w:rsidRPr="00A330C7">
        <w:rPr>
          <w:rFonts w:ascii="Abadi" w:hAnsi="Abadi"/>
          <w:b/>
          <w:bCs/>
          <w:sz w:val="21"/>
          <w:szCs w:val="21"/>
        </w:rPr>
        <w:t xml:space="preserve">) </w:t>
      </w:r>
    </w:p>
    <w:p w14:paraId="1F386023" w14:textId="687DF337" w:rsidR="00CE1896" w:rsidRDefault="00CE1896" w:rsidP="00F84B2C">
      <w:pPr>
        <w:ind w:left="851" w:right="495"/>
        <w:jc w:val="both"/>
        <w:rPr>
          <w:rFonts w:ascii="Abadi" w:hAnsi="Abadi" w:cs="ArialMT"/>
          <w:b/>
          <w:bCs/>
          <w:sz w:val="21"/>
          <w:szCs w:val="21"/>
        </w:rPr>
      </w:pPr>
    </w:p>
    <w:p w14:paraId="42E877EC" w14:textId="3C7DCAB1" w:rsidR="009F3BC0" w:rsidRDefault="00275F8A" w:rsidP="00F84B2C">
      <w:pPr>
        <w:ind w:left="567" w:right="70"/>
        <w:jc w:val="right"/>
        <w:rPr>
          <w:rFonts w:ascii="Abadi" w:hAnsi="Abadi" w:cs="ArialMT"/>
          <w:b/>
          <w:bCs/>
          <w:sz w:val="21"/>
          <w:szCs w:val="21"/>
        </w:rPr>
      </w:pPr>
      <w:r>
        <w:rPr>
          <w:rFonts w:ascii="Abadi" w:hAnsi="Abadi" w:cs="ArialMT"/>
          <w:b/>
          <w:bCs/>
          <w:sz w:val="21"/>
          <w:szCs w:val="21"/>
        </w:rPr>
        <w:t>Pág. 5</w:t>
      </w:r>
      <w:r w:rsidR="00CC62EC">
        <w:rPr>
          <w:rFonts w:ascii="Abadi" w:hAnsi="Abadi" w:cs="ArialMT"/>
          <w:b/>
          <w:bCs/>
          <w:sz w:val="21"/>
          <w:szCs w:val="21"/>
        </w:rPr>
        <w:t>4</w:t>
      </w:r>
    </w:p>
    <w:p w14:paraId="131A9B22" w14:textId="77777777" w:rsidR="009F3BC0" w:rsidRPr="00D730BB" w:rsidRDefault="009F3BC0" w:rsidP="00F84B2C">
      <w:pPr>
        <w:ind w:left="851" w:right="495"/>
        <w:jc w:val="both"/>
        <w:rPr>
          <w:rFonts w:ascii="Abadi" w:hAnsi="Abadi" w:cs="ArialMT"/>
          <w:b/>
          <w:bCs/>
          <w:sz w:val="21"/>
          <w:szCs w:val="21"/>
        </w:rPr>
      </w:pPr>
    </w:p>
    <w:p w14:paraId="50CCF375" w14:textId="50E25C0C"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Presentación de la iniciativa por la que se reforman y adicionan diversas disposiciones de la Ley de Acceso de las Mujeres a una Vida Libre de Violencia para el Estado de Guanajuato, formulada por la diputada Martha Edith Moreno Valencia integrante del Grupo Parlamentario del Partido MORENA.</w:t>
      </w:r>
    </w:p>
    <w:p w14:paraId="62D5DBFC" w14:textId="7EBE19A0" w:rsidR="00271424" w:rsidRDefault="00271424" w:rsidP="00F84B2C">
      <w:pPr>
        <w:pStyle w:val="Prrafodelista"/>
        <w:rPr>
          <w:rFonts w:ascii="Abadi" w:hAnsi="Abadi" w:cs="ArialMT"/>
          <w:b/>
          <w:bCs/>
          <w:sz w:val="21"/>
          <w:szCs w:val="21"/>
        </w:rPr>
      </w:pPr>
    </w:p>
    <w:p w14:paraId="5DEA0AC1" w14:textId="28835EAC" w:rsidR="009F3BC0" w:rsidRPr="00665229" w:rsidRDefault="00665229" w:rsidP="00F84B2C">
      <w:pPr>
        <w:ind w:left="567" w:right="70"/>
        <w:jc w:val="right"/>
        <w:rPr>
          <w:rFonts w:ascii="Abadi" w:hAnsi="Abadi" w:cs="ArialMT"/>
          <w:b/>
          <w:bCs/>
          <w:sz w:val="21"/>
          <w:szCs w:val="21"/>
        </w:rPr>
      </w:pPr>
      <w:r>
        <w:rPr>
          <w:rFonts w:ascii="Abadi" w:hAnsi="Abadi" w:cs="ArialMT"/>
          <w:b/>
          <w:bCs/>
          <w:sz w:val="21"/>
          <w:szCs w:val="21"/>
        </w:rPr>
        <w:t>Pág. 5</w:t>
      </w:r>
      <w:r w:rsidR="006C0733">
        <w:rPr>
          <w:rFonts w:ascii="Abadi" w:hAnsi="Abadi" w:cs="ArialMT"/>
          <w:b/>
          <w:bCs/>
          <w:sz w:val="21"/>
          <w:szCs w:val="21"/>
        </w:rPr>
        <w:t>5</w:t>
      </w:r>
    </w:p>
    <w:p w14:paraId="2CD61E3D" w14:textId="77777777" w:rsidR="009F3BC0" w:rsidRPr="00271424" w:rsidRDefault="009F3BC0" w:rsidP="00F84B2C">
      <w:pPr>
        <w:pStyle w:val="Prrafodelista"/>
        <w:rPr>
          <w:rFonts w:ascii="Abadi" w:hAnsi="Abadi" w:cs="ArialMT"/>
          <w:b/>
          <w:bCs/>
          <w:sz w:val="21"/>
          <w:szCs w:val="21"/>
        </w:rPr>
      </w:pPr>
    </w:p>
    <w:p w14:paraId="7CD3EC9E" w14:textId="5E572AA0" w:rsidR="00271424" w:rsidRPr="006C0733" w:rsidRDefault="00271424" w:rsidP="001B5A56">
      <w:pPr>
        <w:pStyle w:val="Prrafodelista"/>
        <w:numPr>
          <w:ilvl w:val="0"/>
          <w:numId w:val="6"/>
        </w:numPr>
        <w:shd w:val="clear" w:color="auto" w:fill="F2F2F2" w:themeFill="background1" w:themeFillShade="F2"/>
        <w:ind w:right="495"/>
        <w:jc w:val="both"/>
        <w:rPr>
          <w:rFonts w:ascii="Abadi" w:hAnsi="Abadi"/>
          <w:b/>
          <w:bCs/>
          <w:sz w:val="21"/>
          <w:szCs w:val="21"/>
        </w:rPr>
      </w:pPr>
      <w:r w:rsidRPr="006C0733">
        <w:rPr>
          <w:rFonts w:ascii="Abadi" w:hAnsi="Abadi"/>
          <w:b/>
          <w:bCs/>
          <w:sz w:val="21"/>
          <w:szCs w:val="21"/>
        </w:rPr>
        <w:t>(Sube a tribuna la diputada Martha Edith Moreno</w:t>
      </w:r>
      <w:r w:rsidR="006C0733">
        <w:rPr>
          <w:rFonts w:ascii="Abadi" w:hAnsi="Abadi"/>
          <w:b/>
          <w:bCs/>
          <w:sz w:val="21"/>
          <w:szCs w:val="21"/>
        </w:rPr>
        <w:t xml:space="preserve"> Valencia,</w:t>
      </w:r>
      <w:r w:rsidRPr="006C0733">
        <w:rPr>
          <w:rFonts w:ascii="Abadi" w:hAnsi="Abadi"/>
          <w:b/>
          <w:bCs/>
          <w:sz w:val="21"/>
          <w:szCs w:val="21"/>
        </w:rPr>
        <w:t xml:space="preserve"> para hablar de la iniciativa</w:t>
      </w:r>
      <w:r w:rsidR="00583AA1">
        <w:rPr>
          <w:rFonts w:ascii="Abadi" w:hAnsi="Abadi"/>
          <w:b/>
          <w:bCs/>
          <w:sz w:val="21"/>
          <w:szCs w:val="21"/>
        </w:rPr>
        <w:t xml:space="preserve"> en referencia</w:t>
      </w:r>
      <w:r w:rsidRPr="006C0733">
        <w:rPr>
          <w:rFonts w:ascii="Abadi" w:hAnsi="Abadi"/>
          <w:b/>
          <w:bCs/>
          <w:sz w:val="21"/>
          <w:szCs w:val="21"/>
        </w:rPr>
        <w:t>)</w:t>
      </w:r>
    </w:p>
    <w:p w14:paraId="2F455CB7" w14:textId="77777777" w:rsidR="006C0733" w:rsidRDefault="006C0733" w:rsidP="00F84B2C">
      <w:pPr>
        <w:ind w:left="567" w:right="70"/>
        <w:jc w:val="right"/>
        <w:rPr>
          <w:rFonts w:ascii="Abadi" w:hAnsi="Abadi" w:cs="ArialMT"/>
          <w:b/>
          <w:bCs/>
          <w:sz w:val="21"/>
          <w:szCs w:val="21"/>
        </w:rPr>
      </w:pPr>
    </w:p>
    <w:p w14:paraId="5F60ACEA" w14:textId="7B83AE00" w:rsidR="009F3BC0" w:rsidRPr="00665229" w:rsidRDefault="00665229" w:rsidP="00F84B2C">
      <w:pPr>
        <w:ind w:left="567" w:right="70"/>
        <w:jc w:val="right"/>
        <w:rPr>
          <w:rFonts w:ascii="Abadi" w:hAnsi="Abadi" w:cs="ArialMT"/>
          <w:b/>
          <w:bCs/>
          <w:sz w:val="21"/>
          <w:szCs w:val="21"/>
        </w:rPr>
      </w:pPr>
      <w:r>
        <w:rPr>
          <w:rFonts w:ascii="Abadi" w:hAnsi="Abadi" w:cs="ArialMT"/>
          <w:b/>
          <w:bCs/>
          <w:sz w:val="21"/>
          <w:szCs w:val="21"/>
        </w:rPr>
        <w:t xml:space="preserve">Pág. </w:t>
      </w:r>
      <w:r w:rsidR="006C0733">
        <w:rPr>
          <w:rFonts w:ascii="Abadi" w:hAnsi="Abadi" w:cs="ArialMT"/>
          <w:b/>
          <w:bCs/>
          <w:sz w:val="21"/>
          <w:szCs w:val="21"/>
        </w:rPr>
        <w:t>62</w:t>
      </w:r>
    </w:p>
    <w:p w14:paraId="2E3A243F" w14:textId="77777777" w:rsidR="009F3BC0" w:rsidRPr="00271424" w:rsidRDefault="009F3BC0" w:rsidP="00F84B2C">
      <w:pPr>
        <w:jc w:val="both"/>
        <w:rPr>
          <w:rFonts w:ascii="Abadi" w:hAnsi="Abadi"/>
          <w:b/>
          <w:bCs/>
          <w:sz w:val="21"/>
          <w:szCs w:val="21"/>
        </w:rPr>
      </w:pPr>
    </w:p>
    <w:p w14:paraId="078269CE" w14:textId="0454B9F9"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Presentación de la iniciativa a efecto de adicionar el artículo 62 Ter a la Ley de Salud del Estado de Guanajuato suscrita por la diputada Irma Leticia González Sánchez integrante del Grupo Parlamentario del Partido MORENA.</w:t>
      </w:r>
    </w:p>
    <w:p w14:paraId="650A21EC" w14:textId="078D560A" w:rsidR="00EC265D" w:rsidRDefault="00EC265D" w:rsidP="00F84B2C">
      <w:pPr>
        <w:pStyle w:val="Prrafodelista"/>
        <w:rPr>
          <w:rFonts w:ascii="Abadi" w:hAnsi="Abadi" w:cs="ArialMT"/>
          <w:b/>
          <w:bCs/>
          <w:sz w:val="21"/>
          <w:szCs w:val="21"/>
        </w:rPr>
      </w:pPr>
    </w:p>
    <w:p w14:paraId="542A663E" w14:textId="5195B110" w:rsidR="009F3BC0" w:rsidRPr="000D50E1" w:rsidRDefault="000D50E1" w:rsidP="00F84B2C">
      <w:pPr>
        <w:ind w:left="567" w:right="70"/>
        <w:jc w:val="right"/>
        <w:rPr>
          <w:rFonts w:ascii="Abadi" w:hAnsi="Abadi" w:cs="ArialMT"/>
          <w:b/>
          <w:bCs/>
          <w:sz w:val="21"/>
          <w:szCs w:val="21"/>
        </w:rPr>
      </w:pPr>
      <w:r>
        <w:rPr>
          <w:rFonts w:ascii="Abadi" w:hAnsi="Abadi" w:cs="ArialMT"/>
          <w:b/>
          <w:bCs/>
          <w:sz w:val="21"/>
          <w:szCs w:val="21"/>
        </w:rPr>
        <w:t>Pág. 6</w:t>
      </w:r>
      <w:r w:rsidR="000C13E3">
        <w:rPr>
          <w:rFonts w:ascii="Abadi" w:hAnsi="Abadi" w:cs="ArialMT"/>
          <w:b/>
          <w:bCs/>
          <w:sz w:val="21"/>
          <w:szCs w:val="21"/>
        </w:rPr>
        <w:t>4</w:t>
      </w:r>
    </w:p>
    <w:p w14:paraId="3AAB0DB6" w14:textId="77777777" w:rsidR="009F3BC0" w:rsidRPr="00EC265D" w:rsidRDefault="009F3BC0" w:rsidP="00F84B2C">
      <w:pPr>
        <w:pStyle w:val="Prrafodelista"/>
        <w:rPr>
          <w:rFonts w:ascii="Abadi" w:hAnsi="Abadi" w:cs="ArialMT"/>
          <w:b/>
          <w:bCs/>
          <w:sz w:val="21"/>
          <w:szCs w:val="21"/>
        </w:rPr>
      </w:pPr>
    </w:p>
    <w:p w14:paraId="416F472B" w14:textId="4F73E471" w:rsidR="00EC265D" w:rsidRPr="00EC265D" w:rsidRDefault="00EC265D" w:rsidP="005A4D72">
      <w:pPr>
        <w:pStyle w:val="Prrafodelista"/>
        <w:numPr>
          <w:ilvl w:val="0"/>
          <w:numId w:val="6"/>
        </w:numPr>
        <w:shd w:val="clear" w:color="auto" w:fill="F2F2F2" w:themeFill="background1" w:themeFillShade="F2"/>
        <w:ind w:right="495"/>
        <w:jc w:val="both"/>
        <w:rPr>
          <w:rFonts w:ascii="Abadi" w:hAnsi="Abadi" w:cstheme="minorBidi"/>
          <w:b/>
          <w:bCs/>
          <w:sz w:val="21"/>
          <w:szCs w:val="21"/>
        </w:rPr>
      </w:pPr>
      <w:r w:rsidRPr="00EC265D">
        <w:rPr>
          <w:rFonts w:ascii="Abadi" w:hAnsi="Abadi"/>
          <w:b/>
          <w:bCs/>
          <w:sz w:val="21"/>
          <w:szCs w:val="21"/>
        </w:rPr>
        <w:t>(Sube a tribuna la diputada Irma Leticia González Sánchez para hablar de la iniciativa</w:t>
      </w:r>
      <w:r w:rsidR="00583AA1">
        <w:rPr>
          <w:rFonts w:ascii="Abadi" w:hAnsi="Abadi"/>
          <w:b/>
          <w:bCs/>
          <w:sz w:val="21"/>
          <w:szCs w:val="21"/>
        </w:rPr>
        <w:t xml:space="preserve"> en referencia</w:t>
      </w:r>
      <w:r w:rsidRPr="00EC265D">
        <w:rPr>
          <w:rFonts w:ascii="Abadi" w:hAnsi="Abadi"/>
          <w:b/>
          <w:bCs/>
          <w:sz w:val="21"/>
          <w:szCs w:val="21"/>
        </w:rPr>
        <w:t xml:space="preserve">) </w:t>
      </w:r>
    </w:p>
    <w:p w14:paraId="3121B896" w14:textId="4F39E3BF" w:rsidR="00CE1896" w:rsidRDefault="00CE1896" w:rsidP="00F84B2C">
      <w:pPr>
        <w:ind w:left="851" w:right="495"/>
        <w:jc w:val="both"/>
        <w:rPr>
          <w:rFonts w:ascii="Abadi" w:hAnsi="Abadi" w:cs="ArialMT"/>
          <w:b/>
          <w:bCs/>
          <w:sz w:val="21"/>
          <w:szCs w:val="21"/>
        </w:rPr>
      </w:pPr>
    </w:p>
    <w:p w14:paraId="7AE2EE0D" w14:textId="540536ED" w:rsidR="009F3BC0" w:rsidRDefault="000D50E1" w:rsidP="00F84B2C">
      <w:pPr>
        <w:ind w:left="567" w:right="70"/>
        <w:jc w:val="right"/>
        <w:rPr>
          <w:rFonts w:ascii="Abadi" w:hAnsi="Abadi" w:cs="ArialMT"/>
          <w:b/>
          <w:bCs/>
          <w:sz w:val="21"/>
          <w:szCs w:val="21"/>
        </w:rPr>
      </w:pPr>
      <w:r>
        <w:rPr>
          <w:rFonts w:ascii="Abadi" w:hAnsi="Abadi" w:cs="ArialMT"/>
          <w:b/>
          <w:bCs/>
          <w:sz w:val="21"/>
          <w:szCs w:val="21"/>
        </w:rPr>
        <w:t>Pág. 6</w:t>
      </w:r>
      <w:r w:rsidR="000C13E3">
        <w:rPr>
          <w:rFonts w:ascii="Abadi" w:hAnsi="Abadi" w:cs="ArialMT"/>
          <w:b/>
          <w:bCs/>
          <w:sz w:val="21"/>
          <w:szCs w:val="21"/>
        </w:rPr>
        <w:t>9</w:t>
      </w:r>
    </w:p>
    <w:p w14:paraId="3CA9FDA9" w14:textId="77777777" w:rsidR="009F3BC0" w:rsidRPr="00D730BB" w:rsidRDefault="009F3BC0" w:rsidP="00F84B2C">
      <w:pPr>
        <w:ind w:left="851" w:right="495"/>
        <w:jc w:val="both"/>
        <w:rPr>
          <w:rFonts w:ascii="Abadi" w:hAnsi="Abadi" w:cs="ArialMT"/>
          <w:b/>
          <w:bCs/>
          <w:sz w:val="21"/>
          <w:szCs w:val="21"/>
        </w:rPr>
      </w:pPr>
    </w:p>
    <w:p w14:paraId="75B32788" w14:textId="611832F1"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Presentación de la solicitud formulada por el Ayuntamiento de Santa Cruz de Juventino Rosas, </w:t>
      </w:r>
      <w:proofErr w:type="spellStart"/>
      <w:r w:rsidRPr="00CE1896">
        <w:rPr>
          <w:rFonts w:ascii="Abadi" w:hAnsi="Abadi" w:cs="ArialMT"/>
          <w:b/>
          <w:bCs/>
          <w:sz w:val="21"/>
          <w:szCs w:val="21"/>
        </w:rPr>
        <w:t>Gto</w:t>
      </w:r>
      <w:proofErr w:type="spellEnd"/>
      <w:r w:rsidRPr="00CE1896">
        <w:rPr>
          <w:rFonts w:ascii="Abadi" w:hAnsi="Abadi" w:cs="ArialMT"/>
          <w:b/>
          <w:bCs/>
          <w:sz w:val="21"/>
          <w:szCs w:val="21"/>
        </w:rPr>
        <w:t>., a efecto de que se lleve a cabo una auditoría integral a la administración 2018-2021.</w:t>
      </w:r>
    </w:p>
    <w:p w14:paraId="750092D3" w14:textId="607506CC" w:rsidR="00CE1896" w:rsidRDefault="00CE1896" w:rsidP="00F84B2C">
      <w:pPr>
        <w:jc w:val="both"/>
        <w:rPr>
          <w:rFonts w:ascii="Abadi" w:hAnsi="Abadi" w:cs="ArialMT"/>
          <w:b/>
          <w:bCs/>
          <w:sz w:val="21"/>
          <w:szCs w:val="21"/>
        </w:rPr>
      </w:pPr>
    </w:p>
    <w:p w14:paraId="0492A81D" w14:textId="3E5647FF" w:rsidR="009F3BC0" w:rsidRDefault="000D50E1" w:rsidP="00F84B2C">
      <w:pPr>
        <w:ind w:left="567" w:right="70"/>
        <w:jc w:val="right"/>
        <w:rPr>
          <w:rFonts w:ascii="Abadi" w:hAnsi="Abadi" w:cs="ArialMT"/>
          <w:b/>
          <w:bCs/>
          <w:sz w:val="21"/>
          <w:szCs w:val="21"/>
        </w:rPr>
      </w:pPr>
      <w:r>
        <w:rPr>
          <w:rFonts w:ascii="Abadi" w:hAnsi="Abadi" w:cs="ArialMT"/>
          <w:b/>
          <w:bCs/>
          <w:sz w:val="21"/>
          <w:szCs w:val="21"/>
        </w:rPr>
        <w:t xml:space="preserve">Pág. </w:t>
      </w:r>
      <w:r w:rsidR="00132A09">
        <w:rPr>
          <w:rFonts w:ascii="Abadi" w:hAnsi="Abadi" w:cs="ArialMT"/>
          <w:b/>
          <w:bCs/>
          <w:sz w:val="21"/>
          <w:szCs w:val="21"/>
        </w:rPr>
        <w:t>7</w:t>
      </w:r>
      <w:r w:rsidR="00FA0117">
        <w:rPr>
          <w:rFonts w:ascii="Abadi" w:hAnsi="Abadi" w:cs="ArialMT"/>
          <w:b/>
          <w:bCs/>
          <w:sz w:val="21"/>
          <w:szCs w:val="21"/>
        </w:rPr>
        <w:t>1</w:t>
      </w:r>
    </w:p>
    <w:p w14:paraId="2DE10101" w14:textId="77777777" w:rsidR="009F3BC0" w:rsidRPr="00D730BB" w:rsidRDefault="009F3BC0" w:rsidP="00F84B2C">
      <w:pPr>
        <w:jc w:val="both"/>
        <w:rPr>
          <w:rFonts w:ascii="Abadi" w:hAnsi="Abadi" w:cs="ArialMT"/>
          <w:b/>
          <w:bCs/>
          <w:sz w:val="21"/>
          <w:szCs w:val="21"/>
        </w:rPr>
      </w:pPr>
    </w:p>
    <w:p w14:paraId="320DA3C3" w14:textId="10313D8B"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Presentación de la solicitud formulada por el ayuntamiento de </w:t>
      </w:r>
      <w:proofErr w:type="spellStart"/>
      <w:r w:rsidRPr="00CE1896">
        <w:rPr>
          <w:rFonts w:ascii="Abadi" w:hAnsi="Abadi" w:cs="ArialMT"/>
          <w:b/>
          <w:bCs/>
          <w:sz w:val="21"/>
          <w:szCs w:val="21"/>
        </w:rPr>
        <w:t>Cortazar</w:t>
      </w:r>
      <w:proofErr w:type="spellEnd"/>
      <w:r w:rsidRPr="00CE1896">
        <w:rPr>
          <w:rFonts w:ascii="Abadi" w:hAnsi="Abadi" w:cs="ArialMT"/>
          <w:b/>
          <w:bCs/>
          <w:sz w:val="21"/>
          <w:szCs w:val="21"/>
        </w:rPr>
        <w:t xml:space="preserve">, </w:t>
      </w:r>
      <w:proofErr w:type="spellStart"/>
      <w:r w:rsidRPr="00CE1896">
        <w:rPr>
          <w:rFonts w:ascii="Abadi" w:hAnsi="Abadi" w:cs="ArialMT"/>
          <w:b/>
          <w:bCs/>
          <w:sz w:val="21"/>
          <w:szCs w:val="21"/>
        </w:rPr>
        <w:t>Gto</w:t>
      </w:r>
      <w:proofErr w:type="spellEnd"/>
      <w:r w:rsidRPr="00CE1896">
        <w:rPr>
          <w:rFonts w:ascii="Abadi" w:hAnsi="Abadi" w:cs="ArialMT"/>
          <w:b/>
          <w:bCs/>
          <w:sz w:val="21"/>
          <w:szCs w:val="21"/>
        </w:rPr>
        <w:t>., a efecto de que se le autorice la contratación de uno o varios financiamientos para destinarlos a un proyecto de inversión pública productiva.</w:t>
      </w:r>
    </w:p>
    <w:p w14:paraId="50503419" w14:textId="2BF04BAC" w:rsidR="00CE1896" w:rsidRDefault="00CE1896" w:rsidP="00F84B2C">
      <w:pPr>
        <w:jc w:val="both"/>
        <w:rPr>
          <w:rFonts w:ascii="Abadi" w:hAnsi="Abadi" w:cs="ArialMT"/>
          <w:b/>
          <w:bCs/>
          <w:sz w:val="21"/>
          <w:szCs w:val="21"/>
        </w:rPr>
      </w:pPr>
    </w:p>
    <w:p w14:paraId="3C93C3D3" w14:textId="303CF196" w:rsidR="009F3BC0" w:rsidRDefault="00D873D7" w:rsidP="00F84B2C">
      <w:pPr>
        <w:ind w:left="567" w:right="70"/>
        <w:jc w:val="right"/>
        <w:rPr>
          <w:rFonts w:ascii="Abadi" w:hAnsi="Abadi" w:cs="ArialMT"/>
          <w:b/>
          <w:bCs/>
          <w:sz w:val="21"/>
          <w:szCs w:val="21"/>
        </w:rPr>
      </w:pPr>
      <w:r>
        <w:rPr>
          <w:rFonts w:ascii="Abadi" w:hAnsi="Abadi" w:cs="ArialMT"/>
          <w:b/>
          <w:bCs/>
          <w:sz w:val="21"/>
          <w:szCs w:val="21"/>
        </w:rPr>
        <w:t xml:space="preserve">Pág. </w:t>
      </w:r>
      <w:r w:rsidR="00132A09">
        <w:rPr>
          <w:rFonts w:ascii="Abadi" w:hAnsi="Abadi" w:cs="ArialMT"/>
          <w:b/>
          <w:bCs/>
          <w:sz w:val="21"/>
          <w:szCs w:val="21"/>
        </w:rPr>
        <w:t>7</w:t>
      </w:r>
      <w:r w:rsidR="00FA0117">
        <w:rPr>
          <w:rFonts w:ascii="Abadi" w:hAnsi="Abadi" w:cs="ArialMT"/>
          <w:b/>
          <w:bCs/>
          <w:sz w:val="21"/>
          <w:szCs w:val="21"/>
        </w:rPr>
        <w:t>2</w:t>
      </w:r>
    </w:p>
    <w:p w14:paraId="38CA5E2B" w14:textId="77777777" w:rsidR="009F3BC0" w:rsidRPr="00D730BB" w:rsidRDefault="009F3BC0" w:rsidP="00F84B2C">
      <w:pPr>
        <w:jc w:val="both"/>
        <w:rPr>
          <w:rFonts w:ascii="Abadi" w:hAnsi="Abadi" w:cs="ArialMT"/>
          <w:b/>
          <w:bCs/>
          <w:sz w:val="21"/>
          <w:szCs w:val="21"/>
        </w:rPr>
      </w:pPr>
    </w:p>
    <w:p w14:paraId="2FEB8F21" w14:textId="5AF18040"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Presentación del informe de resultados formulado por la Auditoría Superior del Estado de Guanajuato relativo a la revisión practicada a la cuenta pública municipal de León, </w:t>
      </w:r>
      <w:proofErr w:type="spellStart"/>
      <w:r w:rsidRPr="00CE1896">
        <w:rPr>
          <w:rFonts w:ascii="Abadi" w:hAnsi="Abadi" w:cs="ArialMT"/>
          <w:b/>
          <w:bCs/>
          <w:sz w:val="21"/>
          <w:szCs w:val="21"/>
        </w:rPr>
        <w:t>Gto</w:t>
      </w:r>
      <w:proofErr w:type="spellEnd"/>
      <w:r w:rsidRPr="00CE1896">
        <w:rPr>
          <w:rFonts w:ascii="Abadi" w:hAnsi="Abadi" w:cs="ArialMT"/>
          <w:b/>
          <w:bCs/>
          <w:sz w:val="21"/>
          <w:szCs w:val="21"/>
        </w:rPr>
        <w:t>., correspondiente al ejercicio fiscal del año 2020.</w:t>
      </w:r>
    </w:p>
    <w:p w14:paraId="7ADEBBFA" w14:textId="468B75CE" w:rsidR="00CE1896" w:rsidRDefault="00CE1896" w:rsidP="00F84B2C">
      <w:pPr>
        <w:autoSpaceDE w:val="0"/>
        <w:autoSpaceDN w:val="0"/>
        <w:adjustRightInd w:val="0"/>
        <w:ind w:left="993" w:right="495"/>
        <w:jc w:val="both"/>
        <w:rPr>
          <w:rFonts w:ascii="Abadi" w:hAnsi="Abadi" w:cs="ArialMT"/>
          <w:b/>
          <w:bCs/>
          <w:sz w:val="21"/>
          <w:szCs w:val="21"/>
        </w:rPr>
      </w:pPr>
    </w:p>
    <w:p w14:paraId="6F334609" w14:textId="5F7617A5" w:rsidR="009F3BC0" w:rsidRDefault="00D873D7" w:rsidP="00F84B2C">
      <w:pPr>
        <w:ind w:left="567" w:right="70"/>
        <w:jc w:val="right"/>
        <w:rPr>
          <w:rFonts w:ascii="Abadi" w:hAnsi="Abadi" w:cs="ArialMT"/>
          <w:b/>
          <w:bCs/>
          <w:sz w:val="21"/>
          <w:szCs w:val="21"/>
        </w:rPr>
      </w:pPr>
      <w:r>
        <w:rPr>
          <w:rFonts w:ascii="Abadi" w:hAnsi="Abadi" w:cs="ArialMT"/>
          <w:b/>
          <w:bCs/>
          <w:sz w:val="21"/>
          <w:szCs w:val="21"/>
        </w:rPr>
        <w:t xml:space="preserve">Pág. </w:t>
      </w:r>
      <w:r w:rsidR="00FA0117">
        <w:rPr>
          <w:rFonts w:ascii="Abadi" w:hAnsi="Abadi" w:cs="ArialMT"/>
          <w:b/>
          <w:bCs/>
          <w:sz w:val="21"/>
          <w:szCs w:val="21"/>
        </w:rPr>
        <w:t>73</w:t>
      </w:r>
    </w:p>
    <w:p w14:paraId="7316CEBD" w14:textId="77777777" w:rsidR="009F3BC0" w:rsidRPr="00D730BB" w:rsidRDefault="009F3BC0" w:rsidP="00F84B2C">
      <w:pPr>
        <w:autoSpaceDE w:val="0"/>
        <w:autoSpaceDN w:val="0"/>
        <w:adjustRightInd w:val="0"/>
        <w:ind w:left="993" w:right="495"/>
        <w:jc w:val="both"/>
        <w:rPr>
          <w:rFonts w:ascii="Abadi" w:hAnsi="Abadi" w:cs="ArialMT"/>
          <w:b/>
          <w:bCs/>
          <w:sz w:val="21"/>
          <w:szCs w:val="21"/>
        </w:rPr>
      </w:pPr>
    </w:p>
    <w:p w14:paraId="4DDE619A" w14:textId="3A3126BA"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Presentación de la propuesta de punto de acuerdo suscrita por las diputadas y los diputados integrantes del Grupo Parlamentario del Partido Acción Nacional a efecto de exhortar al Secretario de Agricultura y Desarrollo Rural del Gobierno Federal a fin de que la población productora agrícola de todas las entidades federativas pueda acceder al programa de fertilizantes para el ejercicio 2022.</w:t>
      </w:r>
    </w:p>
    <w:p w14:paraId="67532D7B" w14:textId="4D06154E" w:rsidR="00CE1896" w:rsidRDefault="00CE1896" w:rsidP="00F84B2C">
      <w:pPr>
        <w:autoSpaceDE w:val="0"/>
        <w:autoSpaceDN w:val="0"/>
        <w:adjustRightInd w:val="0"/>
        <w:jc w:val="both"/>
        <w:rPr>
          <w:rFonts w:ascii="Abadi" w:hAnsi="Abadi" w:cs="ArialMT"/>
          <w:b/>
          <w:bCs/>
          <w:sz w:val="21"/>
          <w:szCs w:val="21"/>
        </w:rPr>
      </w:pPr>
    </w:p>
    <w:p w14:paraId="7D6C39DC" w14:textId="7026ED40" w:rsidR="009F3BC0" w:rsidRDefault="005D0AF7" w:rsidP="00F84B2C">
      <w:pPr>
        <w:ind w:left="567" w:right="70"/>
        <w:jc w:val="right"/>
        <w:rPr>
          <w:rFonts w:ascii="Abadi" w:hAnsi="Abadi" w:cs="ArialMT"/>
          <w:b/>
          <w:bCs/>
          <w:sz w:val="21"/>
          <w:szCs w:val="21"/>
        </w:rPr>
      </w:pPr>
      <w:r>
        <w:rPr>
          <w:rFonts w:ascii="Abadi" w:hAnsi="Abadi" w:cs="ArialMT"/>
          <w:b/>
          <w:bCs/>
          <w:sz w:val="21"/>
          <w:szCs w:val="21"/>
        </w:rPr>
        <w:t>Pág. 7</w:t>
      </w:r>
      <w:r w:rsidR="005110E1">
        <w:rPr>
          <w:rFonts w:ascii="Abadi" w:hAnsi="Abadi" w:cs="ArialMT"/>
          <w:b/>
          <w:bCs/>
          <w:sz w:val="21"/>
          <w:szCs w:val="21"/>
        </w:rPr>
        <w:t>4</w:t>
      </w:r>
    </w:p>
    <w:p w14:paraId="311EBEED" w14:textId="77777777" w:rsidR="009F3BC0" w:rsidRDefault="009F3BC0" w:rsidP="00F84B2C">
      <w:pPr>
        <w:autoSpaceDE w:val="0"/>
        <w:autoSpaceDN w:val="0"/>
        <w:adjustRightInd w:val="0"/>
        <w:jc w:val="both"/>
        <w:rPr>
          <w:rFonts w:ascii="Abadi" w:hAnsi="Abadi" w:cs="ArialMT"/>
          <w:b/>
          <w:bCs/>
          <w:sz w:val="21"/>
          <w:szCs w:val="21"/>
        </w:rPr>
      </w:pPr>
    </w:p>
    <w:p w14:paraId="1219EAC8" w14:textId="6ACADA29" w:rsidR="007D0667" w:rsidRPr="002D5B44" w:rsidRDefault="007D0667" w:rsidP="00F84B2C">
      <w:pPr>
        <w:pStyle w:val="Prrafodelista"/>
        <w:numPr>
          <w:ilvl w:val="0"/>
          <w:numId w:val="6"/>
        </w:numPr>
        <w:ind w:right="495"/>
        <w:jc w:val="both"/>
        <w:rPr>
          <w:rFonts w:ascii="Abadi" w:hAnsi="Abadi" w:cstheme="minorBidi"/>
          <w:b/>
          <w:bCs/>
          <w:sz w:val="21"/>
          <w:szCs w:val="21"/>
        </w:rPr>
      </w:pPr>
      <w:r w:rsidRPr="005A4D72">
        <w:rPr>
          <w:rFonts w:ascii="Abadi" w:hAnsi="Abadi"/>
          <w:b/>
          <w:bCs/>
          <w:sz w:val="21"/>
          <w:szCs w:val="21"/>
          <w:shd w:val="clear" w:color="auto" w:fill="F2F2F2" w:themeFill="background1" w:themeFillShade="F2"/>
        </w:rPr>
        <w:t>(Sube a tribuna la diputada Briseida Anabel Magdaleno</w:t>
      </w:r>
      <w:r w:rsidR="005110E1">
        <w:rPr>
          <w:rFonts w:ascii="Abadi" w:hAnsi="Abadi"/>
          <w:b/>
          <w:bCs/>
          <w:sz w:val="21"/>
          <w:szCs w:val="21"/>
          <w:shd w:val="clear" w:color="auto" w:fill="F2F2F2" w:themeFill="background1" w:themeFillShade="F2"/>
        </w:rPr>
        <w:t>,</w:t>
      </w:r>
      <w:r w:rsidRPr="005A4D72">
        <w:rPr>
          <w:rFonts w:ascii="Abadi" w:hAnsi="Abadi"/>
          <w:b/>
          <w:bCs/>
          <w:sz w:val="21"/>
          <w:szCs w:val="21"/>
          <w:shd w:val="clear" w:color="auto" w:fill="F2F2F2" w:themeFill="background1" w:themeFillShade="F2"/>
        </w:rPr>
        <w:t xml:space="preserve"> para hablar de la propuesta de punt</w:t>
      </w:r>
      <w:r w:rsidR="005C1DF6">
        <w:rPr>
          <w:rFonts w:ascii="Abadi" w:hAnsi="Abadi"/>
          <w:b/>
          <w:bCs/>
          <w:sz w:val="21"/>
          <w:szCs w:val="21"/>
          <w:shd w:val="clear" w:color="auto" w:fill="F2F2F2" w:themeFill="background1" w:themeFillShade="F2"/>
        </w:rPr>
        <w:t>o</w:t>
      </w:r>
      <w:r w:rsidRPr="005A4D72">
        <w:rPr>
          <w:rFonts w:ascii="Abadi" w:hAnsi="Abadi"/>
          <w:b/>
          <w:bCs/>
          <w:sz w:val="21"/>
          <w:szCs w:val="21"/>
          <w:shd w:val="clear" w:color="auto" w:fill="F2F2F2" w:themeFill="background1" w:themeFillShade="F2"/>
        </w:rPr>
        <w:t xml:space="preserve"> de acuerdo</w:t>
      </w:r>
      <w:r w:rsidR="00583AA1">
        <w:rPr>
          <w:rFonts w:ascii="Abadi" w:hAnsi="Abadi"/>
          <w:b/>
          <w:bCs/>
          <w:sz w:val="21"/>
          <w:szCs w:val="21"/>
          <w:shd w:val="clear" w:color="auto" w:fill="F2F2F2" w:themeFill="background1" w:themeFillShade="F2"/>
        </w:rPr>
        <w:t xml:space="preserve"> en referencia</w:t>
      </w:r>
      <w:r w:rsidRPr="005A4D72">
        <w:rPr>
          <w:rFonts w:ascii="Abadi" w:hAnsi="Abadi"/>
          <w:b/>
          <w:bCs/>
          <w:sz w:val="21"/>
          <w:szCs w:val="21"/>
          <w:shd w:val="clear" w:color="auto" w:fill="F2F2F2" w:themeFill="background1" w:themeFillShade="F2"/>
        </w:rPr>
        <w:t xml:space="preserve">) </w:t>
      </w:r>
    </w:p>
    <w:p w14:paraId="0750C237" w14:textId="038F62F7" w:rsidR="007D0667" w:rsidRDefault="007D0667" w:rsidP="00F84B2C">
      <w:pPr>
        <w:ind w:right="495"/>
        <w:jc w:val="both"/>
        <w:rPr>
          <w:rFonts w:ascii="Abadi" w:hAnsi="Abadi" w:cstheme="minorBidi"/>
          <w:b/>
          <w:bCs/>
          <w:sz w:val="21"/>
          <w:szCs w:val="21"/>
        </w:rPr>
      </w:pPr>
    </w:p>
    <w:p w14:paraId="2ED4618B" w14:textId="67A88D87" w:rsidR="009F3BC0" w:rsidRPr="005D0AF7" w:rsidRDefault="005D0AF7" w:rsidP="00F84B2C">
      <w:pPr>
        <w:ind w:left="567" w:right="70"/>
        <w:jc w:val="right"/>
        <w:rPr>
          <w:rFonts w:ascii="Abadi" w:hAnsi="Abadi" w:cs="ArialMT"/>
          <w:b/>
          <w:bCs/>
          <w:sz w:val="21"/>
          <w:szCs w:val="21"/>
        </w:rPr>
      </w:pPr>
      <w:r>
        <w:rPr>
          <w:rFonts w:ascii="Abadi" w:hAnsi="Abadi" w:cs="ArialMT"/>
          <w:b/>
          <w:bCs/>
          <w:sz w:val="21"/>
          <w:szCs w:val="21"/>
        </w:rPr>
        <w:t>Pág. 7</w:t>
      </w:r>
      <w:r w:rsidR="005110E1">
        <w:rPr>
          <w:rFonts w:ascii="Abadi" w:hAnsi="Abadi" w:cs="ArialMT"/>
          <w:b/>
          <w:bCs/>
          <w:sz w:val="21"/>
          <w:szCs w:val="21"/>
        </w:rPr>
        <w:t>7</w:t>
      </w:r>
    </w:p>
    <w:p w14:paraId="61FD9CA6" w14:textId="77777777" w:rsidR="009F3BC0" w:rsidRPr="001A5109" w:rsidRDefault="009F3BC0" w:rsidP="00F84B2C">
      <w:pPr>
        <w:ind w:right="495"/>
        <w:jc w:val="both"/>
        <w:rPr>
          <w:rFonts w:ascii="Abadi" w:hAnsi="Abadi" w:cstheme="minorBidi"/>
          <w:b/>
          <w:bCs/>
          <w:sz w:val="21"/>
          <w:szCs w:val="21"/>
        </w:rPr>
      </w:pPr>
    </w:p>
    <w:p w14:paraId="37956DC1" w14:textId="42B4C85A"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Discusión y, en su caso, aprobación del dictamen signado por la Comisión de Justicia relativo a la iniciativa de reformas y adiciones a diversas disposiciones del Código Penal del Estado de Guanajuato, presentada por diputadas y diputados integrantes del Grupo Parlamentario del Partido Acción Nacional de la Sexagésima Cuarta Legislatura, </w:t>
      </w:r>
      <w:r w:rsidRPr="00CE1896">
        <w:rPr>
          <w:rFonts w:ascii="Abadi" w:hAnsi="Abadi" w:cs="Arial-ItalicMT"/>
          <w:b/>
          <w:bCs/>
          <w:i/>
          <w:iCs/>
          <w:sz w:val="21"/>
          <w:szCs w:val="21"/>
        </w:rPr>
        <w:t>en materia de responsabilidad de las personas jurídicas colectivas</w:t>
      </w:r>
      <w:r w:rsidRPr="00CE1896">
        <w:rPr>
          <w:rFonts w:ascii="Abadi" w:hAnsi="Abadi" w:cs="ArialMT"/>
          <w:b/>
          <w:bCs/>
          <w:sz w:val="21"/>
          <w:szCs w:val="21"/>
        </w:rPr>
        <w:t>.</w:t>
      </w:r>
    </w:p>
    <w:p w14:paraId="7AA060E6" w14:textId="722D0426" w:rsidR="00CE1896" w:rsidRDefault="00CE1896" w:rsidP="00F84B2C">
      <w:pPr>
        <w:autoSpaceDE w:val="0"/>
        <w:autoSpaceDN w:val="0"/>
        <w:adjustRightInd w:val="0"/>
        <w:jc w:val="both"/>
        <w:rPr>
          <w:rFonts w:ascii="Abadi" w:hAnsi="Abadi" w:cs="ArialMT"/>
          <w:b/>
          <w:bCs/>
          <w:sz w:val="21"/>
          <w:szCs w:val="21"/>
        </w:rPr>
      </w:pPr>
    </w:p>
    <w:p w14:paraId="44051E97" w14:textId="19F11AAF" w:rsidR="009F3BC0" w:rsidRDefault="00DF5EE3" w:rsidP="00F84B2C">
      <w:pPr>
        <w:ind w:left="567" w:right="70"/>
        <w:jc w:val="right"/>
        <w:rPr>
          <w:rFonts w:ascii="Abadi" w:hAnsi="Abadi" w:cs="ArialMT"/>
          <w:b/>
          <w:bCs/>
          <w:sz w:val="21"/>
          <w:szCs w:val="21"/>
        </w:rPr>
      </w:pPr>
      <w:r>
        <w:rPr>
          <w:rFonts w:ascii="Abadi" w:hAnsi="Abadi" w:cs="ArialMT"/>
          <w:b/>
          <w:bCs/>
          <w:sz w:val="21"/>
          <w:szCs w:val="21"/>
        </w:rPr>
        <w:t xml:space="preserve">Pág. </w:t>
      </w:r>
      <w:r w:rsidR="00C452A5">
        <w:rPr>
          <w:rFonts w:ascii="Abadi" w:hAnsi="Abadi" w:cs="ArialMT"/>
          <w:b/>
          <w:bCs/>
          <w:sz w:val="21"/>
          <w:szCs w:val="21"/>
        </w:rPr>
        <w:t>79</w:t>
      </w:r>
    </w:p>
    <w:p w14:paraId="4B31EB45" w14:textId="77777777" w:rsidR="009F3BC0" w:rsidRPr="00D730BB" w:rsidRDefault="009F3BC0" w:rsidP="00F84B2C">
      <w:pPr>
        <w:autoSpaceDE w:val="0"/>
        <w:autoSpaceDN w:val="0"/>
        <w:adjustRightInd w:val="0"/>
        <w:jc w:val="both"/>
        <w:rPr>
          <w:rFonts w:ascii="Abadi" w:hAnsi="Abadi" w:cs="ArialMT"/>
          <w:b/>
          <w:bCs/>
          <w:sz w:val="21"/>
          <w:szCs w:val="21"/>
        </w:rPr>
      </w:pPr>
    </w:p>
    <w:p w14:paraId="530BFF9C" w14:textId="286804F7"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Discusión y, en su caso, aprobación del dictamen suscrito por la Comisión de Justicia relativo a la iniciativa de reformas y adiciones a diversas disposiciones del Código Penal del Estado de Guanajuato, presentada por diputadas y diputados integrantes del Grupo Parlamentario del Partido Acción Nacional de la Sexagésima Cuarta Legislatura, </w:t>
      </w:r>
      <w:r w:rsidRPr="00CE1896">
        <w:rPr>
          <w:rFonts w:ascii="Abadi" w:hAnsi="Abadi" w:cs="Arial-ItalicMT"/>
          <w:b/>
          <w:bCs/>
          <w:i/>
          <w:iCs/>
          <w:sz w:val="21"/>
          <w:szCs w:val="21"/>
        </w:rPr>
        <w:t>en materia de robo de productos agrícolas y de ganado</w:t>
      </w:r>
      <w:r w:rsidRPr="00CE1896">
        <w:rPr>
          <w:rFonts w:ascii="Abadi" w:hAnsi="Abadi" w:cs="ArialMT"/>
          <w:b/>
          <w:bCs/>
          <w:sz w:val="21"/>
          <w:szCs w:val="21"/>
        </w:rPr>
        <w:t>.</w:t>
      </w:r>
    </w:p>
    <w:p w14:paraId="0E59DBB7" w14:textId="551B8590" w:rsidR="00CE1896" w:rsidRDefault="00CE1896" w:rsidP="00F84B2C">
      <w:pPr>
        <w:autoSpaceDE w:val="0"/>
        <w:autoSpaceDN w:val="0"/>
        <w:adjustRightInd w:val="0"/>
        <w:ind w:left="993" w:right="495"/>
        <w:jc w:val="both"/>
        <w:rPr>
          <w:rFonts w:ascii="Abadi" w:hAnsi="Abadi" w:cs="ArialMT"/>
          <w:b/>
          <w:bCs/>
          <w:sz w:val="21"/>
          <w:szCs w:val="21"/>
        </w:rPr>
      </w:pPr>
    </w:p>
    <w:p w14:paraId="1BDFDACD" w14:textId="761D15E7" w:rsidR="009F3BC0" w:rsidRDefault="00DF5EE3" w:rsidP="00F84B2C">
      <w:pPr>
        <w:ind w:left="567" w:right="70"/>
        <w:jc w:val="right"/>
        <w:rPr>
          <w:rFonts w:ascii="Abadi" w:hAnsi="Abadi" w:cs="ArialMT"/>
          <w:b/>
          <w:bCs/>
          <w:sz w:val="21"/>
          <w:szCs w:val="21"/>
        </w:rPr>
      </w:pPr>
      <w:r>
        <w:rPr>
          <w:rFonts w:ascii="Abadi" w:hAnsi="Abadi" w:cs="ArialMT"/>
          <w:b/>
          <w:bCs/>
          <w:sz w:val="21"/>
          <w:szCs w:val="21"/>
        </w:rPr>
        <w:t xml:space="preserve">Pág. </w:t>
      </w:r>
      <w:r w:rsidR="00C452A5">
        <w:rPr>
          <w:rFonts w:ascii="Abadi" w:hAnsi="Abadi" w:cs="ArialMT"/>
          <w:b/>
          <w:bCs/>
          <w:sz w:val="21"/>
          <w:szCs w:val="21"/>
        </w:rPr>
        <w:t>83</w:t>
      </w:r>
    </w:p>
    <w:p w14:paraId="3D390F26" w14:textId="77777777" w:rsidR="009F3BC0" w:rsidRPr="00D730BB" w:rsidRDefault="009F3BC0" w:rsidP="00F84B2C">
      <w:pPr>
        <w:autoSpaceDE w:val="0"/>
        <w:autoSpaceDN w:val="0"/>
        <w:adjustRightInd w:val="0"/>
        <w:ind w:left="993" w:right="495"/>
        <w:jc w:val="both"/>
        <w:rPr>
          <w:rFonts w:ascii="Abadi" w:hAnsi="Abadi" w:cs="ArialMT"/>
          <w:b/>
          <w:bCs/>
          <w:sz w:val="21"/>
          <w:szCs w:val="21"/>
        </w:rPr>
      </w:pPr>
    </w:p>
    <w:p w14:paraId="284EBF5E" w14:textId="2128074B"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Discusión y, en su caso, aprobación del dictamen emitido por la Comisión de Justicia relativo a la iniciativa a efecto de reformar los artículos 176 y 180 del Código Penal del Estado de Guanajuato presentada por diputadas y diputados integrantes del Grupo Parlamentario del Partido Acción Nacional de la Sexagésima </w:t>
      </w:r>
      <w:r w:rsidRPr="00CE1896">
        <w:rPr>
          <w:rFonts w:ascii="Abadi" w:hAnsi="Abadi" w:cs="ArialMT"/>
          <w:b/>
          <w:bCs/>
          <w:sz w:val="21"/>
          <w:szCs w:val="21"/>
        </w:rPr>
        <w:lastRenderedPageBreak/>
        <w:t xml:space="preserve">Cuarta Legislatura, </w:t>
      </w:r>
      <w:r w:rsidRPr="00CE1896">
        <w:rPr>
          <w:rFonts w:ascii="Abadi" w:hAnsi="Abadi" w:cs="Arial-ItalicMT"/>
          <w:b/>
          <w:bCs/>
          <w:i/>
          <w:iCs/>
          <w:sz w:val="21"/>
          <w:szCs w:val="21"/>
        </w:rPr>
        <w:t>en materia de amenazas</w:t>
      </w:r>
      <w:r w:rsidRPr="00CE1896">
        <w:rPr>
          <w:rFonts w:ascii="Abadi" w:hAnsi="Abadi" w:cs="ArialMT"/>
          <w:b/>
          <w:bCs/>
          <w:sz w:val="21"/>
          <w:szCs w:val="21"/>
        </w:rPr>
        <w:t>.</w:t>
      </w:r>
    </w:p>
    <w:p w14:paraId="7010425A" w14:textId="51070A55" w:rsidR="00CE1896" w:rsidRDefault="00CE1896" w:rsidP="00F84B2C">
      <w:pPr>
        <w:autoSpaceDE w:val="0"/>
        <w:autoSpaceDN w:val="0"/>
        <w:adjustRightInd w:val="0"/>
        <w:ind w:left="993"/>
        <w:jc w:val="both"/>
        <w:rPr>
          <w:rFonts w:ascii="Abadi" w:hAnsi="Abadi" w:cs="ArialMT"/>
          <w:b/>
          <w:bCs/>
          <w:sz w:val="21"/>
          <w:szCs w:val="21"/>
        </w:rPr>
      </w:pPr>
    </w:p>
    <w:p w14:paraId="16243D71" w14:textId="7711996E" w:rsidR="009F3BC0" w:rsidRDefault="00DF5EE3" w:rsidP="00F84B2C">
      <w:pPr>
        <w:ind w:left="567" w:right="70"/>
        <w:jc w:val="right"/>
        <w:rPr>
          <w:rFonts w:ascii="Abadi" w:hAnsi="Abadi" w:cs="ArialMT"/>
          <w:b/>
          <w:bCs/>
          <w:sz w:val="21"/>
          <w:szCs w:val="21"/>
        </w:rPr>
      </w:pPr>
      <w:r>
        <w:rPr>
          <w:rFonts w:ascii="Abadi" w:hAnsi="Abadi" w:cs="ArialMT"/>
          <w:b/>
          <w:bCs/>
          <w:sz w:val="21"/>
          <w:szCs w:val="21"/>
        </w:rPr>
        <w:t xml:space="preserve">Pág. </w:t>
      </w:r>
      <w:r w:rsidR="00D93077">
        <w:rPr>
          <w:rFonts w:ascii="Abadi" w:hAnsi="Abadi" w:cs="ArialMT"/>
          <w:b/>
          <w:bCs/>
          <w:sz w:val="21"/>
          <w:szCs w:val="21"/>
        </w:rPr>
        <w:t>8</w:t>
      </w:r>
      <w:r w:rsidR="00662E3D">
        <w:rPr>
          <w:rFonts w:ascii="Abadi" w:hAnsi="Abadi" w:cs="ArialMT"/>
          <w:b/>
          <w:bCs/>
          <w:sz w:val="21"/>
          <w:szCs w:val="21"/>
        </w:rPr>
        <w:t>5</w:t>
      </w:r>
    </w:p>
    <w:p w14:paraId="02C0FC75" w14:textId="77777777" w:rsidR="009F3BC0" w:rsidRPr="00D730BB" w:rsidRDefault="009F3BC0" w:rsidP="00F84B2C">
      <w:pPr>
        <w:autoSpaceDE w:val="0"/>
        <w:autoSpaceDN w:val="0"/>
        <w:adjustRightInd w:val="0"/>
        <w:ind w:left="993"/>
        <w:jc w:val="both"/>
        <w:rPr>
          <w:rFonts w:ascii="Abadi" w:hAnsi="Abadi" w:cs="ArialMT"/>
          <w:b/>
          <w:bCs/>
          <w:sz w:val="21"/>
          <w:szCs w:val="21"/>
        </w:rPr>
      </w:pPr>
    </w:p>
    <w:p w14:paraId="3ACE624B" w14:textId="3E48A119"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Discusión y, en su caso, aprobación del dictamen presentado por la Comisión de Justicia relativo a la propuesta de punto de acuerdo formulada por la diputada María Magdalena Rosales Cruz integrante del Grupo Parlamentario del Partido MORENA de la Sexagésima Cuarta Legislatura, a fin de exhortar al Fiscal General del Estado, Carlos Zamarripa Aguirre, para que, en ejercicio de sus facultades de dirección y control, ordene el cierre de las carpetas de investigación abiertas a partir de los arrestos realizados en la manifestación del día 10 de julio -2020-, en contra de los familiares de las víctimas quienes, por ejercer el derecho a la libre manifestación, fueron detenidos de manera arbitraria.</w:t>
      </w:r>
    </w:p>
    <w:p w14:paraId="1A9DAACB" w14:textId="40A1D3F8" w:rsidR="00CE1896" w:rsidRDefault="00CE1896" w:rsidP="00F84B2C">
      <w:pPr>
        <w:autoSpaceDE w:val="0"/>
        <w:autoSpaceDN w:val="0"/>
        <w:adjustRightInd w:val="0"/>
        <w:ind w:left="993"/>
        <w:jc w:val="both"/>
        <w:rPr>
          <w:rFonts w:ascii="Abadi" w:hAnsi="Abadi" w:cs="ArialMT"/>
          <w:b/>
          <w:bCs/>
          <w:sz w:val="21"/>
          <w:szCs w:val="21"/>
        </w:rPr>
      </w:pPr>
    </w:p>
    <w:p w14:paraId="1B4DA52B" w14:textId="75847AC2" w:rsidR="009F3BC0" w:rsidRDefault="00D93077" w:rsidP="00F84B2C">
      <w:pPr>
        <w:ind w:left="567" w:right="70"/>
        <w:jc w:val="right"/>
        <w:rPr>
          <w:rFonts w:ascii="Abadi" w:hAnsi="Abadi" w:cs="ArialMT"/>
          <w:b/>
          <w:bCs/>
          <w:sz w:val="21"/>
          <w:szCs w:val="21"/>
        </w:rPr>
      </w:pPr>
      <w:r>
        <w:rPr>
          <w:rFonts w:ascii="Abadi" w:hAnsi="Abadi" w:cs="ArialMT"/>
          <w:b/>
          <w:bCs/>
          <w:sz w:val="21"/>
          <w:szCs w:val="21"/>
        </w:rPr>
        <w:t>Pág. 8</w:t>
      </w:r>
      <w:r w:rsidR="00662E3D">
        <w:rPr>
          <w:rFonts w:ascii="Abadi" w:hAnsi="Abadi" w:cs="ArialMT"/>
          <w:b/>
          <w:bCs/>
          <w:sz w:val="21"/>
          <w:szCs w:val="21"/>
        </w:rPr>
        <w:t>8</w:t>
      </w:r>
    </w:p>
    <w:p w14:paraId="2897D43E" w14:textId="77777777" w:rsidR="009F3BC0" w:rsidRPr="00D730BB" w:rsidRDefault="009F3BC0" w:rsidP="00F84B2C">
      <w:pPr>
        <w:autoSpaceDE w:val="0"/>
        <w:autoSpaceDN w:val="0"/>
        <w:adjustRightInd w:val="0"/>
        <w:ind w:left="993"/>
        <w:jc w:val="both"/>
        <w:rPr>
          <w:rFonts w:ascii="Abadi" w:hAnsi="Abadi" w:cs="ArialMT"/>
          <w:b/>
          <w:bCs/>
          <w:sz w:val="21"/>
          <w:szCs w:val="21"/>
        </w:rPr>
      </w:pPr>
    </w:p>
    <w:p w14:paraId="05B11656" w14:textId="170CC25E" w:rsidR="00CE1896" w:rsidRP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E1896">
        <w:rPr>
          <w:rFonts w:ascii="Abadi" w:hAnsi="Abadi" w:cs="ArialMT"/>
          <w:b/>
          <w:bCs/>
          <w:sz w:val="21"/>
          <w:szCs w:val="21"/>
        </w:rPr>
        <w:t xml:space="preserve">Discusión y, en su caso, aprobación del dictamen emitido por la Comisión de Justicia relativo a la propuesta de punto de acuerdo formulada por la diputada María Magdalena Rosales Cruz, y los diputados Raúl Humberto Márquez Albo y Ernesto Alejandro Prieto Gallardo integrantes del Grupo Parlamentario del Partido MORENA de la Sexagésima Cuarta Legislatura, a efecto de exhortar al Gobernador </w:t>
      </w:r>
      <w:r w:rsidRPr="00CE1896">
        <w:rPr>
          <w:rFonts w:ascii="Abadi" w:hAnsi="Abadi" w:cs="ArialMT"/>
          <w:b/>
          <w:bCs/>
          <w:sz w:val="21"/>
          <w:szCs w:val="21"/>
        </w:rPr>
        <w:t>del Estado de Guanajuato, el C. Diego Sinhue Rodríguez Vallejo a fin de que inicie el procedimiento de remoción del Fiscal General Carlos Zamarripa Aguirre.</w:t>
      </w:r>
    </w:p>
    <w:p w14:paraId="714ED4C6" w14:textId="77777777" w:rsidR="004B5FB4" w:rsidRDefault="004B5FB4" w:rsidP="00F84B2C">
      <w:pPr>
        <w:ind w:left="567" w:right="495"/>
        <w:jc w:val="right"/>
        <w:rPr>
          <w:rFonts w:ascii="Abadi" w:hAnsi="Abadi" w:cs="ArialMT"/>
          <w:b/>
          <w:bCs/>
          <w:sz w:val="21"/>
          <w:szCs w:val="21"/>
        </w:rPr>
      </w:pPr>
    </w:p>
    <w:p w14:paraId="75B28FFF" w14:textId="2E7BC6DC" w:rsidR="00CE1896" w:rsidRPr="00D93077" w:rsidRDefault="00D93077" w:rsidP="00F84B2C">
      <w:pPr>
        <w:ind w:left="567" w:right="70"/>
        <w:jc w:val="right"/>
        <w:rPr>
          <w:rFonts w:ascii="Abadi" w:hAnsi="Abadi" w:cs="ArialMT"/>
          <w:b/>
          <w:bCs/>
          <w:sz w:val="21"/>
          <w:szCs w:val="21"/>
        </w:rPr>
      </w:pPr>
      <w:r w:rsidRPr="00D93077">
        <w:rPr>
          <w:rFonts w:ascii="Abadi" w:hAnsi="Abadi" w:cs="ArialMT"/>
          <w:b/>
          <w:bCs/>
          <w:sz w:val="21"/>
          <w:szCs w:val="21"/>
        </w:rPr>
        <w:t xml:space="preserve">Pág. </w:t>
      </w:r>
      <w:r w:rsidR="0039580E">
        <w:rPr>
          <w:rFonts w:ascii="Abadi" w:hAnsi="Abadi" w:cs="ArialMT"/>
          <w:b/>
          <w:bCs/>
          <w:sz w:val="21"/>
          <w:szCs w:val="21"/>
        </w:rPr>
        <w:t>90</w:t>
      </w:r>
    </w:p>
    <w:p w14:paraId="00DA59F9" w14:textId="77777777" w:rsidR="009F3BC0" w:rsidRPr="00D730BB" w:rsidRDefault="009F3BC0" w:rsidP="00F84B2C">
      <w:pPr>
        <w:autoSpaceDE w:val="0"/>
        <w:autoSpaceDN w:val="0"/>
        <w:adjustRightInd w:val="0"/>
        <w:jc w:val="both"/>
        <w:rPr>
          <w:rFonts w:ascii="Abadi" w:hAnsi="Abadi" w:cs="ArialMT"/>
          <w:b/>
          <w:bCs/>
          <w:sz w:val="21"/>
          <w:szCs w:val="21"/>
        </w:rPr>
      </w:pPr>
    </w:p>
    <w:p w14:paraId="10A72A91" w14:textId="235CE8C3"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presentado por la Comisión de Justicia relativo a la propuesta de punto de acuerdo por la cual se formula un respetuoso exhorto para que se consideren los argumentos que obran en el cuerpo de dicho punto de acuerdo, a Luis María Aguilar Morales y Alfredo Gutiérrez </w:t>
      </w:r>
      <w:proofErr w:type="spellStart"/>
      <w:r w:rsidRPr="00CC72D4">
        <w:rPr>
          <w:rFonts w:ascii="Abadi" w:hAnsi="Abadi" w:cs="ArialMT"/>
          <w:b/>
          <w:bCs/>
          <w:sz w:val="21"/>
          <w:szCs w:val="21"/>
        </w:rPr>
        <w:t>Ortíz</w:t>
      </w:r>
      <w:proofErr w:type="spellEnd"/>
      <w:r w:rsidRPr="00CC72D4">
        <w:rPr>
          <w:rFonts w:ascii="Abadi" w:hAnsi="Abadi" w:cs="ArialMT"/>
          <w:b/>
          <w:bCs/>
          <w:sz w:val="21"/>
          <w:szCs w:val="21"/>
        </w:rPr>
        <w:t xml:space="preserve"> Mena, ministros de la Suprema Corte de Justicia de la Nación, a efecto de que las resoluciones de las acciones de inconstitucionalidad 148/2017 de Coahuila y 106 y 107 de 2018 de Sinaloa, sean emitidas conforme a derecho, considerando el derecho a la vida como superlativo y de familia en un tema de trascendencia social; así también un llamado al Poder Judicial de la Federación, a fin de que la relación con el Poder Legislativo de la Unión y sus equivalentes de las entidades federativas, se conduzca en un marco de mutuo respeto a la soberanía republicana y atribuciones de ambos poderes, así como al principio de división de poderes que consagra la Constitución Política de los Estados Unidos Mexicanos, presentada </w:t>
      </w:r>
      <w:r w:rsidRPr="00CC72D4">
        <w:rPr>
          <w:rFonts w:ascii="Abadi" w:hAnsi="Abadi" w:cs="ArialMT"/>
          <w:b/>
          <w:bCs/>
          <w:sz w:val="21"/>
          <w:szCs w:val="21"/>
        </w:rPr>
        <w:lastRenderedPageBreak/>
        <w:t>por diputadas y diputados integrantes del Grupo Parlamentario del Partido Acción Nacional de la Sexagésima Cuarta</w:t>
      </w:r>
      <w:r w:rsidR="00CC72D4" w:rsidRPr="00CC72D4">
        <w:rPr>
          <w:rFonts w:ascii="Abadi" w:hAnsi="Abadi" w:cs="ArialMT"/>
          <w:b/>
          <w:bCs/>
          <w:sz w:val="21"/>
          <w:szCs w:val="21"/>
        </w:rPr>
        <w:t xml:space="preserve"> </w:t>
      </w:r>
      <w:r w:rsidRPr="00CC72D4">
        <w:rPr>
          <w:rFonts w:ascii="Abadi" w:hAnsi="Abadi" w:cs="ArialMT"/>
          <w:b/>
          <w:bCs/>
          <w:sz w:val="21"/>
          <w:szCs w:val="21"/>
        </w:rPr>
        <w:t>Legislatura.</w:t>
      </w:r>
    </w:p>
    <w:p w14:paraId="7818A7F2" w14:textId="53BA605A" w:rsidR="00CE1896" w:rsidRDefault="00CE1896" w:rsidP="00F84B2C">
      <w:pPr>
        <w:autoSpaceDE w:val="0"/>
        <w:autoSpaceDN w:val="0"/>
        <w:adjustRightInd w:val="0"/>
        <w:jc w:val="both"/>
        <w:rPr>
          <w:rFonts w:ascii="Abadi" w:hAnsi="Abadi" w:cs="ArialMT"/>
          <w:b/>
          <w:bCs/>
          <w:sz w:val="21"/>
          <w:szCs w:val="21"/>
        </w:rPr>
      </w:pPr>
    </w:p>
    <w:p w14:paraId="300F2DB2" w14:textId="62FAA475" w:rsidR="009F3BC0" w:rsidRDefault="004B5FB4" w:rsidP="00F84B2C">
      <w:pPr>
        <w:ind w:left="567" w:right="70"/>
        <w:jc w:val="right"/>
        <w:rPr>
          <w:rFonts w:ascii="Abadi" w:hAnsi="Abadi" w:cs="ArialMT"/>
          <w:b/>
          <w:bCs/>
          <w:sz w:val="21"/>
          <w:szCs w:val="21"/>
        </w:rPr>
      </w:pPr>
      <w:r>
        <w:rPr>
          <w:rFonts w:ascii="Abadi" w:hAnsi="Abadi" w:cs="ArialMT"/>
          <w:b/>
          <w:bCs/>
          <w:sz w:val="21"/>
          <w:szCs w:val="21"/>
        </w:rPr>
        <w:t xml:space="preserve">Pág. </w:t>
      </w:r>
      <w:r w:rsidR="00E833B5">
        <w:rPr>
          <w:rFonts w:ascii="Abadi" w:hAnsi="Abadi" w:cs="ArialMT"/>
          <w:b/>
          <w:bCs/>
          <w:sz w:val="21"/>
          <w:szCs w:val="21"/>
        </w:rPr>
        <w:t>9</w:t>
      </w:r>
      <w:r w:rsidR="0039580E">
        <w:rPr>
          <w:rFonts w:ascii="Abadi" w:hAnsi="Abadi" w:cs="ArialMT"/>
          <w:b/>
          <w:bCs/>
          <w:sz w:val="21"/>
          <w:szCs w:val="21"/>
        </w:rPr>
        <w:t>3</w:t>
      </w:r>
    </w:p>
    <w:p w14:paraId="5783808E" w14:textId="77777777" w:rsidR="009F3BC0" w:rsidRPr="00D730BB" w:rsidRDefault="009F3BC0" w:rsidP="00F84B2C">
      <w:pPr>
        <w:autoSpaceDE w:val="0"/>
        <w:autoSpaceDN w:val="0"/>
        <w:adjustRightInd w:val="0"/>
        <w:jc w:val="both"/>
        <w:rPr>
          <w:rFonts w:ascii="Abadi" w:hAnsi="Abadi" w:cs="ArialMT"/>
          <w:b/>
          <w:bCs/>
          <w:sz w:val="21"/>
          <w:szCs w:val="21"/>
        </w:rPr>
      </w:pPr>
    </w:p>
    <w:p w14:paraId="64EFD800" w14:textId="18B73844" w:rsidR="00CE1896" w:rsidRPr="00CC72D4" w:rsidRDefault="00CE1896" w:rsidP="00F84B2C">
      <w:pPr>
        <w:pStyle w:val="Prrafodelista"/>
        <w:numPr>
          <w:ilvl w:val="0"/>
          <w:numId w:val="6"/>
        </w:numPr>
        <w:autoSpaceDE w:val="0"/>
        <w:autoSpaceDN w:val="0"/>
        <w:adjustRightInd w:val="0"/>
        <w:ind w:right="495"/>
        <w:jc w:val="both"/>
        <w:rPr>
          <w:rFonts w:ascii="Abadi" w:hAnsi="Abadi" w:cs="CenturyGothic"/>
          <w:b/>
          <w:bCs/>
          <w:sz w:val="21"/>
          <w:szCs w:val="21"/>
        </w:rPr>
      </w:pPr>
      <w:r w:rsidRPr="00CC72D4">
        <w:rPr>
          <w:rFonts w:ascii="Abadi" w:hAnsi="Abadi" w:cs="ArialMT"/>
          <w:b/>
          <w:bCs/>
          <w:sz w:val="21"/>
          <w:szCs w:val="21"/>
        </w:rPr>
        <w:t>Discusión y, en su caso, aprobación del dictamen suscrito por la Comisión de Gobernación y Puntos Constitucionales relativo a la iniciativa suscrita por el diputado Juan Elías Chávez de la Representación Parlamentaria del Partido Nueva Alianza, a efecto de adicionar el artículo 23 quinquies, la fracción VI al artículo 42 y la fracción XII al artículo 46 de la Ley del Trabajo de los Servidores Públicos al Servicio del Estado y de los Municipios, ante la Sexagésima Cuarta Legislatura</w:t>
      </w:r>
      <w:r w:rsidRPr="00CC72D4">
        <w:rPr>
          <w:rFonts w:ascii="Abadi" w:hAnsi="Abadi" w:cs="CenturyGothic"/>
          <w:b/>
          <w:bCs/>
          <w:sz w:val="21"/>
          <w:szCs w:val="21"/>
        </w:rPr>
        <w:t>.</w:t>
      </w:r>
    </w:p>
    <w:p w14:paraId="603E5B94" w14:textId="6AE7A59E" w:rsidR="00CE1896" w:rsidRDefault="00CE1896" w:rsidP="00F84B2C">
      <w:pPr>
        <w:autoSpaceDE w:val="0"/>
        <w:autoSpaceDN w:val="0"/>
        <w:adjustRightInd w:val="0"/>
        <w:ind w:left="993" w:right="495"/>
        <w:jc w:val="both"/>
        <w:rPr>
          <w:rFonts w:ascii="Abadi" w:hAnsi="Abadi" w:cs="CenturyGothic"/>
          <w:b/>
          <w:bCs/>
          <w:sz w:val="21"/>
          <w:szCs w:val="21"/>
        </w:rPr>
      </w:pPr>
    </w:p>
    <w:p w14:paraId="53C99D07" w14:textId="43452343" w:rsidR="009F3BC0" w:rsidRPr="00E833B5" w:rsidRDefault="00E833B5" w:rsidP="00F84B2C">
      <w:pPr>
        <w:ind w:left="567" w:right="70"/>
        <w:jc w:val="right"/>
        <w:rPr>
          <w:rFonts w:ascii="Abadi" w:hAnsi="Abadi" w:cs="ArialMT"/>
          <w:b/>
          <w:bCs/>
          <w:sz w:val="21"/>
          <w:szCs w:val="21"/>
        </w:rPr>
      </w:pPr>
      <w:r>
        <w:rPr>
          <w:rFonts w:ascii="Abadi" w:hAnsi="Abadi" w:cs="ArialMT"/>
          <w:b/>
          <w:bCs/>
          <w:sz w:val="21"/>
          <w:szCs w:val="21"/>
        </w:rPr>
        <w:t>Pág. 9</w:t>
      </w:r>
      <w:r w:rsidR="00BA4820">
        <w:rPr>
          <w:rFonts w:ascii="Abadi" w:hAnsi="Abadi" w:cs="ArialMT"/>
          <w:b/>
          <w:bCs/>
          <w:sz w:val="21"/>
          <w:szCs w:val="21"/>
        </w:rPr>
        <w:t>6</w:t>
      </w:r>
    </w:p>
    <w:p w14:paraId="445ED5D3" w14:textId="77777777" w:rsidR="009F3BC0" w:rsidRPr="00D730BB" w:rsidRDefault="009F3BC0" w:rsidP="00F84B2C">
      <w:pPr>
        <w:autoSpaceDE w:val="0"/>
        <w:autoSpaceDN w:val="0"/>
        <w:adjustRightInd w:val="0"/>
        <w:ind w:left="993" w:right="495"/>
        <w:jc w:val="both"/>
        <w:rPr>
          <w:rFonts w:ascii="Abadi" w:hAnsi="Abadi" w:cs="CenturyGothic"/>
          <w:b/>
          <w:bCs/>
          <w:sz w:val="21"/>
          <w:szCs w:val="21"/>
        </w:rPr>
      </w:pPr>
    </w:p>
    <w:p w14:paraId="2B594F78" w14:textId="559168EB"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Discusión y, en su caso, aprobación del dictamen emitido por la Comisión de Gobernación y Puntos Constitucionales relativo a la iniciativa suscrita por la diputada y el diputado integrantes del Grupo Parlamentario del Partido Verde Ecologista de México, a efecto de adicionar la fracción IX Bis al</w:t>
      </w:r>
      <w:r w:rsidR="00CC72D4" w:rsidRPr="00CC72D4">
        <w:rPr>
          <w:rFonts w:ascii="Abadi" w:hAnsi="Abadi" w:cs="ArialMT"/>
          <w:b/>
          <w:bCs/>
          <w:sz w:val="21"/>
          <w:szCs w:val="21"/>
        </w:rPr>
        <w:t xml:space="preserve"> </w:t>
      </w:r>
      <w:r w:rsidRPr="00CC72D4">
        <w:rPr>
          <w:rFonts w:ascii="Abadi" w:hAnsi="Abadi" w:cs="ArialMT"/>
          <w:b/>
          <w:bCs/>
          <w:sz w:val="21"/>
          <w:szCs w:val="21"/>
        </w:rPr>
        <w:t>artículo 29 de la Ley Orgánica del Poder Ejecutivo para el Estado de Guanajuato, y la fracción I bis al artículo 9 de la Ley Ganadera para el Estado de Guanajuato, ante la Sexagésima Cuarta Legislatura.</w:t>
      </w:r>
    </w:p>
    <w:p w14:paraId="1C4A8729" w14:textId="053DE449" w:rsidR="00CE1896" w:rsidRDefault="00CE1896" w:rsidP="00F84B2C">
      <w:pPr>
        <w:autoSpaceDE w:val="0"/>
        <w:autoSpaceDN w:val="0"/>
        <w:adjustRightInd w:val="0"/>
        <w:ind w:right="495"/>
        <w:jc w:val="both"/>
        <w:rPr>
          <w:rFonts w:ascii="Abadi" w:hAnsi="Abadi" w:cs="ArialMT"/>
          <w:b/>
          <w:bCs/>
          <w:sz w:val="21"/>
          <w:szCs w:val="21"/>
        </w:rPr>
      </w:pPr>
    </w:p>
    <w:p w14:paraId="326B75D3" w14:textId="6ED9D49E" w:rsidR="009F3BC0" w:rsidRDefault="00E72762" w:rsidP="00F84B2C">
      <w:pPr>
        <w:ind w:left="567" w:right="70"/>
        <w:jc w:val="right"/>
        <w:rPr>
          <w:rFonts w:ascii="Abadi" w:hAnsi="Abadi" w:cs="ArialMT"/>
          <w:b/>
          <w:bCs/>
          <w:sz w:val="21"/>
          <w:szCs w:val="21"/>
        </w:rPr>
      </w:pPr>
      <w:r>
        <w:rPr>
          <w:rFonts w:ascii="Abadi" w:hAnsi="Abadi" w:cs="ArialMT"/>
          <w:b/>
          <w:bCs/>
          <w:sz w:val="21"/>
          <w:szCs w:val="21"/>
        </w:rPr>
        <w:t xml:space="preserve">Pág. </w:t>
      </w:r>
      <w:r w:rsidR="006562E7">
        <w:rPr>
          <w:rFonts w:ascii="Abadi" w:hAnsi="Abadi" w:cs="ArialMT"/>
          <w:b/>
          <w:bCs/>
          <w:sz w:val="21"/>
          <w:szCs w:val="21"/>
        </w:rPr>
        <w:t>1</w:t>
      </w:r>
      <w:r w:rsidR="00737F13">
        <w:rPr>
          <w:rFonts w:ascii="Abadi" w:hAnsi="Abadi" w:cs="ArialMT"/>
          <w:b/>
          <w:bCs/>
          <w:sz w:val="21"/>
          <w:szCs w:val="21"/>
        </w:rPr>
        <w:t>04</w:t>
      </w:r>
    </w:p>
    <w:p w14:paraId="48140842" w14:textId="77777777" w:rsidR="009F3BC0" w:rsidRPr="00D730BB" w:rsidRDefault="009F3BC0" w:rsidP="00F84B2C">
      <w:pPr>
        <w:autoSpaceDE w:val="0"/>
        <w:autoSpaceDN w:val="0"/>
        <w:adjustRightInd w:val="0"/>
        <w:ind w:right="495"/>
        <w:jc w:val="both"/>
        <w:rPr>
          <w:rFonts w:ascii="Abadi" w:hAnsi="Abadi" w:cs="ArialMT"/>
          <w:b/>
          <w:bCs/>
          <w:sz w:val="21"/>
          <w:szCs w:val="21"/>
        </w:rPr>
      </w:pPr>
    </w:p>
    <w:p w14:paraId="722FFE31" w14:textId="492EDCBD" w:rsidR="00CE1896" w:rsidRDefault="00CE1896" w:rsidP="00F84B2C">
      <w:pPr>
        <w:pStyle w:val="Prrafodelista"/>
        <w:numPr>
          <w:ilvl w:val="0"/>
          <w:numId w:val="6"/>
        </w:numPr>
        <w:autoSpaceDE w:val="0"/>
        <w:autoSpaceDN w:val="0"/>
        <w:adjustRightInd w:val="0"/>
        <w:ind w:right="495"/>
        <w:jc w:val="both"/>
        <w:rPr>
          <w:rFonts w:ascii="Abadi" w:hAnsi="Abadi" w:cs="CenturyGothic-Bold"/>
          <w:b/>
          <w:bCs/>
          <w:sz w:val="21"/>
          <w:szCs w:val="21"/>
        </w:rPr>
      </w:pPr>
      <w:r w:rsidRPr="00CC72D4">
        <w:rPr>
          <w:rFonts w:ascii="Abadi" w:hAnsi="Abadi" w:cs="ArialMT"/>
          <w:b/>
          <w:bCs/>
          <w:sz w:val="21"/>
          <w:szCs w:val="21"/>
        </w:rPr>
        <w:t>Discusión y, en su caso, aprobación del dictamen signado por la Comisión de Gobernación y Puntos Constitucionales relativo a la iniciativa suscrita por el diputado Isidoro Bazaldúa Lugo integrante del Grupo Parlamentario del Partido de la Revolución Democrática, a efecto de reformar el artículo 9 y adicionar un segundo párrafo al artículo 9 Bis de la Ley de Profesiones para el Estado de Guanajuato, ante la Sexagésima Cuarta Legislatura</w:t>
      </w:r>
      <w:r w:rsidRPr="00CC72D4">
        <w:rPr>
          <w:rFonts w:ascii="Abadi" w:hAnsi="Abadi" w:cs="CenturyGothic-Bold"/>
          <w:b/>
          <w:bCs/>
          <w:sz w:val="21"/>
          <w:szCs w:val="21"/>
        </w:rPr>
        <w:t>.</w:t>
      </w:r>
    </w:p>
    <w:p w14:paraId="4558E7E8" w14:textId="438DB5B3" w:rsidR="00A550ED" w:rsidRDefault="00A550ED" w:rsidP="00F84B2C">
      <w:pPr>
        <w:autoSpaceDE w:val="0"/>
        <w:autoSpaceDN w:val="0"/>
        <w:adjustRightInd w:val="0"/>
        <w:ind w:right="495"/>
        <w:jc w:val="both"/>
        <w:rPr>
          <w:rFonts w:ascii="Abadi" w:hAnsi="Abadi" w:cs="ArialMT"/>
          <w:b/>
          <w:bCs/>
          <w:sz w:val="21"/>
          <w:szCs w:val="21"/>
        </w:rPr>
      </w:pPr>
    </w:p>
    <w:p w14:paraId="2E80792F" w14:textId="020473CD" w:rsidR="009F3BC0" w:rsidRDefault="006562E7" w:rsidP="00F84B2C">
      <w:pPr>
        <w:ind w:left="567" w:right="70"/>
        <w:jc w:val="right"/>
        <w:rPr>
          <w:rFonts w:ascii="Abadi" w:hAnsi="Abadi" w:cs="ArialMT"/>
          <w:b/>
          <w:bCs/>
          <w:sz w:val="21"/>
          <w:szCs w:val="21"/>
        </w:rPr>
      </w:pPr>
      <w:r>
        <w:rPr>
          <w:rFonts w:ascii="Abadi" w:hAnsi="Abadi" w:cs="ArialMT"/>
          <w:b/>
          <w:bCs/>
          <w:sz w:val="21"/>
          <w:szCs w:val="21"/>
        </w:rPr>
        <w:t>Pág. 1</w:t>
      </w:r>
      <w:r w:rsidR="00737F13">
        <w:rPr>
          <w:rFonts w:ascii="Abadi" w:hAnsi="Abadi" w:cs="ArialMT"/>
          <w:b/>
          <w:bCs/>
          <w:sz w:val="21"/>
          <w:szCs w:val="21"/>
        </w:rPr>
        <w:t>11</w:t>
      </w:r>
    </w:p>
    <w:p w14:paraId="363796E3" w14:textId="7C821F8D" w:rsidR="00CE1896" w:rsidRDefault="00CE1896" w:rsidP="00F84B2C">
      <w:pPr>
        <w:autoSpaceDE w:val="0"/>
        <w:autoSpaceDN w:val="0"/>
        <w:adjustRightInd w:val="0"/>
        <w:ind w:left="851" w:right="495"/>
        <w:jc w:val="both"/>
        <w:rPr>
          <w:rFonts w:ascii="Abadi" w:hAnsi="Abadi" w:cs="CenturyGothic-Bold"/>
          <w:b/>
          <w:bCs/>
          <w:sz w:val="21"/>
          <w:szCs w:val="21"/>
        </w:rPr>
      </w:pPr>
    </w:p>
    <w:p w14:paraId="253B39FE" w14:textId="77777777" w:rsidR="009F3BC0" w:rsidRPr="00D730BB" w:rsidRDefault="009F3BC0" w:rsidP="00F84B2C">
      <w:pPr>
        <w:autoSpaceDE w:val="0"/>
        <w:autoSpaceDN w:val="0"/>
        <w:adjustRightInd w:val="0"/>
        <w:ind w:left="851" w:right="495"/>
        <w:jc w:val="both"/>
        <w:rPr>
          <w:rFonts w:ascii="Abadi" w:hAnsi="Abadi" w:cs="CenturyGothic-Bold"/>
          <w:b/>
          <w:bCs/>
          <w:sz w:val="21"/>
          <w:szCs w:val="21"/>
        </w:rPr>
      </w:pPr>
    </w:p>
    <w:p w14:paraId="0DA44A53" w14:textId="30F09297"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Xichú,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72C40D0B" w14:textId="6C2C85EF" w:rsidR="00CE1896" w:rsidRDefault="00CE1896" w:rsidP="00F84B2C">
      <w:pPr>
        <w:autoSpaceDE w:val="0"/>
        <w:autoSpaceDN w:val="0"/>
        <w:adjustRightInd w:val="0"/>
        <w:ind w:left="851" w:right="495"/>
        <w:jc w:val="both"/>
        <w:rPr>
          <w:rFonts w:ascii="Abadi" w:hAnsi="Abadi" w:cs="ArialMT"/>
          <w:b/>
          <w:bCs/>
          <w:sz w:val="21"/>
          <w:szCs w:val="21"/>
        </w:rPr>
      </w:pPr>
    </w:p>
    <w:p w14:paraId="031B18AA" w14:textId="4BD2FC3A" w:rsidR="009F3BC0" w:rsidRDefault="00B57BDF" w:rsidP="00F84B2C">
      <w:pPr>
        <w:ind w:left="567" w:right="70"/>
        <w:jc w:val="right"/>
        <w:rPr>
          <w:rFonts w:ascii="Abadi" w:hAnsi="Abadi" w:cs="ArialMT"/>
          <w:b/>
          <w:bCs/>
          <w:sz w:val="21"/>
          <w:szCs w:val="21"/>
        </w:rPr>
      </w:pPr>
      <w:r>
        <w:rPr>
          <w:rFonts w:ascii="Abadi" w:hAnsi="Abadi" w:cs="ArialMT"/>
          <w:b/>
          <w:bCs/>
          <w:sz w:val="21"/>
          <w:szCs w:val="21"/>
        </w:rPr>
        <w:t>Pág. 1</w:t>
      </w:r>
      <w:r w:rsidR="00862528">
        <w:rPr>
          <w:rFonts w:ascii="Abadi" w:hAnsi="Abadi" w:cs="ArialMT"/>
          <w:b/>
          <w:bCs/>
          <w:sz w:val="21"/>
          <w:szCs w:val="21"/>
        </w:rPr>
        <w:t>20</w:t>
      </w:r>
    </w:p>
    <w:p w14:paraId="7C1E7AC7"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6635565B" w14:textId="38591F2D"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w:t>
      </w:r>
      <w:r w:rsidRPr="00CC72D4">
        <w:rPr>
          <w:rFonts w:ascii="Abadi" w:hAnsi="Abadi" w:cs="ArialMT"/>
          <w:b/>
          <w:bCs/>
          <w:sz w:val="21"/>
          <w:szCs w:val="21"/>
        </w:rPr>
        <w:lastRenderedPageBreak/>
        <w:t xml:space="preserve">municipal de Tierra Blanca,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273EC889" w14:textId="4E0DD6FD" w:rsidR="00CE1896" w:rsidRDefault="00CE1896" w:rsidP="00F84B2C">
      <w:pPr>
        <w:autoSpaceDE w:val="0"/>
        <w:autoSpaceDN w:val="0"/>
        <w:adjustRightInd w:val="0"/>
        <w:ind w:left="851" w:right="495"/>
        <w:jc w:val="both"/>
        <w:rPr>
          <w:rFonts w:ascii="Abadi" w:hAnsi="Abadi" w:cs="ArialMT"/>
          <w:b/>
          <w:bCs/>
          <w:sz w:val="21"/>
          <w:szCs w:val="21"/>
        </w:rPr>
      </w:pPr>
    </w:p>
    <w:p w14:paraId="03FD995B" w14:textId="5643E39D" w:rsidR="009F3BC0" w:rsidRDefault="00B57BDF" w:rsidP="00F84B2C">
      <w:pPr>
        <w:ind w:left="567" w:right="70"/>
        <w:jc w:val="right"/>
        <w:rPr>
          <w:rFonts w:ascii="Abadi" w:hAnsi="Abadi" w:cs="ArialMT"/>
          <w:b/>
          <w:bCs/>
          <w:sz w:val="21"/>
          <w:szCs w:val="21"/>
        </w:rPr>
      </w:pPr>
      <w:r>
        <w:rPr>
          <w:rFonts w:ascii="Abadi" w:hAnsi="Abadi" w:cs="ArialMT"/>
          <w:b/>
          <w:bCs/>
          <w:sz w:val="21"/>
          <w:szCs w:val="21"/>
        </w:rPr>
        <w:t>Pág. 1</w:t>
      </w:r>
      <w:r w:rsidR="00552B34">
        <w:rPr>
          <w:rFonts w:ascii="Abadi" w:hAnsi="Abadi" w:cs="ArialMT"/>
          <w:b/>
          <w:bCs/>
          <w:sz w:val="21"/>
          <w:szCs w:val="21"/>
        </w:rPr>
        <w:t>31</w:t>
      </w:r>
    </w:p>
    <w:p w14:paraId="5F8E782E"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2EA003B1" w14:textId="0A070387"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Victoria,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4BBA618F" w14:textId="77A57438" w:rsidR="00CE1896" w:rsidRDefault="00CE1896" w:rsidP="00F84B2C">
      <w:pPr>
        <w:autoSpaceDE w:val="0"/>
        <w:autoSpaceDN w:val="0"/>
        <w:adjustRightInd w:val="0"/>
        <w:ind w:left="851" w:right="495"/>
        <w:jc w:val="both"/>
        <w:rPr>
          <w:rFonts w:ascii="Abadi" w:hAnsi="Abadi" w:cs="ArialMT"/>
          <w:b/>
          <w:bCs/>
          <w:sz w:val="21"/>
          <w:szCs w:val="21"/>
        </w:rPr>
      </w:pPr>
    </w:p>
    <w:p w14:paraId="21687DAF" w14:textId="4482FCFC" w:rsidR="009F3BC0" w:rsidRDefault="00B57BDF" w:rsidP="00F84B2C">
      <w:pPr>
        <w:ind w:left="567" w:right="70"/>
        <w:jc w:val="right"/>
        <w:rPr>
          <w:rFonts w:ascii="Abadi" w:hAnsi="Abadi" w:cs="ArialMT"/>
          <w:b/>
          <w:bCs/>
          <w:sz w:val="21"/>
          <w:szCs w:val="21"/>
        </w:rPr>
      </w:pPr>
      <w:r>
        <w:rPr>
          <w:rFonts w:ascii="Abadi" w:hAnsi="Abadi" w:cs="ArialMT"/>
          <w:b/>
          <w:bCs/>
          <w:sz w:val="21"/>
          <w:szCs w:val="21"/>
        </w:rPr>
        <w:t xml:space="preserve">Pág. </w:t>
      </w:r>
      <w:r w:rsidR="00786D0A">
        <w:rPr>
          <w:rFonts w:ascii="Abadi" w:hAnsi="Abadi" w:cs="ArialMT"/>
          <w:b/>
          <w:bCs/>
          <w:sz w:val="21"/>
          <w:szCs w:val="21"/>
        </w:rPr>
        <w:t>1</w:t>
      </w:r>
      <w:r w:rsidR="008609AC">
        <w:rPr>
          <w:rFonts w:ascii="Abadi" w:hAnsi="Abadi" w:cs="ArialMT"/>
          <w:b/>
          <w:bCs/>
          <w:sz w:val="21"/>
          <w:szCs w:val="21"/>
        </w:rPr>
        <w:t>41</w:t>
      </w:r>
    </w:p>
    <w:p w14:paraId="644EE464"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483D96FF" w14:textId="518E197B"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w:t>
      </w:r>
      <w:r w:rsidR="0084475B">
        <w:rPr>
          <w:rFonts w:ascii="Abadi" w:hAnsi="Abadi" w:cs="ArialMT"/>
          <w:b/>
          <w:bCs/>
          <w:sz w:val="21"/>
          <w:szCs w:val="21"/>
        </w:rPr>
        <w:t xml:space="preserve"> </w:t>
      </w:r>
      <w:r w:rsidRPr="00CC72D4">
        <w:rPr>
          <w:rFonts w:ascii="Abadi" w:hAnsi="Abadi" w:cs="ArialMT"/>
          <w:b/>
          <w:bCs/>
          <w:sz w:val="21"/>
          <w:szCs w:val="21"/>
        </w:rPr>
        <w:t xml:space="preserve">municipal de Tarimoro,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7DD68BA0" w14:textId="419CACB7" w:rsidR="00CE1896" w:rsidRDefault="00CE1896" w:rsidP="00F84B2C">
      <w:pPr>
        <w:autoSpaceDE w:val="0"/>
        <w:autoSpaceDN w:val="0"/>
        <w:adjustRightInd w:val="0"/>
        <w:ind w:left="851" w:right="495"/>
        <w:jc w:val="both"/>
        <w:rPr>
          <w:rFonts w:ascii="Abadi" w:hAnsi="Abadi" w:cs="ArialMT"/>
          <w:b/>
          <w:bCs/>
          <w:sz w:val="21"/>
          <w:szCs w:val="21"/>
        </w:rPr>
      </w:pPr>
    </w:p>
    <w:p w14:paraId="329AC0E6" w14:textId="1886A1E2" w:rsidR="009F3BC0" w:rsidRDefault="00786D0A" w:rsidP="00F84B2C">
      <w:pPr>
        <w:ind w:left="567" w:right="70"/>
        <w:jc w:val="right"/>
        <w:rPr>
          <w:rFonts w:ascii="Abadi" w:hAnsi="Abadi" w:cs="ArialMT"/>
          <w:b/>
          <w:bCs/>
          <w:sz w:val="21"/>
          <w:szCs w:val="21"/>
        </w:rPr>
      </w:pPr>
      <w:r>
        <w:rPr>
          <w:rFonts w:ascii="Abadi" w:hAnsi="Abadi" w:cs="ArialMT"/>
          <w:b/>
          <w:bCs/>
          <w:sz w:val="21"/>
          <w:szCs w:val="21"/>
        </w:rPr>
        <w:t>Pág. 1</w:t>
      </w:r>
      <w:r w:rsidR="008609AC">
        <w:rPr>
          <w:rFonts w:ascii="Abadi" w:hAnsi="Abadi" w:cs="ArialMT"/>
          <w:b/>
          <w:bCs/>
          <w:sz w:val="21"/>
          <w:szCs w:val="21"/>
        </w:rPr>
        <w:t>52</w:t>
      </w:r>
    </w:p>
    <w:p w14:paraId="38C1CD56"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2AB774E8" w14:textId="4A5F2E89"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Tarandacuao,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5B0CC4D1" w14:textId="7DEF237F" w:rsidR="00CE1896" w:rsidRDefault="00CE1896" w:rsidP="00F84B2C">
      <w:pPr>
        <w:autoSpaceDE w:val="0"/>
        <w:autoSpaceDN w:val="0"/>
        <w:adjustRightInd w:val="0"/>
        <w:ind w:left="851" w:right="495"/>
        <w:jc w:val="both"/>
        <w:rPr>
          <w:rFonts w:ascii="Abadi" w:hAnsi="Abadi" w:cs="ArialMT"/>
          <w:b/>
          <w:bCs/>
          <w:sz w:val="21"/>
          <w:szCs w:val="21"/>
        </w:rPr>
      </w:pPr>
    </w:p>
    <w:p w14:paraId="5A31B55F" w14:textId="67C325D2" w:rsidR="009F3BC0" w:rsidRDefault="00786D0A" w:rsidP="00F84B2C">
      <w:pPr>
        <w:ind w:left="567" w:right="70"/>
        <w:jc w:val="right"/>
        <w:rPr>
          <w:rFonts w:ascii="Abadi" w:hAnsi="Abadi" w:cs="ArialMT"/>
          <w:b/>
          <w:bCs/>
          <w:sz w:val="21"/>
          <w:szCs w:val="21"/>
        </w:rPr>
      </w:pPr>
      <w:r>
        <w:rPr>
          <w:rFonts w:ascii="Abadi" w:hAnsi="Abadi" w:cs="ArialMT"/>
          <w:b/>
          <w:bCs/>
          <w:sz w:val="21"/>
          <w:szCs w:val="21"/>
        </w:rPr>
        <w:t>Pág. 1</w:t>
      </w:r>
      <w:r w:rsidR="00CA1F49">
        <w:rPr>
          <w:rFonts w:ascii="Abadi" w:hAnsi="Abadi" w:cs="ArialMT"/>
          <w:b/>
          <w:bCs/>
          <w:sz w:val="21"/>
          <w:szCs w:val="21"/>
        </w:rPr>
        <w:t>63</w:t>
      </w:r>
    </w:p>
    <w:p w14:paraId="0B80BF78"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13E76C48" w14:textId="64E29A3E"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Silao de la Victoria,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3031BE47" w14:textId="653E191C" w:rsidR="00CE1896" w:rsidRDefault="00CE1896" w:rsidP="00F84B2C">
      <w:pPr>
        <w:autoSpaceDE w:val="0"/>
        <w:autoSpaceDN w:val="0"/>
        <w:adjustRightInd w:val="0"/>
        <w:ind w:left="851" w:right="495"/>
        <w:jc w:val="both"/>
        <w:rPr>
          <w:rFonts w:ascii="Abadi" w:hAnsi="Abadi" w:cs="ArialMT"/>
          <w:b/>
          <w:bCs/>
          <w:sz w:val="21"/>
          <w:szCs w:val="21"/>
        </w:rPr>
      </w:pPr>
    </w:p>
    <w:p w14:paraId="1A56420F" w14:textId="4050AD38" w:rsidR="009F3BC0" w:rsidRDefault="00852039" w:rsidP="00F84B2C">
      <w:pPr>
        <w:ind w:left="567" w:right="70"/>
        <w:jc w:val="right"/>
        <w:rPr>
          <w:rFonts w:ascii="Abadi" w:hAnsi="Abadi" w:cs="ArialMT"/>
          <w:b/>
          <w:bCs/>
          <w:sz w:val="21"/>
          <w:szCs w:val="21"/>
        </w:rPr>
      </w:pPr>
      <w:r>
        <w:rPr>
          <w:rFonts w:ascii="Abadi" w:hAnsi="Abadi" w:cs="ArialMT"/>
          <w:b/>
          <w:bCs/>
          <w:sz w:val="21"/>
          <w:szCs w:val="21"/>
        </w:rPr>
        <w:t>Pág. 1</w:t>
      </w:r>
      <w:r w:rsidR="00CA1F49">
        <w:rPr>
          <w:rFonts w:ascii="Abadi" w:hAnsi="Abadi" w:cs="ArialMT"/>
          <w:b/>
          <w:bCs/>
          <w:sz w:val="21"/>
          <w:szCs w:val="21"/>
        </w:rPr>
        <w:t>74</w:t>
      </w:r>
    </w:p>
    <w:p w14:paraId="415D1903"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7F5D8580" w14:textId="3B49C037"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w:t>
      </w:r>
      <w:r w:rsidRPr="00CC72D4">
        <w:rPr>
          <w:rFonts w:ascii="Abadi" w:hAnsi="Abadi" w:cs="ArialMT"/>
          <w:b/>
          <w:bCs/>
          <w:sz w:val="21"/>
          <w:szCs w:val="21"/>
        </w:rPr>
        <w:lastRenderedPageBreak/>
        <w:t xml:space="preserve">a la administración municipal de Santiago Maravatío,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41D78C4A" w14:textId="2B95623B" w:rsidR="00CE1896" w:rsidRDefault="00CE1896" w:rsidP="00F84B2C">
      <w:pPr>
        <w:autoSpaceDE w:val="0"/>
        <w:autoSpaceDN w:val="0"/>
        <w:adjustRightInd w:val="0"/>
        <w:ind w:left="851" w:right="495"/>
        <w:jc w:val="both"/>
        <w:rPr>
          <w:rFonts w:ascii="Abadi" w:hAnsi="Abadi" w:cs="ArialMT"/>
          <w:b/>
          <w:bCs/>
          <w:sz w:val="21"/>
          <w:szCs w:val="21"/>
        </w:rPr>
      </w:pPr>
    </w:p>
    <w:p w14:paraId="1CE6389E" w14:textId="1CCF75C9" w:rsidR="009F3BC0" w:rsidRDefault="00852039" w:rsidP="00F84B2C">
      <w:pPr>
        <w:ind w:left="567" w:right="70"/>
        <w:jc w:val="right"/>
        <w:rPr>
          <w:rFonts w:ascii="Abadi" w:hAnsi="Abadi" w:cs="ArialMT"/>
          <w:b/>
          <w:bCs/>
          <w:sz w:val="21"/>
          <w:szCs w:val="21"/>
        </w:rPr>
      </w:pPr>
      <w:r>
        <w:rPr>
          <w:rFonts w:ascii="Abadi" w:hAnsi="Abadi" w:cs="ArialMT"/>
          <w:b/>
          <w:bCs/>
          <w:sz w:val="21"/>
          <w:szCs w:val="21"/>
        </w:rPr>
        <w:t>Pág. 18</w:t>
      </w:r>
      <w:r w:rsidR="00FE26B1">
        <w:rPr>
          <w:rFonts w:ascii="Abadi" w:hAnsi="Abadi" w:cs="ArialMT"/>
          <w:b/>
          <w:bCs/>
          <w:sz w:val="21"/>
          <w:szCs w:val="21"/>
        </w:rPr>
        <w:t>5</w:t>
      </w:r>
    </w:p>
    <w:p w14:paraId="50F5560F"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052DD86A" w14:textId="3E8B414D" w:rsidR="00CE1896" w:rsidRPr="00CC72D4"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w:t>
      </w:r>
      <w:r w:rsidR="00AF10F2">
        <w:rPr>
          <w:rFonts w:ascii="Abadi" w:hAnsi="Abadi" w:cs="ArialMT"/>
          <w:b/>
          <w:bCs/>
          <w:sz w:val="21"/>
          <w:szCs w:val="21"/>
        </w:rPr>
        <w:t xml:space="preserve"> </w:t>
      </w:r>
      <w:r w:rsidRPr="00CC72D4">
        <w:rPr>
          <w:rFonts w:ascii="Abadi" w:hAnsi="Abadi" w:cs="ArialMT"/>
          <w:b/>
          <w:bCs/>
          <w:sz w:val="21"/>
          <w:szCs w:val="21"/>
        </w:rPr>
        <w:t xml:space="preserve">municipal de Villagrán, </w:t>
      </w:r>
      <w:proofErr w:type="spellStart"/>
      <w:r w:rsidRPr="00CC72D4">
        <w:rPr>
          <w:rFonts w:ascii="Abadi" w:hAnsi="Abadi" w:cs="ArialMT"/>
          <w:b/>
          <w:bCs/>
          <w:sz w:val="21"/>
          <w:szCs w:val="21"/>
        </w:rPr>
        <w:t>Gto</w:t>
      </w:r>
      <w:proofErr w:type="spellEnd"/>
      <w:r w:rsidRPr="00CC72D4">
        <w:rPr>
          <w:rFonts w:ascii="Abadi" w:hAnsi="Abadi" w:cs="ArialMT"/>
          <w:b/>
          <w:bCs/>
          <w:sz w:val="21"/>
          <w:szCs w:val="21"/>
        </w:rPr>
        <w:t>., con enfoque a resultados del servicio de alumbrado público, por el periodo comprendido del 1 de enero al 31 de diciembre del ejercicio fiscal del año 2020.</w:t>
      </w:r>
    </w:p>
    <w:p w14:paraId="4AD412B4" w14:textId="6EF3617A" w:rsidR="00CE1896" w:rsidRDefault="00CE1896" w:rsidP="00F84B2C">
      <w:pPr>
        <w:autoSpaceDE w:val="0"/>
        <w:autoSpaceDN w:val="0"/>
        <w:adjustRightInd w:val="0"/>
        <w:ind w:left="851" w:right="495"/>
        <w:jc w:val="both"/>
        <w:rPr>
          <w:rFonts w:ascii="Abadi" w:hAnsi="Abadi" w:cs="ArialMT"/>
          <w:b/>
          <w:bCs/>
          <w:sz w:val="21"/>
          <w:szCs w:val="21"/>
        </w:rPr>
      </w:pPr>
    </w:p>
    <w:p w14:paraId="09EF71F8" w14:textId="67163AFB" w:rsidR="009F3BC0" w:rsidRDefault="00852039" w:rsidP="00F84B2C">
      <w:pPr>
        <w:ind w:left="567" w:right="70"/>
        <w:jc w:val="right"/>
        <w:rPr>
          <w:rFonts w:ascii="Abadi" w:hAnsi="Abadi" w:cs="ArialMT"/>
          <w:b/>
          <w:bCs/>
          <w:sz w:val="21"/>
          <w:szCs w:val="21"/>
        </w:rPr>
      </w:pPr>
      <w:r>
        <w:rPr>
          <w:rFonts w:ascii="Abadi" w:hAnsi="Abadi" w:cs="ArialMT"/>
          <w:b/>
          <w:bCs/>
          <w:sz w:val="21"/>
          <w:szCs w:val="21"/>
        </w:rPr>
        <w:t xml:space="preserve">Pág. </w:t>
      </w:r>
      <w:r w:rsidR="003954DF">
        <w:rPr>
          <w:rFonts w:ascii="Abadi" w:hAnsi="Abadi" w:cs="ArialMT"/>
          <w:b/>
          <w:bCs/>
          <w:sz w:val="21"/>
          <w:szCs w:val="21"/>
        </w:rPr>
        <w:t>19</w:t>
      </w:r>
      <w:r w:rsidR="00FE26B1">
        <w:rPr>
          <w:rFonts w:ascii="Abadi" w:hAnsi="Abadi" w:cs="ArialMT"/>
          <w:b/>
          <w:bCs/>
          <w:sz w:val="21"/>
          <w:szCs w:val="21"/>
        </w:rPr>
        <w:t>7</w:t>
      </w:r>
    </w:p>
    <w:p w14:paraId="47AE1B5D"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44DE6612" w14:textId="2B5CAF5D" w:rsidR="00CE1896" w:rsidRDefault="00CE1896" w:rsidP="00F84B2C">
      <w:pPr>
        <w:pStyle w:val="Prrafodelista"/>
        <w:numPr>
          <w:ilvl w:val="0"/>
          <w:numId w:val="6"/>
        </w:numPr>
        <w:autoSpaceDE w:val="0"/>
        <w:autoSpaceDN w:val="0"/>
        <w:adjustRightInd w:val="0"/>
        <w:ind w:right="495"/>
        <w:jc w:val="both"/>
        <w:rPr>
          <w:rFonts w:ascii="Abadi" w:hAnsi="Abadi" w:cs="ArialMT"/>
          <w:b/>
          <w:bCs/>
          <w:sz w:val="21"/>
          <w:szCs w:val="21"/>
        </w:rPr>
      </w:pPr>
      <w:r w:rsidRPr="00CC72D4">
        <w:rPr>
          <w:rFonts w:ascii="Abadi" w:hAnsi="Abadi" w:cs="ArialMT"/>
          <w:b/>
          <w:bCs/>
          <w:sz w:val="21"/>
          <w:szCs w:val="21"/>
        </w:rPr>
        <w:t>Análisis del Cuarto Informe del estado que guarda la Administración Pública del Estado.</w:t>
      </w:r>
    </w:p>
    <w:p w14:paraId="755292F4" w14:textId="7D5C9613" w:rsidR="00195BDE" w:rsidRDefault="00195BDE" w:rsidP="00F84B2C">
      <w:pPr>
        <w:pStyle w:val="Prrafodelista"/>
        <w:ind w:right="495"/>
        <w:rPr>
          <w:rFonts w:ascii="Abadi" w:hAnsi="Abadi" w:cs="ArialMT"/>
          <w:b/>
          <w:bCs/>
          <w:sz w:val="21"/>
          <w:szCs w:val="21"/>
        </w:rPr>
      </w:pPr>
    </w:p>
    <w:p w14:paraId="63F64831" w14:textId="57945E62" w:rsidR="009F3BC0" w:rsidRPr="003954DF" w:rsidRDefault="003954DF" w:rsidP="00F84B2C">
      <w:pPr>
        <w:ind w:left="567" w:right="70"/>
        <w:jc w:val="right"/>
        <w:rPr>
          <w:rFonts w:ascii="Abadi" w:hAnsi="Abadi" w:cs="ArialMT"/>
          <w:b/>
          <w:bCs/>
          <w:sz w:val="21"/>
          <w:szCs w:val="21"/>
        </w:rPr>
      </w:pPr>
      <w:r>
        <w:rPr>
          <w:rFonts w:ascii="Abadi" w:hAnsi="Abadi" w:cs="ArialMT"/>
          <w:b/>
          <w:bCs/>
          <w:sz w:val="21"/>
          <w:szCs w:val="21"/>
        </w:rPr>
        <w:t>Pág. 20</w:t>
      </w:r>
      <w:r w:rsidR="006576C4">
        <w:rPr>
          <w:rFonts w:ascii="Abadi" w:hAnsi="Abadi" w:cs="ArialMT"/>
          <w:b/>
          <w:bCs/>
          <w:sz w:val="21"/>
          <w:szCs w:val="21"/>
        </w:rPr>
        <w:t>8</w:t>
      </w:r>
    </w:p>
    <w:p w14:paraId="7BF68FD4" w14:textId="77777777" w:rsidR="009F3BC0" w:rsidRPr="00195BDE" w:rsidRDefault="009F3BC0" w:rsidP="00F84B2C">
      <w:pPr>
        <w:pStyle w:val="Prrafodelista"/>
        <w:ind w:right="495"/>
        <w:rPr>
          <w:rFonts w:ascii="Abadi" w:hAnsi="Abadi" w:cs="ArialMT"/>
          <w:b/>
          <w:bCs/>
          <w:sz w:val="21"/>
          <w:szCs w:val="21"/>
        </w:rPr>
      </w:pPr>
    </w:p>
    <w:p w14:paraId="3660193F" w14:textId="302EBE4F" w:rsidR="00195BDE" w:rsidRPr="00195BDE" w:rsidRDefault="00195BDE" w:rsidP="00CB1246">
      <w:pPr>
        <w:pStyle w:val="Prrafodelista"/>
        <w:numPr>
          <w:ilvl w:val="0"/>
          <w:numId w:val="6"/>
        </w:numPr>
        <w:shd w:val="clear" w:color="auto" w:fill="F2F2F2" w:themeFill="background1" w:themeFillShade="F2"/>
        <w:autoSpaceDE w:val="0"/>
        <w:autoSpaceDN w:val="0"/>
        <w:adjustRightInd w:val="0"/>
        <w:ind w:right="495"/>
        <w:jc w:val="both"/>
        <w:rPr>
          <w:rFonts w:ascii="Abadi" w:hAnsi="Abadi" w:cs="ArialMT"/>
          <w:b/>
          <w:bCs/>
          <w:sz w:val="21"/>
          <w:szCs w:val="21"/>
        </w:rPr>
      </w:pPr>
      <w:r w:rsidRPr="00195BDE">
        <w:rPr>
          <w:rFonts w:ascii="Abadi" w:hAnsi="Abadi"/>
          <w:b/>
          <w:bCs/>
          <w:sz w:val="21"/>
          <w:szCs w:val="21"/>
        </w:rPr>
        <w:t xml:space="preserve">(Sube a tribuna la diputada Dessire Ángel Rocha para hablar del </w:t>
      </w:r>
      <w:r w:rsidR="00CB1246">
        <w:rPr>
          <w:rFonts w:ascii="Abadi" w:hAnsi="Abadi"/>
          <w:b/>
          <w:bCs/>
          <w:sz w:val="21"/>
          <w:szCs w:val="21"/>
        </w:rPr>
        <w:t>I</w:t>
      </w:r>
      <w:r w:rsidRPr="00195BDE">
        <w:rPr>
          <w:rFonts w:ascii="Abadi" w:hAnsi="Abadi"/>
          <w:b/>
          <w:bCs/>
          <w:sz w:val="21"/>
          <w:szCs w:val="21"/>
        </w:rPr>
        <w:t>nforme del Gobernador)</w:t>
      </w:r>
    </w:p>
    <w:p w14:paraId="1FB557A3" w14:textId="3CF8AEED" w:rsidR="00195BDE" w:rsidRDefault="00195BDE" w:rsidP="00F84B2C">
      <w:pPr>
        <w:pStyle w:val="Prrafodelista"/>
        <w:ind w:right="495"/>
        <w:rPr>
          <w:rFonts w:ascii="Abadi" w:hAnsi="Abadi"/>
          <w:b/>
          <w:bCs/>
          <w:sz w:val="21"/>
          <w:szCs w:val="21"/>
        </w:rPr>
      </w:pPr>
    </w:p>
    <w:p w14:paraId="2B5B9E21" w14:textId="7D774442" w:rsidR="009F3BC0" w:rsidRPr="003954DF" w:rsidRDefault="003954DF" w:rsidP="00F84B2C">
      <w:pPr>
        <w:ind w:left="567" w:right="70"/>
        <w:jc w:val="right"/>
        <w:rPr>
          <w:rFonts w:ascii="Abadi" w:hAnsi="Abadi" w:cs="ArialMT"/>
          <w:b/>
          <w:bCs/>
          <w:sz w:val="21"/>
          <w:szCs w:val="21"/>
        </w:rPr>
      </w:pPr>
      <w:r>
        <w:rPr>
          <w:rFonts w:ascii="Abadi" w:hAnsi="Abadi" w:cs="ArialMT"/>
          <w:b/>
          <w:bCs/>
          <w:sz w:val="21"/>
          <w:szCs w:val="21"/>
        </w:rPr>
        <w:t>Pág. 20</w:t>
      </w:r>
      <w:r w:rsidR="006576C4">
        <w:rPr>
          <w:rFonts w:ascii="Abadi" w:hAnsi="Abadi" w:cs="ArialMT"/>
          <w:b/>
          <w:bCs/>
          <w:sz w:val="21"/>
          <w:szCs w:val="21"/>
        </w:rPr>
        <w:t>8</w:t>
      </w:r>
    </w:p>
    <w:p w14:paraId="226C2572" w14:textId="77777777" w:rsidR="009F3BC0" w:rsidRPr="00195BDE" w:rsidRDefault="009F3BC0" w:rsidP="00F84B2C">
      <w:pPr>
        <w:pStyle w:val="Prrafodelista"/>
        <w:ind w:right="495"/>
        <w:rPr>
          <w:rFonts w:ascii="Abadi" w:hAnsi="Abadi"/>
          <w:b/>
          <w:bCs/>
          <w:sz w:val="21"/>
          <w:szCs w:val="21"/>
        </w:rPr>
      </w:pPr>
    </w:p>
    <w:p w14:paraId="335D153A" w14:textId="0BF352A2" w:rsidR="00195BDE" w:rsidRPr="00195BDE" w:rsidRDefault="00195BDE" w:rsidP="005A4D72">
      <w:pPr>
        <w:pStyle w:val="Prrafodelista"/>
        <w:numPr>
          <w:ilvl w:val="0"/>
          <w:numId w:val="6"/>
        </w:numPr>
        <w:shd w:val="clear" w:color="auto" w:fill="F2F2F2" w:themeFill="background1" w:themeFillShade="F2"/>
        <w:autoSpaceDE w:val="0"/>
        <w:autoSpaceDN w:val="0"/>
        <w:adjustRightInd w:val="0"/>
        <w:ind w:right="495"/>
        <w:jc w:val="both"/>
        <w:rPr>
          <w:rFonts w:ascii="Abadi" w:hAnsi="Abadi" w:cs="ArialMT"/>
          <w:b/>
          <w:bCs/>
          <w:sz w:val="21"/>
          <w:szCs w:val="21"/>
        </w:rPr>
      </w:pPr>
      <w:r w:rsidRPr="00195BDE">
        <w:rPr>
          <w:rFonts w:ascii="Abadi" w:hAnsi="Abadi"/>
          <w:b/>
          <w:bCs/>
          <w:sz w:val="21"/>
          <w:szCs w:val="21"/>
        </w:rPr>
        <w:t xml:space="preserve">(Sube a tribuna el diputado Gerardo </w:t>
      </w:r>
      <w:r w:rsidR="00CB1246" w:rsidRPr="00195BDE">
        <w:rPr>
          <w:rFonts w:ascii="Abadi" w:hAnsi="Abadi"/>
          <w:b/>
          <w:bCs/>
          <w:sz w:val="21"/>
          <w:szCs w:val="21"/>
        </w:rPr>
        <w:t xml:space="preserve">Fernández </w:t>
      </w:r>
      <w:r w:rsidR="00CB1246">
        <w:rPr>
          <w:rFonts w:ascii="Abadi" w:hAnsi="Abadi"/>
          <w:b/>
          <w:bCs/>
          <w:sz w:val="21"/>
          <w:szCs w:val="21"/>
        </w:rPr>
        <w:t xml:space="preserve">González, </w:t>
      </w:r>
      <w:r w:rsidRPr="00195BDE">
        <w:rPr>
          <w:rFonts w:ascii="Abadi" w:hAnsi="Abadi"/>
          <w:b/>
          <w:bCs/>
          <w:sz w:val="21"/>
          <w:szCs w:val="21"/>
        </w:rPr>
        <w:t xml:space="preserve">para hablar del </w:t>
      </w:r>
      <w:r w:rsidR="00CB1246">
        <w:rPr>
          <w:rFonts w:ascii="Abadi" w:hAnsi="Abadi"/>
          <w:b/>
          <w:bCs/>
          <w:sz w:val="21"/>
          <w:szCs w:val="21"/>
        </w:rPr>
        <w:t>I</w:t>
      </w:r>
      <w:r w:rsidRPr="00195BDE">
        <w:rPr>
          <w:rFonts w:ascii="Abadi" w:hAnsi="Abadi"/>
          <w:b/>
          <w:bCs/>
          <w:sz w:val="21"/>
          <w:szCs w:val="21"/>
        </w:rPr>
        <w:t xml:space="preserve">nforme del </w:t>
      </w:r>
      <w:r w:rsidR="00CB1246">
        <w:rPr>
          <w:rFonts w:ascii="Abadi" w:hAnsi="Abadi"/>
          <w:b/>
          <w:bCs/>
          <w:sz w:val="21"/>
          <w:szCs w:val="21"/>
        </w:rPr>
        <w:t>G</w:t>
      </w:r>
      <w:r w:rsidRPr="00195BDE">
        <w:rPr>
          <w:rFonts w:ascii="Abadi" w:hAnsi="Abadi"/>
          <w:b/>
          <w:bCs/>
          <w:sz w:val="21"/>
          <w:szCs w:val="21"/>
        </w:rPr>
        <w:t xml:space="preserve">obernador) </w:t>
      </w:r>
    </w:p>
    <w:p w14:paraId="15041CC7" w14:textId="29E53AF1" w:rsidR="00195BDE" w:rsidRDefault="00195BDE" w:rsidP="00F84B2C">
      <w:pPr>
        <w:pStyle w:val="Prrafodelista"/>
        <w:ind w:right="495"/>
        <w:rPr>
          <w:rFonts w:ascii="Abadi" w:hAnsi="Abadi"/>
          <w:b/>
          <w:bCs/>
          <w:sz w:val="21"/>
          <w:szCs w:val="21"/>
        </w:rPr>
      </w:pPr>
    </w:p>
    <w:p w14:paraId="5A12EFB0" w14:textId="76A1015F" w:rsidR="009F3BC0" w:rsidRPr="003954DF" w:rsidRDefault="003954DF" w:rsidP="00F84B2C">
      <w:pPr>
        <w:ind w:left="567" w:right="70"/>
        <w:jc w:val="right"/>
        <w:rPr>
          <w:rFonts w:ascii="Abadi" w:hAnsi="Abadi" w:cs="ArialMT"/>
          <w:b/>
          <w:bCs/>
          <w:sz w:val="21"/>
          <w:szCs w:val="21"/>
        </w:rPr>
      </w:pPr>
      <w:r>
        <w:rPr>
          <w:rFonts w:ascii="Abadi" w:hAnsi="Abadi" w:cs="ArialMT"/>
          <w:b/>
          <w:bCs/>
          <w:sz w:val="21"/>
          <w:szCs w:val="21"/>
        </w:rPr>
        <w:t>Pág. 2</w:t>
      </w:r>
      <w:r w:rsidR="006576C4">
        <w:rPr>
          <w:rFonts w:ascii="Abadi" w:hAnsi="Abadi" w:cs="ArialMT"/>
          <w:b/>
          <w:bCs/>
          <w:sz w:val="21"/>
          <w:szCs w:val="21"/>
        </w:rPr>
        <w:t>11</w:t>
      </w:r>
    </w:p>
    <w:p w14:paraId="51F9DFE4" w14:textId="77777777" w:rsidR="009F3BC0" w:rsidRPr="00195BDE" w:rsidRDefault="009F3BC0" w:rsidP="00F84B2C">
      <w:pPr>
        <w:pStyle w:val="Prrafodelista"/>
        <w:ind w:right="495"/>
        <w:rPr>
          <w:rFonts w:ascii="Abadi" w:hAnsi="Abadi"/>
          <w:b/>
          <w:bCs/>
          <w:sz w:val="21"/>
          <w:szCs w:val="21"/>
        </w:rPr>
      </w:pPr>
    </w:p>
    <w:p w14:paraId="100CC54E" w14:textId="7596A051" w:rsidR="00195BDE" w:rsidRPr="00195BDE" w:rsidRDefault="00195BDE" w:rsidP="005A4D72">
      <w:pPr>
        <w:pStyle w:val="Prrafodelista"/>
        <w:numPr>
          <w:ilvl w:val="0"/>
          <w:numId w:val="6"/>
        </w:numPr>
        <w:shd w:val="clear" w:color="auto" w:fill="F2F2F2" w:themeFill="background1" w:themeFillShade="F2"/>
        <w:autoSpaceDE w:val="0"/>
        <w:autoSpaceDN w:val="0"/>
        <w:adjustRightInd w:val="0"/>
        <w:ind w:right="495"/>
        <w:jc w:val="both"/>
        <w:rPr>
          <w:rFonts w:ascii="Abadi" w:hAnsi="Abadi" w:cs="ArialMT"/>
          <w:b/>
          <w:bCs/>
          <w:sz w:val="21"/>
          <w:szCs w:val="21"/>
        </w:rPr>
      </w:pPr>
      <w:r w:rsidRPr="00195BDE">
        <w:rPr>
          <w:rFonts w:ascii="Abadi" w:hAnsi="Abadi"/>
          <w:b/>
          <w:bCs/>
          <w:sz w:val="21"/>
          <w:szCs w:val="21"/>
        </w:rPr>
        <w:t>(Sube a tribuna el diputado Alejandro Arias</w:t>
      </w:r>
      <w:r w:rsidR="003A0A9B">
        <w:rPr>
          <w:rFonts w:ascii="Abadi" w:hAnsi="Abadi"/>
          <w:b/>
          <w:bCs/>
          <w:sz w:val="21"/>
          <w:szCs w:val="21"/>
        </w:rPr>
        <w:t xml:space="preserve"> Ávila</w:t>
      </w:r>
      <w:r w:rsidRPr="00195BDE">
        <w:rPr>
          <w:rFonts w:ascii="Abadi" w:hAnsi="Abadi"/>
          <w:b/>
          <w:bCs/>
          <w:sz w:val="21"/>
          <w:szCs w:val="21"/>
        </w:rPr>
        <w:t xml:space="preserve"> para hablar del </w:t>
      </w:r>
      <w:r w:rsidR="00CB1246">
        <w:rPr>
          <w:rFonts w:ascii="Abadi" w:hAnsi="Abadi"/>
          <w:b/>
          <w:bCs/>
          <w:sz w:val="21"/>
          <w:szCs w:val="21"/>
        </w:rPr>
        <w:t>I</w:t>
      </w:r>
      <w:r w:rsidRPr="00195BDE">
        <w:rPr>
          <w:rFonts w:ascii="Abadi" w:hAnsi="Abadi"/>
          <w:b/>
          <w:bCs/>
          <w:sz w:val="21"/>
          <w:szCs w:val="21"/>
        </w:rPr>
        <w:t xml:space="preserve">nforme del </w:t>
      </w:r>
      <w:r w:rsidR="00CB1246">
        <w:rPr>
          <w:rFonts w:ascii="Abadi" w:hAnsi="Abadi"/>
          <w:b/>
          <w:bCs/>
          <w:sz w:val="21"/>
          <w:szCs w:val="21"/>
        </w:rPr>
        <w:t>G</w:t>
      </w:r>
      <w:r w:rsidRPr="00195BDE">
        <w:rPr>
          <w:rFonts w:ascii="Abadi" w:hAnsi="Abadi"/>
          <w:b/>
          <w:bCs/>
          <w:sz w:val="21"/>
          <w:szCs w:val="21"/>
        </w:rPr>
        <w:t>obernador)</w:t>
      </w:r>
    </w:p>
    <w:p w14:paraId="54FA0200" w14:textId="7A0F1500" w:rsidR="00195BDE" w:rsidRDefault="00195BDE" w:rsidP="00F84B2C">
      <w:pPr>
        <w:pStyle w:val="Prrafodelista"/>
        <w:ind w:right="495"/>
        <w:rPr>
          <w:rFonts w:ascii="Abadi" w:hAnsi="Abadi"/>
          <w:b/>
          <w:bCs/>
          <w:sz w:val="21"/>
          <w:szCs w:val="21"/>
        </w:rPr>
      </w:pPr>
    </w:p>
    <w:p w14:paraId="2FA5A5C6" w14:textId="59703E03" w:rsidR="009F3BC0" w:rsidRPr="003954DF" w:rsidRDefault="003954DF" w:rsidP="00F84B2C">
      <w:pPr>
        <w:ind w:left="567" w:right="70"/>
        <w:jc w:val="right"/>
        <w:rPr>
          <w:rFonts w:ascii="Abadi" w:hAnsi="Abadi" w:cs="ArialMT"/>
          <w:b/>
          <w:bCs/>
          <w:sz w:val="21"/>
          <w:szCs w:val="21"/>
        </w:rPr>
      </w:pPr>
      <w:r>
        <w:rPr>
          <w:rFonts w:ascii="Abadi" w:hAnsi="Abadi" w:cs="ArialMT"/>
          <w:b/>
          <w:bCs/>
          <w:sz w:val="21"/>
          <w:szCs w:val="21"/>
        </w:rPr>
        <w:t xml:space="preserve">Pág. </w:t>
      </w:r>
      <w:r w:rsidR="002C3758">
        <w:rPr>
          <w:rFonts w:ascii="Abadi" w:hAnsi="Abadi" w:cs="ArialMT"/>
          <w:b/>
          <w:bCs/>
          <w:sz w:val="21"/>
          <w:szCs w:val="21"/>
        </w:rPr>
        <w:t>2</w:t>
      </w:r>
      <w:r w:rsidR="003A0A9B">
        <w:rPr>
          <w:rFonts w:ascii="Abadi" w:hAnsi="Abadi" w:cs="ArialMT"/>
          <w:b/>
          <w:bCs/>
          <w:sz w:val="21"/>
          <w:szCs w:val="21"/>
        </w:rPr>
        <w:t>13</w:t>
      </w:r>
    </w:p>
    <w:p w14:paraId="1776BE09" w14:textId="77777777" w:rsidR="009F3BC0" w:rsidRPr="00195BDE" w:rsidRDefault="009F3BC0" w:rsidP="00F84B2C">
      <w:pPr>
        <w:pStyle w:val="Prrafodelista"/>
        <w:ind w:right="495"/>
        <w:rPr>
          <w:rFonts w:ascii="Abadi" w:hAnsi="Abadi"/>
          <w:b/>
          <w:bCs/>
          <w:sz w:val="21"/>
          <w:szCs w:val="21"/>
        </w:rPr>
      </w:pPr>
    </w:p>
    <w:p w14:paraId="6A5512A5" w14:textId="0B2799AA" w:rsidR="00195BDE" w:rsidRPr="00195BDE" w:rsidRDefault="00195BDE" w:rsidP="005A4D72">
      <w:pPr>
        <w:pStyle w:val="Prrafodelista"/>
        <w:numPr>
          <w:ilvl w:val="0"/>
          <w:numId w:val="6"/>
        </w:numPr>
        <w:shd w:val="clear" w:color="auto" w:fill="F2F2F2" w:themeFill="background1" w:themeFillShade="F2"/>
        <w:autoSpaceDE w:val="0"/>
        <w:autoSpaceDN w:val="0"/>
        <w:adjustRightInd w:val="0"/>
        <w:ind w:right="495"/>
        <w:jc w:val="both"/>
        <w:rPr>
          <w:rFonts w:ascii="Abadi" w:hAnsi="Abadi" w:cs="ArialMT"/>
          <w:b/>
          <w:bCs/>
          <w:sz w:val="21"/>
          <w:szCs w:val="21"/>
        </w:rPr>
      </w:pPr>
      <w:r w:rsidRPr="00195BDE">
        <w:rPr>
          <w:rFonts w:ascii="Abadi" w:hAnsi="Abadi"/>
          <w:b/>
          <w:bCs/>
          <w:sz w:val="21"/>
          <w:szCs w:val="21"/>
        </w:rPr>
        <w:t>(Sube a tribuna el diputado Ernesto Millán</w:t>
      </w:r>
      <w:r w:rsidR="00CB1246">
        <w:rPr>
          <w:rFonts w:ascii="Abadi" w:hAnsi="Abadi"/>
          <w:b/>
          <w:bCs/>
          <w:sz w:val="21"/>
          <w:szCs w:val="21"/>
        </w:rPr>
        <w:t xml:space="preserve"> Soberanes, </w:t>
      </w:r>
      <w:r w:rsidRPr="00195BDE">
        <w:rPr>
          <w:rFonts w:ascii="Abadi" w:hAnsi="Abadi"/>
          <w:b/>
          <w:bCs/>
          <w:sz w:val="21"/>
          <w:szCs w:val="21"/>
        </w:rPr>
        <w:t xml:space="preserve">para hablar del </w:t>
      </w:r>
      <w:r w:rsidR="00CB1246">
        <w:rPr>
          <w:rFonts w:ascii="Abadi" w:hAnsi="Abadi"/>
          <w:b/>
          <w:bCs/>
          <w:sz w:val="21"/>
          <w:szCs w:val="21"/>
        </w:rPr>
        <w:t>I</w:t>
      </w:r>
      <w:r w:rsidRPr="00195BDE">
        <w:rPr>
          <w:rFonts w:ascii="Abadi" w:hAnsi="Abadi"/>
          <w:b/>
          <w:bCs/>
          <w:sz w:val="21"/>
          <w:szCs w:val="21"/>
        </w:rPr>
        <w:t xml:space="preserve">nforme del Gobernador) </w:t>
      </w:r>
    </w:p>
    <w:p w14:paraId="5CB929EB" w14:textId="41651DFC" w:rsidR="00195BDE" w:rsidRDefault="00195BDE" w:rsidP="00F84B2C">
      <w:pPr>
        <w:pStyle w:val="Prrafodelista"/>
        <w:ind w:right="495"/>
        <w:rPr>
          <w:rFonts w:ascii="Abadi" w:hAnsi="Abadi"/>
          <w:b/>
          <w:bCs/>
          <w:sz w:val="21"/>
          <w:szCs w:val="21"/>
        </w:rPr>
      </w:pPr>
    </w:p>
    <w:p w14:paraId="5F3C3329" w14:textId="435E8D2C" w:rsidR="009F3BC0" w:rsidRPr="002C3758" w:rsidRDefault="002C3758" w:rsidP="00F84B2C">
      <w:pPr>
        <w:ind w:left="567" w:right="70"/>
        <w:jc w:val="right"/>
        <w:rPr>
          <w:rFonts w:ascii="Abadi" w:hAnsi="Abadi" w:cs="ArialMT"/>
          <w:b/>
          <w:bCs/>
          <w:sz w:val="21"/>
          <w:szCs w:val="21"/>
        </w:rPr>
      </w:pPr>
      <w:r>
        <w:rPr>
          <w:rFonts w:ascii="Abadi" w:hAnsi="Abadi" w:cs="ArialMT"/>
          <w:b/>
          <w:bCs/>
          <w:sz w:val="21"/>
          <w:szCs w:val="21"/>
        </w:rPr>
        <w:t>Pág. 21</w:t>
      </w:r>
      <w:r w:rsidR="003A0A9B">
        <w:rPr>
          <w:rFonts w:ascii="Abadi" w:hAnsi="Abadi" w:cs="ArialMT"/>
          <w:b/>
          <w:bCs/>
          <w:sz w:val="21"/>
          <w:szCs w:val="21"/>
        </w:rPr>
        <w:t>6</w:t>
      </w:r>
    </w:p>
    <w:p w14:paraId="0926DE08" w14:textId="77777777" w:rsidR="009F3BC0" w:rsidRPr="00195BDE" w:rsidRDefault="009F3BC0" w:rsidP="00F84B2C">
      <w:pPr>
        <w:pStyle w:val="Prrafodelista"/>
        <w:ind w:right="495"/>
        <w:rPr>
          <w:rFonts w:ascii="Abadi" w:hAnsi="Abadi"/>
          <w:b/>
          <w:bCs/>
          <w:sz w:val="21"/>
          <w:szCs w:val="21"/>
        </w:rPr>
      </w:pPr>
    </w:p>
    <w:p w14:paraId="22FEA2D9" w14:textId="24284DDE" w:rsidR="00CE1896" w:rsidRPr="00195BDE" w:rsidRDefault="00195BDE" w:rsidP="005A4D72">
      <w:pPr>
        <w:pStyle w:val="Prrafodelista"/>
        <w:numPr>
          <w:ilvl w:val="0"/>
          <w:numId w:val="6"/>
        </w:numPr>
        <w:shd w:val="clear" w:color="auto" w:fill="F2F2F2" w:themeFill="background1" w:themeFillShade="F2"/>
        <w:autoSpaceDE w:val="0"/>
        <w:autoSpaceDN w:val="0"/>
        <w:adjustRightInd w:val="0"/>
        <w:ind w:right="495"/>
        <w:jc w:val="both"/>
        <w:rPr>
          <w:rFonts w:ascii="Abadi" w:hAnsi="Abadi" w:cs="ArialMT"/>
          <w:b/>
          <w:bCs/>
          <w:sz w:val="21"/>
          <w:szCs w:val="21"/>
        </w:rPr>
      </w:pPr>
      <w:r w:rsidRPr="00195BDE">
        <w:rPr>
          <w:rFonts w:ascii="Abadi" w:hAnsi="Abadi"/>
          <w:b/>
          <w:bCs/>
          <w:sz w:val="21"/>
          <w:szCs w:val="21"/>
        </w:rPr>
        <w:t xml:space="preserve">(Sube a tribuna el diputado Luis Ernesto Ayala </w:t>
      </w:r>
      <w:r w:rsidR="00CB1246">
        <w:rPr>
          <w:rFonts w:ascii="Abadi" w:hAnsi="Abadi"/>
          <w:b/>
          <w:bCs/>
          <w:sz w:val="21"/>
          <w:szCs w:val="21"/>
        </w:rPr>
        <w:t xml:space="preserve">Torres, </w:t>
      </w:r>
      <w:r w:rsidRPr="00195BDE">
        <w:rPr>
          <w:rFonts w:ascii="Abadi" w:hAnsi="Abadi"/>
          <w:b/>
          <w:bCs/>
          <w:sz w:val="21"/>
          <w:szCs w:val="21"/>
        </w:rPr>
        <w:t xml:space="preserve">para hablar del </w:t>
      </w:r>
      <w:r w:rsidR="00CB1246">
        <w:rPr>
          <w:rFonts w:ascii="Abadi" w:hAnsi="Abadi"/>
          <w:b/>
          <w:bCs/>
          <w:sz w:val="21"/>
          <w:szCs w:val="21"/>
        </w:rPr>
        <w:t>I</w:t>
      </w:r>
      <w:r w:rsidRPr="00195BDE">
        <w:rPr>
          <w:rFonts w:ascii="Abadi" w:hAnsi="Abadi"/>
          <w:b/>
          <w:bCs/>
          <w:sz w:val="21"/>
          <w:szCs w:val="21"/>
        </w:rPr>
        <w:t xml:space="preserve">nforme del Gobernador) </w:t>
      </w:r>
    </w:p>
    <w:p w14:paraId="44F5F8F5" w14:textId="33208929" w:rsidR="00195BDE" w:rsidRDefault="00195BDE" w:rsidP="00F84B2C">
      <w:pPr>
        <w:autoSpaceDE w:val="0"/>
        <w:autoSpaceDN w:val="0"/>
        <w:adjustRightInd w:val="0"/>
        <w:ind w:left="851" w:right="495"/>
        <w:jc w:val="both"/>
        <w:rPr>
          <w:rFonts w:ascii="Abadi" w:hAnsi="Abadi" w:cs="ArialMT"/>
          <w:b/>
          <w:bCs/>
          <w:sz w:val="21"/>
          <w:szCs w:val="21"/>
        </w:rPr>
      </w:pPr>
    </w:p>
    <w:p w14:paraId="023AC2D7" w14:textId="1E5D7449" w:rsidR="009F3BC0" w:rsidRDefault="002C3758" w:rsidP="00F84B2C">
      <w:pPr>
        <w:ind w:left="567" w:right="70"/>
        <w:jc w:val="right"/>
        <w:rPr>
          <w:rFonts w:ascii="Abadi" w:hAnsi="Abadi" w:cs="ArialMT"/>
          <w:b/>
          <w:bCs/>
          <w:sz w:val="21"/>
          <w:szCs w:val="21"/>
        </w:rPr>
      </w:pPr>
      <w:r>
        <w:rPr>
          <w:rFonts w:ascii="Abadi" w:hAnsi="Abadi" w:cs="ArialMT"/>
          <w:b/>
          <w:bCs/>
          <w:sz w:val="21"/>
          <w:szCs w:val="21"/>
        </w:rPr>
        <w:t>Pág. 2</w:t>
      </w:r>
      <w:r w:rsidR="003A0A9B">
        <w:rPr>
          <w:rFonts w:ascii="Abadi" w:hAnsi="Abadi" w:cs="ArialMT"/>
          <w:b/>
          <w:bCs/>
          <w:sz w:val="21"/>
          <w:szCs w:val="21"/>
        </w:rPr>
        <w:t>18</w:t>
      </w:r>
    </w:p>
    <w:p w14:paraId="027110CD" w14:textId="77777777" w:rsidR="009F3BC0" w:rsidRPr="00D730BB" w:rsidRDefault="009F3BC0" w:rsidP="00F84B2C">
      <w:pPr>
        <w:autoSpaceDE w:val="0"/>
        <w:autoSpaceDN w:val="0"/>
        <w:adjustRightInd w:val="0"/>
        <w:ind w:left="851" w:right="495"/>
        <w:jc w:val="both"/>
        <w:rPr>
          <w:rFonts w:ascii="Abadi" w:hAnsi="Abadi" w:cs="ArialMT"/>
          <w:b/>
          <w:bCs/>
          <w:sz w:val="21"/>
          <w:szCs w:val="21"/>
        </w:rPr>
      </w:pPr>
    </w:p>
    <w:p w14:paraId="1DBA1E4C" w14:textId="32EEAB9A" w:rsidR="00CE1896" w:rsidRPr="005A4D72" w:rsidRDefault="00CE1896" w:rsidP="003A0A9B">
      <w:pPr>
        <w:pStyle w:val="Prrafodelista"/>
        <w:numPr>
          <w:ilvl w:val="0"/>
          <w:numId w:val="6"/>
        </w:numPr>
        <w:autoSpaceDE w:val="0"/>
        <w:autoSpaceDN w:val="0"/>
        <w:adjustRightInd w:val="0"/>
        <w:ind w:right="495"/>
        <w:jc w:val="both"/>
        <w:rPr>
          <w:rFonts w:ascii="Abadi" w:hAnsi="Abadi" w:cs="ArialMT"/>
          <w:b/>
          <w:bCs/>
          <w:sz w:val="21"/>
          <w:szCs w:val="21"/>
        </w:rPr>
      </w:pPr>
      <w:r w:rsidRPr="005A4D72">
        <w:rPr>
          <w:rFonts w:ascii="Abadi" w:hAnsi="Abadi" w:cs="ArialMT"/>
          <w:b/>
          <w:bCs/>
          <w:sz w:val="21"/>
          <w:szCs w:val="21"/>
          <w:shd w:val="clear" w:color="auto" w:fill="F2F2F2" w:themeFill="background1" w:themeFillShade="F2"/>
        </w:rPr>
        <w:t>Asuntos generales.</w:t>
      </w:r>
    </w:p>
    <w:p w14:paraId="15B87D95" w14:textId="469E42D7" w:rsidR="00922D45" w:rsidRDefault="00922D45" w:rsidP="003A0A9B">
      <w:pPr>
        <w:ind w:firstLine="709"/>
        <w:jc w:val="both"/>
        <w:rPr>
          <w:rFonts w:ascii="Abadi" w:hAnsi="Abadi"/>
          <w:b/>
          <w:bCs/>
          <w:iCs/>
          <w:sz w:val="21"/>
          <w:szCs w:val="21"/>
        </w:rPr>
      </w:pPr>
    </w:p>
    <w:p w14:paraId="40771F0E" w14:textId="46E14EA9" w:rsidR="009F3BC0" w:rsidRPr="002C3758" w:rsidRDefault="002C3758" w:rsidP="002C3758">
      <w:pPr>
        <w:ind w:left="567" w:right="495"/>
        <w:jc w:val="right"/>
        <w:rPr>
          <w:rFonts w:ascii="Abadi" w:hAnsi="Abadi" w:cs="ArialMT"/>
          <w:b/>
          <w:bCs/>
          <w:sz w:val="21"/>
          <w:szCs w:val="21"/>
        </w:rPr>
      </w:pPr>
      <w:r>
        <w:rPr>
          <w:rFonts w:ascii="Abadi" w:hAnsi="Abadi" w:cs="ArialMT"/>
          <w:b/>
          <w:bCs/>
          <w:sz w:val="21"/>
          <w:szCs w:val="21"/>
        </w:rPr>
        <w:t>Pág. 214</w:t>
      </w:r>
    </w:p>
    <w:p w14:paraId="56428A4C" w14:textId="51C06777" w:rsidR="009F3BC0" w:rsidRDefault="009F3BC0" w:rsidP="00922D45">
      <w:pPr>
        <w:ind w:firstLine="709"/>
        <w:jc w:val="both"/>
        <w:rPr>
          <w:rFonts w:ascii="Abadi" w:hAnsi="Abadi"/>
          <w:b/>
          <w:bCs/>
          <w:iCs/>
          <w:sz w:val="21"/>
          <w:szCs w:val="21"/>
        </w:rPr>
      </w:pPr>
    </w:p>
    <w:p w14:paraId="5D4E229C" w14:textId="35B8FCFD" w:rsidR="009F3BC0" w:rsidRDefault="009F3BC0" w:rsidP="00922D45">
      <w:pPr>
        <w:ind w:firstLine="709"/>
        <w:jc w:val="both"/>
        <w:rPr>
          <w:rFonts w:ascii="Abadi" w:hAnsi="Abadi"/>
          <w:b/>
          <w:bCs/>
          <w:iCs/>
          <w:sz w:val="21"/>
          <w:szCs w:val="21"/>
        </w:rPr>
      </w:pPr>
    </w:p>
    <w:p w14:paraId="7C746926" w14:textId="0E18CF82" w:rsidR="00922D45" w:rsidRDefault="00922D45" w:rsidP="000040EE">
      <w:pPr>
        <w:jc w:val="center"/>
        <w:rPr>
          <w:rFonts w:ascii="Abadi" w:hAnsi="Abadi"/>
          <w:b/>
          <w:bCs/>
          <w:iCs/>
          <w:sz w:val="21"/>
          <w:szCs w:val="21"/>
        </w:rPr>
      </w:pPr>
      <w:r w:rsidRPr="0066249B">
        <w:rPr>
          <w:rFonts w:ascii="Abadi" w:hAnsi="Abadi"/>
          <w:b/>
          <w:bCs/>
          <w:iCs/>
          <w:sz w:val="21"/>
          <w:szCs w:val="21"/>
        </w:rPr>
        <w:t>PRESIDENCIA D</w:t>
      </w:r>
      <w:r>
        <w:rPr>
          <w:rFonts w:ascii="Abadi" w:hAnsi="Abadi"/>
          <w:b/>
          <w:bCs/>
          <w:iCs/>
          <w:sz w:val="21"/>
          <w:szCs w:val="21"/>
        </w:rPr>
        <w:t xml:space="preserve">E LA DIPUTADA </w:t>
      </w:r>
      <w:r w:rsidR="00BF1FDD">
        <w:rPr>
          <w:rFonts w:ascii="Abadi" w:hAnsi="Abadi"/>
          <w:b/>
          <w:bCs/>
          <w:iCs/>
          <w:sz w:val="21"/>
          <w:szCs w:val="21"/>
        </w:rPr>
        <w:t>IRMA LETICIA GONZÁLEZ SÁNCHEZ</w:t>
      </w:r>
      <w:r>
        <w:rPr>
          <w:rFonts w:ascii="Abadi" w:hAnsi="Abadi"/>
          <w:b/>
          <w:bCs/>
          <w:iCs/>
          <w:sz w:val="21"/>
          <w:szCs w:val="21"/>
        </w:rPr>
        <w:t>.</w:t>
      </w:r>
    </w:p>
    <w:p w14:paraId="02309FCB" w14:textId="57CA10D1" w:rsidR="00922D45" w:rsidRDefault="00922D45" w:rsidP="00AB2F0E">
      <w:pPr>
        <w:jc w:val="both"/>
        <w:rPr>
          <w:rFonts w:ascii="Abadi" w:hAnsi="Abadi"/>
          <w:b/>
          <w:bCs/>
          <w:sz w:val="21"/>
          <w:szCs w:val="21"/>
        </w:rPr>
      </w:pPr>
    </w:p>
    <w:p w14:paraId="635A1AA2" w14:textId="22EB3064" w:rsidR="00AB2F0E" w:rsidRDefault="00AB2F0E" w:rsidP="00AB2F0E">
      <w:pPr>
        <w:jc w:val="both"/>
        <w:rPr>
          <w:rFonts w:ascii="Abadi" w:hAnsi="Abadi"/>
          <w:b/>
          <w:bCs/>
          <w:sz w:val="21"/>
          <w:szCs w:val="21"/>
        </w:rPr>
      </w:pPr>
    </w:p>
    <w:p w14:paraId="203F86FE" w14:textId="7141FE2F" w:rsidR="00922D45" w:rsidRDefault="00922D45" w:rsidP="00120237">
      <w:pPr>
        <w:jc w:val="both"/>
        <w:rPr>
          <w:rFonts w:ascii="Abadi" w:hAnsi="Abadi"/>
          <w:b/>
          <w:bCs/>
          <w:sz w:val="21"/>
          <w:szCs w:val="21"/>
        </w:rPr>
      </w:pPr>
    </w:p>
    <w:p w14:paraId="122A3D0E" w14:textId="33AC2F51" w:rsidR="00120237" w:rsidRDefault="00FE26B1" w:rsidP="00120237">
      <w:pPr>
        <w:jc w:val="both"/>
        <w:rPr>
          <w:rFonts w:ascii="Abadi" w:hAnsi="Abadi"/>
          <w:b/>
          <w:bCs/>
          <w:sz w:val="21"/>
          <w:szCs w:val="21"/>
        </w:rPr>
      </w:pPr>
      <w:r w:rsidRPr="00FC110D">
        <w:rPr>
          <w:rFonts w:ascii="Abadi" w:hAnsi="Abadi"/>
          <w:noProof/>
          <w:sz w:val="21"/>
          <w:szCs w:val="21"/>
        </w:rPr>
        <w:drawing>
          <wp:anchor distT="0" distB="0" distL="114300" distR="114300" simplePos="0" relativeHeight="251658240" behindDoc="1" locked="0" layoutInCell="1" allowOverlap="1" wp14:anchorId="53C61779" wp14:editId="2CF2343B">
            <wp:simplePos x="0" y="0"/>
            <wp:positionH relativeFrom="margin">
              <wp:posOffset>3873766</wp:posOffset>
            </wp:positionH>
            <wp:positionV relativeFrom="paragraph">
              <wp:posOffset>114205</wp:posOffset>
            </wp:positionV>
            <wp:extent cx="1651000" cy="928370"/>
            <wp:effectExtent l="19050" t="133350" r="0" b="728980"/>
            <wp:wrapTight wrapText="bothSides">
              <wp:wrapPolygon edited="0">
                <wp:start x="13458" y="-3103"/>
                <wp:lineTo x="-249" y="-2216"/>
                <wp:lineTo x="-249" y="22605"/>
                <wp:lineTo x="249" y="38118"/>
                <wp:lineTo x="3489" y="38118"/>
                <wp:lineTo x="3738" y="37231"/>
                <wp:lineTo x="19938" y="33242"/>
                <wp:lineTo x="20188" y="4876"/>
                <wp:lineTo x="19689" y="-1773"/>
                <wp:lineTo x="19689" y="-3103"/>
                <wp:lineTo x="13458" y="-3103"/>
              </wp:wrapPolygon>
            </wp:wrapTight>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Aplicación&#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000" cy="92837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5354C35" w14:textId="4498AE20" w:rsidR="00B5286E" w:rsidRDefault="00B5286E" w:rsidP="00120237">
      <w:pPr>
        <w:jc w:val="both"/>
        <w:rPr>
          <w:rFonts w:ascii="Abadi" w:hAnsi="Abadi"/>
          <w:b/>
          <w:bCs/>
          <w:sz w:val="21"/>
          <w:szCs w:val="21"/>
        </w:rPr>
      </w:pPr>
    </w:p>
    <w:p w14:paraId="7D782115" w14:textId="52D41804" w:rsidR="00B5286E" w:rsidRDefault="00B5286E" w:rsidP="00120237">
      <w:pPr>
        <w:jc w:val="both"/>
        <w:rPr>
          <w:rFonts w:ascii="Abadi" w:hAnsi="Abadi"/>
          <w:b/>
          <w:bCs/>
          <w:sz w:val="21"/>
          <w:szCs w:val="21"/>
        </w:rPr>
      </w:pPr>
    </w:p>
    <w:p w14:paraId="28EF0EDA" w14:textId="76197FFB" w:rsidR="00B5286E" w:rsidRDefault="00B5286E" w:rsidP="00120237">
      <w:pPr>
        <w:jc w:val="both"/>
        <w:rPr>
          <w:rFonts w:ascii="Abadi" w:hAnsi="Abadi"/>
          <w:b/>
          <w:bCs/>
          <w:sz w:val="21"/>
          <w:szCs w:val="21"/>
        </w:rPr>
      </w:pPr>
    </w:p>
    <w:p w14:paraId="4B4FC8A1" w14:textId="3B2D8DC2" w:rsidR="00B5286E" w:rsidRDefault="00B5286E" w:rsidP="00120237">
      <w:pPr>
        <w:jc w:val="both"/>
        <w:rPr>
          <w:rFonts w:ascii="Abadi" w:hAnsi="Abadi"/>
          <w:b/>
          <w:bCs/>
          <w:sz w:val="21"/>
          <w:szCs w:val="21"/>
        </w:rPr>
      </w:pPr>
    </w:p>
    <w:p w14:paraId="339D1173" w14:textId="3F939B20" w:rsidR="00B5286E" w:rsidRDefault="00B5286E" w:rsidP="00120237">
      <w:pPr>
        <w:jc w:val="both"/>
        <w:rPr>
          <w:rFonts w:ascii="Abadi" w:hAnsi="Abadi"/>
          <w:b/>
          <w:bCs/>
          <w:sz w:val="21"/>
          <w:szCs w:val="21"/>
        </w:rPr>
      </w:pPr>
    </w:p>
    <w:p w14:paraId="15210F51" w14:textId="30555BBC" w:rsidR="00B5286E" w:rsidRDefault="00B5286E" w:rsidP="00120237">
      <w:pPr>
        <w:jc w:val="both"/>
        <w:rPr>
          <w:rFonts w:ascii="Abadi" w:hAnsi="Abadi"/>
          <w:b/>
          <w:bCs/>
          <w:sz w:val="21"/>
          <w:szCs w:val="21"/>
        </w:rPr>
      </w:pPr>
    </w:p>
    <w:p w14:paraId="55AD15CF" w14:textId="78BC9DB2" w:rsidR="00B5286E" w:rsidRDefault="00B5286E" w:rsidP="00120237">
      <w:pPr>
        <w:jc w:val="both"/>
        <w:rPr>
          <w:rFonts w:ascii="Abadi" w:hAnsi="Abadi"/>
          <w:b/>
          <w:bCs/>
          <w:sz w:val="21"/>
          <w:szCs w:val="21"/>
        </w:rPr>
      </w:pPr>
    </w:p>
    <w:p w14:paraId="37EBB55F" w14:textId="6899CF42" w:rsidR="00B5286E" w:rsidRDefault="00B5286E" w:rsidP="00120237">
      <w:pPr>
        <w:jc w:val="both"/>
        <w:rPr>
          <w:rFonts w:ascii="Abadi" w:hAnsi="Abadi"/>
          <w:b/>
          <w:bCs/>
          <w:sz w:val="21"/>
          <w:szCs w:val="21"/>
        </w:rPr>
      </w:pPr>
    </w:p>
    <w:p w14:paraId="6FB0F755" w14:textId="68210DC0" w:rsidR="00B5286E" w:rsidRDefault="00B5286E" w:rsidP="00120237">
      <w:pPr>
        <w:jc w:val="both"/>
        <w:rPr>
          <w:rFonts w:ascii="Abadi" w:hAnsi="Abadi"/>
          <w:b/>
          <w:bCs/>
          <w:sz w:val="21"/>
          <w:szCs w:val="21"/>
        </w:rPr>
      </w:pPr>
    </w:p>
    <w:p w14:paraId="6468EA88" w14:textId="36772F49" w:rsidR="00B5286E" w:rsidRDefault="00B5286E" w:rsidP="00120237">
      <w:pPr>
        <w:jc w:val="both"/>
        <w:rPr>
          <w:rFonts w:ascii="Abadi" w:hAnsi="Abadi"/>
          <w:b/>
          <w:bCs/>
          <w:sz w:val="21"/>
          <w:szCs w:val="21"/>
        </w:rPr>
      </w:pPr>
    </w:p>
    <w:p w14:paraId="4A3F7B31" w14:textId="0D295B00" w:rsidR="00B5286E" w:rsidRDefault="00B5286E" w:rsidP="00120237">
      <w:pPr>
        <w:jc w:val="both"/>
        <w:rPr>
          <w:rFonts w:ascii="Abadi" w:hAnsi="Abadi"/>
          <w:b/>
          <w:bCs/>
          <w:sz w:val="21"/>
          <w:szCs w:val="21"/>
        </w:rPr>
      </w:pPr>
    </w:p>
    <w:p w14:paraId="7CA2D3D5" w14:textId="23A6852C" w:rsidR="00C0132B" w:rsidRDefault="00C0132B" w:rsidP="00C0132B">
      <w:pPr>
        <w:ind w:firstLine="349"/>
        <w:jc w:val="both"/>
        <w:rPr>
          <w:rFonts w:ascii="Abadi" w:hAnsi="Abadi"/>
          <w:sz w:val="21"/>
          <w:szCs w:val="21"/>
        </w:rPr>
      </w:pPr>
      <w:r w:rsidRPr="00F50EE1">
        <w:rPr>
          <w:rFonts w:ascii="Abadi" w:hAnsi="Abadi"/>
          <w:b/>
          <w:bCs/>
          <w:sz w:val="21"/>
          <w:szCs w:val="21"/>
        </w:rPr>
        <w:t xml:space="preserve">- La </w:t>
      </w:r>
      <w:proofErr w:type="gramStart"/>
      <w:r w:rsidRPr="00F50EE1">
        <w:rPr>
          <w:rFonts w:ascii="Abadi" w:hAnsi="Abadi"/>
          <w:b/>
          <w:bCs/>
          <w:sz w:val="21"/>
          <w:szCs w:val="21"/>
        </w:rPr>
        <w:t>Presidencia.-</w:t>
      </w:r>
      <w:proofErr w:type="gramEnd"/>
      <w:r w:rsidRPr="00F50EE1">
        <w:rPr>
          <w:rFonts w:ascii="Abadi" w:hAnsi="Abadi"/>
          <w:sz w:val="21"/>
          <w:szCs w:val="21"/>
        </w:rPr>
        <w:t xml:space="preserve"> </w:t>
      </w:r>
      <w:r>
        <w:rPr>
          <w:rFonts w:ascii="Abadi" w:hAnsi="Abadi"/>
          <w:sz w:val="21"/>
          <w:szCs w:val="21"/>
        </w:rPr>
        <w:t>V</w:t>
      </w:r>
      <w:r w:rsidRPr="00F50EE1">
        <w:rPr>
          <w:rFonts w:ascii="Abadi" w:hAnsi="Abadi"/>
          <w:sz w:val="21"/>
          <w:szCs w:val="21"/>
        </w:rPr>
        <w:t>amos a dar inicio</w:t>
      </w:r>
      <w:r>
        <w:rPr>
          <w:rFonts w:ascii="Abadi" w:hAnsi="Abadi"/>
          <w:sz w:val="21"/>
          <w:szCs w:val="21"/>
        </w:rPr>
        <w:t xml:space="preserve"> </w:t>
      </w:r>
      <w:r w:rsidRPr="00F50EE1">
        <w:rPr>
          <w:rFonts w:ascii="Abadi" w:hAnsi="Abadi"/>
          <w:sz w:val="21"/>
          <w:szCs w:val="21"/>
        </w:rPr>
        <w:t>con la sesión de es</w:t>
      </w:r>
      <w:r>
        <w:rPr>
          <w:rFonts w:ascii="Abadi" w:hAnsi="Abadi"/>
          <w:sz w:val="21"/>
          <w:szCs w:val="21"/>
        </w:rPr>
        <w:t>t</w:t>
      </w:r>
      <w:r w:rsidRPr="00F50EE1">
        <w:rPr>
          <w:rFonts w:ascii="Abadi" w:hAnsi="Abadi"/>
          <w:sz w:val="21"/>
          <w:szCs w:val="21"/>
        </w:rPr>
        <w:t xml:space="preserve">e </w:t>
      </w:r>
      <w:r>
        <w:rPr>
          <w:rFonts w:ascii="Abadi" w:hAnsi="Abadi"/>
          <w:sz w:val="21"/>
          <w:szCs w:val="21"/>
        </w:rPr>
        <w:t xml:space="preserve">día </w:t>
      </w:r>
      <w:r w:rsidR="00CC72D4">
        <w:rPr>
          <w:rFonts w:ascii="Abadi" w:hAnsi="Abadi"/>
          <w:sz w:val="21"/>
          <w:szCs w:val="21"/>
        </w:rPr>
        <w:t>26</w:t>
      </w:r>
      <w:r w:rsidR="006C0B06">
        <w:rPr>
          <w:rFonts w:ascii="Abadi" w:hAnsi="Abadi"/>
          <w:sz w:val="21"/>
          <w:szCs w:val="21"/>
        </w:rPr>
        <w:t xml:space="preserve"> </w:t>
      </w:r>
      <w:r>
        <w:rPr>
          <w:rFonts w:ascii="Abadi" w:hAnsi="Abadi"/>
          <w:sz w:val="21"/>
          <w:szCs w:val="21"/>
        </w:rPr>
        <w:t xml:space="preserve">de </w:t>
      </w:r>
      <w:r w:rsidR="00D957D0">
        <w:rPr>
          <w:rFonts w:ascii="Abadi" w:hAnsi="Abadi"/>
          <w:sz w:val="21"/>
          <w:szCs w:val="21"/>
        </w:rPr>
        <w:t>mayo</w:t>
      </w:r>
      <w:r w:rsidR="00F73768">
        <w:rPr>
          <w:rFonts w:ascii="Abadi" w:hAnsi="Abadi"/>
          <w:sz w:val="21"/>
          <w:szCs w:val="21"/>
        </w:rPr>
        <w:t xml:space="preserve"> </w:t>
      </w:r>
      <w:r>
        <w:rPr>
          <w:rFonts w:ascii="Abadi" w:hAnsi="Abadi"/>
          <w:sz w:val="21"/>
          <w:szCs w:val="21"/>
        </w:rPr>
        <w:t xml:space="preserve">de 2022. </w:t>
      </w:r>
      <w:r w:rsidRPr="00F50EE1">
        <w:rPr>
          <w:rFonts w:ascii="Abadi" w:hAnsi="Abadi"/>
          <w:sz w:val="21"/>
          <w:szCs w:val="21"/>
        </w:rPr>
        <w:t xml:space="preserve"> </w:t>
      </w:r>
    </w:p>
    <w:p w14:paraId="30EB38CD" w14:textId="77777777" w:rsidR="003A2091" w:rsidRDefault="003A2091" w:rsidP="003A2091">
      <w:pPr>
        <w:ind w:firstLine="349"/>
        <w:jc w:val="both"/>
        <w:rPr>
          <w:rFonts w:ascii="Abadi" w:hAnsi="Abadi"/>
          <w:sz w:val="21"/>
          <w:szCs w:val="21"/>
        </w:rPr>
      </w:pPr>
      <w:r>
        <w:rPr>
          <w:rFonts w:ascii="Abadi" w:hAnsi="Abadi"/>
          <w:sz w:val="21"/>
          <w:szCs w:val="21"/>
        </w:rPr>
        <w:t xml:space="preserve"> </w:t>
      </w:r>
    </w:p>
    <w:p w14:paraId="151BA639" w14:textId="51E85443" w:rsidR="00D957D0" w:rsidRDefault="00C0132B" w:rsidP="003A2091">
      <w:pPr>
        <w:ind w:firstLine="349"/>
        <w:jc w:val="both"/>
        <w:rPr>
          <w:rFonts w:ascii="Abadi" w:hAnsi="Abadi"/>
          <w:sz w:val="21"/>
          <w:szCs w:val="21"/>
        </w:rPr>
      </w:pPr>
      <w:r>
        <w:rPr>
          <w:rFonts w:ascii="Abadi" w:hAnsi="Abadi"/>
          <w:sz w:val="21"/>
          <w:szCs w:val="21"/>
        </w:rPr>
        <w:t xml:space="preserve">- </w:t>
      </w:r>
      <w:r w:rsidRPr="00F50EE1">
        <w:rPr>
          <w:rFonts w:ascii="Abadi" w:hAnsi="Abadi"/>
          <w:sz w:val="21"/>
          <w:szCs w:val="21"/>
        </w:rPr>
        <w:t xml:space="preserve">Se pide </w:t>
      </w:r>
      <w:r w:rsidR="00D957D0">
        <w:rPr>
          <w:rFonts w:ascii="Abadi" w:hAnsi="Abadi"/>
          <w:sz w:val="21"/>
          <w:szCs w:val="21"/>
        </w:rPr>
        <w:t xml:space="preserve">a </w:t>
      </w:r>
      <w:r w:rsidRPr="00F50EE1">
        <w:rPr>
          <w:rFonts w:ascii="Abadi" w:hAnsi="Abadi"/>
          <w:sz w:val="21"/>
          <w:szCs w:val="21"/>
        </w:rPr>
        <w:t xml:space="preserve">la </w:t>
      </w:r>
      <w:r w:rsidR="00CB6050">
        <w:rPr>
          <w:rFonts w:ascii="Abadi" w:hAnsi="Abadi"/>
          <w:sz w:val="21"/>
          <w:szCs w:val="21"/>
        </w:rPr>
        <w:t>S</w:t>
      </w:r>
      <w:r w:rsidRPr="00F50EE1">
        <w:rPr>
          <w:rFonts w:ascii="Abadi" w:hAnsi="Abadi"/>
          <w:sz w:val="21"/>
          <w:szCs w:val="21"/>
        </w:rPr>
        <w:t xml:space="preserve">ecretaria certificar el </w:t>
      </w:r>
      <w:r w:rsidR="00CB6050">
        <w:rPr>
          <w:rFonts w:ascii="Abadi" w:hAnsi="Abadi"/>
          <w:sz w:val="21"/>
          <w:szCs w:val="21"/>
        </w:rPr>
        <w:t>c</w:t>
      </w:r>
      <w:r>
        <w:rPr>
          <w:rFonts w:ascii="Abadi" w:hAnsi="Abadi"/>
          <w:sz w:val="21"/>
          <w:szCs w:val="21"/>
        </w:rPr>
        <w:t>u</w:t>
      </w:r>
      <w:r w:rsidR="00B41E8E">
        <w:rPr>
          <w:rFonts w:ascii="Abadi" w:hAnsi="Abadi"/>
          <w:sz w:val="21"/>
          <w:szCs w:val="21"/>
        </w:rPr>
        <w:t>ó</w:t>
      </w:r>
      <w:r>
        <w:rPr>
          <w:rFonts w:ascii="Abadi" w:hAnsi="Abadi"/>
          <w:sz w:val="21"/>
          <w:szCs w:val="21"/>
        </w:rPr>
        <w:t xml:space="preserve">rum con forme al registro de asistencia </w:t>
      </w:r>
      <w:r w:rsidRPr="00F50EE1">
        <w:rPr>
          <w:rFonts w:ascii="Abadi" w:hAnsi="Abadi"/>
          <w:sz w:val="21"/>
          <w:szCs w:val="21"/>
        </w:rPr>
        <w:t xml:space="preserve">del sistema </w:t>
      </w:r>
      <w:r>
        <w:rPr>
          <w:rFonts w:ascii="Abadi" w:hAnsi="Abadi"/>
          <w:sz w:val="21"/>
          <w:szCs w:val="21"/>
        </w:rPr>
        <w:t>e</w:t>
      </w:r>
      <w:r w:rsidRPr="00F50EE1">
        <w:rPr>
          <w:rFonts w:ascii="Abadi" w:hAnsi="Abadi"/>
          <w:sz w:val="21"/>
          <w:szCs w:val="21"/>
        </w:rPr>
        <w:t xml:space="preserve">lectrónico. </w:t>
      </w:r>
    </w:p>
    <w:p w14:paraId="1F67C267" w14:textId="77777777" w:rsidR="00D957D0" w:rsidRDefault="00D957D0" w:rsidP="003A2091">
      <w:pPr>
        <w:ind w:firstLine="349"/>
        <w:jc w:val="both"/>
        <w:rPr>
          <w:rFonts w:ascii="Abadi" w:hAnsi="Abadi"/>
          <w:sz w:val="21"/>
          <w:szCs w:val="21"/>
        </w:rPr>
      </w:pPr>
    </w:p>
    <w:p w14:paraId="0DA57DC1" w14:textId="5EAC5AEB" w:rsidR="00C0132B" w:rsidRDefault="00D957D0" w:rsidP="003A2091">
      <w:pPr>
        <w:ind w:firstLine="349"/>
        <w:jc w:val="both"/>
        <w:rPr>
          <w:rFonts w:ascii="Abadi" w:hAnsi="Abadi"/>
          <w:sz w:val="21"/>
          <w:szCs w:val="21"/>
        </w:rPr>
      </w:pPr>
      <w:r>
        <w:rPr>
          <w:rFonts w:ascii="Abadi" w:hAnsi="Abadi"/>
          <w:sz w:val="21"/>
          <w:szCs w:val="21"/>
        </w:rPr>
        <w:t xml:space="preserve">- </w:t>
      </w:r>
      <w:r w:rsidR="000530C5">
        <w:rPr>
          <w:rFonts w:ascii="Abadi" w:hAnsi="Abadi"/>
          <w:sz w:val="21"/>
          <w:szCs w:val="21"/>
        </w:rPr>
        <w:t>A</w:t>
      </w:r>
      <w:r w:rsidR="00C0132B" w:rsidRPr="00F50EE1">
        <w:rPr>
          <w:rFonts w:ascii="Abadi" w:hAnsi="Abadi"/>
          <w:sz w:val="21"/>
          <w:szCs w:val="21"/>
        </w:rPr>
        <w:t xml:space="preserve">sí mismo se solicita </w:t>
      </w:r>
      <w:r w:rsidR="00C0132B">
        <w:rPr>
          <w:rFonts w:ascii="Abadi" w:hAnsi="Abadi"/>
          <w:sz w:val="21"/>
          <w:szCs w:val="21"/>
        </w:rPr>
        <w:t xml:space="preserve">a </w:t>
      </w:r>
      <w:r w:rsidR="00C0132B" w:rsidRPr="00F50EE1">
        <w:rPr>
          <w:rFonts w:ascii="Abadi" w:hAnsi="Abadi"/>
          <w:sz w:val="21"/>
          <w:szCs w:val="21"/>
        </w:rPr>
        <w:t xml:space="preserve">la </w:t>
      </w:r>
      <w:r w:rsidR="00163EA1">
        <w:rPr>
          <w:rFonts w:ascii="Abadi" w:hAnsi="Abadi"/>
          <w:sz w:val="21"/>
          <w:szCs w:val="21"/>
        </w:rPr>
        <w:t>S</w:t>
      </w:r>
      <w:r w:rsidR="00C0132B" w:rsidRPr="00F50EE1">
        <w:rPr>
          <w:rFonts w:ascii="Abadi" w:hAnsi="Abadi"/>
          <w:sz w:val="21"/>
          <w:szCs w:val="21"/>
        </w:rPr>
        <w:t>ecretar</w:t>
      </w:r>
      <w:r w:rsidR="00163EA1">
        <w:rPr>
          <w:rFonts w:ascii="Abadi" w:hAnsi="Abadi"/>
          <w:sz w:val="21"/>
          <w:szCs w:val="21"/>
        </w:rPr>
        <w:t>í</w:t>
      </w:r>
      <w:r w:rsidR="00C0132B" w:rsidRPr="00F50EE1">
        <w:rPr>
          <w:rFonts w:ascii="Abadi" w:hAnsi="Abadi"/>
          <w:sz w:val="21"/>
          <w:szCs w:val="21"/>
        </w:rPr>
        <w:t xml:space="preserve">a pasar lista de asistencia a las diputadas </w:t>
      </w:r>
      <w:r w:rsidR="00CC72D4">
        <w:rPr>
          <w:rFonts w:ascii="Abadi" w:hAnsi="Abadi"/>
          <w:sz w:val="21"/>
          <w:szCs w:val="21"/>
        </w:rPr>
        <w:t xml:space="preserve">y </w:t>
      </w:r>
      <w:r w:rsidR="00C0132B" w:rsidRPr="00F50EE1">
        <w:rPr>
          <w:rFonts w:ascii="Abadi" w:hAnsi="Abadi"/>
          <w:sz w:val="21"/>
          <w:szCs w:val="21"/>
        </w:rPr>
        <w:lastRenderedPageBreak/>
        <w:t>a los diputados que participarán en esta sesión a distancia a través de herramientas tecnológicas a quienes se pide mantenerse a cua</w:t>
      </w:r>
      <w:r w:rsidR="00C0132B">
        <w:rPr>
          <w:rFonts w:ascii="Abadi" w:hAnsi="Abadi"/>
          <w:sz w:val="21"/>
          <w:szCs w:val="21"/>
        </w:rPr>
        <w:t xml:space="preserve">dro </w:t>
      </w:r>
      <w:r w:rsidR="00C0132B" w:rsidRPr="00F50EE1">
        <w:rPr>
          <w:rFonts w:ascii="Abadi" w:hAnsi="Abadi"/>
          <w:sz w:val="21"/>
          <w:szCs w:val="21"/>
        </w:rPr>
        <w:t>para contactar su presencia durante el desarrollo</w:t>
      </w:r>
      <w:r w:rsidR="00C0132B">
        <w:rPr>
          <w:rFonts w:ascii="Abadi" w:hAnsi="Abadi"/>
          <w:sz w:val="21"/>
          <w:szCs w:val="21"/>
        </w:rPr>
        <w:t xml:space="preserve"> de esta. </w:t>
      </w:r>
    </w:p>
    <w:p w14:paraId="74DAB702" w14:textId="77777777" w:rsidR="00C0132B" w:rsidRDefault="00C0132B" w:rsidP="00C0132B">
      <w:pPr>
        <w:jc w:val="both"/>
        <w:rPr>
          <w:rFonts w:ascii="Abadi" w:hAnsi="Abadi"/>
          <w:sz w:val="21"/>
          <w:szCs w:val="21"/>
        </w:rPr>
      </w:pPr>
    </w:p>
    <w:p w14:paraId="043F6D11" w14:textId="74F5AE39" w:rsidR="00B41E8E" w:rsidRDefault="00B41E8E" w:rsidP="00B41E8E">
      <w:pPr>
        <w:ind w:firstLine="708"/>
        <w:jc w:val="both"/>
        <w:rPr>
          <w:rFonts w:ascii="Abadi" w:hAnsi="Abadi"/>
          <w:sz w:val="21"/>
          <w:szCs w:val="21"/>
        </w:rPr>
      </w:pPr>
      <w:r w:rsidRPr="00F46EFB">
        <w:rPr>
          <w:rFonts w:ascii="Abadi" w:hAnsi="Abadi"/>
          <w:b/>
          <w:bCs/>
          <w:sz w:val="21"/>
          <w:szCs w:val="21"/>
        </w:rPr>
        <w:t xml:space="preserve">- La </w:t>
      </w:r>
      <w:proofErr w:type="gramStart"/>
      <w:r>
        <w:rPr>
          <w:rFonts w:ascii="Abadi" w:hAnsi="Abadi"/>
          <w:b/>
          <w:bCs/>
          <w:sz w:val="21"/>
          <w:szCs w:val="21"/>
        </w:rPr>
        <w:t>Secretaria</w:t>
      </w:r>
      <w:r w:rsidRPr="00F46EFB">
        <w:rPr>
          <w:rFonts w:ascii="Abadi" w:hAnsi="Abadi"/>
          <w:b/>
          <w:bCs/>
          <w:sz w:val="21"/>
          <w:szCs w:val="21"/>
        </w:rPr>
        <w:t>.-</w:t>
      </w:r>
      <w:proofErr w:type="gramEnd"/>
      <w:r>
        <w:rPr>
          <w:rFonts w:ascii="Abadi" w:hAnsi="Abadi"/>
          <w:sz w:val="21"/>
          <w:szCs w:val="21"/>
        </w:rPr>
        <w:t xml:space="preserve"> C</w:t>
      </w:r>
      <w:r w:rsidRPr="00F50EE1">
        <w:rPr>
          <w:rFonts w:ascii="Abadi" w:hAnsi="Abadi"/>
          <w:sz w:val="21"/>
          <w:szCs w:val="21"/>
        </w:rPr>
        <w:t>laro que sí, con mucho gusto, muy buenos días a todas y a todos</w:t>
      </w:r>
    </w:p>
    <w:p w14:paraId="3306E4EF" w14:textId="77777777" w:rsidR="00B41E8E" w:rsidRDefault="00B41E8E" w:rsidP="00B41E8E">
      <w:pPr>
        <w:ind w:firstLine="708"/>
        <w:jc w:val="both"/>
        <w:rPr>
          <w:rFonts w:ascii="Abadi" w:hAnsi="Abadi"/>
          <w:b/>
          <w:bCs/>
          <w:sz w:val="21"/>
          <w:szCs w:val="21"/>
        </w:rPr>
      </w:pPr>
      <w:r>
        <w:rPr>
          <w:rFonts w:ascii="Abadi" w:hAnsi="Abadi"/>
          <w:b/>
          <w:bCs/>
          <w:sz w:val="21"/>
          <w:szCs w:val="21"/>
        </w:rPr>
        <w:t xml:space="preserve"> </w:t>
      </w:r>
    </w:p>
    <w:p w14:paraId="1047D296" w14:textId="596D7605" w:rsidR="00B41E8E" w:rsidRPr="00F46EFB" w:rsidRDefault="00B41E8E" w:rsidP="00B41E8E">
      <w:pPr>
        <w:ind w:firstLine="708"/>
        <w:jc w:val="both"/>
        <w:rPr>
          <w:rFonts w:ascii="Abadi" w:hAnsi="Abadi"/>
          <w:sz w:val="21"/>
          <w:szCs w:val="21"/>
        </w:rPr>
      </w:pPr>
      <w:r w:rsidRPr="00F46EFB">
        <w:rPr>
          <w:rFonts w:ascii="Abadi" w:hAnsi="Abadi"/>
          <w:b/>
          <w:bCs/>
          <w:sz w:val="21"/>
          <w:szCs w:val="21"/>
        </w:rPr>
        <w:t xml:space="preserve">- La </w:t>
      </w:r>
      <w:proofErr w:type="gramStart"/>
      <w:r w:rsidRPr="00F46EFB">
        <w:rPr>
          <w:rFonts w:ascii="Abadi" w:hAnsi="Abadi"/>
          <w:b/>
          <w:bCs/>
          <w:sz w:val="21"/>
          <w:szCs w:val="21"/>
        </w:rPr>
        <w:t>Secretaria.-</w:t>
      </w:r>
      <w:proofErr w:type="gramEnd"/>
      <w:r>
        <w:rPr>
          <w:rFonts w:ascii="Abadi" w:hAnsi="Abadi"/>
          <w:sz w:val="21"/>
          <w:szCs w:val="21"/>
        </w:rPr>
        <w:t xml:space="preserve"> L</w:t>
      </w:r>
      <w:r w:rsidRPr="00F46EFB">
        <w:rPr>
          <w:rFonts w:ascii="Abadi" w:hAnsi="Abadi"/>
          <w:sz w:val="21"/>
          <w:szCs w:val="21"/>
        </w:rPr>
        <w:t xml:space="preserve">a asistencia es de </w:t>
      </w:r>
      <w:r w:rsidR="00861975">
        <w:rPr>
          <w:rFonts w:ascii="Abadi" w:hAnsi="Abadi"/>
          <w:sz w:val="21"/>
          <w:szCs w:val="21"/>
        </w:rPr>
        <w:t xml:space="preserve">23 </w:t>
      </w:r>
      <w:r w:rsidRPr="00F46EFB">
        <w:rPr>
          <w:rFonts w:ascii="Abadi" w:hAnsi="Abadi"/>
          <w:sz w:val="21"/>
          <w:szCs w:val="21"/>
        </w:rPr>
        <w:t>diputadas y diputados</w:t>
      </w:r>
      <w:r w:rsidR="00861975">
        <w:rPr>
          <w:rFonts w:ascii="Abadi" w:hAnsi="Abadi"/>
          <w:sz w:val="21"/>
          <w:szCs w:val="21"/>
        </w:rPr>
        <w:t xml:space="preserve"> hay </w:t>
      </w:r>
      <w:r w:rsidR="002C1082">
        <w:rPr>
          <w:rFonts w:ascii="Abadi" w:hAnsi="Abadi"/>
          <w:sz w:val="21"/>
          <w:szCs w:val="21"/>
        </w:rPr>
        <w:t>q</w:t>
      </w:r>
      <w:r w:rsidR="00861975">
        <w:rPr>
          <w:rFonts w:ascii="Abadi" w:hAnsi="Abadi"/>
          <w:sz w:val="21"/>
          <w:szCs w:val="21"/>
        </w:rPr>
        <w:t>uórum.</w:t>
      </w:r>
      <w:r>
        <w:rPr>
          <w:rFonts w:ascii="Abadi" w:hAnsi="Abadi"/>
          <w:sz w:val="21"/>
          <w:szCs w:val="21"/>
        </w:rPr>
        <w:t xml:space="preserve"> </w:t>
      </w:r>
    </w:p>
    <w:p w14:paraId="3C2921A8" w14:textId="5243A853" w:rsidR="00A7403F" w:rsidRPr="0066249B" w:rsidRDefault="00BA49C1" w:rsidP="006731BF">
      <w:pPr>
        <w:pStyle w:val="Textoindependiente"/>
        <w:kinsoku w:val="0"/>
        <w:overflowPunct w:val="0"/>
        <w:rPr>
          <w:rFonts w:ascii="Abadi" w:hAnsi="Abadi"/>
          <w:b w:val="0"/>
          <w:bCs w:val="0"/>
          <w:iCs/>
          <w:sz w:val="21"/>
          <w:szCs w:val="21"/>
        </w:rPr>
      </w:pPr>
      <w:r w:rsidRPr="0006764A">
        <w:rPr>
          <w:rFonts w:ascii="Lato" w:hAnsi="Lato"/>
          <w:i/>
          <w:color w:val="212529"/>
          <w:shd w:val="clear" w:color="auto" w:fill="FFFFFF"/>
        </w:rPr>
        <w:t xml:space="preserve">          </w:t>
      </w:r>
      <w:r w:rsidR="0034075A" w:rsidRPr="0006764A">
        <w:rPr>
          <w:rFonts w:ascii="Lato" w:hAnsi="Lato"/>
          <w:i/>
          <w:color w:val="212529"/>
          <w:shd w:val="clear" w:color="auto" w:fill="FFFFFF"/>
        </w:rPr>
        <w:t xml:space="preserve">    </w:t>
      </w:r>
      <w:r w:rsidR="00B33F0D" w:rsidRPr="0006764A">
        <w:rPr>
          <w:rFonts w:ascii="Lato" w:hAnsi="Lato"/>
          <w:i/>
          <w:color w:val="212529"/>
          <w:shd w:val="clear" w:color="auto" w:fill="FFFFFF"/>
        </w:rPr>
        <w:t xml:space="preserve">    </w:t>
      </w:r>
      <w:r w:rsidR="00912A97">
        <w:rPr>
          <w:rFonts w:ascii="Lato" w:hAnsi="Lato"/>
          <w:i/>
          <w:color w:val="212529"/>
          <w:shd w:val="clear" w:color="auto" w:fill="FFFFFF"/>
        </w:rPr>
        <w:t xml:space="preserve">                                                  </w:t>
      </w:r>
    </w:p>
    <w:p w14:paraId="6511A0C0" w14:textId="5DDFE7F4" w:rsidR="006731BF" w:rsidRDefault="006731BF" w:rsidP="006731BF">
      <w:pPr>
        <w:ind w:firstLine="708"/>
        <w:jc w:val="both"/>
        <w:rPr>
          <w:rFonts w:ascii="Abadi" w:hAnsi="Abadi"/>
          <w:sz w:val="21"/>
          <w:szCs w:val="21"/>
        </w:rPr>
      </w:pPr>
      <w:r w:rsidRPr="00264E34">
        <w:rPr>
          <w:rFonts w:ascii="Abadi" w:hAnsi="Abadi"/>
          <w:b/>
          <w:bCs/>
          <w:sz w:val="21"/>
          <w:szCs w:val="21"/>
        </w:rPr>
        <w:t xml:space="preserve">- La </w:t>
      </w:r>
      <w:proofErr w:type="gramStart"/>
      <w:r w:rsidRPr="00264E34">
        <w:rPr>
          <w:rFonts w:ascii="Abadi" w:hAnsi="Abadi"/>
          <w:b/>
          <w:bCs/>
          <w:sz w:val="21"/>
          <w:szCs w:val="21"/>
        </w:rPr>
        <w:t>Presidencia.-</w:t>
      </w:r>
      <w:proofErr w:type="gramEnd"/>
      <w:r>
        <w:rPr>
          <w:rFonts w:ascii="Abadi" w:hAnsi="Abadi"/>
          <w:sz w:val="21"/>
          <w:szCs w:val="21"/>
        </w:rPr>
        <w:t xml:space="preserve"> </w:t>
      </w:r>
      <w:r w:rsidRPr="00F50EE1">
        <w:rPr>
          <w:rFonts w:ascii="Abadi" w:hAnsi="Abadi"/>
          <w:sz w:val="21"/>
          <w:szCs w:val="21"/>
        </w:rPr>
        <w:t>Siendo las</w:t>
      </w:r>
      <w:r w:rsidR="009B3C09">
        <w:rPr>
          <w:rFonts w:ascii="Abadi" w:hAnsi="Abadi"/>
          <w:sz w:val="21"/>
          <w:szCs w:val="21"/>
        </w:rPr>
        <w:t xml:space="preserve"> </w:t>
      </w:r>
      <w:r w:rsidR="00861975">
        <w:rPr>
          <w:rFonts w:ascii="Abadi" w:hAnsi="Abadi"/>
          <w:sz w:val="21"/>
          <w:szCs w:val="21"/>
        </w:rPr>
        <w:t>10:24 (</w:t>
      </w:r>
      <w:r w:rsidR="00B6262E">
        <w:rPr>
          <w:rFonts w:ascii="Abadi" w:hAnsi="Abadi"/>
          <w:sz w:val="21"/>
          <w:szCs w:val="21"/>
        </w:rPr>
        <w:t xml:space="preserve">diez horas con </w:t>
      </w:r>
      <w:r w:rsidR="00861975">
        <w:rPr>
          <w:rFonts w:ascii="Abadi" w:hAnsi="Abadi"/>
          <w:sz w:val="21"/>
          <w:szCs w:val="21"/>
        </w:rPr>
        <w:t>veinticuatro minutos</w:t>
      </w:r>
      <w:r>
        <w:rPr>
          <w:rFonts w:ascii="Abadi" w:hAnsi="Abadi"/>
          <w:sz w:val="21"/>
          <w:szCs w:val="21"/>
        </w:rPr>
        <w:t xml:space="preserve">, </w:t>
      </w:r>
      <w:r w:rsidRPr="00F50EE1">
        <w:rPr>
          <w:rFonts w:ascii="Abadi" w:hAnsi="Abadi"/>
          <w:sz w:val="21"/>
          <w:szCs w:val="21"/>
        </w:rPr>
        <w:t xml:space="preserve">se abre </w:t>
      </w:r>
      <w:r w:rsidR="00861975">
        <w:rPr>
          <w:rFonts w:ascii="Abadi" w:hAnsi="Abadi"/>
          <w:sz w:val="21"/>
          <w:szCs w:val="21"/>
        </w:rPr>
        <w:t xml:space="preserve">está </w:t>
      </w:r>
      <w:r w:rsidRPr="00F50EE1">
        <w:rPr>
          <w:rFonts w:ascii="Abadi" w:hAnsi="Abadi"/>
          <w:sz w:val="21"/>
          <w:szCs w:val="21"/>
        </w:rPr>
        <w:t>sesión</w:t>
      </w:r>
      <w:r>
        <w:rPr>
          <w:rFonts w:ascii="Abadi" w:hAnsi="Abadi"/>
          <w:sz w:val="21"/>
          <w:szCs w:val="21"/>
        </w:rPr>
        <w:t xml:space="preserve">. </w:t>
      </w:r>
    </w:p>
    <w:p w14:paraId="1E337838" w14:textId="77777777" w:rsidR="006731BF" w:rsidRDefault="006731BF" w:rsidP="006731BF">
      <w:pPr>
        <w:jc w:val="both"/>
        <w:rPr>
          <w:rFonts w:ascii="Abadi" w:hAnsi="Abadi"/>
          <w:sz w:val="21"/>
          <w:szCs w:val="21"/>
        </w:rPr>
      </w:pPr>
    </w:p>
    <w:p w14:paraId="0C6874F5" w14:textId="4CA5C91C" w:rsidR="00F2246E" w:rsidRDefault="00C81307" w:rsidP="0024733C">
      <w:pPr>
        <w:ind w:firstLine="720"/>
        <w:jc w:val="both"/>
        <w:rPr>
          <w:rFonts w:ascii="Abadi" w:hAnsi="Abadi"/>
          <w:b/>
          <w:bCs/>
          <w:iCs/>
          <w:sz w:val="21"/>
          <w:szCs w:val="21"/>
        </w:rPr>
      </w:pPr>
      <w:r>
        <w:rPr>
          <w:rFonts w:ascii="Abadi" w:hAnsi="Abadi"/>
          <w:b/>
          <w:bCs/>
          <w:iCs/>
          <w:sz w:val="21"/>
          <w:szCs w:val="21"/>
        </w:rPr>
        <w:t xml:space="preserve">(Se instruye a la </w:t>
      </w:r>
      <w:r w:rsidR="00BD4C73">
        <w:rPr>
          <w:rFonts w:ascii="Abadi" w:hAnsi="Abadi"/>
          <w:b/>
          <w:bCs/>
          <w:iCs/>
          <w:sz w:val="21"/>
          <w:szCs w:val="21"/>
        </w:rPr>
        <w:t>S</w:t>
      </w:r>
      <w:r>
        <w:rPr>
          <w:rFonts w:ascii="Abadi" w:hAnsi="Abadi"/>
          <w:b/>
          <w:bCs/>
          <w:iCs/>
          <w:sz w:val="21"/>
          <w:szCs w:val="21"/>
        </w:rPr>
        <w:t>ecreta</w:t>
      </w:r>
      <w:r w:rsidR="00150CF0">
        <w:rPr>
          <w:rFonts w:ascii="Abadi" w:hAnsi="Abadi"/>
          <w:b/>
          <w:bCs/>
          <w:iCs/>
          <w:sz w:val="21"/>
          <w:szCs w:val="21"/>
        </w:rPr>
        <w:t xml:space="preserve">ría </w:t>
      </w:r>
      <w:r>
        <w:rPr>
          <w:rFonts w:ascii="Abadi" w:hAnsi="Abadi"/>
          <w:b/>
          <w:bCs/>
          <w:iCs/>
          <w:sz w:val="21"/>
          <w:szCs w:val="21"/>
        </w:rPr>
        <w:t xml:space="preserve">a dar </w:t>
      </w:r>
      <w:r w:rsidR="00FD3C49">
        <w:rPr>
          <w:rFonts w:ascii="Abadi" w:hAnsi="Abadi"/>
          <w:b/>
          <w:bCs/>
          <w:iCs/>
          <w:sz w:val="21"/>
          <w:szCs w:val="21"/>
        </w:rPr>
        <w:t xml:space="preserve">lectura al </w:t>
      </w:r>
      <w:r>
        <w:rPr>
          <w:rFonts w:ascii="Abadi" w:hAnsi="Abadi"/>
          <w:b/>
          <w:bCs/>
          <w:iCs/>
          <w:sz w:val="21"/>
          <w:szCs w:val="21"/>
        </w:rPr>
        <w:t>orden del día)</w:t>
      </w:r>
    </w:p>
    <w:p w14:paraId="2ACC45BB" w14:textId="799BEEBF" w:rsidR="00CA569F" w:rsidRDefault="00CA569F" w:rsidP="0024733C">
      <w:pPr>
        <w:ind w:firstLine="720"/>
        <w:jc w:val="both"/>
        <w:rPr>
          <w:rFonts w:ascii="Abadi" w:hAnsi="Abadi"/>
          <w:b/>
          <w:bCs/>
          <w:iCs/>
          <w:sz w:val="21"/>
          <w:szCs w:val="21"/>
        </w:rPr>
      </w:pPr>
    </w:p>
    <w:p w14:paraId="7C4BA7E1" w14:textId="3F9B5479" w:rsidR="001D2B34" w:rsidRDefault="00416F53" w:rsidP="00416F53">
      <w:pPr>
        <w:pStyle w:val="Estilo1"/>
        <w:numPr>
          <w:ilvl w:val="0"/>
          <w:numId w:val="0"/>
        </w:numPr>
        <w:tabs>
          <w:tab w:val="clear" w:pos="4059"/>
        </w:tabs>
        <w:ind w:right="70" w:firstLine="708"/>
        <w:rPr>
          <w:rFonts w:ascii="Abadi" w:hAnsi="Abadi"/>
          <w:b w:val="0"/>
          <w:bCs w:val="0"/>
          <w:sz w:val="21"/>
          <w:szCs w:val="21"/>
        </w:rPr>
      </w:pPr>
      <w:r>
        <w:rPr>
          <w:rFonts w:ascii="Abadi" w:hAnsi="Abadi"/>
          <w:sz w:val="21"/>
          <w:szCs w:val="21"/>
        </w:rPr>
        <w:t xml:space="preserve">- </w:t>
      </w:r>
      <w:r w:rsidR="007276DB" w:rsidRPr="007276DB">
        <w:rPr>
          <w:rFonts w:ascii="Abadi" w:hAnsi="Abadi"/>
          <w:sz w:val="21"/>
          <w:szCs w:val="21"/>
        </w:rPr>
        <w:t>La Secretar</w:t>
      </w:r>
      <w:r>
        <w:rPr>
          <w:rFonts w:ascii="Abadi" w:hAnsi="Abadi"/>
          <w:sz w:val="21"/>
          <w:szCs w:val="21"/>
        </w:rPr>
        <w:t>i</w:t>
      </w:r>
      <w:r w:rsidR="007276DB" w:rsidRPr="007276DB">
        <w:rPr>
          <w:rFonts w:ascii="Abadi" w:hAnsi="Abadi"/>
          <w:sz w:val="21"/>
          <w:szCs w:val="21"/>
        </w:rPr>
        <w:t>a</w:t>
      </w:r>
      <w:r w:rsidR="00CA569F" w:rsidRPr="00A0087E">
        <w:t>:</w:t>
      </w:r>
      <w:r w:rsidR="00CA569F">
        <w:t xml:space="preserve"> </w:t>
      </w:r>
      <w:r w:rsidR="00CA569F" w:rsidRPr="007F1D57">
        <w:rPr>
          <w:rFonts w:ascii="Abadi" w:hAnsi="Abadi"/>
          <w:b w:val="0"/>
          <w:bCs w:val="0"/>
          <w:sz w:val="21"/>
          <w:szCs w:val="21"/>
        </w:rPr>
        <w:t xml:space="preserve">Con </w:t>
      </w:r>
      <w:r w:rsidR="006105B6">
        <w:rPr>
          <w:rFonts w:ascii="Abadi" w:hAnsi="Abadi"/>
          <w:b w:val="0"/>
          <w:bCs w:val="0"/>
          <w:sz w:val="21"/>
          <w:szCs w:val="21"/>
        </w:rPr>
        <w:t xml:space="preserve">mucho </w:t>
      </w:r>
      <w:r w:rsidR="00CA569F" w:rsidRPr="007F1D57">
        <w:rPr>
          <w:rFonts w:ascii="Abadi" w:hAnsi="Abadi"/>
          <w:b w:val="0"/>
          <w:bCs w:val="0"/>
          <w:sz w:val="21"/>
          <w:szCs w:val="21"/>
        </w:rPr>
        <w:t xml:space="preserve">gusto </w:t>
      </w:r>
      <w:r w:rsidR="006105B6">
        <w:rPr>
          <w:rFonts w:ascii="Abadi" w:hAnsi="Abadi"/>
          <w:b w:val="0"/>
          <w:bCs w:val="0"/>
          <w:sz w:val="21"/>
          <w:szCs w:val="21"/>
        </w:rPr>
        <w:t>P</w:t>
      </w:r>
      <w:r w:rsidR="00CA569F" w:rsidRPr="007F1D57">
        <w:rPr>
          <w:rFonts w:ascii="Abadi" w:hAnsi="Abadi"/>
          <w:b w:val="0"/>
          <w:bCs w:val="0"/>
          <w:sz w:val="21"/>
          <w:szCs w:val="21"/>
        </w:rPr>
        <w:t>residenta</w:t>
      </w:r>
      <w:r w:rsidR="005C35F6" w:rsidRPr="007F1D57">
        <w:rPr>
          <w:rFonts w:ascii="Abadi" w:hAnsi="Abadi"/>
          <w:b w:val="0"/>
          <w:bCs w:val="0"/>
          <w:sz w:val="21"/>
          <w:szCs w:val="21"/>
        </w:rPr>
        <w:t>.</w:t>
      </w:r>
    </w:p>
    <w:p w14:paraId="1E29E697" w14:textId="77777777" w:rsidR="001D2B34" w:rsidRPr="001D2B34" w:rsidRDefault="001D2B34" w:rsidP="001D2B34">
      <w:pPr>
        <w:pStyle w:val="Estilo1"/>
        <w:numPr>
          <w:ilvl w:val="0"/>
          <w:numId w:val="0"/>
        </w:numPr>
        <w:tabs>
          <w:tab w:val="clear" w:pos="4059"/>
        </w:tabs>
        <w:ind w:left="2848" w:right="70" w:hanging="579"/>
        <w:rPr>
          <w:rFonts w:ascii="Abadi" w:hAnsi="Abadi"/>
          <w:b w:val="0"/>
          <w:bCs w:val="0"/>
          <w:sz w:val="21"/>
          <w:szCs w:val="21"/>
        </w:rPr>
      </w:pPr>
    </w:p>
    <w:p w14:paraId="7062F885" w14:textId="1CA936FC" w:rsidR="00AD7E6D" w:rsidRDefault="00AD7E6D" w:rsidP="00DF14E8">
      <w:pPr>
        <w:pStyle w:val="Textoindependiente"/>
        <w:numPr>
          <w:ilvl w:val="0"/>
          <w:numId w:val="5"/>
        </w:numPr>
        <w:spacing w:before="214"/>
        <w:ind w:left="284" w:right="-142"/>
        <w:rPr>
          <w:rFonts w:ascii="Abadi" w:hAnsi="Abadi"/>
          <w:sz w:val="21"/>
          <w:szCs w:val="21"/>
        </w:rPr>
      </w:pPr>
      <w:r w:rsidRPr="006F59BB">
        <w:rPr>
          <w:rFonts w:ascii="Abadi" w:hAnsi="Abadi"/>
          <w:sz w:val="21"/>
          <w:szCs w:val="21"/>
        </w:rPr>
        <w:t>LECTURA</w:t>
      </w:r>
      <w:r w:rsidRPr="006F59BB">
        <w:rPr>
          <w:rFonts w:ascii="Abadi" w:hAnsi="Abadi"/>
          <w:spacing w:val="-2"/>
          <w:sz w:val="21"/>
          <w:szCs w:val="21"/>
        </w:rPr>
        <w:t xml:space="preserve"> </w:t>
      </w:r>
      <w:r w:rsidRPr="006F59BB">
        <w:rPr>
          <w:rFonts w:ascii="Abadi" w:hAnsi="Abadi"/>
          <w:sz w:val="21"/>
          <w:szCs w:val="21"/>
        </w:rPr>
        <w:t>Y,</w:t>
      </w:r>
      <w:r w:rsidRPr="006F59BB">
        <w:rPr>
          <w:rFonts w:ascii="Abadi" w:hAnsi="Abadi"/>
          <w:spacing w:val="-2"/>
          <w:sz w:val="21"/>
          <w:szCs w:val="21"/>
        </w:rPr>
        <w:t xml:space="preserve"> </w:t>
      </w:r>
      <w:r w:rsidRPr="006F59BB">
        <w:rPr>
          <w:rFonts w:ascii="Abadi" w:hAnsi="Abadi"/>
          <w:sz w:val="21"/>
          <w:szCs w:val="21"/>
        </w:rPr>
        <w:t>EN</w:t>
      </w:r>
      <w:r w:rsidRPr="006F59BB">
        <w:rPr>
          <w:rFonts w:ascii="Abadi" w:hAnsi="Abadi"/>
          <w:spacing w:val="-1"/>
          <w:sz w:val="21"/>
          <w:szCs w:val="21"/>
        </w:rPr>
        <w:t xml:space="preserve"> </w:t>
      </w:r>
      <w:r w:rsidRPr="006F59BB">
        <w:rPr>
          <w:rFonts w:ascii="Abadi" w:hAnsi="Abadi"/>
          <w:sz w:val="21"/>
          <w:szCs w:val="21"/>
        </w:rPr>
        <w:t>SU</w:t>
      </w:r>
      <w:r w:rsidRPr="006F59BB">
        <w:rPr>
          <w:rFonts w:ascii="Abadi" w:hAnsi="Abadi"/>
          <w:spacing w:val="-2"/>
          <w:sz w:val="21"/>
          <w:szCs w:val="21"/>
        </w:rPr>
        <w:t xml:space="preserve"> </w:t>
      </w:r>
      <w:r w:rsidRPr="006F59BB">
        <w:rPr>
          <w:rFonts w:ascii="Abadi" w:hAnsi="Abadi"/>
          <w:sz w:val="21"/>
          <w:szCs w:val="21"/>
        </w:rPr>
        <w:t>CASO,</w:t>
      </w:r>
      <w:r w:rsidRPr="006F59BB">
        <w:rPr>
          <w:rFonts w:ascii="Abadi" w:hAnsi="Abadi"/>
          <w:spacing w:val="-2"/>
          <w:sz w:val="21"/>
          <w:szCs w:val="21"/>
        </w:rPr>
        <w:t xml:space="preserve"> </w:t>
      </w:r>
      <w:r w:rsidRPr="006F59BB">
        <w:rPr>
          <w:rFonts w:ascii="Abadi" w:hAnsi="Abadi"/>
          <w:sz w:val="21"/>
          <w:szCs w:val="21"/>
        </w:rPr>
        <w:t>APROBACIÓN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ORDEN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DÍA.</w:t>
      </w:r>
    </w:p>
    <w:p w14:paraId="22AF1C38" w14:textId="50B894CC" w:rsidR="00F138F6" w:rsidRDefault="00F138F6" w:rsidP="00F138F6">
      <w:pPr>
        <w:pStyle w:val="Textoindependiente"/>
        <w:spacing w:before="214"/>
        <w:ind w:left="284" w:right="-142"/>
        <w:rPr>
          <w:rFonts w:ascii="Abadi" w:hAnsi="Abadi"/>
          <w:sz w:val="21"/>
          <w:szCs w:val="21"/>
        </w:rPr>
      </w:pPr>
      <w:r w:rsidRPr="00FC110D">
        <w:rPr>
          <w:rFonts w:ascii="Abadi" w:hAnsi="Abadi"/>
          <w:noProof/>
          <w:sz w:val="21"/>
          <w:szCs w:val="21"/>
        </w:rPr>
        <w:drawing>
          <wp:anchor distT="0" distB="0" distL="114300" distR="114300" simplePos="0" relativeHeight="251658241" behindDoc="1" locked="0" layoutInCell="1" allowOverlap="1" wp14:anchorId="319DAAFB" wp14:editId="0736FCD5">
            <wp:simplePos x="0" y="0"/>
            <wp:positionH relativeFrom="column">
              <wp:posOffset>420171</wp:posOffset>
            </wp:positionH>
            <wp:positionV relativeFrom="paragraph">
              <wp:posOffset>236334</wp:posOffset>
            </wp:positionV>
            <wp:extent cx="1597660" cy="897890"/>
            <wp:effectExtent l="19050" t="133350" r="0" b="702310"/>
            <wp:wrapTight wrapText="bothSides">
              <wp:wrapPolygon edited="0">
                <wp:start x="11075" y="-3208"/>
                <wp:lineTo x="-258" y="-2291"/>
                <wp:lineTo x="0" y="34371"/>
                <wp:lineTo x="258" y="38037"/>
                <wp:lineTo x="3606" y="38037"/>
                <wp:lineTo x="3863" y="37120"/>
                <wp:lineTo x="20089" y="34371"/>
                <wp:lineTo x="20347" y="5041"/>
                <wp:lineTo x="19831" y="-1833"/>
                <wp:lineTo x="19831" y="-3208"/>
                <wp:lineTo x="11075" y="-3208"/>
              </wp:wrapPolygon>
            </wp:wrapTight>
            <wp:docPr id="1"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7660" cy="8978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7BB33216" w14:textId="090C7C47" w:rsidR="00F138F6" w:rsidRDefault="00F138F6" w:rsidP="00F138F6">
      <w:pPr>
        <w:pStyle w:val="Textoindependiente"/>
        <w:spacing w:before="214"/>
        <w:ind w:left="284" w:right="-142"/>
        <w:rPr>
          <w:rFonts w:ascii="Abadi" w:hAnsi="Abadi"/>
          <w:sz w:val="21"/>
          <w:szCs w:val="21"/>
        </w:rPr>
      </w:pPr>
    </w:p>
    <w:p w14:paraId="12CAA606" w14:textId="46CB0E81" w:rsidR="00F138F6" w:rsidRPr="006F59BB" w:rsidRDefault="00F138F6" w:rsidP="00F138F6">
      <w:pPr>
        <w:pStyle w:val="Textoindependiente"/>
        <w:spacing w:before="214"/>
        <w:ind w:left="284" w:right="-142"/>
        <w:rPr>
          <w:rFonts w:ascii="Abadi" w:hAnsi="Abadi"/>
          <w:sz w:val="21"/>
          <w:szCs w:val="21"/>
        </w:rPr>
      </w:pPr>
    </w:p>
    <w:p w14:paraId="72A80FEB" w14:textId="549F09AB" w:rsidR="00AD7E6D" w:rsidRPr="007F1D57" w:rsidRDefault="00AD7E6D" w:rsidP="007728C4">
      <w:pPr>
        <w:pStyle w:val="Estilo1"/>
        <w:numPr>
          <w:ilvl w:val="0"/>
          <w:numId w:val="0"/>
        </w:numPr>
        <w:ind w:left="851"/>
        <w:rPr>
          <w:rFonts w:ascii="Abadi" w:hAnsi="Abadi"/>
          <w:b w:val="0"/>
          <w:bCs w:val="0"/>
          <w:sz w:val="21"/>
          <w:szCs w:val="21"/>
        </w:rPr>
      </w:pPr>
    </w:p>
    <w:p w14:paraId="71F344F4" w14:textId="77777777" w:rsidR="00F138F6" w:rsidRDefault="00F138F6" w:rsidP="00B6262E">
      <w:pPr>
        <w:jc w:val="both"/>
        <w:rPr>
          <w:rFonts w:ascii="Abadi" w:hAnsi="Abadi"/>
          <w:b/>
          <w:bCs/>
          <w:iCs/>
          <w:sz w:val="21"/>
          <w:szCs w:val="21"/>
        </w:rPr>
      </w:pPr>
    </w:p>
    <w:p w14:paraId="5C738FA2" w14:textId="03E7E2C5" w:rsidR="00951F6D" w:rsidRDefault="00A86E23" w:rsidP="00B6262E">
      <w:pPr>
        <w:jc w:val="both"/>
        <w:rPr>
          <w:rFonts w:ascii="Abadi" w:hAnsi="Abadi"/>
          <w:b/>
          <w:bCs/>
          <w:iCs/>
          <w:sz w:val="21"/>
          <w:szCs w:val="21"/>
        </w:rPr>
      </w:pPr>
      <w:r>
        <w:rPr>
          <w:rFonts w:ascii="Abadi" w:hAnsi="Abadi"/>
          <w:b/>
          <w:bCs/>
          <w:iCs/>
          <w:sz w:val="21"/>
          <w:szCs w:val="21"/>
        </w:rPr>
        <w:t>«</w:t>
      </w:r>
      <w:r w:rsidR="00B73D82">
        <w:rPr>
          <w:rFonts w:ascii="Abadi" w:hAnsi="Abadi"/>
          <w:b/>
          <w:bCs/>
          <w:iCs/>
          <w:sz w:val="21"/>
          <w:szCs w:val="21"/>
        </w:rPr>
        <w:t>SEXAGÉSIMA</w:t>
      </w:r>
      <w:r w:rsidR="00B205D1">
        <w:rPr>
          <w:rFonts w:ascii="Abadi" w:hAnsi="Abadi"/>
          <w:b/>
          <w:bCs/>
          <w:iCs/>
          <w:sz w:val="21"/>
          <w:szCs w:val="21"/>
        </w:rPr>
        <w:t xml:space="preserve"> </w:t>
      </w:r>
      <w:r w:rsidR="00DD3236">
        <w:rPr>
          <w:rFonts w:ascii="Abadi" w:hAnsi="Abadi"/>
          <w:b/>
          <w:sz w:val="21"/>
          <w:szCs w:val="21"/>
        </w:rPr>
        <w:t>QUINTA</w:t>
      </w:r>
      <w:r w:rsidR="00DD3236" w:rsidRPr="0066249B">
        <w:rPr>
          <w:rFonts w:ascii="Abadi" w:hAnsi="Abadi"/>
          <w:b/>
          <w:sz w:val="21"/>
          <w:szCs w:val="21"/>
        </w:rPr>
        <w:t xml:space="preserve"> LEGISLATURA DEL CONGRESO DEL ESTADO DE GUANAJUATO. </w:t>
      </w:r>
      <w:r w:rsidR="00B000F3">
        <w:rPr>
          <w:rFonts w:ascii="Abadi" w:hAnsi="Abadi"/>
          <w:b/>
          <w:sz w:val="21"/>
          <w:szCs w:val="21"/>
        </w:rPr>
        <w:t xml:space="preserve">SESIÓN </w:t>
      </w:r>
      <w:r w:rsidR="006A5467">
        <w:rPr>
          <w:rFonts w:ascii="Abadi" w:hAnsi="Abadi"/>
          <w:b/>
          <w:sz w:val="21"/>
          <w:szCs w:val="21"/>
        </w:rPr>
        <w:t>ORDINARI</w:t>
      </w:r>
      <w:r w:rsidR="004D2542">
        <w:rPr>
          <w:rFonts w:ascii="Abadi" w:hAnsi="Abadi"/>
          <w:b/>
          <w:sz w:val="21"/>
          <w:szCs w:val="21"/>
        </w:rPr>
        <w:t>A DEL</w:t>
      </w:r>
      <w:r w:rsidR="00DD3236" w:rsidRPr="0066249B">
        <w:rPr>
          <w:rFonts w:ascii="Abadi" w:hAnsi="Abadi"/>
          <w:b/>
          <w:sz w:val="21"/>
          <w:szCs w:val="21"/>
        </w:rPr>
        <w:t xml:space="preserve"> PRIMER AÑO DE EJERCICIO CONSTITUCIONAL</w:t>
      </w:r>
      <w:r w:rsidR="00B73D82">
        <w:rPr>
          <w:rFonts w:ascii="Abadi" w:hAnsi="Abadi"/>
          <w:b/>
          <w:bCs/>
          <w:iCs/>
          <w:sz w:val="21"/>
          <w:szCs w:val="21"/>
        </w:rPr>
        <w:t xml:space="preserve">. </w:t>
      </w:r>
      <w:r w:rsidR="00A802FE">
        <w:rPr>
          <w:rFonts w:ascii="Abadi" w:hAnsi="Abadi"/>
          <w:b/>
          <w:bCs/>
          <w:iCs/>
          <w:sz w:val="21"/>
          <w:szCs w:val="21"/>
        </w:rPr>
        <w:t>SEGUNDO PERIODO</w:t>
      </w:r>
      <w:r w:rsidR="00B73D82">
        <w:rPr>
          <w:rFonts w:ascii="Abadi" w:hAnsi="Abadi"/>
          <w:b/>
          <w:bCs/>
          <w:iCs/>
          <w:sz w:val="21"/>
          <w:szCs w:val="21"/>
        </w:rPr>
        <w:t xml:space="preserve">. </w:t>
      </w:r>
      <w:r w:rsidR="009B3C09">
        <w:rPr>
          <w:rFonts w:ascii="Abadi" w:hAnsi="Abadi"/>
          <w:b/>
          <w:bCs/>
          <w:iCs/>
          <w:sz w:val="21"/>
          <w:szCs w:val="21"/>
        </w:rPr>
        <w:t>26</w:t>
      </w:r>
      <w:r w:rsidR="00B6262E">
        <w:rPr>
          <w:rFonts w:ascii="Abadi" w:hAnsi="Abadi"/>
          <w:b/>
          <w:bCs/>
          <w:iCs/>
          <w:sz w:val="21"/>
          <w:szCs w:val="21"/>
        </w:rPr>
        <w:t xml:space="preserve"> </w:t>
      </w:r>
      <w:r w:rsidR="00DD3236">
        <w:rPr>
          <w:rFonts w:ascii="Abadi" w:hAnsi="Abadi"/>
          <w:b/>
          <w:bCs/>
          <w:iCs/>
          <w:sz w:val="21"/>
          <w:szCs w:val="21"/>
        </w:rPr>
        <w:t>DE</w:t>
      </w:r>
      <w:r w:rsidR="00A802FE">
        <w:rPr>
          <w:rFonts w:ascii="Abadi" w:hAnsi="Abadi"/>
          <w:b/>
          <w:bCs/>
          <w:iCs/>
          <w:sz w:val="21"/>
          <w:szCs w:val="21"/>
        </w:rPr>
        <w:t xml:space="preserve"> </w:t>
      </w:r>
      <w:r w:rsidR="00A11000">
        <w:rPr>
          <w:rFonts w:ascii="Abadi" w:hAnsi="Abadi"/>
          <w:b/>
          <w:bCs/>
          <w:iCs/>
          <w:sz w:val="21"/>
          <w:szCs w:val="21"/>
        </w:rPr>
        <w:t>MAYO</w:t>
      </w:r>
      <w:r w:rsidR="004225F5">
        <w:rPr>
          <w:rFonts w:ascii="Abadi" w:hAnsi="Abadi"/>
          <w:b/>
          <w:bCs/>
          <w:iCs/>
          <w:sz w:val="21"/>
          <w:szCs w:val="21"/>
        </w:rPr>
        <w:t xml:space="preserve"> </w:t>
      </w:r>
      <w:r w:rsidR="00DD3236">
        <w:rPr>
          <w:rFonts w:ascii="Abadi" w:hAnsi="Abadi"/>
          <w:b/>
          <w:bCs/>
          <w:iCs/>
          <w:sz w:val="21"/>
          <w:szCs w:val="21"/>
        </w:rPr>
        <w:t>DE 2022.</w:t>
      </w:r>
    </w:p>
    <w:p w14:paraId="287075CC" w14:textId="77777777" w:rsidR="00B0382D" w:rsidRDefault="00B0382D" w:rsidP="00A86E23">
      <w:pPr>
        <w:ind w:firstLine="720"/>
        <w:jc w:val="both"/>
        <w:rPr>
          <w:rFonts w:ascii="Abadi" w:hAnsi="Abadi"/>
          <w:b/>
          <w:bCs/>
          <w:iCs/>
          <w:sz w:val="21"/>
          <w:szCs w:val="21"/>
        </w:rPr>
      </w:pPr>
    </w:p>
    <w:p w14:paraId="3D96D5AC" w14:textId="77777777" w:rsidR="00201064" w:rsidRDefault="00201064" w:rsidP="009F648A">
      <w:pPr>
        <w:jc w:val="center"/>
        <w:rPr>
          <w:rFonts w:ascii="Abadi" w:hAnsi="Abadi"/>
          <w:b/>
          <w:bCs/>
          <w:iCs/>
          <w:sz w:val="21"/>
          <w:szCs w:val="21"/>
        </w:rPr>
      </w:pPr>
    </w:p>
    <w:p w14:paraId="04C9132C" w14:textId="5A9C69E1" w:rsidR="00B0382D" w:rsidRDefault="009F648A" w:rsidP="009F648A">
      <w:pPr>
        <w:jc w:val="center"/>
        <w:rPr>
          <w:rFonts w:ascii="Abadi" w:hAnsi="Abadi"/>
          <w:b/>
          <w:bCs/>
          <w:iCs/>
          <w:sz w:val="21"/>
          <w:szCs w:val="21"/>
        </w:rPr>
      </w:pPr>
      <w:r>
        <w:rPr>
          <w:rFonts w:ascii="Abadi" w:hAnsi="Abadi"/>
          <w:b/>
          <w:bCs/>
          <w:iCs/>
          <w:sz w:val="21"/>
          <w:szCs w:val="21"/>
        </w:rPr>
        <w:t>-</w:t>
      </w:r>
      <w:r w:rsidR="00A86E23">
        <w:rPr>
          <w:rFonts w:ascii="Abadi" w:hAnsi="Abadi"/>
          <w:b/>
          <w:bCs/>
          <w:iCs/>
          <w:sz w:val="21"/>
          <w:szCs w:val="21"/>
        </w:rPr>
        <w:t>Orden del día</w:t>
      </w:r>
      <w:r>
        <w:rPr>
          <w:rFonts w:ascii="Abadi" w:hAnsi="Abadi"/>
          <w:b/>
          <w:bCs/>
          <w:iCs/>
          <w:sz w:val="21"/>
          <w:szCs w:val="21"/>
        </w:rPr>
        <w:t>-</w:t>
      </w:r>
    </w:p>
    <w:p w14:paraId="2EE8A27F" w14:textId="2DAEBF0D" w:rsidR="00B73011" w:rsidRDefault="00B73011" w:rsidP="009F648A">
      <w:pPr>
        <w:jc w:val="center"/>
        <w:rPr>
          <w:rFonts w:ascii="Abadi" w:hAnsi="Abadi"/>
          <w:b/>
          <w:bCs/>
          <w:iCs/>
          <w:sz w:val="21"/>
          <w:szCs w:val="21"/>
        </w:rPr>
      </w:pPr>
    </w:p>
    <w:p w14:paraId="0174D0EF" w14:textId="6A672DE5" w:rsidR="009B3C09" w:rsidRDefault="009B3C09" w:rsidP="009B3C09">
      <w:pPr>
        <w:spacing w:after="160" w:line="259" w:lineRule="auto"/>
        <w:jc w:val="both"/>
        <w:rPr>
          <w:rFonts w:ascii="Abadi" w:hAnsi="Abadi" w:cs="ArialMT"/>
          <w:sz w:val="21"/>
          <w:szCs w:val="21"/>
        </w:rPr>
      </w:pPr>
      <w:r w:rsidRPr="00A50044">
        <w:rPr>
          <w:rFonts w:ascii="Abadi" w:hAnsi="Abadi" w:cs="ArialMT"/>
          <w:b/>
          <w:bCs/>
          <w:sz w:val="21"/>
          <w:szCs w:val="21"/>
        </w:rPr>
        <w:t>I.</w:t>
      </w:r>
      <w:r>
        <w:rPr>
          <w:rFonts w:ascii="Abadi" w:hAnsi="Abadi" w:cs="ArialMT"/>
          <w:sz w:val="21"/>
          <w:szCs w:val="21"/>
        </w:rPr>
        <w:t xml:space="preserve"> </w:t>
      </w:r>
      <w:r w:rsidRPr="00C269EE">
        <w:rPr>
          <w:rFonts w:ascii="Abadi" w:hAnsi="Abadi" w:cs="ArialMT"/>
          <w:sz w:val="21"/>
          <w:szCs w:val="21"/>
        </w:rPr>
        <w:t>Lectura y, en su caso, aprobación del orden del día</w:t>
      </w:r>
      <w:r>
        <w:rPr>
          <w:rFonts w:ascii="Abadi" w:hAnsi="Abadi" w:cs="ArialMT"/>
          <w:sz w:val="21"/>
          <w:szCs w:val="21"/>
        </w:rPr>
        <w:t xml:space="preserve">. </w:t>
      </w:r>
      <w:r w:rsidRPr="00A50044">
        <w:rPr>
          <w:rFonts w:ascii="Abadi" w:hAnsi="Abadi" w:cs="ArialMT"/>
          <w:b/>
          <w:bCs/>
          <w:sz w:val="21"/>
          <w:szCs w:val="21"/>
        </w:rPr>
        <w:t>II.</w:t>
      </w:r>
      <w:r>
        <w:rPr>
          <w:rFonts w:ascii="Abadi" w:hAnsi="Abadi" w:cs="ArialMT"/>
          <w:sz w:val="21"/>
          <w:szCs w:val="21"/>
        </w:rPr>
        <w:t xml:space="preserve"> </w:t>
      </w:r>
      <w:r w:rsidRPr="00C269EE">
        <w:rPr>
          <w:rFonts w:ascii="Abadi" w:hAnsi="Abadi" w:cs="ArialMT"/>
          <w:sz w:val="21"/>
          <w:szCs w:val="21"/>
        </w:rPr>
        <w:t>Lectura y, en su caso, aprobación del acta de la sesión ordinaria celebrada</w:t>
      </w:r>
      <w:r>
        <w:rPr>
          <w:rFonts w:ascii="Abadi" w:hAnsi="Abadi" w:cs="ArialMT"/>
          <w:sz w:val="21"/>
          <w:szCs w:val="21"/>
        </w:rPr>
        <w:t xml:space="preserve"> </w:t>
      </w:r>
      <w:r w:rsidRPr="00C269EE">
        <w:rPr>
          <w:rFonts w:ascii="Abadi" w:hAnsi="Abadi" w:cs="ArialMT"/>
          <w:sz w:val="21"/>
          <w:szCs w:val="21"/>
        </w:rPr>
        <w:t>el 19 de mayo del año en curso.</w:t>
      </w:r>
      <w:r>
        <w:rPr>
          <w:rFonts w:ascii="Abadi" w:hAnsi="Abadi" w:cs="ArialMT"/>
          <w:sz w:val="21"/>
          <w:szCs w:val="21"/>
        </w:rPr>
        <w:t xml:space="preserve"> </w:t>
      </w:r>
      <w:r w:rsidRPr="00A50044">
        <w:rPr>
          <w:rFonts w:ascii="Abadi" w:hAnsi="Abadi" w:cs="ArialMT"/>
          <w:b/>
          <w:bCs/>
          <w:sz w:val="21"/>
          <w:szCs w:val="21"/>
        </w:rPr>
        <w:t>III.</w:t>
      </w:r>
      <w:r>
        <w:rPr>
          <w:rFonts w:ascii="Abadi" w:hAnsi="Abadi" w:cs="ArialMT"/>
          <w:sz w:val="21"/>
          <w:szCs w:val="21"/>
        </w:rPr>
        <w:t xml:space="preserve"> </w:t>
      </w:r>
      <w:r w:rsidRPr="00C269EE">
        <w:rPr>
          <w:rFonts w:ascii="Abadi" w:hAnsi="Abadi" w:cs="ArialMT"/>
          <w:sz w:val="21"/>
          <w:szCs w:val="21"/>
        </w:rPr>
        <w:t>Dar cuenta con las comunicaciones y correspondencia recibidas.</w:t>
      </w:r>
      <w:r w:rsidR="008A7E0D">
        <w:rPr>
          <w:rFonts w:ascii="Abadi" w:hAnsi="Abadi" w:cs="ArialMT"/>
          <w:sz w:val="21"/>
          <w:szCs w:val="21"/>
        </w:rPr>
        <w:t xml:space="preserve"> </w:t>
      </w:r>
      <w:r w:rsidRPr="00A50044">
        <w:rPr>
          <w:rFonts w:ascii="Abadi" w:hAnsi="Abadi" w:cs="ArialMT"/>
          <w:b/>
          <w:bCs/>
          <w:sz w:val="21"/>
          <w:szCs w:val="21"/>
        </w:rPr>
        <w:t>IV.</w:t>
      </w:r>
      <w:r>
        <w:rPr>
          <w:rFonts w:ascii="Abadi" w:hAnsi="Abadi" w:cs="ArialMT"/>
          <w:sz w:val="21"/>
          <w:szCs w:val="21"/>
        </w:rPr>
        <w:t xml:space="preserve"> </w:t>
      </w:r>
      <w:r w:rsidRPr="00C269EE">
        <w:rPr>
          <w:rFonts w:ascii="Abadi" w:hAnsi="Abadi" w:cs="ArialMT"/>
          <w:sz w:val="21"/>
          <w:szCs w:val="21"/>
        </w:rPr>
        <w:t>Presentación de la iniciativa a efecto de reformar los artículos 26, 27, 28</w:t>
      </w:r>
      <w:r>
        <w:rPr>
          <w:rFonts w:ascii="Abadi" w:hAnsi="Abadi" w:cs="ArialMT"/>
          <w:sz w:val="21"/>
          <w:szCs w:val="21"/>
        </w:rPr>
        <w:t xml:space="preserve"> </w:t>
      </w:r>
      <w:r w:rsidRPr="00C269EE">
        <w:rPr>
          <w:rFonts w:ascii="Abadi" w:hAnsi="Abadi" w:cs="ArialMT"/>
          <w:sz w:val="21"/>
          <w:szCs w:val="21"/>
        </w:rPr>
        <w:t>fracción III, 29, 40, 41 y 43; y adicionar un segundo párrafo a la fracción V</w:t>
      </w:r>
      <w:r>
        <w:rPr>
          <w:rFonts w:ascii="Abadi" w:hAnsi="Abadi" w:cs="ArialMT"/>
          <w:sz w:val="21"/>
          <w:szCs w:val="21"/>
        </w:rPr>
        <w:t xml:space="preserve"> </w:t>
      </w:r>
      <w:r w:rsidRPr="00C269EE">
        <w:rPr>
          <w:rFonts w:ascii="Abadi" w:hAnsi="Abadi" w:cs="ArialMT"/>
          <w:sz w:val="21"/>
          <w:szCs w:val="21"/>
        </w:rPr>
        <w:t>del artículo 2, una fracción II Bis al artículo 3, Apartado A, recorriéndose en</w:t>
      </w:r>
      <w:r>
        <w:rPr>
          <w:rFonts w:ascii="Abadi" w:hAnsi="Abadi" w:cs="ArialMT"/>
          <w:sz w:val="21"/>
          <w:szCs w:val="21"/>
        </w:rPr>
        <w:t xml:space="preserve"> </w:t>
      </w:r>
      <w:r w:rsidRPr="00C269EE">
        <w:rPr>
          <w:rFonts w:ascii="Abadi" w:hAnsi="Abadi" w:cs="ArialMT"/>
          <w:sz w:val="21"/>
          <w:szCs w:val="21"/>
        </w:rPr>
        <w:t>su orden las subsecuentes, y un segundo párrafo al artículo 43 de la Ley de</w:t>
      </w:r>
      <w:r>
        <w:rPr>
          <w:rFonts w:ascii="Abadi" w:hAnsi="Abadi" w:cs="ArialMT"/>
          <w:sz w:val="21"/>
          <w:szCs w:val="21"/>
        </w:rPr>
        <w:t xml:space="preserve"> </w:t>
      </w:r>
      <w:r w:rsidRPr="00C269EE">
        <w:rPr>
          <w:rFonts w:ascii="Abadi" w:hAnsi="Abadi" w:cs="ArialMT"/>
          <w:sz w:val="21"/>
          <w:szCs w:val="21"/>
        </w:rPr>
        <w:t>Salud del Estado de Guanajuato, suscrita por las diputadas y los diputados</w:t>
      </w:r>
      <w:r>
        <w:rPr>
          <w:rFonts w:ascii="Abadi" w:hAnsi="Abadi" w:cs="ArialMT"/>
          <w:sz w:val="21"/>
          <w:szCs w:val="21"/>
        </w:rPr>
        <w:t xml:space="preserve"> </w:t>
      </w:r>
      <w:r w:rsidRPr="00C269EE">
        <w:rPr>
          <w:rFonts w:ascii="Abadi" w:hAnsi="Abadi" w:cs="ArialMT"/>
          <w:sz w:val="21"/>
          <w:szCs w:val="21"/>
        </w:rPr>
        <w:t>integrantes del Grupo Parlamentario del Partido Acción Nacional.</w:t>
      </w:r>
      <w:r>
        <w:rPr>
          <w:rFonts w:ascii="Abadi" w:hAnsi="Abadi" w:cs="ArialMT"/>
          <w:sz w:val="21"/>
          <w:szCs w:val="21"/>
        </w:rPr>
        <w:t xml:space="preserve"> </w:t>
      </w:r>
      <w:r w:rsidRPr="00A50044">
        <w:rPr>
          <w:rFonts w:ascii="Abadi" w:hAnsi="Abadi" w:cs="ArialMT"/>
          <w:b/>
          <w:bCs/>
          <w:sz w:val="21"/>
          <w:szCs w:val="21"/>
        </w:rPr>
        <w:t>V.</w:t>
      </w:r>
      <w:r>
        <w:rPr>
          <w:rFonts w:ascii="Abadi" w:hAnsi="Abadi" w:cs="ArialMT"/>
          <w:sz w:val="21"/>
          <w:szCs w:val="21"/>
        </w:rPr>
        <w:t xml:space="preserve"> </w:t>
      </w:r>
      <w:r w:rsidRPr="00C269EE">
        <w:rPr>
          <w:rFonts w:ascii="Abadi" w:hAnsi="Abadi" w:cs="ArialMT"/>
          <w:sz w:val="21"/>
          <w:szCs w:val="21"/>
        </w:rPr>
        <w:t>Presentación de la iniciativa formulada por la diputada Hades Berenice</w:t>
      </w:r>
      <w:r>
        <w:rPr>
          <w:rFonts w:ascii="Abadi" w:hAnsi="Abadi" w:cs="ArialMT"/>
          <w:sz w:val="21"/>
          <w:szCs w:val="21"/>
        </w:rPr>
        <w:t xml:space="preserve"> </w:t>
      </w:r>
      <w:r w:rsidRPr="00C269EE">
        <w:rPr>
          <w:rFonts w:ascii="Abadi" w:hAnsi="Abadi" w:cs="ArialMT"/>
          <w:sz w:val="21"/>
          <w:szCs w:val="21"/>
        </w:rPr>
        <w:t>Aguilar Castillo integrante del Grupo Parlamentario del Partido MORENA a</w:t>
      </w:r>
      <w:r>
        <w:rPr>
          <w:rFonts w:ascii="Abadi" w:hAnsi="Abadi" w:cs="ArialMT"/>
          <w:sz w:val="21"/>
          <w:szCs w:val="21"/>
        </w:rPr>
        <w:t xml:space="preserve"> </w:t>
      </w:r>
      <w:r w:rsidRPr="00C269EE">
        <w:rPr>
          <w:rFonts w:ascii="Abadi" w:hAnsi="Abadi" w:cs="ArialMT"/>
          <w:sz w:val="21"/>
          <w:szCs w:val="21"/>
        </w:rPr>
        <w:t>efecto de adicionar las fracciones XV, XVI, XVII, XVIII y XIX al artículo 7, la</w:t>
      </w:r>
      <w:r>
        <w:rPr>
          <w:rFonts w:ascii="Abadi" w:hAnsi="Abadi" w:cs="ArialMT"/>
          <w:sz w:val="21"/>
          <w:szCs w:val="21"/>
        </w:rPr>
        <w:t xml:space="preserve"> </w:t>
      </w:r>
      <w:r w:rsidRPr="00C269EE">
        <w:rPr>
          <w:rFonts w:ascii="Abadi" w:hAnsi="Abadi" w:cs="ArialMT"/>
          <w:sz w:val="21"/>
          <w:szCs w:val="21"/>
        </w:rPr>
        <w:t>fracción XXVIII al artículo 16, recorriéndose las subsecuentes, y la fracción</w:t>
      </w:r>
      <w:r>
        <w:rPr>
          <w:rFonts w:ascii="Abadi" w:hAnsi="Abadi" w:cs="ArialMT"/>
          <w:sz w:val="21"/>
          <w:szCs w:val="21"/>
        </w:rPr>
        <w:t xml:space="preserve"> V</w:t>
      </w:r>
      <w:r w:rsidRPr="00C269EE">
        <w:rPr>
          <w:rFonts w:ascii="Abadi" w:hAnsi="Abadi" w:cs="ArialMT"/>
          <w:sz w:val="21"/>
          <w:szCs w:val="21"/>
        </w:rPr>
        <w:t xml:space="preserve"> al artículo 17, recorriéndose las subsecuentes, de la Ley Orgánica de la</w:t>
      </w:r>
      <w:r>
        <w:rPr>
          <w:rFonts w:ascii="Abadi" w:hAnsi="Abadi" w:cs="ArialMT"/>
          <w:sz w:val="21"/>
          <w:szCs w:val="21"/>
        </w:rPr>
        <w:t xml:space="preserve"> </w:t>
      </w:r>
      <w:r w:rsidRPr="00C269EE">
        <w:rPr>
          <w:rFonts w:ascii="Abadi" w:hAnsi="Abadi" w:cs="ArialMT"/>
          <w:sz w:val="21"/>
          <w:szCs w:val="21"/>
        </w:rPr>
        <w:t>Fiscalía</w:t>
      </w:r>
      <w:r>
        <w:rPr>
          <w:rFonts w:ascii="Abadi" w:hAnsi="Abadi" w:cs="ArialMT"/>
          <w:sz w:val="21"/>
          <w:szCs w:val="21"/>
        </w:rPr>
        <w:t xml:space="preserve"> </w:t>
      </w:r>
      <w:r w:rsidRPr="00C269EE">
        <w:rPr>
          <w:rFonts w:ascii="Abadi" w:hAnsi="Abadi" w:cs="ArialMT"/>
          <w:sz w:val="21"/>
          <w:szCs w:val="21"/>
        </w:rPr>
        <w:t>General del Estado de Guanajuato.</w:t>
      </w:r>
      <w:r>
        <w:rPr>
          <w:rFonts w:ascii="Abadi" w:hAnsi="Abadi" w:cs="ArialMT"/>
          <w:sz w:val="21"/>
          <w:szCs w:val="21"/>
        </w:rPr>
        <w:t xml:space="preserve"> </w:t>
      </w:r>
      <w:r w:rsidRPr="00A50044">
        <w:rPr>
          <w:rFonts w:ascii="Abadi" w:hAnsi="Abadi" w:cs="ArialMT"/>
          <w:b/>
          <w:bCs/>
          <w:sz w:val="21"/>
          <w:szCs w:val="21"/>
        </w:rPr>
        <w:t>VI.</w:t>
      </w:r>
      <w:r>
        <w:rPr>
          <w:rFonts w:ascii="Abadi" w:hAnsi="Abadi" w:cs="ArialMT"/>
          <w:sz w:val="21"/>
          <w:szCs w:val="21"/>
        </w:rPr>
        <w:t xml:space="preserve"> </w:t>
      </w:r>
      <w:r w:rsidRPr="00C269EE">
        <w:rPr>
          <w:rFonts w:ascii="Abadi" w:hAnsi="Abadi" w:cs="ArialMT"/>
          <w:sz w:val="21"/>
          <w:szCs w:val="21"/>
        </w:rPr>
        <w:t>Presentación de la iniciativa a efecto de reformar los artículos 33 fracción</w:t>
      </w:r>
      <w:r>
        <w:rPr>
          <w:rFonts w:ascii="Abadi" w:hAnsi="Abadi" w:cs="ArialMT"/>
          <w:sz w:val="21"/>
          <w:szCs w:val="21"/>
        </w:rPr>
        <w:t xml:space="preserve"> </w:t>
      </w:r>
      <w:r w:rsidRPr="00C269EE">
        <w:rPr>
          <w:rFonts w:ascii="Abadi" w:hAnsi="Abadi" w:cs="ArialMT"/>
          <w:sz w:val="21"/>
          <w:szCs w:val="21"/>
        </w:rPr>
        <w:t>XVI, 199, 308 fracción VI, 321 fracción IX, 346 fracción VII y 347 fracción IV,</w:t>
      </w:r>
      <w:r>
        <w:rPr>
          <w:rFonts w:ascii="Abadi" w:hAnsi="Abadi" w:cs="ArialMT"/>
          <w:sz w:val="21"/>
          <w:szCs w:val="21"/>
        </w:rPr>
        <w:t xml:space="preserve"> </w:t>
      </w:r>
      <w:r w:rsidRPr="00C269EE">
        <w:rPr>
          <w:rFonts w:ascii="Abadi" w:hAnsi="Abadi" w:cs="ArialMT"/>
          <w:sz w:val="21"/>
          <w:szCs w:val="21"/>
        </w:rPr>
        <w:t>de la Ley de Instituciones y Procedimientos Electorales para el Estado de</w:t>
      </w:r>
      <w:r>
        <w:rPr>
          <w:rFonts w:ascii="Abadi" w:hAnsi="Abadi" w:cs="ArialMT"/>
          <w:sz w:val="21"/>
          <w:szCs w:val="21"/>
        </w:rPr>
        <w:t xml:space="preserve"> </w:t>
      </w:r>
      <w:r w:rsidRPr="00C269EE">
        <w:rPr>
          <w:rFonts w:ascii="Abadi" w:hAnsi="Abadi" w:cs="ArialMT"/>
          <w:sz w:val="21"/>
          <w:szCs w:val="21"/>
        </w:rPr>
        <w:t>Guanajuato, suscrita por diputada y diputados integrantes del Grupo</w:t>
      </w:r>
      <w:r>
        <w:rPr>
          <w:rFonts w:ascii="Abadi" w:hAnsi="Abadi" w:cs="ArialMT"/>
          <w:sz w:val="21"/>
          <w:szCs w:val="21"/>
        </w:rPr>
        <w:t xml:space="preserve"> </w:t>
      </w:r>
      <w:r w:rsidRPr="00C269EE">
        <w:rPr>
          <w:rFonts w:ascii="Abadi" w:hAnsi="Abadi" w:cs="ArialMT"/>
          <w:sz w:val="21"/>
          <w:szCs w:val="21"/>
        </w:rPr>
        <w:t>Parlamentario del Partido Revolucionario Institucional.</w:t>
      </w:r>
      <w:r>
        <w:rPr>
          <w:rFonts w:ascii="Abadi" w:hAnsi="Abadi" w:cs="ArialMT"/>
          <w:sz w:val="21"/>
          <w:szCs w:val="21"/>
        </w:rPr>
        <w:t xml:space="preserve"> </w:t>
      </w:r>
      <w:r w:rsidRPr="00A50044">
        <w:rPr>
          <w:rFonts w:ascii="Abadi" w:hAnsi="Abadi" w:cs="ArialMT"/>
          <w:b/>
          <w:bCs/>
          <w:sz w:val="21"/>
          <w:szCs w:val="21"/>
        </w:rPr>
        <w:t>VII.</w:t>
      </w:r>
      <w:r>
        <w:rPr>
          <w:rFonts w:ascii="Abadi" w:hAnsi="Abadi" w:cs="ArialMT"/>
          <w:sz w:val="21"/>
          <w:szCs w:val="21"/>
        </w:rPr>
        <w:t xml:space="preserve"> </w:t>
      </w:r>
      <w:r w:rsidRPr="00C269EE">
        <w:rPr>
          <w:rFonts w:ascii="Abadi" w:hAnsi="Abadi" w:cs="ArialMT"/>
          <w:sz w:val="21"/>
          <w:szCs w:val="21"/>
        </w:rPr>
        <w:t>Presentación de la iniciativa formulada por diputada y diputados integrantes</w:t>
      </w:r>
      <w:r>
        <w:rPr>
          <w:rFonts w:ascii="Abadi" w:hAnsi="Abadi" w:cs="ArialMT"/>
          <w:sz w:val="21"/>
          <w:szCs w:val="21"/>
        </w:rPr>
        <w:t xml:space="preserve"> </w:t>
      </w:r>
      <w:r w:rsidRPr="00C269EE">
        <w:rPr>
          <w:rFonts w:ascii="Abadi" w:hAnsi="Abadi" w:cs="ArialMT"/>
          <w:sz w:val="21"/>
          <w:szCs w:val="21"/>
        </w:rPr>
        <w:t>del Grupo Parlamentario del Partido Revolucionario Institucional por la que</w:t>
      </w:r>
      <w:r>
        <w:rPr>
          <w:rFonts w:ascii="Abadi" w:hAnsi="Abadi" w:cs="ArialMT"/>
          <w:sz w:val="21"/>
          <w:szCs w:val="21"/>
        </w:rPr>
        <w:t xml:space="preserve"> </w:t>
      </w:r>
      <w:r w:rsidRPr="00C269EE">
        <w:rPr>
          <w:rFonts w:ascii="Abadi" w:hAnsi="Abadi" w:cs="ArialMT"/>
          <w:sz w:val="21"/>
          <w:szCs w:val="21"/>
        </w:rPr>
        <w:t>se adiciona el artículo 22 Bis a la Ley del Trabajo de los Servidores Públicos</w:t>
      </w:r>
      <w:r>
        <w:rPr>
          <w:rFonts w:ascii="Abadi" w:hAnsi="Abadi" w:cs="ArialMT"/>
          <w:sz w:val="21"/>
          <w:szCs w:val="21"/>
        </w:rPr>
        <w:t xml:space="preserve"> </w:t>
      </w:r>
      <w:r w:rsidRPr="00C269EE">
        <w:rPr>
          <w:rFonts w:ascii="Abadi" w:hAnsi="Abadi" w:cs="ArialMT"/>
          <w:sz w:val="21"/>
          <w:szCs w:val="21"/>
        </w:rPr>
        <w:t>al Servicio del Estado y de los Municipios.</w:t>
      </w:r>
      <w:r>
        <w:rPr>
          <w:rFonts w:ascii="Abadi" w:hAnsi="Abadi" w:cs="ArialMT"/>
          <w:sz w:val="21"/>
          <w:szCs w:val="21"/>
        </w:rPr>
        <w:t xml:space="preserve"> </w:t>
      </w:r>
      <w:r w:rsidRPr="00A50044">
        <w:rPr>
          <w:rFonts w:ascii="Abadi" w:hAnsi="Abadi" w:cs="ArialMT"/>
          <w:b/>
          <w:bCs/>
          <w:sz w:val="21"/>
          <w:szCs w:val="21"/>
        </w:rPr>
        <w:t>VIII.</w:t>
      </w:r>
      <w:r>
        <w:rPr>
          <w:rFonts w:ascii="Abadi" w:hAnsi="Abadi" w:cs="ArialMT"/>
          <w:sz w:val="21"/>
          <w:szCs w:val="21"/>
        </w:rPr>
        <w:t xml:space="preserve"> </w:t>
      </w:r>
      <w:r w:rsidRPr="00C269EE">
        <w:rPr>
          <w:rFonts w:ascii="Abadi" w:hAnsi="Abadi" w:cs="ArialMT"/>
          <w:sz w:val="21"/>
          <w:szCs w:val="21"/>
        </w:rPr>
        <w:t>Presentación de la iniciativa por la que se reforman y adicionan diversas</w:t>
      </w:r>
      <w:r>
        <w:rPr>
          <w:rFonts w:ascii="Abadi" w:hAnsi="Abadi" w:cs="ArialMT"/>
          <w:sz w:val="21"/>
          <w:szCs w:val="21"/>
        </w:rPr>
        <w:t xml:space="preserve"> </w:t>
      </w:r>
      <w:r w:rsidRPr="00C269EE">
        <w:rPr>
          <w:rFonts w:ascii="Abadi" w:hAnsi="Abadi" w:cs="ArialMT"/>
          <w:sz w:val="21"/>
          <w:szCs w:val="21"/>
        </w:rPr>
        <w:t>disposiciones de la Ley de Acceso de las Mujeres a una Vida Libre de</w:t>
      </w:r>
      <w:r>
        <w:rPr>
          <w:rFonts w:ascii="Abadi" w:hAnsi="Abadi" w:cs="ArialMT"/>
          <w:sz w:val="21"/>
          <w:szCs w:val="21"/>
        </w:rPr>
        <w:t xml:space="preserve"> </w:t>
      </w:r>
      <w:r w:rsidRPr="00C269EE">
        <w:rPr>
          <w:rFonts w:ascii="Abadi" w:hAnsi="Abadi" w:cs="ArialMT"/>
          <w:sz w:val="21"/>
          <w:szCs w:val="21"/>
        </w:rPr>
        <w:t>Violencia para el Estado de Guanajuato, formulada por la diputada Martha</w:t>
      </w:r>
      <w:r>
        <w:rPr>
          <w:rFonts w:ascii="Abadi" w:hAnsi="Abadi" w:cs="ArialMT"/>
          <w:sz w:val="21"/>
          <w:szCs w:val="21"/>
        </w:rPr>
        <w:t xml:space="preserve"> </w:t>
      </w:r>
      <w:r w:rsidRPr="00C269EE">
        <w:rPr>
          <w:rFonts w:ascii="Abadi" w:hAnsi="Abadi" w:cs="ArialMT"/>
          <w:sz w:val="21"/>
          <w:szCs w:val="21"/>
        </w:rPr>
        <w:t>Edith Moreno Valencia integrante del Grupo Parlamentario del Partido</w:t>
      </w:r>
      <w:r>
        <w:rPr>
          <w:rFonts w:ascii="Abadi" w:hAnsi="Abadi" w:cs="ArialMT"/>
          <w:sz w:val="21"/>
          <w:szCs w:val="21"/>
        </w:rPr>
        <w:t xml:space="preserve"> </w:t>
      </w:r>
      <w:r w:rsidRPr="00C269EE">
        <w:rPr>
          <w:rFonts w:ascii="Abadi" w:hAnsi="Abadi" w:cs="ArialMT"/>
          <w:sz w:val="21"/>
          <w:szCs w:val="21"/>
        </w:rPr>
        <w:t>MORENA.</w:t>
      </w:r>
      <w:r>
        <w:rPr>
          <w:rFonts w:ascii="Abadi" w:hAnsi="Abadi" w:cs="ArialMT"/>
          <w:sz w:val="21"/>
          <w:szCs w:val="21"/>
        </w:rPr>
        <w:t xml:space="preserve"> </w:t>
      </w:r>
      <w:r>
        <w:rPr>
          <w:rFonts w:ascii="Abadi" w:hAnsi="Abadi" w:cs="ArialMT"/>
          <w:b/>
          <w:bCs/>
          <w:sz w:val="21"/>
          <w:szCs w:val="21"/>
        </w:rPr>
        <w:t>I</w:t>
      </w:r>
      <w:r w:rsidRPr="00A50044">
        <w:rPr>
          <w:rFonts w:ascii="Abadi" w:hAnsi="Abadi" w:cs="ArialMT"/>
          <w:b/>
          <w:bCs/>
          <w:sz w:val="21"/>
          <w:szCs w:val="21"/>
        </w:rPr>
        <w:t>X.</w:t>
      </w:r>
      <w:r>
        <w:rPr>
          <w:rFonts w:ascii="Abadi" w:hAnsi="Abadi" w:cs="ArialMT"/>
          <w:sz w:val="21"/>
          <w:szCs w:val="21"/>
        </w:rPr>
        <w:t xml:space="preserve"> </w:t>
      </w:r>
      <w:r w:rsidRPr="00C269EE">
        <w:rPr>
          <w:rFonts w:ascii="Abadi" w:hAnsi="Abadi" w:cs="ArialMT"/>
          <w:sz w:val="21"/>
          <w:szCs w:val="21"/>
        </w:rPr>
        <w:t>Presentación de la iniciativa a efecto de adicionar el artículo 62 Ter a la Ley</w:t>
      </w:r>
      <w:r>
        <w:rPr>
          <w:rFonts w:ascii="Abadi" w:hAnsi="Abadi" w:cs="ArialMT"/>
          <w:sz w:val="21"/>
          <w:szCs w:val="21"/>
        </w:rPr>
        <w:t xml:space="preserve"> </w:t>
      </w:r>
      <w:r w:rsidRPr="00C269EE">
        <w:rPr>
          <w:rFonts w:ascii="Abadi" w:hAnsi="Abadi" w:cs="ArialMT"/>
          <w:sz w:val="21"/>
          <w:szCs w:val="21"/>
        </w:rPr>
        <w:t>de Salud del Estado de Guanajuato suscrita por la diputada Irma Leticia</w:t>
      </w:r>
      <w:r>
        <w:rPr>
          <w:rFonts w:ascii="Abadi" w:hAnsi="Abadi" w:cs="ArialMT"/>
          <w:sz w:val="21"/>
          <w:szCs w:val="21"/>
        </w:rPr>
        <w:t xml:space="preserve"> </w:t>
      </w:r>
      <w:r w:rsidRPr="00C269EE">
        <w:rPr>
          <w:rFonts w:ascii="Abadi" w:hAnsi="Abadi" w:cs="ArialMT"/>
          <w:sz w:val="21"/>
          <w:szCs w:val="21"/>
        </w:rPr>
        <w:t>González Sánchez integrante del Grupo Parlamentario del Partido</w:t>
      </w:r>
      <w:r>
        <w:rPr>
          <w:rFonts w:ascii="Abadi" w:hAnsi="Abadi" w:cs="ArialMT"/>
          <w:sz w:val="21"/>
          <w:szCs w:val="21"/>
        </w:rPr>
        <w:t xml:space="preserve"> </w:t>
      </w:r>
      <w:r w:rsidRPr="00C269EE">
        <w:rPr>
          <w:rFonts w:ascii="Abadi" w:hAnsi="Abadi" w:cs="ArialMT"/>
          <w:sz w:val="21"/>
          <w:szCs w:val="21"/>
        </w:rPr>
        <w:t>MORENA.</w:t>
      </w:r>
      <w:r>
        <w:rPr>
          <w:rFonts w:ascii="Abadi" w:hAnsi="Abadi" w:cs="ArialMT"/>
          <w:sz w:val="21"/>
          <w:szCs w:val="21"/>
        </w:rPr>
        <w:t xml:space="preserve"> </w:t>
      </w:r>
      <w:r w:rsidRPr="00A50044">
        <w:rPr>
          <w:rFonts w:ascii="Abadi" w:hAnsi="Abadi" w:cs="ArialMT"/>
          <w:b/>
          <w:bCs/>
          <w:sz w:val="21"/>
          <w:szCs w:val="21"/>
        </w:rPr>
        <w:lastRenderedPageBreak/>
        <w:t>X.</w:t>
      </w:r>
      <w:r>
        <w:rPr>
          <w:rFonts w:ascii="Abadi" w:hAnsi="Abadi" w:cs="ArialMT"/>
          <w:sz w:val="21"/>
          <w:szCs w:val="21"/>
        </w:rPr>
        <w:t xml:space="preserve"> </w:t>
      </w:r>
      <w:r w:rsidRPr="00C269EE">
        <w:rPr>
          <w:rFonts w:ascii="Abadi" w:hAnsi="Abadi" w:cs="ArialMT"/>
          <w:sz w:val="21"/>
          <w:szCs w:val="21"/>
        </w:rPr>
        <w:t>Presentación de la solicitud formulada por el Ayuntamiento de Santa Cruz</w:t>
      </w:r>
      <w:r>
        <w:rPr>
          <w:rFonts w:ascii="Abadi" w:hAnsi="Abadi" w:cs="ArialMT"/>
          <w:sz w:val="21"/>
          <w:szCs w:val="21"/>
        </w:rPr>
        <w:t xml:space="preserve"> </w:t>
      </w:r>
      <w:r w:rsidRPr="00C269EE">
        <w:rPr>
          <w:rFonts w:ascii="Abadi" w:hAnsi="Abadi" w:cs="ArialMT"/>
          <w:sz w:val="21"/>
          <w:szCs w:val="21"/>
        </w:rPr>
        <w:t xml:space="preserve">de Juventino Rosas, </w:t>
      </w:r>
      <w:proofErr w:type="spellStart"/>
      <w:r w:rsidRPr="00C269EE">
        <w:rPr>
          <w:rFonts w:ascii="Abadi" w:hAnsi="Abadi" w:cs="ArialMT"/>
          <w:sz w:val="21"/>
          <w:szCs w:val="21"/>
        </w:rPr>
        <w:t>Gto</w:t>
      </w:r>
      <w:proofErr w:type="spellEnd"/>
      <w:r w:rsidRPr="00C269EE">
        <w:rPr>
          <w:rFonts w:ascii="Abadi" w:hAnsi="Abadi" w:cs="ArialMT"/>
          <w:sz w:val="21"/>
          <w:szCs w:val="21"/>
        </w:rPr>
        <w:t>., a efecto de que se lleve a cabo una auditoría</w:t>
      </w:r>
      <w:r>
        <w:rPr>
          <w:rFonts w:ascii="Abadi" w:hAnsi="Abadi" w:cs="ArialMT"/>
          <w:sz w:val="21"/>
          <w:szCs w:val="21"/>
        </w:rPr>
        <w:t xml:space="preserve"> </w:t>
      </w:r>
      <w:r w:rsidRPr="00C269EE">
        <w:rPr>
          <w:rFonts w:ascii="Abadi" w:hAnsi="Abadi" w:cs="ArialMT"/>
          <w:sz w:val="21"/>
          <w:szCs w:val="21"/>
        </w:rPr>
        <w:t>integral a la administración 2018-2021.</w:t>
      </w:r>
      <w:r>
        <w:rPr>
          <w:rFonts w:ascii="Abadi" w:hAnsi="Abadi" w:cs="ArialMT"/>
          <w:sz w:val="21"/>
          <w:szCs w:val="21"/>
        </w:rPr>
        <w:t xml:space="preserve"> </w:t>
      </w:r>
      <w:r w:rsidRPr="00A50044">
        <w:rPr>
          <w:rFonts w:ascii="Abadi" w:hAnsi="Abadi" w:cs="ArialMT"/>
          <w:b/>
          <w:bCs/>
          <w:sz w:val="21"/>
          <w:szCs w:val="21"/>
        </w:rPr>
        <w:t>XI.</w:t>
      </w:r>
      <w:r>
        <w:rPr>
          <w:rFonts w:ascii="Abadi" w:hAnsi="Abadi" w:cs="ArialMT"/>
          <w:sz w:val="21"/>
          <w:szCs w:val="21"/>
        </w:rPr>
        <w:t xml:space="preserve"> </w:t>
      </w:r>
      <w:r w:rsidRPr="00C269EE">
        <w:rPr>
          <w:rFonts w:ascii="Abadi" w:hAnsi="Abadi" w:cs="ArialMT"/>
          <w:sz w:val="21"/>
          <w:szCs w:val="21"/>
        </w:rPr>
        <w:t xml:space="preserve">Presentación de la solicitud formulada por el ayuntamiento de </w:t>
      </w:r>
      <w:proofErr w:type="spellStart"/>
      <w:r w:rsidRPr="00C269EE">
        <w:rPr>
          <w:rFonts w:ascii="Abadi" w:hAnsi="Abadi" w:cs="ArialMT"/>
          <w:sz w:val="21"/>
          <w:szCs w:val="21"/>
        </w:rPr>
        <w:t>Cortazar</w:t>
      </w:r>
      <w:proofErr w:type="spellEnd"/>
      <w:r w:rsidRPr="00C269EE">
        <w:rPr>
          <w:rFonts w:ascii="Abadi" w:hAnsi="Abadi" w:cs="ArialMT"/>
          <w:sz w:val="21"/>
          <w:szCs w:val="21"/>
        </w:rPr>
        <w:t>,</w:t>
      </w:r>
      <w:r>
        <w:rPr>
          <w:rFonts w:ascii="Abadi" w:hAnsi="Abadi" w:cs="ArialMT"/>
          <w:sz w:val="21"/>
          <w:szCs w:val="21"/>
        </w:rPr>
        <w:t xml:space="preserve"> </w:t>
      </w:r>
      <w:proofErr w:type="spellStart"/>
      <w:r w:rsidRPr="00C269EE">
        <w:rPr>
          <w:rFonts w:ascii="Abadi" w:hAnsi="Abadi" w:cs="ArialMT"/>
          <w:sz w:val="21"/>
          <w:szCs w:val="21"/>
        </w:rPr>
        <w:t>Gto</w:t>
      </w:r>
      <w:proofErr w:type="spellEnd"/>
      <w:r w:rsidRPr="00C269EE">
        <w:rPr>
          <w:rFonts w:ascii="Abadi" w:hAnsi="Abadi" w:cs="ArialMT"/>
          <w:sz w:val="21"/>
          <w:szCs w:val="21"/>
        </w:rPr>
        <w:t>., a efecto de que se le autorice la contratación de uno o varios</w:t>
      </w:r>
      <w:r>
        <w:rPr>
          <w:rFonts w:ascii="Abadi" w:hAnsi="Abadi" w:cs="ArialMT"/>
          <w:sz w:val="21"/>
          <w:szCs w:val="21"/>
        </w:rPr>
        <w:t xml:space="preserve"> </w:t>
      </w:r>
      <w:r w:rsidRPr="00C269EE">
        <w:rPr>
          <w:rFonts w:ascii="Abadi" w:hAnsi="Abadi" w:cs="ArialMT"/>
          <w:sz w:val="21"/>
          <w:szCs w:val="21"/>
        </w:rPr>
        <w:t>financiamientos para destinarlos a un proyecto de inversión pública</w:t>
      </w:r>
      <w:r>
        <w:rPr>
          <w:rFonts w:ascii="Abadi" w:hAnsi="Abadi" w:cs="ArialMT"/>
          <w:sz w:val="21"/>
          <w:szCs w:val="21"/>
        </w:rPr>
        <w:t xml:space="preserve"> </w:t>
      </w:r>
      <w:r w:rsidRPr="00C269EE">
        <w:rPr>
          <w:rFonts w:ascii="Abadi" w:hAnsi="Abadi" w:cs="ArialMT"/>
          <w:sz w:val="21"/>
          <w:szCs w:val="21"/>
        </w:rPr>
        <w:t>productiva.</w:t>
      </w:r>
      <w:r>
        <w:rPr>
          <w:rFonts w:ascii="Abadi" w:hAnsi="Abadi" w:cs="ArialMT"/>
          <w:sz w:val="21"/>
          <w:szCs w:val="21"/>
        </w:rPr>
        <w:t xml:space="preserve"> </w:t>
      </w:r>
      <w:r w:rsidRPr="00A50044">
        <w:rPr>
          <w:rFonts w:ascii="Abadi" w:hAnsi="Abadi" w:cs="ArialMT"/>
          <w:b/>
          <w:bCs/>
          <w:sz w:val="21"/>
          <w:szCs w:val="21"/>
        </w:rPr>
        <w:t>XII.</w:t>
      </w:r>
      <w:r>
        <w:rPr>
          <w:rFonts w:ascii="Abadi" w:hAnsi="Abadi" w:cs="ArialMT"/>
          <w:sz w:val="21"/>
          <w:szCs w:val="21"/>
        </w:rPr>
        <w:t xml:space="preserve"> </w:t>
      </w:r>
      <w:r w:rsidRPr="00C269EE">
        <w:rPr>
          <w:rFonts w:ascii="Abadi" w:hAnsi="Abadi" w:cs="ArialMT"/>
          <w:sz w:val="21"/>
          <w:szCs w:val="21"/>
        </w:rPr>
        <w:t>Presentación del informe de resultados formulado por la Auditoría Superior</w:t>
      </w:r>
      <w:r>
        <w:rPr>
          <w:rFonts w:ascii="Abadi" w:hAnsi="Abadi" w:cs="ArialMT"/>
          <w:sz w:val="21"/>
          <w:szCs w:val="21"/>
        </w:rPr>
        <w:t xml:space="preserve"> </w:t>
      </w:r>
      <w:r w:rsidRPr="00C269EE">
        <w:rPr>
          <w:rFonts w:ascii="Abadi" w:hAnsi="Abadi" w:cs="ArialMT"/>
          <w:sz w:val="21"/>
          <w:szCs w:val="21"/>
        </w:rPr>
        <w:t xml:space="preserve">del Estado de Guanajuato relativo a la revisión practicada a la cuenta pública municipal de León, </w:t>
      </w:r>
      <w:proofErr w:type="spellStart"/>
      <w:r w:rsidRPr="00C269EE">
        <w:rPr>
          <w:rFonts w:ascii="Abadi" w:hAnsi="Abadi" w:cs="ArialMT"/>
          <w:sz w:val="21"/>
          <w:szCs w:val="21"/>
        </w:rPr>
        <w:t>Gto</w:t>
      </w:r>
      <w:proofErr w:type="spellEnd"/>
      <w:r w:rsidRPr="00C269EE">
        <w:rPr>
          <w:rFonts w:ascii="Abadi" w:hAnsi="Abadi" w:cs="ArialMT"/>
          <w:sz w:val="21"/>
          <w:szCs w:val="21"/>
        </w:rPr>
        <w:t>., correspondiente al ejercicio fiscal del año 2020.</w:t>
      </w:r>
      <w:r>
        <w:rPr>
          <w:rFonts w:ascii="Abadi" w:hAnsi="Abadi" w:cs="ArialMT"/>
          <w:sz w:val="21"/>
          <w:szCs w:val="21"/>
        </w:rPr>
        <w:t xml:space="preserve"> </w:t>
      </w:r>
      <w:r w:rsidRPr="00A50044">
        <w:rPr>
          <w:rFonts w:ascii="Abadi" w:hAnsi="Abadi" w:cs="ArialMT"/>
          <w:b/>
          <w:bCs/>
          <w:sz w:val="21"/>
          <w:szCs w:val="21"/>
        </w:rPr>
        <w:t>XIII.</w:t>
      </w:r>
      <w:r>
        <w:rPr>
          <w:rFonts w:ascii="Abadi" w:hAnsi="Abadi" w:cs="ArialMT"/>
          <w:sz w:val="21"/>
          <w:szCs w:val="21"/>
        </w:rPr>
        <w:t xml:space="preserve"> </w:t>
      </w:r>
      <w:r w:rsidRPr="00C269EE">
        <w:rPr>
          <w:rFonts w:ascii="Abadi" w:hAnsi="Abadi" w:cs="ArialMT"/>
          <w:sz w:val="21"/>
          <w:szCs w:val="21"/>
        </w:rPr>
        <w:t>Presentación de la propuesta de punto de acuerdo suscrita por las diputadas y los diputados integrantes del Grupo Parlamentario del Partido Acción Nacional a efecto de exhortar al Secretario de Agricultura y Desarrollo Rural del Gobierno Federal a fin de que la población productora agrícola de todas las entidades federativas pueda acceder al programa de fertilizantes para el ejercicio 2022.</w:t>
      </w:r>
      <w:r>
        <w:rPr>
          <w:rFonts w:ascii="Abadi" w:hAnsi="Abadi" w:cs="ArialMT"/>
          <w:sz w:val="21"/>
          <w:szCs w:val="21"/>
        </w:rPr>
        <w:t xml:space="preserve"> </w:t>
      </w:r>
      <w:r w:rsidRPr="00A50044">
        <w:rPr>
          <w:rFonts w:ascii="Abadi" w:hAnsi="Abadi" w:cs="ArialMT"/>
          <w:b/>
          <w:bCs/>
          <w:sz w:val="21"/>
          <w:szCs w:val="21"/>
        </w:rPr>
        <w:t>XIV.</w:t>
      </w:r>
      <w:r>
        <w:rPr>
          <w:rFonts w:ascii="Abadi" w:hAnsi="Abadi" w:cs="ArialMT"/>
          <w:sz w:val="21"/>
          <w:szCs w:val="21"/>
        </w:rPr>
        <w:t xml:space="preserve"> </w:t>
      </w:r>
      <w:r w:rsidRPr="00C269EE">
        <w:rPr>
          <w:rFonts w:ascii="Abadi" w:hAnsi="Abadi" w:cs="ArialMT"/>
          <w:sz w:val="21"/>
          <w:szCs w:val="21"/>
        </w:rPr>
        <w:t>Discusión y, en su caso, aprobación del dictamen signado por la Comisión</w:t>
      </w:r>
      <w:r>
        <w:rPr>
          <w:rFonts w:ascii="Abadi" w:hAnsi="Abadi" w:cs="ArialMT"/>
          <w:sz w:val="21"/>
          <w:szCs w:val="21"/>
        </w:rPr>
        <w:t xml:space="preserve"> </w:t>
      </w:r>
      <w:r w:rsidRPr="00C269EE">
        <w:rPr>
          <w:rFonts w:ascii="Abadi" w:hAnsi="Abadi" w:cs="ArialMT"/>
          <w:sz w:val="21"/>
          <w:szCs w:val="21"/>
        </w:rPr>
        <w:t>de Justicia relativo a la iniciativa de reformas y adiciones a diversas</w:t>
      </w:r>
      <w:r>
        <w:rPr>
          <w:rFonts w:ascii="Abadi" w:hAnsi="Abadi" w:cs="ArialMT"/>
          <w:sz w:val="21"/>
          <w:szCs w:val="21"/>
        </w:rPr>
        <w:t xml:space="preserve"> </w:t>
      </w:r>
      <w:r w:rsidRPr="00C269EE">
        <w:rPr>
          <w:rFonts w:ascii="Abadi" w:hAnsi="Abadi" w:cs="ArialMT"/>
          <w:sz w:val="21"/>
          <w:szCs w:val="21"/>
        </w:rPr>
        <w:t>disposiciones del Código Penal del Estado de Guanajuato, presentada por</w:t>
      </w:r>
      <w:r>
        <w:rPr>
          <w:rFonts w:ascii="Abadi" w:hAnsi="Abadi" w:cs="ArialMT"/>
          <w:sz w:val="21"/>
          <w:szCs w:val="21"/>
        </w:rPr>
        <w:t xml:space="preserve"> </w:t>
      </w:r>
      <w:r w:rsidRPr="00C269EE">
        <w:rPr>
          <w:rFonts w:ascii="Abadi" w:hAnsi="Abadi" w:cs="ArialMT"/>
          <w:sz w:val="21"/>
          <w:szCs w:val="21"/>
        </w:rPr>
        <w:t>diputadas y diputados integrantes del Grupo Parlamentario del Partido</w:t>
      </w:r>
      <w:r>
        <w:rPr>
          <w:rFonts w:ascii="Abadi" w:hAnsi="Abadi" w:cs="ArialMT"/>
          <w:sz w:val="21"/>
          <w:szCs w:val="21"/>
        </w:rPr>
        <w:t xml:space="preserve"> </w:t>
      </w:r>
      <w:r w:rsidRPr="00C269EE">
        <w:rPr>
          <w:rFonts w:ascii="Abadi" w:hAnsi="Abadi" w:cs="ArialMT"/>
          <w:sz w:val="21"/>
          <w:szCs w:val="21"/>
        </w:rPr>
        <w:t xml:space="preserve">Acción Nacional de la Sexagésima Cuarta Legislatura, </w:t>
      </w:r>
      <w:r w:rsidRPr="00C269EE">
        <w:rPr>
          <w:rFonts w:ascii="Abadi" w:hAnsi="Abadi" w:cs="Arial-ItalicMT"/>
          <w:i/>
          <w:iCs/>
          <w:sz w:val="21"/>
          <w:szCs w:val="21"/>
        </w:rPr>
        <w:t>en materia de</w:t>
      </w:r>
      <w:r>
        <w:rPr>
          <w:rFonts w:ascii="Abadi" w:hAnsi="Abadi" w:cs="Arial-ItalicMT"/>
          <w:i/>
          <w:iCs/>
          <w:sz w:val="21"/>
          <w:szCs w:val="21"/>
        </w:rPr>
        <w:t xml:space="preserve"> </w:t>
      </w:r>
      <w:r w:rsidRPr="00C269EE">
        <w:rPr>
          <w:rFonts w:ascii="Abadi" w:hAnsi="Abadi" w:cs="Arial-ItalicMT"/>
          <w:i/>
          <w:iCs/>
          <w:sz w:val="21"/>
          <w:szCs w:val="21"/>
        </w:rPr>
        <w:t>responsabilidad de las personas jurídicas colectivas</w:t>
      </w:r>
      <w:r w:rsidRPr="00C269EE">
        <w:rPr>
          <w:rFonts w:ascii="Abadi" w:hAnsi="Abadi" w:cs="ArialMT"/>
          <w:sz w:val="21"/>
          <w:szCs w:val="21"/>
        </w:rPr>
        <w:t>.</w:t>
      </w:r>
      <w:r>
        <w:rPr>
          <w:rFonts w:ascii="Abadi" w:hAnsi="Abadi" w:cs="ArialMT"/>
          <w:sz w:val="21"/>
          <w:szCs w:val="21"/>
        </w:rPr>
        <w:t xml:space="preserve"> </w:t>
      </w:r>
      <w:r w:rsidRPr="00A50044">
        <w:rPr>
          <w:rFonts w:ascii="Abadi" w:hAnsi="Abadi" w:cs="ArialMT"/>
          <w:b/>
          <w:bCs/>
          <w:sz w:val="21"/>
          <w:szCs w:val="21"/>
        </w:rPr>
        <w:t>XV.</w:t>
      </w:r>
      <w:r>
        <w:rPr>
          <w:rFonts w:ascii="Abadi" w:hAnsi="Abadi" w:cs="ArialMT"/>
          <w:sz w:val="21"/>
          <w:szCs w:val="21"/>
        </w:rPr>
        <w:t xml:space="preserve"> </w:t>
      </w:r>
      <w:r w:rsidRPr="00C269EE">
        <w:rPr>
          <w:rFonts w:ascii="Abadi" w:hAnsi="Abadi" w:cs="ArialMT"/>
          <w:sz w:val="21"/>
          <w:szCs w:val="21"/>
        </w:rPr>
        <w:t>Discusión y, en su caso, aprobación del dictamen suscrito por la Comisión</w:t>
      </w:r>
      <w:r>
        <w:rPr>
          <w:rFonts w:ascii="Abadi" w:hAnsi="Abadi" w:cs="ArialMT"/>
          <w:sz w:val="21"/>
          <w:szCs w:val="21"/>
        </w:rPr>
        <w:t xml:space="preserve"> </w:t>
      </w:r>
      <w:r w:rsidRPr="00C269EE">
        <w:rPr>
          <w:rFonts w:ascii="Abadi" w:hAnsi="Abadi" w:cs="ArialMT"/>
          <w:sz w:val="21"/>
          <w:szCs w:val="21"/>
        </w:rPr>
        <w:t>de Justicia relativo a la iniciativa de reformas y adiciones a diversas</w:t>
      </w:r>
      <w:r>
        <w:rPr>
          <w:rFonts w:ascii="Abadi" w:hAnsi="Abadi" w:cs="ArialMT"/>
          <w:sz w:val="21"/>
          <w:szCs w:val="21"/>
        </w:rPr>
        <w:t xml:space="preserve"> </w:t>
      </w:r>
      <w:r w:rsidRPr="00C269EE">
        <w:rPr>
          <w:rFonts w:ascii="Abadi" w:hAnsi="Abadi" w:cs="ArialMT"/>
          <w:sz w:val="21"/>
          <w:szCs w:val="21"/>
        </w:rPr>
        <w:t>disposiciones del Código Penal del Estado de Guanajuato, presentada por</w:t>
      </w:r>
      <w:r>
        <w:rPr>
          <w:rFonts w:ascii="Abadi" w:hAnsi="Abadi" w:cs="ArialMT"/>
          <w:sz w:val="21"/>
          <w:szCs w:val="21"/>
        </w:rPr>
        <w:t xml:space="preserve"> </w:t>
      </w:r>
      <w:r w:rsidRPr="00C269EE">
        <w:rPr>
          <w:rFonts w:ascii="Abadi" w:hAnsi="Abadi" w:cs="ArialMT"/>
          <w:sz w:val="21"/>
          <w:szCs w:val="21"/>
        </w:rPr>
        <w:t>diputadas y diputados integrantes del Grupo Parlamentario del Partido</w:t>
      </w:r>
      <w:r>
        <w:rPr>
          <w:rFonts w:ascii="Abadi" w:hAnsi="Abadi" w:cs="ArialMT"/>
          <w:sz w:val="21"/>
          <w:szCs w:val="21"/>
        </w:rPr>
        <w:t xml:space="preserve"> A</w:t>
      </w:r>
      <w:r w:rsidRPr="00C269EE">
        <w:rPr>
          <w:rFonts w:ascii="Abadi" w:hAnsi="Abadi" w:cs="ArialMT"/>
          <w:sz w:val="21"/>
          <w:szCs w:val="21"/>
        </w:rPr>
        <w:t xml:space="preserve">cción Nacional de la Sexagésima Cuarta Legislatura, </w:t>
      </w:r>
      <w:r w:rsidRPr="00C269EE">
        <w:rPr>
          <w:rFonts w:ascii="Abadi" w:hAnsi="Abadi" w:cs="Arial-ItalicMT"/>
          <w:i/>
          <w:iCs/>
          <w:sz w:val="21"/>
          <w:szCs w:val="21"/>
        </w:rPr>
        <w:t>en materia de robo</w:t>
      </w:r>
      <w:r>
        <w:rPr>
          <w:rFonts w:ascii="Abadi" w:hAnsi="Abadi" w:cs="Arial-ItalicMT"/>
          <w:i/>
          <w:iCs/>
          <w:sz w:val="21"/>
          <w:szCs w:val="21"/>
        </w:rPr>
        <w:t xml:space="preserve"> </w:t>
      </w:r>
      <w:r w:rsidRPr="00C269EE">
        <w:rPr>
          <w:rFonts w:ascii="Abadi" w:hAnsi="Abadi" w:cs="Arial-ItalicMT"/>
          <w:i/>
          <w:iCs/>
          <w:sz w:val="21"/>
          <w:szCs w:val="21"/>
        </w:rPr>
        <w:t>de productos agrícolas y de ganado</w:t>
      </w:r>
      <w:r w:rsidRPr="00C269EE">
        <w:rPr>
          <w:rFonts w:ascii="Abadi" w:hAnsi="Abadi" w:cs="ArialMT"/>
          <w:sz w:val="21"/>
          <w:szCs w:val="21"/>
        </w:rPr>
        <w:t>.</w:t>
      </w:r>
      <w:r>
        <w:rPr>
          <w:rFonts w:ascii="Abadi" w:hAnsi="Abadi" w:cs="ArialMT"/>
          <w:sz w:val="21"/>
          <w:szCs w:val="21"/>
        </w:rPr>
        <w:t xml:space="preserve"> </w:t>
      </w:r>
      <w:r w:rsidRPr="00A50044">
        <w:rPr>
          <w:rFonts w:ascii="Abadi" w:hAnsi="Abadi" w:cs="ArialMT"/>
          <w:b/>
          <w:bCs/>
          <w:sz w:val="21"/>
          <w:szCs w:val="21"/>
        </w:rPr>
        <w:t>XVI.</w:t>
      </w:r>
      <w:r>
        <w:rPr>
          <w:rFonts w:ascii="Abadi" w:hAnsi="Abadi" w:cs="ArialMT"/>
          <w:sz w:val="21"/>
          <w:szCs w:val="21"/>
        </w:rPr>
        <w:t xml:space="preserve"> </w:t>
      </w:r>
      <w:r w:rsidRPr="00C269EE">
        <w:rPr>
          <w:rFonts w:ascii="Abadi" w:hAnsi="Abadi" w:cs="ArialMT"/>
          <w:sz w:val="21"/>
          <w:szCs w:val="21"/>
        </w:rPr>
        <w:t>Discusión y, en su caso, aprobación del dictamen emitido por la Comisión</w:t>
      </w:r>
      <w:r>
        <w:rPr>
          <w:rFonts w:ascii="Abadi" w:hAnsi="Abadi" w:cs="ArialMT"/>
          <w:sz w:val="21"/>
          <w:szCs w:val="21"/>
        </w:rPr>
        <w:t xml:space="preserve"> </w:t>
      </w:r>
      <w:r w:rsidRPr="00C269EE">
        <w:rPr>
          <w:rFonts w:ascii="Abadi" w:hAnsi="Abadi" w:cs="ArialMT"/>
          <w:sz w:val="21"/>
          <w:szCs w:val="21"/>
        </w:rPr>
        <w:t>de Justicia relativo a la iniciativa a efecto de reformar los artículos 176 y 180</w:t>
      </w:r>
      <w:r>
        <w:rPr>
          <w:rFonts w:ascii="Abadi" w:hAnsi="Abadi" w:cs="ArialMT"/>
          <w:sz w:val="21"/>
          <w:szCs w:val="21"/>
        </w:rPr>
        <w:t xml:space="preserve"> </w:t>
      </w:r>
      <w:r w:rsidRPr="00C269EE">
        <w:rPr>
          <w:rFonts w:ascii="Abadi" w:hAnsi="Abadi" w:cs="ArialMT"/>
          <w:sz w:val="21"/>
          <w:szCs w:val="21"/>
        </w:rPr>
        <w:t xml:space="preserve">del </w:t>
      </w:r>
      <w:r w:rsidRPr="00C269EE">
        <w:rPr>
          <w:rFonts w:ascii="Abadi" w:hAnsi="Abadi" w:cs="ArialMT"/>
          <w:sz w:val="21"/>
          <w:szCs w:val="21"/>
        </w:rPr>
        <w:t>Código Penal del Estado de Guanajuato presentada por diputadas y</w:t>
      </w:r>
      <w:r>
        <w:rPr>
          <w:rFonts w:ascii="Abadi" w:hAnsi="Abadi" w:cs="ArialMT"/>
          <w:sz w:val="21"/>
          <w:szCs w:val="21"/>
        </w:rPr>
        <w:t xml:space="preserve"> </w:t>
      </w:r>
      <w:r w:rsidRPr="00C269EE">
        <w:rPr>
          <w:rFonts w:ascii="Abadi" w:hAnsi="Abadi" w:cs="ArialMT"/>
          <w:sz w:val="21"/>
          <w:szCs w:val="21"/>
        </w:rPr>
        <w:t>diputados integrantes del Grupo Parlamentario del Partido Acción Nacional</w:t>
      </w:r>
      <w:r>
        <w:rPr>
          <w:rFonts w:ascii="Abadi" w:hAnsi="Abadi" w:cs="ArialMT"/>
          <w:sz w:val="21"/>
          <w:szCs w:val="21"/>
        </w:rPr>
        <w:t xml:space="preserve"> </w:t>
      </w:r>
      <w:r w:rsidRPr="00C269EE">
        <w:rPr>
          <w:rFonts w:ascii="Abadi" w:hAnsi="Abadi" w:cs="ArialMT"/>
          <w:sz w:val="21"/>
          <w:szCs w:val="21"/>
        </w:rPr>
        <w:t xml:space="preserve">de la Sexagésima Cuarta Legislatura, </w:t>
      </w:r>
      <w:r w:rsidRPr="00C269EE">
        <w:rPr>
          <w:rFonts w:ascii="Abadi" w:hAnsi="Abadi" w:cs="Arial-ItalicMT"/>
          <w:i/>
          <w:iCs/>
          <w:sz w:val="21"/>
          <w:szCs w:val="21"/>
        </w:rPr>
        <w:t>en materia de amenazas</w:t>
      </w:r>
      <w:r w:rsidRPr="00C269EE">
        <w:rPr>
          <w:rFonts w:ascii="Abadi" w:hAnsi="Abadi" w:cs="ArialMT"/>
          <w:sz w:val="21"/>
          <w:szCs w:val="21"/>
        </w:rPr>
        <w:t>.</w:t>
      </w:r>
      <w:r>
        <w:rPr>
          <w:rFonts w:ascii="Abadi" w:hAnsi="Abadi" w:cs="ArialMT"/>
          <w:sz w:val="21"/>
          <w:szCs w:val="21"/>
        </w:rPr>
        <w:t xml:space="preserve"> </w:t>
      </w:r>
      <w:r w:rsidRPr="00A50044">
        <w:rPr>
          <w:rFonts w:ascii="Abadi" w:hAnsi="Abadi" w:cs="ArialMT"/>
          <w:b/>
          <w:bCs/>
          <w:sz w:val="21"/>
          <w:szCs w:val="21"/>
        </w:rPr>
        <w:t>XVII.</w:t>
      </w:r>
      <w:r>
        <w:rPr>
          <w:rFonts w:ascii="Abadi" w:hAnsi="Abadi" w:cs="ArialMT"/>
          <w:sz w:val="21"/>
          <w:szCs w:val="21"/>
        </w:rPr>
        <w:t xml:space="preserve"> </w:t>
      </w:r>
      <w:r w:rsidRPr="00C269EE">
        <w:rPr>
          <w:rFonts w:ascii="Abadi" w:hAnsi="Abadi" w:cs="ArialMT"/>
          <w:sz w:val="21"/>
          <w:szCs w:val="21"/>
        </w:rPr>
        <w:t>Discusión y, en su caso, aprobación del dictamen presentado por la</w:t>
      </w:r>
      <w:r>
        <w:rPr>
          <w:rFonts w:ascii="Abadi" w:hAnsi="Abadi" w:cs="ArialMT"/>
          <w:sz w:val="21"/>
          <w:szCs w:val="21"/>
        </w:rPr>
        <w:t xml:space="preserve"> </w:t>
      </w:r>
      <w:r w:rsidRPr="00C269EE">
        <w:rPr>
          <w:rFonts w:ascii="Abadi" w:hAnsi="Abadi" w:cs="ArialMT"/>
          <w:sz w:val="21"/>
          <w:szCs w:val="21"/>
        </w:rPr>
        <w:t>Comisión de Justicia relativo a la propuesta de punto de acuerdo formulada</w:t>
      </w:r>
      <w:r>
        <w:rPr>
          <w:rFonts w:ascii="Abadi" w:hAnsi="Abadi" w:cs="ArialMT"/>
          <w:sz w:val="21"/>
          <w:szCs w:val="21"/>
        </w:rPr>
        <w:t xml:space="preserve"> </w:t>
      </w:r>
      <w:r w:rsidRPr="00C269EE">
        <w:rPr>
          <w:rFonts w:ascii="Abadi" w:hAnsi="Abadi" w:cs="ArialMT"/>
          <w:sz w:val="21"/>
          <w:szCs w:val="21"/>
        </w:rPr>
        <w:t>por la diputada María Magdalena Rosales Cruz integrante del Grupo</w:t>
      </w:r>
      <w:r>
        <w:rPr>
          <w:rFonts w:ascii="Abadi" w:hAnsi="Abadi" w:cs="ArialMT"/>
          <w:sz w:val="21"/>
          <w:szCs w:val="21"/>
        </w:rPr>
        <w:t xml:space="preserve"> </w:t>
      </w:r>
      <w:r w:rsidRPr="00C269EE">
        <w:rPr>
          <w:rFonts w:ascii="Abadi" w:hAnsi="Abadi" w:cs="ArialMT"/>
          <w:sz w:val="21"/>
          <w:szCs w:val="21"/>
        </w:rPr>
        <w:t>Parlamentario del Partido MORENA de la Sexagésima Cuarta Legislatura,</w:t>
      </w:r>
      <w:r>
        <w:rPr>
          <w:rFonts w:ascii="Abadi" w:hAnsi="Abadi" w:cs="ArialMT"/>
          <w:sz w:val="21"/>
          <w:szCs w:val="21"/>
        </w:rPr>
        <w:t xml:space="preserve"> </w:t>
      </w:r>
      <w:r w:rsidRPr="00C269EE">
        <w:rPr>
          <w:rFonts w:ascii="Abadi" w:hAnsi="Abadi" w:cs="ArialMT"/>
          <w:sz w:val="21"/>
          <w:szCs w:val="21"/>
        </w:rPr>
        <w:t>a fin de exhortar al Fiscal General del Estado, Carlos Zamarripa Aguirre,</w:t>
      </w:r>
      <w:r>
        <w:rPr>
          <w:rFonts w:ascii="Abadi" w:hAnsi="Abadi" w:cs="ArialMT"/>
          <w:sz w:val="21"/>
          <w:szCs w:val="21"/>
        </w:rPr>
        <w:t xml:space="preserve"> </w:t>
      </w:r>
      <w:r w:rsidRPr="00C269EE">
        <w:rPr>
          <w:rFonts w:ascii="Abadi" w:hAnsi="Abadi" w:cs="ArialMT"/>
          <w:sz w:val="21"/>
          <w:szCs w:val="21"/>
        </w:rPr>
        <w:t>para que, en ejercicio de sus facultades de dirección y control, ordene el</w:t>
      </w:r>
      <w:r>
        <w:rPr>
          <w:rFonts w:ascii="Abadi" w:hAnsi="Abadi" w:cs="ArialMT"/>
          <w:sz w:val="21"/>
          <w:szCs w:val="21"/>
        </w:rPr>
        <w:t xml:space="preserve"> </w:t>
      </w:r>
      <w:r w:rsidRPr="00C269EE">
        <w:rPr>
          <w:rFonts w:ascii="Abadi" w:hAnsi="Abadi" w:cs="ArialMT"/>
          <w:sz w:val="21"/>
          <w:szCs w:val="21"/>
        </w:rPr>
        <w:t>cierre de las carpetas de investigación abiertas a partir de los arrestos</w:t>
      </w:r>
      <w:r>
        <w:rPr>
          <w:rFonts w:ascii="Abadi" w:hAnsi="Abadi" w:cs="ArialMT"/>
          <w:sz w:val="21"/>
          <w:szCs w:val="21"/>
        </w:rPr>
        <w:t xml:space="preserve"> </w:t>
      </w:r>
      <w:r w:rsidRPr="00C269EE">
        <w:rPr>
          <w:rFonts w:ascii="Abadi" w:hAnsi="Abadi" w:cs="ArialMT"/>
          <w:sz w:val="21"/>
          <w:szCs w:val="21"/>
        </w:rPr>
        <w:t>realizados en la manifestación del día 10 de julio -2020-, en contra de los</w:t>
      </w:r>
      <w:r>
        <w:rPr>
          <w:rFonts w:ascii="Abadi" w:hAnsi="Abadi" w:cs="ArialMT"/>
          <w:sz w:val="21"/>
          <w:szCs w:val="21"/>
        </w:rPr>
        <w:t xml:space="preserve"> </w:t>
      </w:r>
      <w:r w:rsidRPr="00C269EE">
        <w:rPr>
          <w:rFonts w:ascii="Abadi" w:hAnsi="Abadi" w:cs="ArialMT"/>
          <w:sz w:val="21"/>
          <w:szCs w:val="21"/>
        </w:rPr>
        <w:t>familiares de las víctimas quienes, por ejercer el derecho a la libre</w:t>
      </w:r>
      <w:r>
        <w:rPr>
          <w:rFonts w:ascii="Abadi" w:hAnsi="Abadi" w:cs="ArialMT"/>
          <w:sz w:val="21"/>
          <w:szCs w:val="21"/>
        </w:rPr>
        <w:t xml:space="preserve"> </w:t>
      </w:r>
      <w:r w:rsidRPr="00C269EE">
        <w:rPr>
          <w:rFonts w:ascii="Abadi" w:hAnsi="Abadi" w:cs="ArialMT"/>
          <w:sz w:val="21"/>
          <w:szCs w:val="21"/>
        </w:rPr>
        <w:t>manifestación, fueron detenidos de manera arbitraria.</w:t>
      </w:r>
      <w:r>
        <w:rPr>
          <w:rFonts w:ascii="Abadi" w:hAnsi="Abadi" w:cs="ArialMT"/>
          <w:sz w:val="21"/>
          <w:szCs w:val="21"/>
        </w:rPr>
        <w:t xml:space="preserve"> </w:t>
      </w:r>
      <w:r w:rsidRPr="00A50044">
        <w:rPr>
          <w:rFonts w:ascii="Abadi" w:hAnsi="Abadi" w:cs="ArialMT"/>
          <w:b/>
          <w:bCs/>
          <w:sz w:val="21"/>
          <w:szCs w:val="21"/>
        </w:rPr>
        <w:t>XVIII.</w:t>
      </w:r>
      <w:r>
        <w:rPr>
          <w:rFonts w:ascii="Abadi" w:hAnsi="Abadi" w:cs="ArialMT"/>
          <w:sz w:val="21"/>
          <w:szCs w:val="21"/>
        </w:rPr>
        <w:t xml:space="preserve"> </w:t>
      </w:r>
      <w:r w:rsidRPr="00C269EE">
        <w:rPr>
          <w:rFonts w:ascii="Abadi" w:hAnsi="Abadi" w:cs="ArialMT"/>
          <w:sz w:val="21"/>
          <w:szCs w:val="21"/>
        </w:rPr>
        <w:t>Discusión y, en su caso, aprobación del dictamen emitido por la Comisión</w:t>
      </w:r>
      <w:r>
        <w:rPr>
          <w:rFonts w:ascii="Abadi" w:hAnsi="Abadi" w:cs="ArialMT"/>
          <w:sz w:val="21"/>
          <w:szCs w:val="21"/>
        </w:rPr>
        <w:t xml:space="preserve"> </w:t>
      </w:r>
      <w:r w:rsidRPr="00C269EE">
        <w:rPr>
          <w:rFonts w:ascii="Abadi" w:hAnsi="Abadi" w:cs="ArialMT"/>
          <w:sz w:val="21"/>
          <w:szCs w:val="21"/>
        </w:rPr>
        <w:t>de Justicia relativo a la propuesta de punto de acuerdo formulada por la</w:t>
      </w:r>
      <w:r>
        <w:rPr>
          <w:rFonts w:ascii="Abadi" w:hAnsi="Abadi" w:cs="ArialMT"/>
          <w:sz w:val="21"/>
          <w:szCs w:val="21"/>
        </w:rPr>
        <w:t xml:space="preserve"> </w:t>
      </w:r>
      <w:r w:rsidRPr="00C269EE">
        <w:rPr>
          <w:rFonts w:ascii="Abadi" w:hAnsi="Abadi" w:cs="ArialMT"/>
          <w:sz w:val="21"/>
          <w:szCs w:val="21"/>
        </w:rPr>
        <w:t>diputada María Magdalena Rosales Cruz, y los diputados Raúl Humberto</w:t>
      </w:r>
      <w:r>
        <w:rPr>
          <w:rFonts w:ascii="Abadi" w:hAnsi="Abadi" w:cs="ArialMT"/>
          <w:sz w:val="21"/>
          <w:szCs w:val="21"/>
        </w:rPr>
        <w:t xml:space="preserve"> </w:t>
      </w:r>
      <w:r w:rsidRPr="00C269EE">
        <w:rPr>
          <w:rFonts w:ascii="Abadi" w:hAnsi="Abadi" w:cs="ArialMT"/>
          <w:sz w:val="21"/>
          <w:szCs w:val="21"/>
        </w:rPr>
        <w:t>Márquez Albo y Ernesto Alejandro Prieto Gallardo integrantes del Grupo</w:t>
      </w:r>
      <w:r>
        <w:rPr>
          <w:rFonts w:ascii="Abadi" w:hAnsi="Abadi" w:cs="ArialMT"/>
          <w:sz w:val="21"/>
          <w:szCs w:val="21"/>
        </w:rPr>
        <w:t xml:space="preserve"> </w:t>
      </w:r>
      <w:r w:rsidRPr="00C269EE">
        <w:rPr>
          <w:rFonts w:ascii="Abadi" w:hAnsi="Abadi" w:cs="ArialMT"/>
          <w:sz w:val="21"/>
          <w:szCs w:val="21"/>
        </w:rPr>
        <w:t>Parlamentario del Partido MORENA de la Sexagésima Cuarta Legislatura,</w:t>
      </w:r>
      <w:r>
        <w:rPr>
          <w:rFonts w:ascii="Abadi" w:hAnsi="Abadi" w:cs="ArialMT"/>
          <w:sz w:val="21"/>
          <w:szCs w:val="21"/>
        </w:rPr>
        <w:t xml:space="preserve"> </w:t>
      </w:r>
      <w:r w:rsidRPr="00C269EE">
        <w:rPr>
          <w:rFonts w:ascii="Abadi" w:hAnsi="Abadi" w:cs="ArialMT"/>
          <w:sz w:val="21"/>
          <w:szCs w:val="21"/>
        </w:rPr>
        <w:t>a efecto de exhortar al Gobernador del Estado de Guanajuato, el C. Diego</w:t>
      </w:r>
      <w:r>
        <w:rPr>
          <w:rFonts w:ascii="Abadi" w:hAnsi="Abadi" w:cs="ArialMT"/>
          <w:sz w:val="21"/>
          <w:szCs w:val="21"/>
        </w:rPr>
        <w:t xml:space="preserve"> </w:t>
      </w:r>
      <w:r w:rsidRPr="00C269EE">
        <w:rPr>
          <w:rFonts w:ascii="Abadi" w:hAnsi="Abadi" w:cs="ArialMT"/>
          <w:sz w:val="21"/>
          <w:szCs w:val="21"/>
        </w:rPr>
        <w:t>Sinhue Rodríguez Vallejo a fin de que inicie el procedimiento de remoción</w:t>
      </w:r>
      <w:r>
        <w:rPr>
          <w:rFonts w:ascii="Abadi" w:hAnsi="Abadi" w:cs="ArialMT"/>
          <w:sz w:val="21"/>
          <w:szCs w:val="21"/>
        </w:rPr>
        <w:t xml:space="preserve"> </w:t>
      </w:r>
      <w:r w:rsidRPr="00C269EE">
        <w:rPr>
          <w:rFonts w:ascii="Abadi" w:hAnsi="Abadi" w:cs="ArialMT"/>
          <w:sz w:val="21"/>
          <w:szCs w:val="21"/>
        </w:rPr>
        <w:t>del Fiscal General Carlos Zamarripa Aguirre.</w:t>
      </w:r>
      <w:r>
        <w:rPr>
          <w:rFonts w:ascii="Abadi" w:hAnsi="Abadi" w:cs="ArialMT"/>
          <w:sz w:val="21"/>
          <w:szCs w:val="21"/>
        </w:rPr>
        <w:t xml:space="preserve"> </w:t>
      </w:r>
      <w:r w:rsidRPr="00A50044">
        <w:rPr>
          <w:rFonts w:ascii="Abadi" w:hAnsi="Abadi" w:cs="ArialMT"/>
          <w:b/>
          <w:bCs/>
          <w:sz w:val="21"/>
          <w:szCs w:val="21"/>
        </w:rPr>
        <w:t>XIX.</w:t>
      </w:r>
      <w:r>
        <w:rPr>
          <w:rFonts w:ascii="Abadi" w:hAnsi="Abadi" w:cs="ArialMT"/>
          <w:sz w:val="21"/>
          <w:szCs w:val="21"/>
        </w:rPr>
        <w:t xml:space="preserve"> </w:t>
      </w:r>
      <w:r w:rsidRPr="00C269EE">
        <w:rPr>
          <w:rFonts w:ascii="Abadi" w:hAnsi="Abadi" w:cs="ArialMT"/>
          <w:sz w:val="21"/>
          <w:szCs w:val="21"/>
        </w:rPr>
        <w:t>Discusión y, en su caso, aprobación del dictamen presentado por la</w:t>
      </w:r>
      <w:r>
        <w:rPr>
          <w:rFonts w:ascii="Abadi" w:hAnsi="Abadi" w:cs="ArialMT"/>
          <w:sz w:val="21"/>
          <w:szCs w:val="21"/>
        </w:rPr>
        <w:t xml:space="preserve"> </w:t>
      </w:r>
      <w:r w:rsidRPr="00C269EE">
        <w:rPr>
          <w:rFonts w:ascii="Abadi" w:hAnsi="Abadi" w:cs="ArialMT"/>
          <w:sz w:val="21"/>
          <w:szCs w:val="21"/>
        </w:rPr>
        <w:t>Comisión de Justicia relativo a la propuesta de punto de acuerdo por la cual</w:t>
      </w:r>
      <w:r>
        <w:rPr>
          <w:rFonts w:ascii="Abadi" w:hAnsi="Abadi" w:cs="ArialMT"/>
          <w:sz w:val="21"/>
          <w:szCs w:val="21"/>
        </w:rPr>
        <w:t xml:space="preserve"> </w:t>
      </w:r>
      <w:r w:rsidRPr="00C269EE">
        <w:rPr>
          <w:rFonts w:ascii="Abadi" w:hAnsi="Abadi" w:cs="ArialMT"/>
          <w:sz w:val="21"/>
          <w:szCs w:val="21"/>
        </w:rPr>
        <w:t>se formula un respetuoso exhorto para que se consideren los argumentos</w:t>
      </w:r>
      <w:r>
        <w:rPr>
          <w:rFonts w:ascii="Abadi" w:hAnsi="Abadi" w:cs="ArialMT"/>
          <w:sz w:val="21"/>
          <w:szCs w:val="21"/>
        </w:rPr>
        <w:t xml:space="preserve"> </w:t>
      </w:r>
      <w:r w:rsidRPr="00C269EE">
        <w:rPr>
          <w:rFonts w:ascii="Abadi" w:hAnsi="Abadi" w:cs="ArialMT"/>
          <w:sz w:val="21"/>
          <w:szCs w:val="21"/>
        </w:rPr>
        <w:t>que obran en el cuerpo de dicho punto de acuerdo, a Luis María Aguilar</w:t>
      </w:r>
      <w:r>
        <w:rPr>
          <w:rFonts w:ascii="Abadi" w:hAnsi="Abadi" w:cs="ArialMT"/>
          <w:sz w:val="21"/>
          <w:szCs w:val="21"/>
        </w:rPr>
        <w:t xml:space="preserve"> </w:t>
      </w:r>
      <w:r w:rsidRPr="00C269EE">
        <w:rPr>
          <w:rFonts w:ascii="Abadi" w:hAnsi="Abadi" w:cs="ArialMT"/>
          <w:sz w:val="21"/>
          <w:szCs w:val="21"/>
        </w:rPr>
        <w:t xml:space="preserve">Morales y Alfredo Gutiérrez </w:t>
      </w:r>
      <w:proofErr w:type="spellStart"/>
      <w:r w:rsidRPr="00C269EE">
        <w:rPr>
          <w:rFonts w:ascii="Abadi" w:hAnsi="Abadi" w:cs="ArialMT"/>
          <w:sz w:val="21"/>
          <w:szCs w:val="21"/>
        </w:rPr>
        <w:t>Ortíz</w:t>
      </w:r>
      <w:proofErr w:type="spellEnd"/>
      <w:r w:rsidRPr="00C269EE">
        <w:rPr>
          <w:rFonts w:ascii="Abadi" w:hAnsi="Abadi" w:cs="ArialMT"/>
          <w:sz w:val="21"/>
          <w:szCs w:val="21"/>
        </w:rPr>
        <w:t xml:space="preserve"> Mena, ministros de la Suprema Corte de</w:t>
      </w:r>
      <w:r>
        <w:rPr>
          <w:rFonts w:ascii="Abadi" w:hAnsi="Abadi" w:cs="ArialMT"/>
          <w:sz w:val="21"/>
          <w:szCs w:val="21"/>
        </w:rPr>
        <w:t xml:space="preserve"> </w:t>
      </w:r>
      <w:r w:rsidRPr="00C269EE">
        <w:rPr>
          <w:rFonts w:ascii="Abadi" w:hAnsi="Abadi" w:cs="ArialMT"/>
          <w:sz w:val="21"/>
          <w:szCs w:val="21"/>
        </w:rPr>
        <w:t>Justicia de la Nación, a efecto de que las resoluciones de las acciones de</w:t>
      </w:r>
      <w:r>
        <w:rPr>
          <w:rFonts w:ascii="Abadi" w:hAnsi="Abadi" w:cs="ArialMT"/>
          <w:sz w:val="21"/>
          <w:szCs w:val="21"/>
        </w:rPr>
        <w:t xml:space="preserve"> </w:t>
      </w:r>
      <w:r w:rsidRPr="00C269EE">
        <w:rPr>
          <w:rFonts w:ascii="Abadi" w:hAnsi="Abadi" w:cs="ArialMT"/>
          <w:sz w:val="21"/>
          <w:szCs w:val="21"/>
        </w:rPr>
        <w:t>inconstitucionalidad 148/2017 de Coahuila y 106 y 107 de 2018 de Sinaloa,</w:t>
      </w:r>
      <w:r>
        <w:rPr>
          <w:rFonts w:ascii="Abadi" w:hAnsi="Abadi" w:cs="ArialMT"/>
          <w:sz w:val="21"/>
          <w:szCs w:val="21"/>
        </w:rPr>
        <w:t xml:space="preserve"> </w:t>
      </w:r>
      <w:r w:rsidRPr="00C269EE">
        <w:rPr>
          <w:rFonts w:ascii="Abadi" w:hAnsi="Abadi" w:cs="ArialMT"/>
          <w:sz w:val="21"/>
          <w:szCs w:val="21"/>
        </w:rPr>
        <w:t xml:space="preserve">sean emitidas conforme </w:t>
      </w:r>
      <w:r w:rsidRPr="00C269EE">
        <w:rPr>
          <w:rFonts w:ascii="Abadi" w:hAnsi="Abadi" w:cs="ArialMT"/>
          <w:sz w:val="21"/>
          <w:szCs w:val="21"/>
        </w:rPr>
        <w:lastRenderedPageBreak/>
        <w:t>a derecho, considerando el derecho a la vida como</w:t>
      </w:r>
      <w:r>
        <w:rPr>
          <w:rFonts w:ascii="Abadi" w:hAnsi="Abadi" w:cs="ArialMT"/>
          <w:sz w:val="21"/>
          <w:szCs w:val="21"/>
        </w:rPr>
        <w:t xml:space="preserve"> </w:t>
      </w:r>
      <w:r w:rsidRPr="00C269EE">
        <w:rPr>
          <w:rFonts w:ascii="Abadi" w:hAnsi="Abadi" w:cs="ArialMT"/>
          <w:sz w:val="21"/>
          <w:szCs w:val="21"/>
        </w:rPr>
        <w:t>superlativo y de familia en un tema de trascendencia social; así también un</w:t>
      </w:r>
      <w:r>
        <w:rPr>
          <w:rFonts w:ascii="Abadi" w:hAnsi="Abadi" w:cs="ArialMT"/>
          <w:sz w:val="21"/>
          <w:szCs w:val="21"/>
        </w:rPr>
        <w:t xml:space="preserve"> </w:t>
      </w:r>
      <w:r w:rsidRPr="00C269EE">
        <w:rPr>
          <w:rFonts w:ascii="Abadi" w:hAnsi="Abadi" w:cs="ArialMT"/>
          <w:sz w:val="21"/>
          <w:szCs w:val="21"/>
        </w:rPr>
        <w:t>llamado al Poder Judicial de la Federación, a fin de que la relación con el</w:t>
      </w:r>
      <w:r>
        <w:rPr>
          <w:rFonts w:ascii="Abadi" w:hAnsi="Abadi" w:cs="ArialMT"/>
          <w:sz w:val="21"/>
          <w:szCs w:val="21"/>
        </w:rPr>
        <w:t xml:space="preserve"> </w:t>
      </w:r>
      <w:r w:rsidRPr="00C269EE">
        <w:rPr>
          <w:rFonts w:ascii="Abadi" w:hAnsi="Abadi" w:cs="ArialMT"/>
          <w:sz w:val="21"/>
          <w:szCs w:val="21"/>
        </w:rPr>
        <w:t>Poder Legislativo de la Unión y sus equivalentes de las entidades</w:t>
      </w:r>
      <w:r>
        <w:rPr>
          <w:rFonts w:ascii="Abadi" w:hAnsi="Abadi" w:cs="ArialMT"/>
          <w:sz w:val="21"/>
          <w:szCs w:val="21"/>
        </w:rPr>
        <w:t xml:space="preserve"> </w:t>
      </w:r>
      <w:r w:rsidRPr="00C269EE">
        <w:rPr>
          <w:rFonts w:ascii="Abadi" w:hAnsi="Abadi" w:cs="ArialMT"/>
          <w:sz w:val="21"/>
          <w:szCs w:val="21"/>
        </w:rPr>
        <w:t>federativas, se conduzca en un marco de mutuo respeto a la soberanía</w:t>
      </w:r>
      <w:r>
        <w:rPr>
          <w:rFonts w:ascii="Abadi" w:hAnsi="Abadi" w:cs="ArialMT"/>
          <w:sz w:val="21"/>
          <w:szCs w:val="21"/>
        </w:rPr>
        <w:t xml:space="preserve"> </w:t>
      </w:r>
      <w:r w:rsidRPr="00C269EE">
        <w:rPr>
          <w:rFonts w:ascii="Abadi" w:hAnsi="Abadi" w:cs="ArialMT"/>
          <w:sz w:val="21"/>
          <w:szCs w:val="21"/>
        </w:rPr>
        <w:t>republicana y atribuciones de ambos poderes, así como al principio de</w:t>
      </w:r>
      <w:r>
        <w:rPr>
          <w:rFonts w:ascii="Abadi" w:hAnsi="Abadi" w:cs="ArialMT"/>
          <w:sz w:val="21"/>
          <w:szCs w:val="21"/>
        </w:rPr>
        <w:t xml:space="preserve"> </w:t>
      </w:r>
      <w:r w:rsidRPr="00C269EE">
        <w:rPr>
          <w:rFonts w:ascii="Abadi" w:hAnsi="Abadi" w:cs="ArialMT"/>
          <w:sz w:val="21"/>
          <w:szCs w:val="21"/>
        </w:rPr>
        <w:t>división de poderes que consagra la Constitución Política de los Estados</w:t>
      </w:r>
      <w:r>
        <w:rPr>
          <w:rFonts w:ascii="Abadi" w:hAnsi="Abadi" w:cs="ArialMT"/>
          <w:sz w:val="21"/>
          <w:szCs w:val="21"/>
        </w:rPr>
        <w:t xml:space="preserve"> </w:t>
      </w:r>
      <w:r w:rsidRPr="00C269EE">
        <w:rPr>
          <w:rFonts w:ascii="Abadi" w:hAnsi="Abadi" w:cs="ArialMT"/>
          <w:sz w:val="21"/>
          <w:szCs w:val="21"/>
        </w:rPr>
        <w:t>Unidos Mexicanos, presentada por diputadas y diputados integrantes del</w:t>
      </w:r>
      <w:r>
        <w:rPr>
          <w:rFonts w:ascii="Abadi" w:hAnsi="Abadi" w:cs="ArialMT"/>
          <w:sz w:val="21"/>
          <w:szCs w:val="21"/>
        </w:rPr>
        <w:t xml:space="preserve"> </w:t>
      </w:r>
      <w:r w:rsidRPr="00C269EE">
        <w:rPr>
          <w:rFonts w:ascii="Abadi" w:hAnsi="Abadi" w:cs="ArialMT"/>
          <w:sz w:val="21"/>
          <w:szCs w:val="21"/>
        </w:rPr>
        <w:t>Grupo Parlamentario del Partido Acción Nacional de la Sexagésima Cuarta</w:t>
      </w:r>
      <w:r>
        <w:rPr>
          <w:rFonts w:ascii="Abadi" w:hAnsi="Abadi" w:cs="ArialMT"/>
          <w:sz w:val="21"/>
          <w:szCs w:val="21"/>
        </w:rPr>
        <w:t xml:space="preserve"> </w:t>
      </w:r>
      <w:r w:rsidRPr="00C269EE">
        <w:rPr>
          <w:rFonts w:ascii="Abadi" w:hAnsi="Abadi" w:cs="ArialMT"/>
          <w:sz w:val="21"/>
          <w:szCs w:val="21"/>
        </w:rPr>
        <w:t>Legislatura.</w:t>
      </w:r>
      <w:r>
        <w:rPr>
          <w:rFonts w:ascii="Abadi" w:hAnsi="Abadi" w:cs="ArialMT"/>
          <w:sz w:val="21"/>
          <w:szCs w:val="21"/>
        </w:rPr>
        <w:t xml:space="preserve"> </w:t>
      </w:r>
      <w:r w:rsidRPr="00A50044">
        <w:rPr>
          <w:rFonts w:ascii="Abadi" w:hAnsi="Abadi" w:cs="ArialMT"/>
          <w:b/>
          <w:bCs/>
          <w:sz w:val="21"/>
          <w:szCs w:val="21"/>
        </w:rPr>
        <w:t>XX.</w:t>
      </w:r>
      <w:r>
        <w:rPr>
          <w:rFonts w:ascii="Abadi" w:hAnsi="Abadi" w:cs="ArialMT"/>
          <w:sz w:val="21"/>
          <w:szCs w:val="21"/>
        </w:rPr>
        <w:t xml:space="preserve"> </w:t>
      </w:r>
      <w:r w:rsidRPr="00C269EE">
        <w:rPr>
          <w:rFonts w:ascii="Abadi" w:hAnsi="Abadi" w:cs="ArialMT"/>
          <w:sz w:val="21"/>
          <w:szCs w:val="21"/>
        </w:rPr>
        <w:t>Discusión y, en su caso, aprobación del dictamen suscrito por la Comisión</w:t>
      </w:r>
      <w:r>
        <w:rPr>
          <w:rFonts w:ascii="Abadi" w:hAnsi="Abadi" w:cs="ArialMT"/>
          <w:sz w:val="21"/>
          <w:szCs w:val="21"/>
        </w:rPr>
        <w:t xml:space="preserve"> </w:t>
      </w:r>
      <w:r w:rsidRPr="00C269EE">
        <w:rPr>
          <w:rFonts w:ascii="Abadi" w:hAnsi="Abadi" w:cs="ArialMT"/>
          <w:sz w:val="21"/>
          <w:szCs w:val="21"/>
        </w:rPr>
        <w:t>de Gobernación y Puntos Constitucionales relativo a la iniciativa suscrita por</w:t>
      </w:r>
      <w:r>
        <w:rPr>
          <w:rFonts w:ascii="Abadi" w:hAnsi="Abadi" w:cs="ArialMT"/>
          <w:sz w:val="21"/>
          <w:szCs w:val="21"/>
        </w:rPr>
        <w:t xml:space="preserve"> </w:t>
      </w:r>
      <w:r w:rsidRPr="00C269EE">
        <w:rPr>
          <w:rFonts w:ascii="Abadi" w:hAnsi="Abadi" w:cs="ArialMT"/>
          <w:sz w:val="21"/>
          <w:szCs w:val="21"/>
        </w:rPr>
        <w:t>el diputado Juan Elías Chávez de la Representación Parlamentaria del</w:t>
      </w:r>
      <w:r>
        <w:rPr>
          <w:rFonts w:ascii="Abadi" w:hAnsi="Abadi" w:cs="ArialMT"/>
          <w:sz w:val="21"/>
          <w:szCs w:val="21"/>
        </w:rPr>
        <w:t xml:space="preserve"> </w:t>
      </w:r>
      <w:r w:rsidRPr="00C269EE">
        <w:rPr>
          <w:rFonts w:ascii="Abadi" w:hAnsi="Abadi" w:cs="ArialMT"/>
          <w:sz w:val="21"/>
          <w:szCs w:val="21"/>
        </w:rPr>
        <w:t>Partido Nueva Alianza, a efecto de adicionar el artículo 23 quinquies, la</w:t>
      </w:r>
      <w:r>
        <w:rPr>
          <w:rFonts w:ascii="Abadi" w:hAnsi="Abadi" w:cs="ArialMT"/>
          <w:sz w:val="21"/>
          <w:szCs w:val="21"/>
        </w:rPr>
        <w:t xml:space="preserve"> </w:t>
      </w:r>
      <w:r w:rsidRPr="00C269EE">
        <w:rPr>
          <w:rFonts w:ascii="Abadi" w:hAnsi="Abadi" w:cs="ArialMT"/>
          <w:sz w:val="21"/>
          <w:szCs w:val="21"/>
        </w:rPr>
        <w:t>fracción VI al artículo 42 y la fracción XII al artículo 46 de la Ley del Trabajo</w:t>
      </w:r>
      <w:r>
        <w:rPr>
          <w:rFonts w:ascii="Abadi" w:hAnsi="Abadi" w:cs="ArialMT"/>
          <w:sz w:val="21"/>
          <w:szCs w:val="21"/>
        </w:rPr>
        <w:t xml:space="preserve"> </w:t>
      </w:r>
      <w:r w:rsidRPr="00C269EE">
        <w:rPr>
          <w:rFonts w:ascii="Abadi" w:hAnsi="Abadi" w:cs="ArialMT"/>
          <w:sz w:val="21"/>
          <w:szCs w:val="21"/>
        </w:rPr>
        <w:t>de los Servidores Públicos al Servicio del Estado y de los Municipios, ante</w:t>
      </w:r>
      <w:r>
        <w:rPr>
          <w:rFonts w:ascii="Abadi" w:hAnsi="Abadi" w:cs="ArialMT"/>
          <w:sz w:val="21"/>
          <w:szCs w:val="21"/>
        </w:rPr>
        <w:t xml:space="preserve"> </w:t>
      </w:r>
      <w:r w:rsidRPr="00C269EE">
        <w:rPr>
          <w:rFonts w:ascii="Abadi" w:hAnsi="Abadi" w:cs="ArialMT"/>
          <w:sz w:val="21"/>
          <w:szCs w:val="21"/>
        </w:rPr>
        <w:t>la Sexagésima Cuarta Legislatura</w:t>
      </w:r>
      <w:r w:rsidRPr="00C269EE">
        <w:rPr>
          <w:rFonts w:ascii="Abadi" w:hAnsi="Abadi" w:cs="CenturyGothic"/>
          <w:sz w:val="21"/>
          <w:szCs w:val="21"/>
        </w:rPr>
        <w:t>.</w:t>
      </w:r>
      <w:r>
        <w:rPr>
          <w:rFonts w:ascii="Abadi" w:hAnsi="Abadi" w:cs="CenturyGothic"/>
          <w:sz w:val="21"/>
          <w:szCs w:val="21"/>
        </w:rPr>
        <w:t xml:space="preserve"> </w:t>
      </w:r>
      <w:r w:rsidRPr="00A50044">
        <w:rPr>
          <w:rFonts w:ascii="Abadi" w:hAnsi="Abadi" w:cs="ArialMT"/>
          <w:b/>
          <w:bCs/>
          <w:sz w:val="21"/>
          <w:szCs w:val="21"/>
        </w:rPr>
        <w:t>XXI.</w:t>
      </w:r>
      <w:r>
        <w:rPr>
          <w:rFonts w:ascii="Abadi" w:hAnsi="Abadi" w:cs="ArialMT"/>
          <w:sz w:val="21"/>
          <w:szCs w:val="21"/>
        </w:rPr>
        <w:t xml:space="preserve"> </w:t>
      </w:r>
      <w:r w:rsidRPr="00C269EE">
        <w:rPr>
          <w:rFonts w:ascii="Abadi" w:hAnsi="Abadi" w:cs="ArialMT"/>
          <w:sz w:val="21"/>
          <w:szCs w:val="21"/>
        </w:rPr>
        <w:t>Discusión y, en su caso, aprobación del dictamen emitido por la Comisión</w:t>
      </w:r>
      <w:r>
        <w:rPr>
          <w:rFonts w:ascii="Abadi" w:hAnsi="Abadi" w:cs="ArialMT"/>
          <w:sz w:val="21"/>
          <w:szCs w:val="21"/>
        </w:rPr>
        <w:t xml:space="preserve"> </w:t>
      </w:r>
      <w:r w:rsidRPr="00C269EE">
        <w:rPr>
          <w:rFonts w:ascii="Abadi" w:hAnsi="Abadi" w:cs="ArialMT"/>
          <w:sz w:val="21"/>
          <w:szCs w:val="21"/>
        </w:rPr>
        <w:t>de Gobernación y Puntos Constitucionales relativo a la iniciativa suscrita por</w:t>
      </w:r>
      <w:r>
        <w:rPr>
          <w:rFonts w:ascii="Abadi" w:hAnsi="Abadi" w:cs="ArialMT"/>
          <w:sz w:val="21"/>
          <w:szCs w:val="21"/>
        </w:rPr>
        <w:t xml:space="preserve"> </w:t>
      </w:r>
      <w:r w:rsidRPr="00C269EE">
        <w:rPr>
          <w:rFonts w:ascii="Abadi" w:hAnsi="Abadi" w:cs="ArialMT"/>
          <w:sz w:val="21"/>
          <w:szCs w:val="21"/>
        </w:rPr>
        <w:t>la diputada y el diputado integrantes del Grupo Parlamentario del Partido</w:t>
      </w:r>
      <w:r>
        <w:rPr>
          <w:rFonts w:ascii="Abadi" w:hAnsi="Abadi" w:cs="ArialMT"/>
          <w:sz w:val="21"/>
          <w:szCs w:val="21"/>
        </w:rPr>
        <w:t xml:space="preserve"> </w:t>
      </w:r>
      <w:r w:rsidRPr="00C269EE">
        <w:rPr>
          <w:rFonts w:ascii="Abadi" w:hAnsi="Abadi" w:cs="ArialMT"/>
          <w:sz w:val="21"/>
          <w:szCs w:val="21"/>
        </w:rPr>
        <w:t>Verde Ecologista de México, a efecto de adicionar la fracción IX Bis al</w:t>
      </w:r>
      <w:r>
        <w:rPr>
          <w:rFonts w:ascii="Abadi" w:hAnsi="Abadi" w:cs="ArialMT"/>
          <w:sz w:val="21"/>
          <w:szCs w:val="21"/>
        </w:rPr>
        <w:t xml:space="preserve"> </w:t>
      </w:r>
      <w:r w:rsidRPr="00C269EE">
        <w:rPr>
          <w:rFonts w:ascii="Abadi" w:hAnsi="Abadi" w:cs="ArialMT"/>
          <w:sz w:val="21"/>
          <w:szCs w:val="21"/>
        </w:rPr>
        <w:t>artículo 29 de la Ley Orgánica del Poder Ejecutivo para el Estado de</w:t>
      </w:r>
      <w:r>
        <w:rPr>
          <w:rFonts w:ascii="Abadi" w:hAnsi="Abadi" w:cs="ArialMT"/>
          <w:sz w:val="21"/>
          <w:szCs w:val="21"/>
        </w:rPr>
        <w:t xml:space="preserve"> </w:t>
      </w:r>
      <w:r w:rsidRPr="00C269EE">
        <w:rPr>
          <w:rFonts w:ascii="Abadi" w:hAnsi="Abadi" w:cs="ArialMT"/>
          <w:sz w:val="21"/>
          <w:szCs w:val="21"/>
        </w:rPr>
        <w:t>Guanajuato, y la fracción I bis al artículo 9 de la Ley Ganadera para el Estado</w:t>
      </w:r>
      <w:r>
        <w:rPr>
          <w:rFonts w:ascii="Abadi" w:hAnsi="Abadi" w:cs="ArialMT"/>
          <w:sz w:val="21"/>
          <w:szCs w:val="21"/>
        </w:rPr>
        <w:t xml:space="preserve"> </w:t>
      </w:r>
      <w:r w:rsidRPr="00C269EE">
        <w:rPr>
          <w:rFonts w:ascii="Abadi" w:hAnsi="Abadi" w:cs="ArialMT"/>
          <w:sz w:val="21"/>
          <w:szCs w:val="21"/>
        </w:rPr>
        <w:t>de Guanajuato, ante la Sexagésima Cuarta Legislatura.</w:t>
      </w:r>
      <w:r>
        <w:rPr>
          <w:rFonts w:ascii="Abadi" w:hAnsi="Abadi" w:cs="ArialMT"/>
          <w:sz w:val="21"/>
          <w:szCs w:val="21"/>
        </w:rPr>
        <w:t xml:space="preserve"> </w:t>
      </w:r>
      <w:r w:rsidRPr="00A50044">
        <w:rPr>
          <w:rFonts w:ascii="Abadi" w:hAnsi="Abadi" w:cs="ArialMT"/>
          <w:b/>
          <w:bCs/>
          <w:sz w:val="21"/>
          <w:szCs w:val="21"/>
        </w:rPr>
        <w:t>XXII.</w:t>
      </w:r>
      <w:r>
        <w:rPr>
          <w:rFonts w:ascii="Abadi" w:hAnsi="Abadi" w:cs="ArialMT"/>
          <w:sz w:val="21"/>
          <w:szCs w:val="21"/>
        </w:rPr>
        <w:t xml:space="preserve"> </w:t>
      </w:r>
      <w:r w:rsidRPr="00C269EE">
        <w:rPr>
          <w:rFonts w:ascii="Abadi" w:hAnsi="Abadi" w:cs="ArialMT"/>
          <w:sz w:val="21"/>
          <w:szCs w:val="21"/>
        </w:rPr>
        <w:t>Discusión y, en su caso, aprobación del dictamen signado por la Comisión</w:t>
      </w:r>
      <w:r>
        <w:rPr>
          <w:rFonts w:ascii="Abadi" w:hAnsi="Abadi" w:cs="ArialMT"/>
          <w:sz w:val="21"/>
          <w:szCs w:val="21"/>
        </w:rPr>
        <w:t xml:space="preserve"> </w:t>
      </w:r>
      <w:r w:rsidRPr="00C269EE">
        <w:rPr>
          <w:rFonts w:ascii="Abadi" w:hAnsi="Abadi" w:cs="ArialMT"/>
          <w:sz w:val="21"/>
          <w:szCs w:val="21"/>
        </w:rPr>
        <w:t>de Gobernación y Puntos Constitucionales relativo a la iniciativa suscrita por</w:t>
      </w:r>
      <w:r>
        <w:rPr>
          <w:rFonts w:ascii="Abadi" w:hAnsi="Abadi" w:cs="ArialMT"/>
          <w:sz w:val="21"/>
          <w:szCs w:val="21"/>
        </w:rPr>
        <w:t xml:space="preserve"> </w:t>
      </w:r>
      <w:r w:rsidRPr="00C269EE">
        <w:rPr>
          <w:rFonts w:ascii="Abadi" w:hAnsi="Abadi" w:cs="ArialMT"/>
          <w:sz w:val="21"/>
          <w:szCs w:val="21"/>
        </w:rPr>
        <w:t>el diputado Isidoro Bazaldúa Lugo integrante del Grupo Parlamentario del</w:t>
      </w:r>
      <w:r>
        <w:rPr>
          <w:rFonts w:ascii="Abadi" w:hAnsi="Abadi" w:cs="ArialMT"/>
          <w:sz w:val="21"/>
          <w:szCs w:val="21"/>
        </w:rPr>
        <w:t xml:space="preserve"> </w:t>
      </w:r>
      <w:r w:rsidRPr="00C269EE">
        <w:rPr>
          <w:rFonts w:ascii="Abadi" w:hAnsi="Abadi" w:cs="ArialMT"/>
          <w:sz w:val="21"/>
          <w:szCs w:val="21"/>
        </w:rPr>
        <w:t>Partido de la Revolución Democrática, a efecto de reformar el artículo 9 y</w:t>
      </w:r>
      <w:r>
        <w:rPr>
          <w:rFonts w:ascii="Abadi" w:hAnsi="Abadi" w:cs="ArialMT"/>
          <w:sz w:val="21"/>
          <w:szCs w:val="21"/>
        </w:rPr>
        <w:t xml:space="preserve"> </w:t>
      </w:r>
      <w:r w:rsidRPr="00C269EE">
        <w:rPr>
          <w:rFonts w:ascii="Abadi" w:hAnsi="Abadi" w:cs="ArialMT"/>
          <w:sz w:val="21"/>
          <w:szCs w:val="21"/>
        </w:rPr>
        <w:t>adicionar un segundo párrafo al artículo 9 Bis de la Ley de Profesiones para</w:t>
      </w:r>
      <w:r>
        <w:rPr>
          <w:rFonts w:ascii="Abadi" w:hAnsi="Abadi" w:cs="ArialMT"/>
          <w:sz w:val="21"/>
          <w:szCs w:val="21"/>
        </w:rPr>
        <w:t xml:space="preserve"> </w:t>
      </w:r>
      <w:r w:rsidRPr="00C269EE">
        <w:rPr>
          <w:rFonts w:ascii="Abadi" w:hAnsi="Abadi" w:cs="ArialMT"/>
          <w:sz w:val="21"/>
          <w:szCs w:val="21"/>
        </w:rPr>
        <w:t xml:space="preserve">el Estado de </w:t>
      </w:r>
      <w:r w:rsidRPr="00C269EE">
        <w:rPr>
          <w:rFonts w:ascii="Abadi" w:hAnsi="Abadi" w:cs="ArialMT"/>
          <w:sz w:val="21"/>
          <w:szCs w:val="21"/>
        </w:rPr>
        <w:t>Guanajuato, ante la Sexagésima Cuarta Legislatura</w:t>
      </w:r>
      <w:r w:rsidRPr="00C269EE">
        <w:rPr>
          <w:rFonts w:ascii="Abadi" w:hAnsi="Abadi" w:cs="CenturyGothic-Bold"/>
          <w:b/>
          <w:bCs/>
          <w:sz w:val="21"/>
          <w:szCs w:val="21"/>
        </w:rPr>
        <w:t>.</w:t>
      </w:r>
      <w:r>
        <w:rPr>
          <w:rFonts w:ascii="Abadi" w:hAnsi="Abadi" w:cs="CenturyGothic-Bold"/>
          <w:b/>
          <w:bCs/>
          <w:sz w:val="21"/>
          <w:szCs w:val="21"/>
        </w:rPr>
        <w:t xml:space="preserve"> </w:t>
      </w:r>
      <w:r w:rsidRPr="00A50044">
        <w:rPr>
          <w:rFonts w:ascii="Abadi" w:hAnsi="Abadi" w:cs="ArialMT"/>
          <w:b/>
          <w:bCs/>
          <w:sz w:val="21"/>
          <w:szCs w:val="21"/>
        </w:rPr>
        <w:t>XXIII.</w:t>
      </w:r>
      <w:r>
        <w:rPr>
          <w:rFonts w:ascii="Abadi" w:hAnsi="Abadi" w:cs="ArialMT"/>
          <w:sz w:val="21"/>
          <w:szCs w:val="21"/>
        </w:rPr>
        <w:t xml:space="preserve"> </w:t>
      </w:r>
      <w:r w:rsidRPr="00C269EE">
        <w:rPr>
          <w:rFonts w:ascii="Abadi" w:hAnsi="Abadi" w:cs="ArialMT"/>
          <w:sz w:val="21"/>
          <w:szCs w:val="21"/>
        </w:rPr>
        <w:t>Discusión y, en su caso, aprobación del dictamen presentado por la</w:t>
      </w:r>
      <w:r>
        <w:rPr>
          <w:rFonts w:ascii="Abadi" w:hAnsi="Abadi" w:cs="ArialMT"/>
          <w:sz w:val="21"/>
          <w:szCs w:val="21"/>
        </w:rPr>
        <w:t xml:space="preserve"> </w:t>
      </w:r>
      <w:r w:rsidRPr="00C269EE">
        <w:rPr>
          <w:rFonts w:ascii="Abadi" w:hAnsi="Abadi" w:cs="ArialMT"/>
          <w:sz w:val="21"/>
          <w:szCs w:val="21"/>
        </w:rPr>
        <w:t>Comisión de Hacienda y Fiscalización relativo al informe de resultados de la</w:t>
      </w:r>
      <w:r>
        <w:rPr>
          <w:rFonts w:ascii="Abadi" w:hAnsi="Abadi" w:cs="ArialMT"/>
          <w:sz w:val="21"/>
          <w:szCs w:val="21"/>
        </w:rPr>
        <w:t xml:space="preserve"> </w:t>
      </w:r>
      <w:r w:rsidRPr="00C269EE">
        <w:rPr>
          <w:rFonts w:ascii="Abadi" w:hAnsi="Abadi" w:cs="ArialMT"/>
          <w:sz w:val="21"/>
          <w:szCs w:val="21"/>
        </w:rPr>
        <w:t>auditoría 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Xichú, </w:t>
      </w:r>
      <w:proofErr w:type="spellStart"/>
      <w:r w:rsidRPr="00C269EE">
        <w:rPr>
          <w:rFonts w:ascii="Abadi" w:hAnsi="Abadi" w:cs="ArialMT"/>
          <w:sz w:val="21"/>
          <w:szCs w:val="21"/>
        </w:rPr>
        <w:t>Gto</w:t>
      </w:r>
      <w:proofErr w:type="spellEnd"/>
      <w:r w:rsidRPr="00C269EE">
        <w:rPr>
          <w:rFonts w:ascii="Abadi" w:hAnsi="Abadi" w:cs="ArialMT"/>
          <w:sz w:val="21"/>
          <w:szCs w:val="21"/>
        </w:rPr>
        <w:t>., con enfoque a</w:t>
      </w:r>
      <w:r>
        <w:rPr>
          <w:rFonts w:ascii="Abadi" w:hAnsi="Abadi" w:cs="ArialMT"/>
          <w:sz w:val="21"/>
          <w:szCs w:val="21"/>
        </w:rPr>
        <w:t xml:space="preserve"> </w:t>
      </w:r>
      <w:r w:rsidRPr="00C269EE">
        <w:rPr>
          <w:rFonts w:ascii="Abadi" w:hAnsi="Abadi" w:cs="ArialMT"/>
          <w:sz w:val="21"/>
          <w:szCs w:val="21"/>
        </w:rPr>
        <w:t>resultados del servicio de alumbrado público, por el periodo comprendido</w:t>
      </w:r>
      <w:r>
        <w:rPr>
          <w:rFonts w:ascii="Abadi" w:hAnsi="Abadi" w:cs="ArialMT"/>
          <w:sz w:val="21"/>
          <w:szCs w:val="21"/>
        </w:rPr>
        <w:t xml:space="preserve"> </w:t>
      </w:r>
      <w:r w:rsidRPr="00C269EE">
        <w:rPr>
          <w:rFonts w:ascii="Abadi" w:hAnsi="Abadi" w:cs="ArialMT"/>
          <w:sz w:val="21"/>
          <w:szCs w:val="21"/>
        </w:rPr>
        <w:t>del 1 de enero al 31 de diciembre del ejercicio fiscal del año 2020.</w:t>
      </w:r>
      <w:r>
        <w:rPr>
          <w:rFonts w:ascii="Abadi" w:hAnsi="Abadi" w:cs="ArialMT"/>
          <w:sz w:val="21"/>
          <w:szCs w:val="21"/>
        </w:rPr>
        <w:t xml:space="preserve"> </w:t>
      </w:r>
      <w:r w:rsidRPr="00A50044">
        <w:rPr>
          <w:rFonts w:ascii="Abadi" w:hAnsi="Abadi" w:cs="ArialMT"/>
          <w:b/>
          <w:bCs/>
          <w:sz w:val="21"/>
          <w:szCs w:val="21"/>
        </w:rPr>
        <w:t>XXIV.</w:t>
      </w:r>
      <w:r>
        <w:rPr>
          <w:rFonts w:ascii="Abadi" w:hAnsi="Abadi" w:cs="ArialMT"/>
          <w:sz w:val="21"/>
          <w:szCs w:val="21"/>
        </w:rPr>
        <w:t xml:space="preserve"> </w:t>
      </w:r>
      <w:r w:rsidRPr="00C269EE">
        <w:rPr>
          <w:rFonts w:ascii="Abadi" w:hAnsi="Abadi" w:cs="ArialMT"/>
          <w:sz w:val="21"/>
          <w:szCs w:val="21"/>
        </w:rPr>
        <w:t>Discusión y, en su caso, aprobación del dictamen emitido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Tierra Blanca, </w:t>
      </w:r>
      <w:proofErr w:type="spellStart"/>
      <w:r w:rsidRPr="00C269EE">
        <w:rPr>
          <w:rFonts w:ascii="Abadi" w:hAnsi="Abadi" w:cs="ArialMT"/>
          <w:sz w:val="21"/>
          <w:szCs w:val="21"/>
        </w:rPr>
        <w:t>Gto</w:t>
      </w:r>
      <w:proofErr w:type="spellEnd"/>
      <w:r w:rsidRPr="00C269EE">
        <w:rPr>
          <w:rFonts w:ascii="Abadi" w:hAnsi="Abadi" w:cs="ArialMT"/>
          <w:sz w:val="21"/>
          <w:szCs w:val="21"/>
        </w:rPr>
        <w:t>., con</w:t>
      </w:r>
      <w:r>
        <w:rPr>
          <w:rFonts w:ascii="Abadi" w:hAnsi="Abadi" w:cs="ArialMT"/>
          <w:sz w:val="21"/>
          <w:szCs w:val="21"/>
        </w:rPr>
        <w:t xml:space="preserve"> </w:t>
      </w:r>
      <w:r w:rsidRPr="00C269EE">
        <w:rPr>
          <w:rFonts w:ascii="Abadi" w:hAnsi="Abadi" w:cs="ArialMT"/>
          <w:sz w:val="21"/>
          <w:szCs w:val="21"/>
        </w:rPr>
        <w:t>enfoque a resultados del servicio de alumbrado público, por el periodo</w:t>
      </w:r>
      <w:r>
        <w:rPr>
          <w:rFonts w:ascii="Abadi" w:hAnsi="Abadi" w:cs="ArialMT"/>
          <w:sz w:val="21"/>
          <w:szCs w:val="21"/>
        </w:rPr>
        <w:t xml:space="preserve"> </w:t>
      </w:r>
      <w:r w:rsidRPr="00C269EE">
        <w:rPr>
          <w:rFonts w:ascii="Abadi" w:hAnsi="Abadi" w:cs="ArialMT"/>
          <w:sz w:val="21"/>
          <w:szCs w:val="21"/>
        </w:rPr>
        <w:t>comprendido del 1 de enero al 31 de diciembre del ejercicio fiscal del año</w:t>
      </w:r>
      <w:r>
        <w:rPr>
          <w:rFonts w:ascii="Abadi" w:hAnsi="Abadi" w:cs="ArialMT"/>
          <w:sz w:val="21"/>
          <w:szCs w:val="21"/>
        </w:rPr>
        <w:t xml:space="preserve"> </w:t>
      </w:r>
      <w:r w:rsidRPr="00C269EE">
        <w:rPr>
          <w:rFonts w:ascii="Abadi" w:hAnsi="Abadi" w:cs="ArialMT"/>
          <w:sz w:val="21"/>
          <w:szCs w:val="21"/>
        </w:rPr>
        <w:t>2020.</w:t>
      </w:r>
      <w:r>
        <w:rPr>
          <w:rFonts w:ascii="Abadi" w:hAnsi="Abadi" w:cs="ArialMT"/>
          <w:sz w:val="21"/>
          <w:szCs w:val="21"/>
        </w:rPr>
        <w:t xml:space="preserve"> </w:t>
      </w:r>
      <w:r w:rsidRPr="00A50044">
        <w:rPr>
          <w:rFonts w:ascii="Abadi" w:hAnsi="Abadi" w:cs="ArialMT"/>
          <w:b/>
          <w:bCs/>
          <w:sz w:val="21"/>
          <w:szCs w:val="21"/>
        </w:rPr>
        <w:t>XXV.</w:t>
      </w:r>
      <w:r>
        <w:rPr>
          <w:rFonts w:ascii="Abadi" w:hAnsi="Abadi" w:cs="ArialMT"/>
          <w:sz w:val="21"/>
          <w:szCs w:val="21"/>
        </w:rPr>
        <w:t xml:space="preserve"> </w:t>
      </w:r>
      <w:r w:rsidRPr="00C269EE">
        <w:rPr>
          <w:rFonts w:ascii="Abadi" w:hAnsi="Abadi" w:cs="ArialMT"/>
          <w:sz w:val="21"/>
          <w:szCs w:val="21"/>
        </w:rPr>
        <w:t>Discusión y, en su caso, aprobación del dictamen signado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Victoria, </w:t>
      </w:r>
      <w:proofErr w:type="spellStart"/>
      <w:r w:rsidRPr="00C269EE">
        <w:rPr>
          <w:rFonts w:ascii="Abadi" w:hAnsi="Abadi" w:cs="ArialMT"/>
          <w:sz w:val="21"/>
          <w:szCs w:val="21"/>
        </w:rPr>
        <w:t>Gto</w:t>
      </w:r>
      <w:proofErr w:type="spellEnd"/>
      <w:r w:rsidRPr="00C269EE">
        <w:rPr>
          <w:rFonts w:ascii="Abadi" w:hAnsi="Abadi" w:cs="ArialMT"/>
          <w:sz w:val="21"/>
          <w:szCs w:val="21"/>
        </w:rPr>
        <w:t>., con enfoque a</w:t>
      </w:r>
      <w:r>
        <w:rPr>
          <w:rFonts w:ascii="Abadi" w:hAnsi="Abadi" w:cs="ArialMT"/>
          <w:sz w:val="21"/>
          <w:szCs w:val="21"/>
        </w:rPr>
        <w:t xml:space="preserve"> </w:t>
      </w:r>
      <w:r w:rsidRPr="00C269EE">
        <w:rPr>
          <w:rFonts w:ascii="Abadi" w:hAnsi="Abadi" w:cs="ArialMT"/>
          <w:sz w:val="21"/>
          <w:szCs w:val="21"/>
        </w:rPr>
        <w:t>resultados del servicio de alumbrado público, por el periodo comprendido</w:t>
      </w:r>
      <w:r>
        <w:rPr>
          <w:rFonts w:ascii="Abadi" w:hAnsi="Abadi" w:cs="ArialMT"/>
          <w:sz w:val="21"/>
          <w:szCs w:val="21"/>
        </w:rPr>
        <w:t xml:space="preserve"> </w:t>
      </w:r>
      <w:r w:rsidRPr="00C269EE">
        <w:rPr>
          <w:rFonts w:ascii="Abadi" w:hAnsi="Abadi" w:cs="ArialMT"/>
          <w:sz w:val="21"/>
          <w:szCs w:val="21"/>
        </w:rPr>
        <w:t>del 1 de enero al 31 de diciembre del ejercicio fiscal del año 2020.</w:t>
      </w:r>
      <w:r>
        <w:rPr>
          <w:rFonts w:ascii="Abadi" w:hAnsi="Abadi" w:cs="ArialMT"/>
          <w:sz w:val="21"/>
          <w:szCs w:val="21"/>
        </w:rPr>
        <w:t xml:space="preserve"> </w:t>
      </w:r>
      <w:r w:rsidRPr="00A50044">
        <w:rPr>
          <w:rFonts w:ascii="Abadi" w:hAnsi="Abadi" w:cs="ArialMT"/>
          <w:b/>
          <w:bCs/>
          <w:sz w:val="21"/>
          <w:szCs w:val="21"/>
        </w:rPr>
        <w:t>XXVI.</w:t>
      </w:r>
      <w:r>
        <w:rPr>
          <w:rFonts w:ascii="Abadi" w:hAnsi="Abadi" w:cs="ArialMT"/>
          <w:sz w:val="21"/>
          <w:szCs w:val="21"/>
        </w:rPr>
        <w:t xml:space="preserve"> </w:t>
      </w:r>
      <w:r w:rsidRPr="00C269EE">
        <w:rPr>
          <w:rFonts w:ascii="Abadi" w:hAnsi="Abadi" w:cs="ArialMT"/>
          <w:sz w:val="21"/>
          <w:szCs w:val="21"/>
        </w:rPr>
        <w:t>Discusión y, en su caso, aprobación del dictamen suscrito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Tarimoro, </w:t>
      </w:r>
      <w:proofErr w:type="spellStart"/>
      <w:r w:rsidRPr="00C269EE">
        <w:rPr>
          <w:rFonts w:ascii="Abadi" w:hAnsi="Abadi" w:cs="ArialMT"/>
          <w:sz w:val="21"/>
          <w:szCs w:val="21"/>
        </w:rPr>
        <w:t>Gto</w:t>
      </w:r>
      <w:proofErr w:type="spellEnd"/>
      <w:r w:rsidRPr="00C269EE">
        <w:rPr>
          <w:rFonts w:ascii="Abadi" w:hAnsi="Abadi" w:cs="ArialMT"/>
          <w:sz w:val="21"/>
          <w:szCs w:val="21"/>
        </w:rPr>
        <w:t>., con enfoque a</w:t>
      </w:r>
      <w:r>
        <w:rPr>
          <w:rFonts w:ascii="Abadi" w:hAnsi="Abadi" w:cs="ArialMT"/>
          <w:sz w:val="21"/>
          <w:szCs w:val="21"/>
        </w:rPr>
        <w:t xml:space="preserve"> </w:t>
      </w:r>
      <w:r w:rsidRPr="00C269EE">
        <w:rPr>
          <w:rFonts w:ascii="Abadi" w:hAnsi="Abadi" w:cs="ArialMT"/>
          <w:sz w:val="21"/>
          <w:szCs w:val="21"/>
        </w:rPr>
        <w:t>resultados del servicio de alumbrado público, por el periodo comprendido</w:t>
      </w:r>
      <w:r>
        <w:rPr>
          <w:rFonts w:ascii="Abadi" w:hAnsi="Abadi" w:cs="ArialMT"/>
          <w:sz w:val="21"/>
          <w:szCs w:val="21"/>
        </w:rPr>
        <w:t xml:space="preserve"> </w:t>
      </w:r>
      <w:r w:rsidRPr="00C269EE">
        <w:rPr>
          <w:rFonts w:ascii="Abadi" w:hAnsi="Abadi" w:cs="ArialMT"/>
          <w:sz w:val="21"/>
          <w:szCs w:val="21"/>
        </w:rPr>
        <w:t>del 1 de enero al 31 de diciembre del ejercicio fiscal del año 2020.</w:t>
      </w:r>
      <w:r>
        <w:rPr>
          <w:rFonts w:ascii="Abadi" w:hAnsi="Abadi" w:cs="ArialMT"/>
          <w:sz w:val="21"/>
          <w:szCs w:val="21"/>
        </w:rPr>
        <w:t xml:space="preserve"> </w:t>
      </w:r>
      <w:r w:rsidRPr="00A50044">
        <w:rPr>
          <w:rFonts w:ascii="Abadi" w:hAnsi="Abadi" w:cs="ArialMT"/>
          <w:b/>
          <w:bCs/>
          <w:sz w:val="21"/>
          <w:szCs w:val="21"/>
        </w:rPr>
        <w:t>XXVII.</w:t>
      </w:r>
      <w:r>
        <w:rPr>
          <w:rFonts w:ascii="Abadi" w:hAnsi="Abadi" w:cs="ArialMT"/>
          <w:sz w:val="21"/>
          <w:szCs w:val="21"/>
        </w:rPr>
        <w:t xml:space="preserve"> </w:t>
      </w:r>
      <w:r w:rsidRPr="00C269EE">
        <w:rPr>
          <w:rFonts w:ascii="Abadi" w:hAnsi="Abadi" w:cs="ArialMT"/>
          <w:sz w:val="21"/>
          <w:szCs w:val="21"/>
        </w:rPr>
        <w:t>Discusión y, en su caso, aprobación del dictamen formulado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 xml:space="preserve">de desempeño practicada por la Auditoría Superior del </w:t>
      </w:r>
      <w:r w:rsidRPr="00C269EE">
        <w:rPr>
          <w:rFonts w:ascii="Abadi" w:hAnsi="Abadi" w:cs="ArialMT"/>
          <w:sz w:val="21"/>
          <w:szCs w:val="21"/>
        </w:rPr>
        <w:lastRenderedPageBreak/>
        <w:t>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Tarandacuao, </w:t>
      </w:r>
      <w:proofErr w:type="spellStart"/>
      <w:r w:rsidRPr="00C269EE">
        <w:rPr>
          <w:rFonts w:ascii="Abadi" w:hAnsi="Abadi" w:cs="ArialMT"/>
          <w:sz w:val="21"/>
          <w:szCs w:val="21"/>
        </w:rPr>
        <w:t>Gto</w:t>
      </w:r>
      <w:proofErr w:type="spellEnd"/>
      <w:r w:rsidRPr="00C269EE">
        <w:rPr>
          <w:rFonts w:ascii="Abadi" w:hAnsi="Abadi" w:cs="ArialMT"/>
          <w:sz w:val="21"/>
          <w:szCs w:val="21"/>
        </w:rPr>
        <w:t>., con</w:t>
      </w:r>
      <w:r>
        <w:rPr>
          <w:rFonts w:ascii="Abadi" w:hAnsi="Abadi" w:cs="ArialMT"/>
          <w:sz w:val="21"/>
          <w:szCs w:val="21"/>
        </w:rPr>
        <w:t xml:space="preserve"> </w:t>
      </w:r>
      <w:r w:rsidRPr="00C269EE">
        <w:rPr>
          <w:rFonts w:ascii="Abadi" w:hAnsi="Abadi" w:cs="ArialMT"/>
          <w:sz w:val="21"/>
          <w:szCs w:val="21"/>
        </w:rPr>
        <w:t>enfoque a resultados del servicio de alumbrado público, por el periodo</w:t>
      </w:r>
      <w:r>
        <w:rPr>
          <w:rFonts w:ascii="Abadi" w:hAnsi="Abadi" w:cs="ArialMT"/>
          <w:sz w:val="21"/>
          <w:szCs w:val="21"/>
        </w:rPr>
        <w:t xml:space="preserve"> </w:t>
      </w:r>
      <w:r w:rsidRPr="00C269EE">
        <w:rPr>
          <w:rFonts w:ascii="Abadi" w:hAnsi="Abadi" w:cs="ArialMT"/>
          <w:sz w:val="21"/>
          <w:szCs w:val="21"/>
        </w:rPr>
        <w:t>comprendido del 1 de enero al 31 de diciembre del ejercicio fiscal del año</w:t>
      </w:r>
      <w:r>
        <w:rPr>
          <w:rFonts w:ascii="Abadi" w:hAnsi="Abadi" w:cs="ArialMT"/>
          <w:sz w:val="21"/>
          <w:szCs w:val="21"/>
        </w:rPr>
        <w:t xml:space="preserve"> </w:t>
      </w:r>
      <w:r w:rsidRPr="00C269EE">
        <w:rPr>
          <w:rFonts w:ascii="Abadi" w:hAnsi="Abadi" w:cs="ArialMT"/>
          <w:sz w:val="21"/>
          <w:szCs w:val="21"/>
        </w:rPr>
        <w:t>2020.</w:t>
      </w:r>
      <w:r>
        <w:rPr>
          <w:rFonts w:ascii="Abadi" w:hAnsi="Abadi" w:cs="ArialMT"/>
          <w:sz w:val="21"/>
          <w:szCs w:val="21"/>
        </w:rPr>
        <w:t xml:space="preserve"> </w:t>
      </w:r>
      <w:r w:rsidRPr="00A50044">
        <w:rPr>
          <w:rFonts w:ascii="Abadi" w:hAnsi="Abadi" w:cs="ArialMT"/>
          <w:b/>
          <w:bCs/>
          <w:sz w:val="21"/>
          <w:szCs w:val="21"/>
        </w:rPr>
        <w:t>XXVIII.</w:t>
      </w:r>
      <w:r>
        <w:rPr>
          <w:rFonts w:ascii="Abadi" w:hAnsi="Abadi" w:cs="ArialMT"/>
          <w:sz w:val="21"/>
          <w:szCs w:val="21"/>
        </w:rPr>
        <w:t xml:space="preserve"> </w:t>
      </w:r>
      <w:r w:rsidRPr="00C269EE">
        <w:rPr>
          <w:rFonts w:ascii="Abadi" w:hAnsi="Abadi" w:cs="ArialMT"/>
          <w:sz w:val="21"/>
          <w:szCs w:val="21"/>
        </w:rPr>
        <w:t>Discusión y, en su caso, aprobación del dictamen emitido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Silao de la Victoria, </w:t>
      </w:r>
      <w:proofErr w:type="spellStart"/>
      <w:r w:rsidRPr="00C269EE">
        <w:rPr>
          <w:rFonts w:ascii="Abadi" w:hAnsi="Abadi" w:cs="ArialMT"/>
          <w:sz w:val="21"/>
          <w:szCs w:val="21"/>
        </w:rPr>
        <w:t>Gto</w:t>
      </w:r>
      <w:proofErr w:type="spellEnd"/>
      <w:r w:rsidRPr="00C269EE">
        <w:rPr>
          <w:rFonts w:ascii="Abadi" w:hAnsi="Abadi" w:cs="ArialMT"/>
          <w:sz w:val="21"/>
          <w:szCs w:val="21"/>
        </w:rPr>
        <w:t>., con</w:t>
      </w:r>
      <w:r>
        <w:rPr>
          <w:rFonts w:ascii="Abadi" w:hAnsi="Abadi" w:cs="ArialMT"/>
          <w:sz w:val="21"/>
          <w:szCs w:val="21"/>
        </w:rPr>
        <w:t xml:space="preserve"> </w:t>
      </w:r>
      <w:r w:rsidRPr="00C269EE">
        <w:rPr>
          <w:rFonts w:ascii="Abadi" w:hAnsi="Abadi" w:cs="ArialMT"/>
          <w:sz w:val="21"/>
          <w:szCs w:val="21"/>
        </w:rPr>
        <w:t>enfoque a resultados del servicio de alumbrado público</w:t>
      </w:r>
      <w:r>
        <w:rPr>
          <w:rFonts w:ascii="Abadi" w:hAnsi="Abadi" w:cs="ArialMT"/>
          <w:sz w:val="21"/>
          <w:szCs w:val="21"/>
        </w:rPr>
        <w:t xml:space="preserve">, </w:t>
      </w:r>
      <w:r w:rsidRPr="00C269EE">
        <w:rPr>
          <w:rFonts w:ascii="Abadi" w:hAnsi="Abadi" w:cs="ArialMT"/>
          <w:sz w:val="21"/>
          <w:szCs w:val="21"/>
        </w:rPr>
        <w:t>por el periodo</w:t>
      </w:r>
      <w:r>
        <w:rPr>
          <w:rFonts w:ascii="Abadi" w:hAnsi="Abadi" w:cs="ArialMT"/>
          <w:sz w:val="21"/>
          <w:szCs w:val="21"/>
        </w:rPr>
        <w:t xml:space="preserve"> </w:t>
      </w:r>
      <w:r w:rsidRPr="00C269EE">
        <w:rPr>
          <w:rFonts w:ascii="Abadi" w:hAnsi="Abadi" w:cs="ArialMT"/>
          <w:sz w:val="21"/>
          <w:szCs w:val="21"/>
        </w:rPr>
        <w:t>comprendido del 1 de enero al 31 de diciembre del ejercicio fiscal del año</w:t>
      </w:r>
      <w:r>
        <w:rPr>
          <w:rFonts w:ascii="Abadi" w:hAnsi="Abadi" w:cs="ArialMT"/>
          <w:sz w:val="21"/>
          <w:szCs w:val="21"/>
        </w:rPr>
        <w:t xml:space="preserve"> </w:t>
      </w:r>
      <w:r w:rsidRPr="00C269EE">
        <w:rPr>
          <w:rFonts w:ascii="Abadi" w:hAnsi="Abadi" w:cs="ArialMT"/>
          <w:sz w:val="21"/>
          <w:szCs w:val="21"/>
        </w:rPr>
        <w:t>2020.</w:t>
      </w:r>
      <w:r>
        <w:rPr>
          <w:rFonts w:ascii="Abadi" w:hAnsi="Abadi" w:cs="ArialMT"/>
          <w:sz w:val="21"/>
          <w:szCs w:val="21"/>
        </w:rPr>
        <w:t xml:space="preserve"> </w:t>
      </w:r>
      <w:r w:rsidRPr="00A50044">
        <w:rPr>
          <w:rFonts w:ascii="Abadi" w:hAnsi="Abadi" w:cs="ArialMT"/>
          <w:b/>
          <w:bCs/>
          <w:sz w:val="21"/>
          <w:szCs w:val="21"/>
        </w:rPr>
        <w:t>XXIX.</w:t>
      </w:r>
      <w:r>
        <w:rPr>
          <w:rFonts w:ascii="Abadi" w:hAnsi="Abadi" w:cs="ArialMT"/>
          <w:sz w:val="21"/>
          <w:szCs w:val="21"/>
        </w:rPr>
        <w:t xml:space="preserve"> </w:t>
      </w:r>
      <w:r w:rsidRPr="00C269EE">
        <w:rPr>
          <w:rFonts w:ascii="Abadi" w:hAnsi="Abadi" w:cs="ArialMT"/>
          <w:sz w:val="21"/>
          <w:szCs w:val="21"/>
        </w:rPr>
        <w:t>Discusión y, en su caso, aprobación del dictamen signado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Santiago Maravatío, </w:t>
      </w:r>
      <w:proofErr w:type="spellStart"/>
      <w:r w:rsidRPr="00C269EE">
        <w:rPr>
          <w:rFonts w:ascii="Abadi" w:hAnsi="Abadi" w:cs="ArialMT"/>
          <w:sz w:val="21"/>
          <w:szCs w:val="21"/>
        </w:rPr>
        <w:t>Gto</w:t>
      </w:r>
      <w:proofErr w:type="spellEnd"/>
      <w:r w:rsidRPr="00C269EE">
        <w:rPr>
          <w:rFonts w:ascii="Abadi" w:hAnsi="Abadi" w:cs="ArialMT"/>
          <w:sz w:val="21"/>
          <w:szCs w:val="21"/>
        </w:rPr>
        <w:t>., con</w:t>
      </w:r>
      <w:r>
        <w:rPr>
          <w:rFonts w:ascii="Abadi" w:hAnsi="Abadi" w:cs="ArialMT"/>
          <w:sz w:val="21"/>
          <w:szCs w:val="21"/>
        </w:rPr>
        <w:t xml:space="preserve"> </w:t>
      </w:r>
      <w:r w:rsidRPr="00C269EE">
        <w:rPr>
          <w:rFonts w:ascii="Abadi" w:hAnsi="Abadi" w:cs="ArialMT"/>
          <w:sz w:val="21"/>
          <w:szCs w:val="21"/>
        </w:rPr>
        <w:t>enfoque a resultados del servicio de alumbrado público, por el periodo</w:t>
      </w:r>
      <w:r>
        <w:rPr>
          <w:rFonts w:ascii="Abadi" w:hAnsi="Abadi" w:cs="ArialMT"/>
          <w:sz w:val="21"/>
          <w:szCs w:val="21"/>
        </w:rPr>
        <w:t xml:space="preserve"> </w:t>
      </w:r>
      <w:r w:rsidRPr="00C269EE">
        <w:rPr>
          <w:rFonts w:ascii="Abadi" w:hAnsi="Abadi" w:cs="ArialMT"/>
          <w:sz w:val="21"/>
          <w:szCs w:val="21"/>
        </w:rPr>
        <w:t>comprendido del 1 de enero al 31 de diciembre del ejercicio fiscal del año</w:t>
      </w:r>
      <w:r>
        <w:rPr>
          <w:rFonts w:ascii="Abadi" w:hAnsi="Abadi" w:cs="ArialMT"/>
          <w:sz w:val="21"/>
          <w:szCs w:val="21"/>
        </w:rPr>
        <w:t xml:space="preserve"> </w:t>
      </w:r>
      <w:r w:rsidRPr="00C269EE">
        <w:rPr>
          <w:rFonts w:ascii="Abadi" w:hAnsi="Abadi" w:cs="ArialMT"/>
          <w:sz w:val="21"/>
          <w:szCs w:val="21"/>
        </w:rPr>
        <w:t>2020.</w:t>
      </w:r>
      <w:r>
        <w:rPr>
          <w:rFonts w:ascii="Abadi" w:hAnsi="Abadi" w:cs="ArialMT"/>
          <w:sz w:val="21"/>
          <w:szCs w:val="21"/>
        </w:rPr>
        <w:t xml:space="preserve"> </w:t>
      </w:r>
      <w:r w:rsidRPr="00A50044">
        <w:rPr>
          <w:rFonts w:ascii="Abadi" w:hAnsi="Abadi" w:cs="ArialMT"/>
          <w:b/>
          <w:bCs/>
          <w:sz w:val="21"/>
          <w:szCs w:val="21"/>
        </w:rPr>
        <w:t>XXX.</w:t>
      </w:r>
      <w:r>
        <w:rPr>
          <w:rFonts w:ascii="Abadi" w:hAnsi="Abadi" w:cs="ArialMT"/>
          <w:sz w:val="21"/>
          <w:szCs w:val="21"/>
        </w:rPr>
        <w:t xml:space="preserve"> </w:t>
      </w:r>
      <w:r w:rsidRPr="00C269EE">
        <w:rPr>
          <w:rFonts w:ascii="Abadi" w:hAnsi="Abadi" w:cs="ArialMT"/>
          <w:sz w:val="21"/>
          <w:szCs w:val="21"/>
        </w:rPr>
        <w:t>Discusión y, en su caso, aprobación del dictamen emitido por la Comisión</w:t>
      </w:r>
      <w:r>
        <w:rPr>
          <w:rFonts w:ascii="Abadi" w:hAnsi="Abadi" w:cs="ArialMT"/>
          <w:sz w:val="21"/>
          <w:szCs w:val="21"/>
        </w:rPr>
        <w:t xml:space="preserve"> </w:t>
      </w:r>
      <w:r w:rsidRPr="00C269EE">
        <w:rPr>
          <w:rFonts w:ascii="Abadi" w:hAnsi="Abadi" w:cs="ArialMT"/>
          <w:sz w:val="21"/>
          <w:szCs w:val="21"/>
        </w:rPr>
        <w:t>de Hacienda y Fiscalización relativo al informe de resultados de la auditoría</w:t>
      </w:r>
      <w:r>
        <w:rPr>
          <w:rFonts w:ascii="Abadi" w:hAnsi="Abadi" w:cs="ArialMT"/>
          <w:sz w:val="21"/>
          <w:szCs w:val="21"/>
        </w:rPr>
        <w:t xml:space="preserve"> </w:t>
      </w:r>
      <w:r w:rsidRPr="00C269EE">
        <w:rPr>
          <w:rFonts w:ascii="Abadi" w:hAnsi="Abadi" w:cs="ArialMT"/>
          <w:sz w:val="21"/>
          <w:szCs w:val="21"/>
        </w:rPr>
        <w:t>de desempeño practicada por la Auditoría Superior del Estado de</w:t>
      </w:r>
      <w:r>
        <w:rPr>
          <w:rFonts w:ascii="Abadi" w:hAnsi="Abadi" w:cs="ArialMT"/>
          <w:sz w:val="21"/>
          <w:szCs w:val="21"/>
        </w:rPr>
        <w:t xml:space="preserve"> </w:t>
      </w:r>
      <w:r w:rsidRPr="00C269EE">
        <w:rPr>
          <w:rFonts w:ascii="Abadi" w:hAnsi="Abadi" w:cs="ArialMT"/>
          <w:sz w:val="21"/>
          <w:szCs w:val="21"/>
        </w:rPr>
        <w:t xml:space="preserve">Guanajuato a la administración municipal de Villagrán, </w:t>
      </w:r>
      <w:proofErr w:type="spellStart"/>
      <w:r w:rsidRPr="00C269EE">
        <w:rPr>
          <w:rFonts w:ascii="Abadi" w:hAnsi="Abadi" w:cs="ArialMT"/>
          <w:sz w:val="21"/>
          <w:szCs w:val="21"/>
        </w:rPr>
        <w:t>Gto</w:t>
      </w:r>
      <w:proofErr w:type="spellEnd"/>
      <w:r w:rsidRPr="00C269EE">
        <w:rPr>
          <w:rFonts w:ascii="Abadi" w:hAnsi="Abadi" w:cs="ArialMT"/>
          <w:sz w:val="21"/>
          <w:szCs w:val="21"/>
        </w:rPr>
        <w:t>., con enfoque a</w:t>
      </w:r>
      <w:r>
        <w:rPr>
          <w:rFonts w:ascii="Abadi" w:hAnsi="Abadi" w:cs="ArialMT"/>
          <w:sz w:val="21"/>
          <w:szCs w:val="21"/>
        </w:rPr>
        <w:t xml:space="preserve"> </w:t>
      </w:r>
      <w:r w:rsidRPr="00C269EE">
        <w:rPr>
          <w:rFonts w:ascii="Abadi" w:hAnsi="Abadi" w:cs="ArialMT"/>
          <w:sz w:val="21"/>
          <w:szCs w:val="21"/>
        </w:rPr>
        <w:t>resultados del servicio de alumbrado público, por el periodo comprendido</w:t>
      </w:r>
      <w:r>
        <w:rPr>
          <w:rFonts w:ascii="Abadi" w:hAnsi="Abadi" w:cs="ArialMT"/>
          <w:sz w:val="21"/>
          <w:szCs w:val="21"/>
        </w:rPr>
        <w:t xml:space="preserve"> </w:t>
      </w:r>
      <w:r w:rsidRPr="00C269EE">
        <w:rPr>
          <w:rFonts w:ascii="Abadi" w:hAnsi="Abadi" w:cs="ArialMT"/>
          <w:sz w:val="21"/>
          <w:szCs w:val="21"/>
        </w:rPr>
        <w:t>del 1 de enero al 31 de diciembre del ejercicio fiscal del año 2020.</w:t>
      </w:r>
      <w:r>
        <w:rPr>
          <w:rFonts w:ascii="Abadi" w:hAnsi="Abadi" w:cs="ArialMT"/>
          <w:sz w:val="21"/>
          <w:szCs w:val="21"/>
        </w:rPr>
        <w:t xml:space="preserve"> </w:t>
      </w:r>
      <w:r w:rsidRPr="00A50044">
        <w:rPr>
          <w:rFonts w:ascii="Abadi" w:hAnsi="Abadi" w:cs="ArialMT"/>
          <w:b/>
          <w:bCs/>
          <w:sz w:val="21"/>
          <w:szCs w:val="21"/>
        </w:rPr>
        <w:t>XXXI.</w:t>
      </w:r>
      <w:r>
        <w:rPr>
          <w:rFonts w:ascii="Abadi" w:hAnsi="Abadi" w:cs="ArialMT"/>
          <w:sz w:val="21"/>
          <w:szCs w:val="21"/>
        </w:rPr>
        <w:t xml:space="preserve"> </w:t>
      </w:r>
      <w:r w:rsidRPr="00C269EE">
        <w:rPr>
          <w:rFonts w:ascii="Abadi" w:hAnsi="Abadi" w:cs="ArialMT"/>
          <w:sz w:val="21"/>
          <w:szCs w:val="21"/>
        </w:rPr>
        <w:t>Análisis del Cuarto Informe del estado que guarda la Administración Pública</w:t>
      </w:r>
      <w:r>
        <w:rPr>
          <w:rFonts w:ascii="Abadi" w:hAnsi="Abadi" w:cs="ArialMT"/>
          <w:sz w:val="21"/>
          <w:szCs w:val="21"/>
        </w:rPr>
        <w:t xml:space="preserve"> </w:t>
      </w:r>
      <w:r w:rsidRPr="00C269EE">
        <w:rPr>
          <w:rFonts w:ascii="Abadi" w:hAnsi="Abadi" w:cs="ArialMT"/>
          <w:sz w:val="21"/>
          <w:szCs w:val="21"/>
        </w:rPr>
        <w:t>del Estado.</w:t>
      </w:r>
      <w:r>
        <w:rPr>
          <w:rFonts w:ascii="Abadi" w:hAnsi="Abadi" w:cs="ArialMT"/>
          <w:sz w:val="21"/>
          <w:szCs w:val="21"/>
        </w:rPr>
        <w:t xml:space="preserve"> </w:t>
      </w:r>
      <w:r w:rsidRPr="00A50044">
        <w:rPr>
          <w:rFonts w:ascii="Abadi" w:hAnsi="Abadi" w:cs="ArialMT"/>
          <w:b/>
          <w:bCs/>
          <w:sz w:val="21"/>
          <w:szCs w:val="21"/>
        </w:rPr>
        <w:t>XXXII.</w:t>
      </w:r>
      <w:r>
        <w:rPr>
          <w:rFonts w:ascii="Abadi" w:hAnsi="Abadi" w:cs="ArialMT"/>
          <w:sz w:val="21"/>
          <w:szCs w:val="21"/>
        </w:rPr>
        <w:t xml:space="preserve"> </w:t>
      </w:r>
      <w:r w:rsidR="00CF3998">
        <w:rPr>
          <w:rFonts w:ascii="Abadi" w:hAnsi="Abadi" w:cs="ArialMT"/>
          <w:sz w:val="21"/>
          <w:szCs w:val="21"/>
        </w:rPr>
        <w:t xml:space="preserve">Y finalmente. </w:t>
      </w:r>
      <w:r w:rsidRPr="00C269EE">
        <w:rPr>
          <w:rFonts w:ascii="Abadi" w:hAnsi="Abadi" w:cs="ArialMT"/>
          <w:sz w:val="21"/>
          <w:szCs w:val="21"/>
        </w:rPr>
        <w:t>Asuntos generales.</w:t>
      </w:r>
    </w:p>
    <w:p w14:paraId="757BF323" w14:textId="1B0D77FE" w:rsidR="00DA1BFF" w:rsidRDefault="00DA1BFF" w:rsidP="00DA1BFF">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Muchas gracias, diputada.</w:t>
      </w:r>
    </w:p>
    <w:p w14:paraId="6EC0FB73" w14:textId="77777777" w:rsidR="00DA1BFF" w:rsidRPr="00FC110D" w:rsidRDefault="00DA1BFF" w:rsidP="00DA1BFF">
      <w:pPr>
        <w:ind w:firstLine="708"/>
        <w:jc w:val="both"/>
        <w:rPr>
          <w:rFonts w:ascii="Abadi" w:hAnsi="Abadi"/>
          <w:sz w:val="21"/>
          <w:szCs w:val="21"/>
        </w:rPr>
      </w:pPr>
    </w:p>
    <w:p w14:paraId="2F2B7728" w14:textId="7C7B631C" w:rsidR="00DA1BFF" w:rsidRDefault="00DA1BFF" w:rsidP="009D6A5A">
      <w:pPr>
        <w:ind w:firstLine="708"/>
        <w:jc w:val="both"/>
        <w:rPr>
          <w:rFonts w:ascii="Abadi" w:hAnsi="Abadi"/>
          <w:sz w:val="21"/>
          <w:szCs w:val="21"/>
        </w:rPr>
      </w:pPr>
      <w:r w:rsidRPr="00FC110D">
        <w:rPr>
          <w:rFonts w:ascii="Abadi" w:hAnsi="Abadi"/>
          <w:sz w:val="21"/>
          <w:szCs w:val="21"/>
        </w:rPr>
        <w:t xml:space="preserve">- </w:t>
      </w:r>
      <w:r>
        <w:rPr>
          <w:rFonts w:ascii="Abadi" w:hAnsi="Abadi"/>
          <w:sz w:val="21"/>
          <w:szCs w:val="21"/>
        </w:rPr>
        <w:t>Doy</w:t>
      </w:r>
      <w:r w:rsidRPr="00FC110D">
        <w:rPr>
          <w:rFonts w:ascii="Abadi" w:hAnsi="Abadi"/>
          <w:sz w:val="21"/>
          <w:szCs w:val="21"/>
        </w:rPr>
        <w:t xml:space="preserve"> la más cordial bienvenida a los diputados que se integran a este Pleno al diputado Alejandro Arias Ávila, a la diputada Alma Edwviges Alcaraz </w:t>
      </w:r>
      <w:r w:rsidRPr="00FC110D">
        <w:rPr>
          <w:rFonts w:ascii="Abadi" w:hAnsi="Abadi"/>
          <w:sz w:val="21"/>
          <w:szCs w:val="21"/>
        </w:rPr>
        <w:t xml:space="preserve">Hernández, al diputado César Larrondo Díaz, quien se encuentra a distancia, al diputado Gerardo Fernández González y el diputado al </w:t>
      </w:r>
      <w:r>
        <w:rPr>
          <w:rFonts w:ascii="Abadi" w:hAnsi="Abadi"/>
          <w:sz w:val="21"/>
          <w:szCs w:val="21"/>
        </w:rPr>
        <w:t xml:space="preserve">diputado </w:t>
      </w:r>
      <w:r w:rsidRPr="00FC110D">
        <w:rPr>
          <w:rFonts w:ascii="Abadi" w:hAnsi="Abadi"/>
          <w:sz w:val="21"/>
          <w:szCs w:val="21"/>
        </w:rPr>
        <w:t>Gustavo Adolfo Alfaro Reyes al diputado Pablo Alfonso Ripoll, al diputado Rolando Fortino Alcántar Rojas, a la diputada Noemí Tiscareño Agoitia y al diputado Victor Zanella, sean ustedes bienvenidos a la sesión de este día 26 de mayo</w:t>
      </w:r>
      <w:r>
        <w:rPr>
          <w:rFonts w:ascii="Abadi" w:hAnsi="Abadi"/>
          <w:sz w:val="21"/>
          <w:szCs w:val="21"/>
        </w:rPr>
        <w:t>.</w:t>
      </w:r>
    </w:p>
    <w:p w14:paraId="24961E96" w14:textId="77777777" w:rsidR="00DA1BFF" w:rsidRDefault="00DA1BFF" w:rsidP="00DA1BFF">
      <w:pPr>
        <w:jc w:val="both"/>
        <w:rPr>
          <w:rFonts w:ascii="Abadi" w:hAnsi="Abadi"/>
          <w:sz w:val="21"/>
          <w:szCs w:val="21"/>
        </w:rPr>
      </w:pPr>
    </w:p>
    <w:p w14:paraId="318713AC" w14:textId="77777777" w:rsidR="00DA1BFF" w:rsidRPr="00FC110D" w:rsidRDefault="00DA1BFF" w:rsidP="00DA1BFF">
      <w:pPr>
        <w:ind w:firstLine="708"/>
        <w:jc w:val="both"/>
        <w:rPr>
          <w:rFonts w:ascii="Abadi" w:hAnsi="Abadi"/>
          <w:sz w:val="21"/>
          <w:szCs w:val="21"/>
        </w:rPr>
      </w:pPr>
      <w:r>
        <w:rPr>
          <w:rFonts w:ascii="Abadi" w:hAnsi="Abadi"/>
          <w:sz w:val="21"/>
          <w:szCs w:val="21"/>
        </w:rPr>
        <w:t>- Y</w:t>
      </w:r>
      <w:r w:rsidRPr="00FC110D">
        <w:rPr>
          <w:rFonts w:ascii="Abadi" w:hAnsi="Abadi"/>
          <w:sz w:val="21"/>
          <w:szCs w:val="21"/>
        </w:rPr>
        <w:t xml:space="preserve"> la propuesta del orden del día esta consideración de las diputadas y los diputados si desean hacer uso de la palabra, indiquenlo ha esta Presidencia. </w:t>
      </w:r>
    </w:p>
    <w:p w14:paraId="234E38DE" w14:textId="77777777" w:rsidR="00DA1BFF" w:rsidRDefault="00DA1BFF" w:rsidP="00DA1BFF">
      <w:pPr>
        <w:jc w:val="both"/>
        <w:rPr>
          <w:rFonts w:ascii="Abadi" w:hAnsi="Abadi"/>
          <w:b/>
          <w:bCs/>
          <w:sz w:val="21"/>
          <w:szCs w:val="21"/>
        </w:rPr>
      </w:pPr>
    </w:p>
    <w:p w14:paraId="260A74AB" w14:textId="0AE8572C" w:rsidR="00DA1BFF" w:rsidRDefault="00DA1BFF" w:rsidP="00DA1BFF">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En virtud de que ninguna diputada y ningún diputado desea hacer uso de la palabra, se ruega a la Secretaría que en votación económica, a través del sistema electronico y quienes </w:t>
      </w:r>
      <w:r>
        <w:rPr>
          <w:rFonts w:ascii="Abadi" w:hAnsi="Abadi"/>
          <w:sz w:val="21"/>
          <w:szCs w:val="21"/>
        </w:rPr>
        <w:t xml:space="preserve">se </w:t>
      </w:r>
      <w:r w:rsidRPr="00FC110D">
        <w:rPr>
          <w:rFonts w:ascii="Abadi" w:hAnsi="Abadi"/>
          <w:sz w:val="21"/>
          <w:szCs w:val="21"/>
        </w:rPr>
        <w:t xml:space="preserve">encuentran a distancia en la modalidad convencional, pregunte a la Asamblea si es de aprobarse la orden del día puesto su consideración. </w:t>
      </w:r>
    </w:p>
    <w:p w14:paraId="0E64E125" w14:textId="77777777" w:rsidR="00DA1BFF" w:rsidRPr="00FC110D" w:rsidRDefault="00DA1BFF" w:rsidP="00DA1BFF">
      <w:pPr>
        <w:ind w:firstLine="708"/>
        <w:jc w:val="both"/>
        <w:rPr>
          <w:rFonts w:ascii="Abadi" w:hAnsi="Abadi"/>
          <w:sz w:val="21"/>
          <w:szCs w:val="21"/>
        </w:rPr>
      </w:pPr>
    </w:p>
    <w:p w14:paraId="4BB53F49" w14:textId="77777777" w:rsidR="00DA1BFF" w:rsidRDefault="00DA1BFF" w:rsidP="00DA1BFF">
      <w:pPr>
        <w:jc w:val="center"/>
        <w:rPr>
          <w:rFonts w:ascii="Abadi" w:hAnsi="Abadi"/>
          <w:b/>
          <w:bCs/>
          <w:sz w:val="21"/>
          <w:szCs w:val="21"/>
        </w:rPr>
      </w:pPr>
      <w:r w:rsidRPr="00FC110D">
        <w:rPr>
          <w:rFonts w:ascii="Abadi" w:hAnsi="Abadi"/>
          <w:b/>
          <w:bCs/>
          <w:sz w:val="21"/>
          <w:szCs w:val="21"/>
        </w:rPr>
        <w:t>(Se abre el sistema electrónico)</w:t>
      </w:r>
    </w:p>
    <w:p w14:paraId="7A2A8D06" w14:textId="4F1DF7B8" w:rsidR="00DA1BFF" w:rsidRPr="00FC110D" w:rsidRDefault="00DA1BFF" w:rsidP="00DA1BFF">
      <w:pPr>
        <w:jc w:val="both"/>
        <w:rPr>
          <w:rFonts w:ascii="Abadi" w:hAnsi="Abadi"/>
          <w:b/>
          <w:bCs/>
          <w:sz w:val="21"/>
          <w:szCs w:val="21"/>
        </w:rPr>
      </w:pPr>
      <w:r w:rsidRPr="00FC110D">
        <w:rPr>
          <w:rFonts w:ascii="Abadi" w:hAnsi="Abadi"/>
          <w:b/>
          <w:bCs/>
          <w:sz w:val="21"/>
          <w:szCs w:val="21"/>
        </w:rPr>
        <w:t xml:space="preserve"> </w:t>
      </w:r>
    </w:p>
    <w:p w14:paraId="4D711544" w14:textId="0349AD83" w:rsidR="00DA1BFF" w:rsidRDefault="00DA1BFF" w:rsidP="00DA1BFF">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Por instrucciones de la Presidencia en votación económica, se pregunta a las diputadas y </w:t>
      </w:r>
      <w:r>
        <w:rPr>
          <w:rFonts w:ascii="Abadi" w:hAnsi="Abadi"/>
          <w:sz w:val="21"/>
          <w:szCs w:val="21"/>
        </w:rPr>
        <w:t xml:space="preserve">a </w:t>
      </w:r>
      <w:r w:rsidRPr="00FC110D">
        <w:rPr>
          <w:rFonts w:ascii="Abadi" w:hAnsi="Abadi"/>
          <w:sz w:val="21"/>
          <w:szCs w:val="21"/>
        </w:rPr>
        <w:t>los diputados s</w:t>
      </w:r>
      <w:r>
        <w:rPr>
          <w:rFonts w:ascii="Abadi" w:hAnsi="Abadi"/>
          <w:sz w:val="21"/>
          <w:szCs w:val="21"/>
        </w:rPr>
        <w:t>i</w:t>
      </w:r>
      <w:r w:rsidRPr="00FC110D">
        <w:rPr>
          <w:rFonts w:ascii="Abadi" w:hAnsi="Abadi"/>
          <w:sz w:val="21"/>
          <w:szCs w:val="21"/>
        </w:rPr>
        <w:t xml:space="preserve"> se aprueba el orden del día mediante el sistema electronico y quienes se encuentran a distancia si están por la afirmativa manifiéstenlo levantando su mano. </w:t>
      </w:r>
      <w:r>
        <w:rPr>
          <w:rFonts w:ascii="Abadi" w:hAnsi="Abadi"/>
          <w:sz w:val="21"/>
          <w:szCs w:val="21"/>
        </w:rPr>
        <w:t xml:space="preserve"> ¿Diputado Ernesto Millán?</w:t>
      </w:r>
      <w:r w:rsidRPr="00FC110D">
        <w:rPr>
          <w:rFonts w:ascii="Abadi" w:hAnsi="Abadi"/>
          <w:sz w:val="21"/>
          <w:szCs w:val="21"/>
        </w:rPr>
        <w:t xml:space="preserve"> </w:t>
      </w:r>
      <w:r>
        <w:rPr>
          <w:rFonts w:ascii="Abadi" w:hAnsi="Abadi"/>
          <w:sz w:val="21"/>
          <w:szCs w:val="21"/>
        </w:rPr>
        <w:t>(Voz) diputado Ernesto Millán, s</w:t>
      </w:r>
      <w:r w:rsidRPr="00FC110D">
        <w:rPr>
          <w:rFonts w:ascii="Abadi" w:hAnsi="Abadi"/>
          <w:sz w:val="21"/>
          <w:szCs w:val="21"/>
        </w:rPr>
        <w:t xml:space="preserve">í, para retirar del punto del orden del día, </w:t>
      </w:r>
      <w:r>
        <w:rPr>
          <w:rFonts w:ascii="Abadi" w:hAnsi="Abadi"/>
          <w:sz w:val="21"/>
          <w:szCs w:val="21"/>
        </w:rPr>
        <w:t>¡p</w:t>
      </w:r>
      <w:r w:rsidRPr="00FC110D">
        <w:rPr>
          <w:rFonts w:ascii="Abadi" w:hAnsi="Abadi"/>
          <w:sz w:val="21"/>
          <w:szCs w:val="21"/>
        </w:rPr>
        <w:t>erdón</w:t>
      </w:r>
      <w:r>
        <w:rPr>
          <w:rFonts w:ascii="Abadi" w:hAnsi="Abadi"/>
          <w:sz w:val="21"/>
          <w:szCs w:val="21"/>
        </w:rPr>
        <w:t>!</w:t>
      </w:r>
      <w:r w:rsidRPr="00FC110D">
        <w:rPr>
          <w:rFonts w:ascii="Abadi" w:hAnsi="Abadi"/>
          <w:sz w:val="21"/>
          <w:szCs w:val="21"/>
        </w:rPr>
        <w:t xml:space="preserve"> del orden del día, el punto número cinco (Voz) diputada Presidenta, diputado ya no se puede retirar ahorita, le pido por favor, nada más emitir su voto. Gracias</w:t>
      </w:r>
      <w:r>
        <w:rPr>
          <w:rFonts w:ascii="Abadi" w:hAnsi="Abadi"/>
          <w:sz w:val="21"/>
          <w:szCs w:val="21"/>
        </w:rPr>
        <w:t>.</w:t>
      </w:r>
      <w:r w:rsidRPr="00FC110D">
        <w:rPr>
          <w:rFonts w:ascii="Abadi" w:hAnsi="Abadi"/>
          <w:sz w:val="21"/>
          <w:szCs w:val="21"/>
        </w:rPr>
        <w:t xml:space="preserve">  </w:t>
      </w:r>
    </w:p>
    <w:p w14:paraId="3C9233D6" w14:textId="77777777" w:rsidR="00DA1BFF" w:rsidRPr="00FC110D" w:rsidRDefault="00DA1BFF" w:rsidP="00DA1BFF">
      <w:pPr>
        <w:ind w:firstLine="708"/>
        <w:jc w:val="both"/>
        <w:rPr>
          <w:rFonts w:ascii="Abadi" w:hAnsi="Abadi"/>
          <w:sz w:val="21"/>
          <w:szCs w:val="21"/>
        </w:rPr>
      </w:pPr>
    </w:p>
    <w:p w14:paraId="0649B5BC" w14:textId="4FDB69E4" w:rsidR="00DA1BFF" w:rsidRDefault="00DA1BFF" w:rsidP="00DA1BFF">
      <w:pPr>
        <w:jc w:val="both"/>
        <w:rPr>
          <w:rFonts w:ascii="Abadi" w:hAnsi="Abadi"/>
          <w:sz w:val="21"/>
          <w:szCs w:val="21"/>
        </w:rPr>
      </w:pPr>
      <w:r w:rsidRPr="00FC110D">
        <w:rPr>
          <w:rFonts w:ascii="Abadi" w:hAnsi="Abadi"/>
          <w:sz w:val="21"/>
          <w:szCs w:val="21"/>
        </w:rPr>
        <w:t xml:space="preserve">¿Falta alguna diputada, algún diputado de emitir su voto? </w:t>
      </w:r>
    </w:p>
    <w:p w14:paraId="2F7A35CF" w14:textId="77777777" w:rsidR="00DA1BFF" w:rsidRPr="00FC110D" w:rsidRDefault="00DA1BFF" w:rsidP="00DA1BFF">
      <w:pPr>
        <w:jc w:val="both"/>
        <w:rPr>
          <w:rFonts w:ascii="Abadi" w:hAnsi="Abadi"/>
          <w:sz w:val="21"/>
          <w:szCs w:val="21"/>
        </w:rPr>
      </w:pPr>
    </w:p>
    <w:p w14:paraId="54CDB394" w14:textId="7E6F01D7" w:rsidR="00DA1BFF" w:rsidRDefault="00DA1BFF" w:rsidP="00DA1BFF">
      <w:pPr>
        <w:jc w:val="center"/>
        <w:rPr>
          <w:rFonts w:ascii="Abadi" w:hAnsi="Abadi"/>
          <w:b/>
          <w:bCs/>
          <w:sz w:val="21"/>
          <w:szCs w:val="21"/>
        </w:rPr>
      </w:pPr>
      <w:r w:rsidRPr="00FC110D">
        <w:rPr>
          <w:rFonts w:ascii="Abadi" w:hAnsi="Abadi"/>
          <w:b/>
          <w:bCs/>
          <w:sz w:val="21"/>
          <w:szCs w:val="21"/>
        </w:rPr>
        <w:t>(Se cierra el sistema electrónico)</w:t>
      </w:r>
    </w:p>
    <w:p w14:paraId="726F1D23" w14:textId="77777777" w:rsidR="00DA1BFF" w:rsidRDefault="00DA1BFF" w:rsidP="00DA1BFF">
      <w:pPr>
        <w:jc w:val="both"/>
        <w:rPr>
          <w:rFonts w:ascii="Abadi" w:hAnsi="Abadi"/>
          <w:b/>
          <w:bCs/>
          <w:sz w:val="21"/>
          <w:szCs w:val="21"/>
        </w:rPr>
      </w:pPr>
    </w:p>
    <w:p w14:paraId="2BBDC8E5" w14:textId="77480B0F" w:rsidR="00DA1BFF" w:rsidRPr="00FC110D" w:rsidRDefault="00DA1BFF" w:rsidP="00DA1BFF">
      <w:pPr>
        <w:jc w:val="both"/>
        <w:rPr>
          <w:rFonts w:ascii="Abadi" w:hAnsi="Abadi"/>
          <w:b/>
          <w:bCs/>
          <w:sz w:val="21"/>
          <w:szCs w:val="21"/>
        </w:rPr>
      </w:pPr>
      <w:r w:rsidRPr="00FC110D">
        <w:rPr>
          <w:rFonts w:ascii="Abadi" w:hAnsi="Abadi"/>
          <w:noProof/>
          <w:sz w:val="21"/>
          <w:szCs w:val="21"/>
        </w:rPr>
        <w:lastRenderedPageBreak/>
        <w:drawing>
          <wp:anchor distT="0" distB="0" distL="114300" distR="114300" simplePos="0" relativeHeight="251658249" behindDoc="1" locked="0" layoutInCell="1" allowOverlap="1" wp14:anchorId="584493B9" wp14:editId="3C04C918">
            <wp:simplePos x="0" y="0"/>
            <wp:positionH relativeFrom="column">
              <wp:posOffset>460886</wp:posOffset>
            </wp:positionH>
            <wp:positionV relativeFrom="paragraph">
              <wp:posOffset>191135</wp:posOffset>
            </wp:positionV>
            <wp:extent cx="1549400" cy="870585"/>
            <wp:effectExtent l="190500" t="190500" r="184150" b="196215"/>
            <wp:wrapTight wrapText="bothSides">
              <wp:wrapPolygon edited="0">
                <wp:start x="531" y="-4726"/>
                <wp:lineTo x="-2656" y="-3781"/>
                <wp:lineTo x="-2656" y="20324"/>
                <wp:lineTo x="531" y="25996"/>
                <wp:lineTo x="20715" y="25996"/>
                <wp:lineTo x="20980" y="25050"/>
                <wp:lineTo x="23902" y="19379"/>
                <wp:lineTo x="23902" y="3781"/>
                <wp:lineTo x="20980" y="-3309"/>
                <wp:lineTo x="20715" y="-4726"/>
                <wp:lineTo x="531" y="-4726"/>
              </wp:wrapPolygon>
            </wp:wrapTight>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9400" cy="8705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AD0B25D" w14:textId="02067A1F" w:rsidR="00DA1BFF" w:rsidRDefault="00DA1BFF" w:rsidP="00DA1BFF">
      <w:pPr>
        <w:jc w:val="both"/>
        <w:rPr>
          <w:rFonts w:ascii="Abadi" w:hAnsi="Abadi"/>
          <w:b/>
          <w:bCs/>
          <w:sz w:val="21"/>
          <w:szCs w:val="21"/>
        </w:rPr>
      </w:pPr>
    </w:p>
    <w:p w14:paraId="04EF4036" w14:textId="77777777" w:rsidR="00DA1BFF" w:rsidRDefault="00DA1BFF" w:rsidP="00DA1BFF">
      <w:pPr>
        <w:jc w:val="both"/>
        <w:rPr>
          <w:rFonts w:ascii="Abadi" w:hAnsi="Abadi"/>
          <w:b/>
          <w:bCs/>
          <w:sz w:val="21"/>
          <w:szCs w:val="21"/>
        </w:rPr>
      </w:pPr>
    </w:p>
    <w:p w14:paraId="697EF7C2" w14:textId="2CAD17A0" w:rsidR="00DA1BFF" w:rsidRDefault="00DA1BFF" w:rsidP="00DA1BFF">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Se registraron 31 votos a favor. </w:t>
      </w:r>
    </w:p>
    <w:p w14:paraId="07702F44" w14:textId="77777777" w:rsidR="00DA1BFF" w:rsidRPr="00FC110D" w:rsidRDefault="00DA1BFF" w:rsidP="00DA1BFF">
      <w:pPr>
        <w:jc w:val="both"/>
        <w:rPr>
          <w:rFonts w:ascii="Abadi" w:hAnsi="Abadi"/>
          <w:sz w:val="21"/>
          <w:szCs w:val="21"/>
        </w:rPr>
      </w:pPr>
    </w:p>
    <w:p w14:paraId="46F3CAC2" w14:textId="77777777" w:rsidR="00DA1BFF" w:rsidRPr="00FC110D" w:rsidRDefault="00DA1BFF" w:rsidP="00DA1BFF">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El orden del día ha sido aprobado por unanimidad de votos </w:t>
      </w:r>
    </w:p>
    <w:p w14:paraId="11B642EE" w14:textId="76D55F4F" w:rsidR="00DA1BFF" w:rsidRDefault="00DA1BFF" w:rsidP="00DA1BFF">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Para desahogar el siguiente punto del orden del día, se propone se dispense la lectura del </w:t>
      </w:r>
      <w:r>
        <w:rPr>
          <w:rFonts w:ascii="Abadi" w:hAnsi="Abadi"/>
          <w:sz w:val="21"/>
          <w:szCs w:val="21"/>
        </w:rPr>
        <w:t>A</w:t>
      </w:r>
      <w:r w:rsidRPr="00FC110D">
        <w:rPr>
          <w:rFonts w:ascii="Abadi" w:hAnsi="Abadi"/>
          <w:sz w:val="21"/>
          <w:szCs w:val="21"/>
        </w:rPr>
        <w:t xml:space="preserve">cta de la </w:t>
      </w:r>
      <w:r>
        <w:rPr>
          <w:rFonts w:ascii="Abadi" w:hAnsi="Abadi"/>
          <w:sz w:val="21"/>
          <w:szCs w:val="21"/>
        </w:rPr>
        <w:t>S</w:t>
      </w:r>
      <w:r w:rsidRPr="00FC110D">
        <w:rPr>
          <w:rFonts w:ascii="Abadi" w:hAnsi="Abadi"/>
          <w:sz w:val="21"/>
          <w:szCs w:val="21"/>
        </w:rPr>
        <w:t xml:space="preserve">esión </w:t>
      </w:r>
      <w:r>
        <w:rPr>
          <w:rFonts w:ascii="Abadi" w:hAnsi="Abadi"/>
          <w:sz w:val="21"/>
          <w:szCs w:val="21"/>
        </w:rPr>
        <w:t>O</w:t>
      </w:r>
      <w:r w:rsidRPr="00FC110D">
        <w:rPr>
          <w:rFonts w:ascii="Abadi" w:hAnsi="Abadi"/>
          <w:sz w:val="21"/>
          <w:szCs w:val="21"/>
        </w:rPr>
        <w:t xml:space="preserve">rdinaria celebrada el 19 de mayo del año en curso, misma que se encuentra la Gaceta Parlamentaria, si desean registrarse con respecto a esta propuesta, indiquenlo ha esta presidencia. </w:t>
      </w:r>
    </w:p>
    <w:p w14:paraId="72B644B2" w14:textId="77777777" w:rsidR="00DA1BFF" w:rsidRPr="00FC110D" w:rsidRDefault="00DA1BFF" w:rsidP="00DA1BFF">
      <w:pPr>
        <w:ind w:firstLine="708"/>
        <w:jc w:val="both"/>
        <w:rPr>
          <w:rFonts w:ascii="Abadi" w:hAnsi="Abadi"/>
          <w:sz w:val="21"/>
          <w:szCs w:val="21"/>
        </w:rPr>
      </w:pPr>
    </w:p>
    <w:p w14:paraId="18325EC2" w14:textId="77777777" w:rsidR="00DA1BFF" w:rsidRPr="00FC110D" w:rsidRDefault="00DA1BFF" w:rsidP="00DA1BFF">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Al no registrarse participaciones, se pide la </w:t>
      </w:r>
      <w:r>
        <w:rPr>
          <w:rFonts w:ascii="Abadi" w:hAnsi="Abadi"/>
          <w:sz w:val="21"/>
          <w:szCs w:val="21"/>
        </w:rPr>
        <w:t>S</w:t>
      </w:r>
      <w:r w:rsidRPr="00FC110D">
        <w:rPr>
          <w:rFonts w:ascii="Abadi" w:hAnsi="Abadi"/>
          <w:sz w:val="21"/>
          <w:szCs w:val="21"/>
        </w:rPr>
        <w:t>ecretaría en votación económica a través del sistema electronico y quienes se encuentran la distancia en la modalidad convencional</w:t>
      </w:r>
      <w:r>
        <w:rPr>
          <w:rFonts w:ascii="Abadi" w:hAnsi="Abadi"/>
          <w:sz w:val="21"/>
          <w:szCs w:val="21"/>
        </w:rPr>
        <w:t>, p</w:t>
      </w:r>
      <w:r w:rsidRPr="00FC110D">
        <w:rPr>
          <w:rFonts w:ascii="Abadi" w:hAnsi="Abadi"/>
          <w:sz w:val="21"/>
          <w:szCs w:val="21"/>
        </w:rPr>
        <w:t xml:space="preserve">regunte a las </w:t>
      </w:r>
      <w:r>
        <w:rPr>
          <w:rFonts w:ascii="Abadi" w:hAnsi="Abadi"/>
          <w:sz w:val="21"/>
          <w:szCs w:val="21"/>
        </w:rPr>
        <w:t>diputadas y a los d</w:t>
      </w:r>
      <w:r w:rsidRPr="00FC110D">
        <w:rPr>
          <w:rFonts w:ascii="Abadi" w:hAnsi="Abadi"/>
          <w:sz w:val="21"/>
          <w:szCs w:val="21"/>
        </w:rPr>
        <w:t xml:space="preserve">iputados si se aprueba la propuesta sobre dispensa de lectura. </w:t>
      </w:r>
    </w:p>
    <w:p w14:paraId="392C6BE9" w14:textId="77777777" w:rsidR="00876636" w:rsidRDefault="00876636" w:rsidP="00DA1BFF">
      <w:pPr>
        <w:jc w:val="both"/>
        <w:rPr>
          <w:rFonts w:ascii="Abadi" w:hAnsi="Abadi"/>
          <w:b/>
          <w:bCs/>
          <w:sz w:val="21"/>
          <w:szCs w:val="21"/>
        </w:rPr>
      </w:pPr>
    </w:p>
    <w:p w14:paraId="5F69F817" w14:textId="11886641" w:rsidR="00DA1BFF" w:rsidRDefault="00DA1BFF" w:rsidP="00876636">
      <w:pPr>
        <w:jc w:val="center"/>
        <w:rPr>
          <w:rFonts w:ascii="Abadi" w:hAnsi="Abadi"/>
          <w:b/>
          <w:bCs/>
          <w:sz w:val="21"/>
          <w:szCs w:val="21"/>
        </w:rPr>
      </w:pPr>
      <w:r w:rsidRPr="00FC110D">
        <w:rPr>
          <w:rFonts w:ascii="Abadi" w:hAnsi="Abadi"/>
          <w:b/>
          <w:bCs/>
          <w:sz w:val="21"/>
          <w:szCs w:val="21"/>
        </w:rPr>
        <w:t>(Se abre el sistema electrónico)</w:t>
      </w:r>
    </w:p>
    <w:p w14:paraId="13432252" w14:textId="77777777" w:rsidR="00876636" w:rsidRPr="00FC110D" w:rsidRDefault="00876636" w:rsidP="00876636">
      <w:pPr>
        <w:jc w:val="center"/>
        <w:rPr>
          <w:rFonts w:ascii="Abadi" w:hAnsi="Abadi"/>
          <w:b/>
          <w:bCs/>
          <w:sz w:val="21"/>
          <w:szCs w:val="21"/>
        </w:rPr>
      </w:pPr>
    </w:p>
    <w:p w14:paraId="7F5F6C5C" w14:textId="62AEB87B" w:rsidR="00DA1BFF" w:rsidRDefault="00DA1BFF" w:rsidP="00876636">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Por instrucciones de la Presidencia, en votación económica se pregunta a las diputadas y a los diputados si se aprueba la propuesta sobre dispensa de lectura mediante el sistema electronico y quienes se encuentra a una distancia si están por la afirmativa manifiéstenlo levantando la mano</w:t>
      </w:r>
      <w:r w:rsidR="00876636">
        <w:rPr>
          <w:rFonts w:ascii="Abadi" w:hAnsi="Abadi"/>
          <w:sz w:val="21"/>
          <w:szCs w:val="21"/>
        </w:rPr>
        <w:t>.</w:t>
      </w:r>
    </w:p>
    <w:p w14:paraId="63E82B03" w14:textId="77777777" w:rsidR="00876636" w:rsidRPr="00FC110D" w:rsidRDefault="00876636" w:rsidP="00876636">
      <w:pPr>
        <w:ind w:firstLine="708"/>
        <w:jc w:val="both"/>
        <w:rPr>
          <w:rFonts w:ascii="Abadi" w:hAnsi="Abadi"/>
          <w:sz w:val="21"/>
          <w:szCs w:val="21"/>
        </w:rPr>
      </w:pPr>
    </w:p>
    <w:p w14:paraId="0ACCF5BE" w14:textId="156EF819" w:rsidR="00DA1BFF" w:rsidRDefault="00DA1BFF" w:rsidP="00DA1BFF">
      <w:pPr>
        <w:jc w:val="both"/>
        <w:rPr>
          <w:rFonts w:ascii="Abadi" w:hAnsi="Abadi"/>
          <w:sz w:val="21"/>
          <w:szCs w:val="21"/>
        </w:rPr>
      </w:pPr>
      <w:r w:rsidRPr="00FC110D">
        <w:rPr>
          <w:rFonts w:ascii="Abadi" w:hAnsi="Abadi"/>
          <w:sz w:val="21"/>
          <w:szCs w:val="21"/>
        </w:rPr>
        <w:t>¿</w:t>
      </w:r>
      <w:r>
        <w:rPr>
          <w:rFonts w:ascii="Abadi" w:hAnsi="Abadi"/>
          <w:sz w:val="21"/>
          <w:szCs w:val="21"/>
        </w:rPr>
        <w:t>F</w:t>
      </w:r>
      <w:r w:rsidRPr="00FC110D">
        <w:rPr>
          <w:rFonts w:ascii="Abadi" w:hAnsi="Abadi"/>
          <w:sz w:val="21"/>
          <w:szCs w:val="21"/>
        </w:rPr>
        <w:t>alta alguna d</w:t>
      </w:r>
      <w:r w:rsidR="00876636">
        <w:rPr>
          <w:rFonts w:ascii="Abadi" w:hAnsi="Abadi"/>
          <w:sz w:val="21"/>
          <w:szCs w:val="21"/>
        </w:rPr>
        <w:t xml:space="preserve">iputada o </w:t>
      </w:r>
      <w:r w:rsidRPr="00FC110D">
        <w:rPr>
          <w:rFonts w:ascii="Abadi" w:hAnsi="Abadi"/>
          <w:sz w:val="21"/>
          <w:szCs w:val="21"/>
        </w:rPr>
        <w:t xml:space="preserve">algún diputado </w:t>
      </w:r>
      <w:r w:rsidR="00876636">
        <w:rPr>
          <w:rFonts w:ascii="Abadi" w:hAnsi="Abadi"/>
          <w:sz w:val="21"/>
          <w:szCs w:val="21"/>
        </w:rPr>
        <w:t xml:space="preserve">de </w:t>
      </w:r>
      <w:r w:rsidRPr="00FC110D">
        <w:rPr>
          <w:rFonts w:ascii="Abadi" w:hAnsi="Abadi"/>
          <w:sz w:val="21"/>
          <w:szCs w:val="21"/>
        </w:rPr>
        <w:t xml:space="preserve">emitir su voto? </w:t>
      </w:r>
    </w:p>
    <w:p w14:paraId="5794ECC7" w14:textId="77777777" w:rsidR="00876636" w:rsidRPr="00FC110D" w:rsidRDefault="00876636" w:rsidP="00DA1BFF">
      <w:pPr>
        <w:jc w:val="both"/>
        <w:rPr>
          <w:rFonts w:ascii="Abadi" w:hAnsi="Abadi"/>
          <w:sz w:val="21"/>
          <w:szCs w:val="21"/>
        </w:rPr>
      </w:pPr>
    </w:p>
    <w:p w14:paraId="73FC3849" w14:textId="074C6A9C" w:rsidR="00DA1BFF" w:rsidRPr="00FC110D" w:rsidRDefault="00DA1BFF" w:rsidP="00876636">
      <w:pPr>
        <w:jc w:val="center"/>
        <w:rPr>
          <w:rFonts w:ascii="Abadi" w:hAnsi="Abadi"/>
          <w:b/>
          <w:bCs/>
          <w:sz w:val="21"/>
          <w:szCs w:val="21"/>
        </w:rPr>
      </w:pPr>
      <w:r w:rsidRPr="00FC110D">
        <w:rPr>
          <w:rFonts w:ascii="Abadi" w:hAnsi="Abadi"/>
          <w:b/>
          <w:bCs/>
          <w:sz w:val="21"/>
          <w:szCs w:val="21"/>
        </w:rPr>
        <w:t>(Se cierra el sistema electrónico)</w:t>
      </w:r>
    </w:p>
    <w:p w14:paraId="278E9D8A" w14:textId="29D308E4" w:rsidR="00DA1BFF" w:rsidRPr="00FC110D" w:rsidRDefault="00DA1BFF" w:rsidP="00DA1BFF">
      <w:pPr>
        <w:jc w:val="both"/>
        <w:rPr>
          <w:rFonts w:ascii="Abadi" w:hAnsi="Abadi"/>
          <w:b/>
          <w:bCs/>
          <w:sz w:val="21"/>
          <w:szCs w:val="21"/>
        </w:rPr>
      </w:pPr>
    </w:p>
    <w:p w14:paraId="253E7553" w14:textId="2E8FB644" w:rsidR="00DA1BFF" w:rsidRDefault="00DA1BFF" w:rsidP="00876636">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b/>
          <w:bCs/>
          <w:sz w:val="21"/>
          <w:szCs w:val="21"/>
        </w:rPr>
        <w:t xml:space="preserve"> </w:t>
      </w:r>
      <w:r w:rsidRPr="00FC110D">
        <w:rPr>
          <w:rFonts w:ascii="Abadi" w:hAnsi="Abadi"/>
          <w:sz w:val="21"/>
          <w:szCs w:val="21"/>
        </w:rPr>
        <w:t xml:space="preserve">Se registraron 30 votos a favor. </w:t>
      </w:r>
    </w:p>
    <w:p w14:paraId="3DCDBDA3" w14:textId="0E7225FB" w:rsidR="006C6039" w:rsidRDefault="006C6039" w:rsidP="00DA1BFF">
      <w:pPr>
        <w:jc w:val="both"/>
        <w:rPr>
          <w:rFonts w:ascii="Abadi" w:hAnsi="Abadi"/>
          <w:sz w:val="21"/>
          <w:szCs w:val="21"/>
        </w:rPr>
      </w:pPr>
      <w:r w:rsidRPr="00FC110D">
        <w:rPr>
          <w:rFonts w:ascii="Abadi" w:hAnsi="Abadi"/>
          <w:noProof/>
          <w:sz w:val="21"/>
          <w:szCs w:val="21"/>
        </w:rPr>
        <w:drawing>
          <wp:anchor distT="0" distB="0" distL="114300" distR="114300" simplePos="0" relativeHeight="251658248" behindDoc="1" locked="0" layoutInCell="1" allowOverlap="1" wp14:anchorId="1A8669D4" wp14:editId="15BB5610">
            <wp:simplePos x="0" y="0"/>
            <wp:positionH relativeFrom="column">
              <wp:posOffset>420531</wp:posOffset>
            </wp:positionH>
            <wp:positionV relativeFrom="paragraph">
              <wp:posOffset>205863</wp:posOffset>
            </wp:positionV>
            <wp:extent cx="1530350" cy="859790"/>
            <wp:effectExtent l="190500" t="190500" r="184150" b="187960"/>
            <wp:wrapTight wrapText="bothSides">
              <wp:wrapPolygon edited="0">
                <wp:start x="538" y="-4786"/>
                <wp:lineTo x="-2689" y="-3829"/>
                <wp:lineTo x="-2689" y="20100"/>
                <wp:lineTo x="538" y="25843"/>
                <wp:lineTo x="20704" y="25843"/>
                <wp:lineTo x="20973" y="24886"/>
                <wp:lineTo x="23930" y="19622"/>
                <wp:lineTo x="23930" y="3829"/>
                <wp:lineTo x="20973" y="-3350"/>
                <wp:lineTo x="20704" y="-4786"/>
                <wp:lineTo x="538" y="-4786"/>
              </wp:wrapPolygon>
            </wp:wrapTight>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0350" cy="8597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035C3BC" w14:textId="6D12062C" w:rsidR="006C6039" w:rsidRDefault="006C6039" w:rsidP="00DA1BFF">
      <w:pPr>
        <w:jc w:val="both"/>
        <w:rPr>
          <w:rFonts w:ascii="Abadi" w:hAnsi="Abadi"/>
          <w:sz w:val="21"/>
          <w:szCs w:val="21"/>
        </w:rPr>
      </w:pPr>
    </w:p>
    <w:p w14:paraId="5A5012D0" w14:textId="157040C9" w:rsidR="00876636" w:rsidRPr="00FC110D" w:rsidRDefault="00876636" w:rsidP="00DA1BFF">
      <w:pPr>
        <w:jc w:val="both"/>
        <w:rPr>
          <w:rFonts w:ascii="Abadi" w:hAnsi="Abadi"/>
          <w:sz w:val="21"/>
          <w:szCs w:val="21"/>
        </w:rPr>
      </w:pPr>
    </w:p>
    <w:p w14:paraId="54CF3744" w14:textId="6B88C383" w:rsidR="006619E2" w:rsidRDefault="00876636" w:rsidP="00DA1BFF">
      <w:pPr>
        <w:pStyle w:val="Prrafodelista"/>
        <w:tabs>
          <w:tab w:val="left" w:pos="856"/>
        </w:tabs>
        <w:spacing w:before="1"/>
        <w:ind w:left="0" w:right="-142"/>
        <w:jc w:val="both"/>
        <w:rPr>
          <w:rFonts w:ascii="Abadi" w:hAnsi="Abadi"/>
          <w:sz w:val="21"/>
          <w:szCs w:val="21"/>
        </w:rPr>
      </w:pPr>
      <w:r>
        <w:rPr>
          <w:rFonts w:ascii="Abadi" w:hAnsi="Abadi"/>
          <w:b/>
          <w:bCs/>
          <w:sz w:val="21"/>
          <w:szCs w:val="21"/>
        </w:rPr>
        <w:tab/>
      </w:r>
      <w:r w:rsidR="00DA1BFF">
        <w:rPr>
          <w:rFonts w:ascii="Abadi" w:hAnsi="Abadi"/>
          <w:b/>
          <w:bCs/>
          <w:sz w:val="21"/>
          <w:szCs w:val="21"/>
        </w:rPr>
        <w:t xml:space="preserve">- </w:t>
      </w:r>
      <w:r w:rsidR="00DA1BFF" w:rsidRPr="00FC110D">
        <w:rPr>
          <w:rFonts w:ascii="Abadi" w:hAnsi="Abadi"/>
          <w:b/>
          <w:bCs/>
          <w:sz w:val="21"/>
          <w:szCs w:val="21"/>
        </w:rPr>
        <w:t xml:space="preserve">La </w:t>
      </w:r>
      <w:proofErr w:type="gramStart"/>
      <w:r w:rsidR="00DA1BFF" w:rsidRPr="00FC110D">
        <w:rPr>
          <w:rFonts w:ascii="Abadi" w:hAnsi="Abadi"/>
          <w:b/>
          <w:bCs/>
          <w:sz w:val="21"/>
          <w:szCs w:val="21"/>
        </w:rPr>
        <w:t>Presidencia.-</w:t>
      </w:r>
      <w:proofErr w:type="gramEnd"/>
      <w:r w:rsidR="00DA1BFF" w:rsidRPr="00FC110D">
        <w:rPr>
          <w:rFonts w:ascii="Abadi" w:hAnsi="Abadi"/>
          <w:sz w:val="21"/>
          <w:szCs w:val="21"/>
        </w:rPr>
        <w:t xml:space="preserve"> La dispensa de lectura ha sido aprobada por unanimidad de votos.</w:t>
      </w:r>
    </w:p>
    <w:p w14:paraId="77A40CB7" w14:textId="77777777" w:rsidR="00876636" w:rsidRDefault="00876636" w:rsidP="00DA1BFF">
      <w:pPr>
        <w:pStyle w:val="Prrafodelista"/>
        <w:tabs>
          <w:tab w:val="left" w:pos="856"/>
        </w:tabs>
        <w:spacing w:before="1"/>
        <w:ind w:left="0" w:right="-142"/>
        <w:jc w:val="both"/>
        <w:rPr>
          <w:rFonts w:ascii="Abadi" w:hAnsi="Abadi"/>
          <w:b/>
          <w:bCs/>
          <w:sz w:val="21"/>
          <w:szCs w:val="21"/>
        </w:rPr>
      </w:pPr>
    </w:p>
    <w:p w14:paraId="53A52C8C" w14:textId="1E5505DB" w:rsidR="00AD7E6D" w:rsidRPr="00D52792" w:rsidRDefault="00AD7E6D" w:rsidP="00DF14E8">
      <w:pPr>
        <w:pStyle w:val="Prrafodelista"/>
        <w:numPr>
          <w:ilvl w:val="0"/>
          <w:numId w:val="4"/>
        </w:numPr>
        <w:tabs>
          <w:tab w:val="left" w:pos="856"/>
        </w:tabs>
        <w:spacing w:before="1"/>
        <w:ind w:left="284" w:right="-1"/>
        <w:jc w:val="both"/>
        <w:rPr>
          <w:rFonts w:ascii="Abadi" w:hAnsi="Abadi"/>
          <w:b/>
          <w:bCs/>
          <w:sz w:val="21"/>
          <w:szCs w:val="21"/>
        </w:rPr>
      </w:pPr>
      <w:r w:rsidRPr="00D52792">
        <w:rPr>
          <w:rFonts w:ascii="Abadi" w:hAnsi="Abadi"/>
          <w:b/>
          <w:bCs/>
          <w:sz w:val="21"/>
          <w:szCs w:val="21"/>
        </w:rPr>
        <w:t>LECTURA Y, EN SU CASO, APROBACIÓN DEL ACTA DE LA SESIÓN ORDINARIA CELEBRADA</w:t>
      </w:r>
      <w:r w:rsidRPr="00D52792">
        <w:rPr>
          <w:rFonts w:ascii="Abadi" w:hAnsi="Abadi"/>
          <w:b/>
          <w:bCs/>
          <w:spacing w:val="-70"/>
          <w:sz w:val="21"/>
          <w:szCs w:val="21"/>
        </w:rPr>
        <w:t xml:space="preserve"> </w:t>
      </w:r>
      <w:r w:rsidR="00D52792" w:rsidRPr="00D52792">
        <w:rPr>
          <w:rFonts w:ascii="Abadi" w:hAnsi="Abadi"/>
          <w:b/>
          <w:bCs/>
          <w:sz w:val="21"/>
          <w:szCs w:val="21"/>
        </w:rPr>
        <w:t xml:space="preserve">EL DÍA 19 DE </w:t>
      </w:r>
      <w:r w:rsidR="00D52792">
        <w:rPr>
          <w:rFonts w:ascii="Abadi" w:hAnsi="Abadi"/>
          <w:b/>
          <w:bCs/>
          <w:sz w:val="21"/>
          <w:szCs w:val="21"/>
        </w:rPr>
        <w:t>M</w:t>
      </w:r>
      <w:r w:rsidR="007E3716" w:rsidRPr="00D52792">
        <w:rPr>
          <w:rFonts w:ascii="Abadi" w:hAnsi="Abadi"/>
          <w:b/>
          <w:bCs/>
          <w:spacing w:val="-1"/>
          <w:sz w:val="21"/>
          <w:szCs w:val="21"/>
        </w:rPr>
        <w:t>AYO</w:t>
      </w:r>
      <w:r w:rsidRPr="00D52792">
        <w:rPr>
          <w:rFonts w:ascii="Abadi" w:hAnsi="Abadi"/>
          <w:b/>
          <w:bCs/>
          <w:sz w:val="21"/>
          <w:szCs w:val="21"/>
        </w:rPr>
        <w:t xml:space="preserve"> DEL AÑO EN CURSO.</w:t>
      </w:r>
    </w:p>
    <w:p w14:paraId="40AED146" w14:textId="77777777" w:rsidR="00702601" w:rsidRDefault="00702601" w:rsidP="00711CB3">
      <w:pPr>
        <w:pStyle w:val="Estilo1"/>
        <w:numPr>
          <w:ilvl w:val="0"/>
          <w:numId w:val="0"/>
        </w:numPr>
        <w:tabs>
          <w:tab w:val="clear" w:pos="4059"/>
        </w:tabs>
        <w:ind w:left="284" w:right="0" w:firstLine="708"/>
        <w:rPr>
          <w:rFonts w:ascii="Abadi" w:hAnsi="Abadi"/>
          <w:b w:val="0"/>
          <w:bCs w:val="0"/>
          <w:sz w:val="21"/>
          <w:szCs w:val="21"/>
        </w:rPr>
      </w:pPr>
    </w:p>
    <w:p w14:paraId="7E823F70" w14:textId="77777777" w:rsidR="00135E64" w:rsidRPr="00E6379B" w:rsidRDefault="00135E64" w:rsidP="00135E64">
      <w:pPr>
        <w:pStyle w:val="Default"/>
        <w:jc w:val="both"/>
        <w:rPr>
          <w:rFonts w:ascii="Abadi" w:hAnsi="Abadi"/>
          <w:sz w:val="21"/>
          <w:szCs w:val="21"/>
        </w:rPr>
      </w:pPr>
    </w:p>
    <w:p w14:paraId="65C89EC6" w14:textId="72EC949B"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 xml:space="preserve">ACTA NÚMERO </w:t>
      </w:r>
      <w:r w:rsidR="00B73692">
        <w:rPr>
          <w:rFonts w:ascii="Abadi" w:hAnsi="Abadi"/>
          <w:b/>
          <w:bCs/>
          <w:sz w:val="21"/>
          <w:szCs w:val="21"/>
        </w:rPr>
        <w:t>30</w:t>
      </w:r>
    </w:p>
    <w:p w14:paraId="5C801221" w14:textId="77777777" w:rsidR="00135E64" w:rsidRDefault="00135E64" w:rsidP="00135E64">
      <w:pPr>
        <w:pStyle w:val="Default"/>
        <w:jc w:val="center"/>
        <w:rPr>
          <w:rFonts w:ascii="Abadi" w:hAnsi="Abadi"/>
          <w:b/>
          <w:bCs/>
          <w:sz w:val="21"/>
          <w:szCs w:val="21"/>
        </w:rPr>
      </w:pPr>
      <w:r w:rsidRPr="00E6379B">
        <w:rPr>
          <w:rFonts w:ascii="Abadi" w:hAnsi="Abadi"/>
          <w:b/>
          <w:bCs/>
          <w:sz w:val="21"/>
          <w:szCs w:val="21"/>
        </w:rPr>
        <w:t xml:space="preserve">SEXAGÉSIMA QUINTA LEGISLATURA CONSTITUCIONAL DEL </w:t>
      </w:r>
    </w:p>
    <w:p w14:paraId="38447406" w14:textId="77777777"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CONGRESO DEL ESTADO LIBRE Y SOBERANO DE GUANAJUATO</w:t>
      </w:r>
    </w:p>
    <w:p w14:paraId="3523E392" w14:textId="77777777"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SEGUNDO PERIODO ORDINARIO DE SESIONES</w:t>
      </w:r>
    </w:p>
    <w:p w14:paraId="3CDE2644" w14:textId="77777777"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PRIMER AÑO DE EJERCICIO CONSTITUCIONAL</w:t>
      </w:r>
    </w:p>
    <w:p w14:paraId="316ECA75" w14:textId="434159A0" w:rsidR="00135E64" w:rsidRDefault="00135E64" w:rsidP="00135E64">
      <w:pPr>
        <w:pStyle w:val="Default"/>
        <w:jc w:val="center"/>
        <w:rPr>
          <w:rFonts w:ascii="Abadi" w:hAnsi="Abadi"/>
          <w:b/>
          <w:bCs/>
          <w:sz w:val="21"/>
          <w:szCs w:val="21"/>
        </w:rPr>
      </w:pPr>
      <w:r w:rsidRPr="00E6379B">
        <w:rPr>
          <w:rFonts w:ascii="Abadi" w:hAnsi="Abadi"/>
          <w:b/>
          <w:bCs/>
          <w:sz w:val="21"/>
          <w:szCs w:val="21"/>
        </w:rPr>
        <w:t>SESIÓN CELEBRADA EL</w:t>
      </w:r>
      <w:r w:rsidR="00FD513B">
        <w:rPr>
          <w:rFonts w:ascii="Abadi" w:hAnsi="Abadi"/>
          <w:b/>
          <w:bCs/>
          <w:sz w:val="21"/>
          <w:szCs w:val="21"/>
        </w:rPr>
        <w:t xml:space="preserve"> </w:t>
      </w:r>
      <w:r w:rsidR="00D30796">
        <w:rPr>
          <w:rFonts w:ascii="Abadi" w:hAnsi="Abadi"/>
          <w:b/>
          <w:bCs/>
          <w:sz w:val="21"/>
          <w:szCs w:val="21"/>
        </w:rPr>
        <w:t xml:space="preserve">19 </w:t>
      </w:r>
      <w:r w:rsidR="00FD513B">
        <w:rPr>
          <w:rFonts w:ascii="Abadi" w:hAnsi="Abadi"/>
          <w:b/>
          <w:bCs/>
          <w:sz w:val="21"/>
          <w:szCs w:val="21"/>
        </w:rPr>
        <w:t>MAYO</w:t>
      </w:r>
      <w:r w:rsidRPr="00E6379B">
        <w:rPr>
          <w:rFonts w:ascii="Abadi" w:hAnsi="Abadi"/>
          <w:b/>
          <w:bCs/>
          <w:sz w:val="21"/>
          <w:szCs w:val="21"/>
        </w:rPr>
        <w:t xml:space="preserve"> DE 2022 </w:t>
      </w:r>
      <w:r w:rsidR="000A2767">
        <w:rPr>
          <w:rStyle w:val="Refdenotaalpie"/>
          <w:rFonts w:ascii="Abadi" w:hAnsi="Abadi"/>
          <w:b/>
          <w:bCs/>
          <w:sz w:val="21"/>
          <w:szCs w:val="21"/>
        </w:rPr>
        <w:footnoteReference w:id="2"/>
      </w:r>
    </w:p>
    <w:p w14:paraId="1FE06551" w14:textId="77777777" w:rsidR="007E220E" w:rsidRDefault="007E220E" w:rsidP="00135E64">
      <w:pPr>
        <w:pStyle w:val="Default"/>
        <w:jc w:val="center"/>
        <w:rPr>
          <w:rFonts w:ascii="Abadi" w:hAnsi="Abadi"/>
          <w:b/>
          <w:bCs/>
          <w:sz w:val="21"/>
          <w:szCs w:val="21"/>
        </w:rPr>
      </w:pPr>
    </w:p>
    <w:p w14:paraId="5054D03F" w14:textId="77777777" w:rsidR="00711CB3" w:rsidRDefault="00135E64" w:rsidP="00135E64">
      <w:pPr>
        <w:pStyle w:val="Default"/>
        <w:jc w:val="center"/>
        <w:rPr>
          <w:rFonts w:ascii="Abadi" w:hAnsi="Abadi"/>
          <w:b/>
          <w:bCs/>
          <w:sz w:val="21"/>
          <w:szCs w:val="21"/>
        </w:rPr>
      </w:pPr>
      <w:r w:rsidRPr="00E6379B">
        <w:rPr>
          <w:rFonts w:ascii="Abadi" w:hAnsi="Abadi"/>
          <w:b/>
          <w:bCs/>
          <w:sz w:val="21"/>
          <w:szCs w:val="21"/>
        </w:rPr>
        <w:t xml:space="preserve"> PRESIDENCIA DE LA DIPUTADA</w:t>
      </w:r>
    </w:p>
    <w:p w14:paraId="0259B67C" w14:textId="70AA4CE5"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 xml:space="preserve"> IRMA LETICIA GONZÁLEZ SÁNCHEZ</w:t>
      </w:r>
    </w:p>
    <w:p w14:paraId="0825DC28" w14:textId="77777777" w:rsidR="00307D50" w:rsidRPr="00E807BA" w:rsidRDefault="00307D50" w:rsidP="00307D50">
      <w:pPr>
        <w:pStyle w:val="Default"/>
        <w:jc w:val="both"/>
        <w:rPr>
          <w:rFonts w:ascii="Abadi" w:hAnsi="Abadi"/>
          <w:sz w:val="21"/>
          <w:szCs w:val="21"/>
        </w:rPr>
      </w:pPr>
    </w:p>
    <w:p w14:paraId="5BB7C891" w14:textId="77777777" w:rsidR="00C048D4" w:rsidRPr="00F90481" w:rsidRDefault="00C048D4" w:rsidP="00C048D4">
      <w:pPr>
        <w:pStyle w:val="Default"/>
        <w:jc w:val="both"/>
        <w:rPr>
          <w:rFonts w:ascii="Abadi" w:hAnsi="Abadi"/>
          <w:sz w:val="21"/>
          <w:szCs w:val="21"/>
        </w:rPr>
      </w:pPr>
    </w:p>
    <w:p w14:paraId="349643A2" w14:textId="1BA6598C" w:rsidR="00C048D4" w:rsidRPr="00F90481" w:rsidRDefault="00C048D4" w:rsidP="00C048D4">
      <w:pPr>
        <w:pStyle w:val="Default"/>
        <w:jc w:val="both"/>
        <w:rPr>
          <w:rFonts w:ascii="Abadi" w:hAnsi="Abadi"/>
          <w:sz w:val="21"/>
          <w:szCs w:val="21"/>
        </w:rPr>
      </w:pPr>
      <w:r w:rsidRPr="00F90481">
        <w:rPr>
          <w:rFonts w:ascii="Abadi" w:hAnsi="Abadi"/>
          <w:sz w:val="21"/>
          <w:szCs w:val="21"/>
        </w:rPr>
        <w:t xml:space="preserve"> </w:t>
      </w:r>
      <w:r>
        <w:rPr>
          <w:rFonts w:ascii="Abadi" w:hAnsi="Abadi"/>
          <w:sz w:val="21"/>
          <w:szCs w:val="21"/>
        </w:rPr>
        <w:tab/>
      </w:r>
      <w:r w:rsidRPr="00F90481">
        <w:rPr>
          <w:rFonts w:ascii="Abadi" w:hAnsi="Abadi"/>
          <w:sz w:val="21"/>
          <w:szCs w:val="21"/>
        </w:rPr>
        <w:t xml:space="preserve">En la ciudad de Guanajuato, capital del Estado del mismo nombre, se reunieron las diputadas y los diputados que integran la Sexagésima Quinta Legislatura del Congreso del Estado Libre y Soberano de Guanajuato a efecto de llevar a cabo la sesión ordinaria, en los términos de la convocatoria, la cual tuvo el siguiente </w:t>
      </w:r>
      <w:proofErr w:type="gramStart"/>
      <w:r w:rsidRPr="00F90481">
        <w:rPr>
          <w:rFonts w:ascii="Abadi" w:hAnsi="Abadi"/>
          <w:sz w:val="21"/>
          <w:szCs w:val="21"/>
        </w:rPr>
        <w:t>desarrollo:-</w:t>
      </w:r>
      <w:proofErr w:type="gramEnd"/>
      <w:r w:rsidRPr="00F90481">
        <w:rPr>
          <w:rFonts w:ascii="Abadi" w:hAnsi="Abadi"/>
          <w:sz w:val="21"/>
          <w:szCs w:val="21"/>
        </w:rPr>
        <w:t xml:space="preserve"> - - - - - - - - - - - - </w:t>
      </w:r>
    </w:p>
    <w:p w14:paraId="03AD7958" w14:textId="57C612EB"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presidencia solicitó a la secretaría certificar el cuórum conforme al registro de asistencia del sistema electrónico. Se registró la presencia de veintiocho diputadas y diputados. Las diputadas Alma Edwviges Alcaraz Hernández, Hades Berenice Aguilar </w:t>
      </w:r>
      <w:r w:rsidRPr="00F90481">
        <w:rPr>
          <w:rFonts w:ascii="Abadi" w:hAnsi="Abadi"/>
          <w:sz w:val="21"/>
          <w:szCs w:val="21"/>
        </w:rPr>
        <w:lastRenderedPageBreak/>
        <w:t xml:space="preserve">Castillo y Angélica Casillas Martínez y los diputados Gerardo Fernández González y César Larrondo Diaz, se incorporaron a la sesión durante el desahogo del punto uno del orden del día; el diputado Cuauhtémoc Becerra González en el punto cuatro; la diputada Martha Lourdes Ortega Roque en el punto siete; y el diputado Víctor Manuel Zanella Huerta en el punto </w:t>
      </w:r>
      <w:proofErr w:type="gramStart"/>
      <w:r w:rsidRPr="00F90481">
        <w:rPr>
          <w:rFonts w:ascii="Abadi" w:hAnsi="Abadi"/>
          <w:sz w:val="21"/>
          <w:szCs w:val="21"/>
        </w:rPr>
        <w:t>trece.-</w:t>
      </w:r>
      <w:proofErr w:type="gramEnd"/>
      <w:r w:rsidRPr="00F90481">
        <w:rPr>
          <w:rFonts w:ascii="Abadi" w:hAnsi="Abadi"/>
          <w:sz w:val="21"/>
          <w:szCs w:val="21"/>
        </w:rPr>
        <w:t xml:space="preserve"> </w:t>
      </w:r>
    </w:p>
    <w:p w14:paraId="3114D021" w14:textId="64D0B103"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Comprobado el cuórum legal, la presidencia declaró abierta la sesión a las diez horas con veintiocho minutos del diecinueve de mayo de dos mil </w:t>
      </w:r>
      <w:proofErr w:type="gramStart"/>
      <w:r w:rsidRPr="00F90481">
        <w:rPr>
          <w:rFonts w:ascii="Abadi" w:hAnsi="Abadi"/>
          <w:sz w:val="21"/>
          <w:szCs w:val="21"/>
        </w:rPr>
        <w:t>veintidós.-</w:t>
      </w:r>
      <w:proofErr w:type="gramEnd"/>
      <w:r w:rsidRPr="00F90481">
        <w:rPr>
          <w:rFonts w:ascii="Abadi" w:hAnsi="Abadi"/>
          <w:sz w:val="21"/>
          <w:szCs w:val="21"/>
        </w:rPr>
        <w:t xml:space="preserve"> </w:t>
      </w:r>
    </w:p>
    <w:p w14:paraId="06814D72" w14:textId="3523B2A8"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secretaría por instrucción de la presidencia dio lectura al orden del día; mismo que resultó aprobado por unanimidad, sin discusión, en votación económica -en la modalidad electrónica-, con veintinueve votos. - - - - - - - - - - - - - </w:t>
      </w:r>
    </w:p>
    <w:p w14:paraId="2984BE85" w14:textId="3589A675"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En votación económica -en la modalidad electrónica-, se aprobó por unanimidad, sin discusión, con treinta y un votos, la propuesta de dispensa de lectura del acta de la sesión ordinaria celebrada el doce de mayo del año en curso. En los mismos términos se aprobó el acta de </w:t>
      </w:r>
      <w:proofErr w:type="gramStart"/>
      <w:r w:rsidRPr="00F90481">
        <w:rPr>
          <w:rFonts w:ascii="Abadi" w:hAnsi="Abadi"/>
          <w:sz w:val="21"/>
          <w:szCs w:val="21"/>
        </w:rPr>
        <w:t>referencia.-</w:t>
      </w:r>
      <w:proofErr w:type="gramEnd"/>
      <w:r w:rsidRPr="00F90481">
        <w:rPr>
          <w:rFonts w:ascii="Abadi" w:hAnsi="Abadi"/>
          <w:sz w:val="21"/>
          <w:szCs w:val="21"/>
        </w:rPr>
        <w:t xml:space="preserve"> - - - - - - </w:t>
      </w:r>
      <w:r>
        <w:rPr>
          <w:rFonts w:ascii="Abadi" w:hAnsi="Abadi"/>
          <w:sz w:val="21"/>
          <w:szCs w:val="21"/>
        </w:rPr>
        <w:t xml:space="preserve">- - - - - - - - - - - - - - - </w:t>
      </w:r>
    </w:p>
    <w:p w14:paraId="648DBF51" w14:textId="0F804200"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En votación económica -en la modalidad electrónica-, se aprobó por unanimidad, sin discusión, con treinta y un votos, la propuesta de dispensa de lectura de las comunicaciones y correspondencia recibidas, en razón de encontrarse en la Gaceta Parlamentaria. La presidencia ordenó ejecutar los acuerdos dictados a las comunicaciones y correspondencia recibidas. - - - - - </w:t>
      </w:r>
      <w:r>
        <w:rPr>
          <w:rFonts w:ascii="Abadi" w:hAnsi="Abadi"/>
          <w:sz w:val="21"/>
          <w:szCs w:val="21"/>
        </w:rPr>
        <w:t>- - - - - - - - - - - - - - - - -</w:t>
      </w:r>
    </w:p>
    <w:p w14:paraId="2CF17FD0" w14:textId="4670AD53"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presidencia dio cuenta con la propuesta de terna para designar a la persona titular del Órgano Interno de Control del Instituto de Acceso a la Información Pública para el Estado de Guanajuato, formulada por el Pleno de dicho Instituto; y la turnó, con fundamento en el artículo ciento once -fracción undécima- de la Ley Orgánica del Poder Legislativo del Estado, a la Comisión de Gobernación y Puntos Constitucionales para su estudio y dictamen. - - - - - - - - - </w:t>
      </w:r>
    </w:p>
    <w:p w14:paraId="47C10BEE" w14:textId="6BB63340"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presidencia dio la más cordial bienvenida a alumnos del sexto semestre de la carrera de administración pública de la Universidad de Guanajuato, Campus León, invitados por las diputadas Laura Cristina Márquez Alcalá e Irma Leticia </w:t>
      </w:r>
      <w:r w:rsidRPr="00F90481">
        <w:rPr>
          <w:rFonts w:ascii="Abadi" w:hAnsi="Abadi"/>
          <w:sz w:val="21"/>
          <w:szCs w:val="21"/>
        </w:rPr>
        <w:t xml:space="preserve">González Sánchez y el diputado Aldo Iván Márquez Becerra. - - - - - - - - - - - - - - - - </w:t>
      </w:r>
    </w:p>
    <w:p w14:paraId="53F37A3C" w14:textId="47D8FFE2"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A petición de la presidencia, el diputado Bricio Balderas Álvarez dio lectura a la exposición de motivos de la iniciativa suscrita por diputadas y diputados integrantes del Grupo Parlamentario del Partido Acción Nacional a efecto de adicionar los párrafos cuarto y quinto al artículo catorce, recorriéndose en su orden los subsecuentes, de la Ley de Instituciones y Procedimientos Electorales para el Estado de Guanajuato. Agotada la lectura, la presidencia turnó la iniciativa a la Comisión de Asuntos Electorales, con fundamento en el artículo ciento tres -fracción primera- de la Ley Orgánica del Poder Legislativo del Estado, para su estudio y dictamen. - - - - - - - - - </w:t>
      </w:r>
    </w:p>
    <w:p w14:paraId="3EA5224B" w14:textId="6ADD4EA6"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Por indicación de la presidencia, la diputada Martha Edith Moreno Valencia dio lectura a la exposición de motivos de la iniciativa suscrita por ella y por el diputado David Martínez Mendizábal, integrantes del Grupo Parlamentario del Partido MORENA, por la que se reforman, adicionan y derogan diversas disposiciones de la Ley de Acceso de las Mujeres a una Vida Libre de Violencia para el Estado de Guanajuato. Concluida la lectura, para su estudio y dictamen, la presidencia turnó la iniciativa a la Comisión para la Igualdad de Género, con fundamento en el artículo ciento dieciséis -fracción tercera- de la Ley Orgánica del Poder Legislativo del Estado. - - </w:t>
      </w:r>
      <w:r>
        <w:rPr>
          <w:rFonts w:ascii="Abadi" w:hAnsi="Abadi"/>
          <w:sz w:val="21"/>
          <w:szCs w:val="21"/>
        </w:rPr>
        <w:t xml:space="preserve">- - - - - - </w:t>
      </w:r>
    </w:p>
    <w:p w14:paraId="6021708F" w14:textId="471F366F"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diputada Dessire </w:t>
      </w:r>
      <w:proofErr w:type="spellStart"/>
      <w:r w:rsidRPr="00F90481">
        <w:rPr>
          <w:rFonts w:ascii="Abadi" w:hAnsi="Abadi"/>
          <w:sz w:val="21"/>
          <w:szCs w:val="21"/>
        </w:rPr>
        <w:t>Angel</w:t>
      </w:r>
      <w:proofErr w:type="spellEnd"/>
      <w:r w:rsidRPr="00F90481">
        <w:rPr>
          <w:rFonts w:ascii="Abadi" w:hAnsi="Abadi"/>
          <w:sz w:val="21"/>
          <w:szCs w:val="21"/>
        </w:rPr>
        <w:t xml:space="preserve"> Rocha de la Representación Parlamentaria del Partido Movimiento Ciudadano, a petición de la presidencia, dio lectura a la exposición de motivos de su iniciativa de Ley para la Detección y Tratamiento Oportuno e Integral del Cáncer en la infancia y la adolescencia para el Estado de Guanajuato. Para su estudio y dictamen, al término de la lectura la presidencia turnó la iniciativa a la Comisión de Salud Pública, con fundamento en el artículo ciento dieciocho -fracción primera- de la Ley Orgánica del Poder Legislativo del Estado. - - - - - - </w:t>
      </w:r>
      <w:r>
        <w:rPr>
          <w:rFonts w:ascii="Abadi" w:hAnsi="Abadi"/>
          <w:sz w:val="21"/>
          <w:szCs w:val="21"/>
        </w:rPr>
        <w:t xml:space="preserve">- - </w:t>
      </w:r>
    </w:p>
    <w:p w14:paraId="7DE80B91" w14:textId="13780B2E"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presidencia dio cuenta con los informes de resultados formulados por la Auditoría Superior del Estado de Guanajuato relativos a la revisión practicada a la cuenta pública municipal </w:t>
      </w:r>
      <w:r w:rsidRPr="00F90481">
        <w:rPr>
          <w:rFonts w:ascii="Abadi" w:hAnsi="Abadi"/>
          <w:sz w:val="21"/>
          <w:szCs w:val="21"/>
        </w:rPr>
        <w:lastRenderedPageBreak/>
        <w:t xml:space="preserve">de Yuriria; así como a la auditoría practicada a la infraestructura pública municipal, respecto a las operaciones realizadas por la administración municipal de Irapuato, correspondientes al ejercicio fiscal del año dos mil veinte. Con fundamento en el artículo ciento doce -fracción duodécima- de la Ley Orgánica del Poder Legislativo del Estado, los turnó a la Comisión de Hacienda y Fiscalización, para su estudio y dictamen. - - - - - - - - - </w:t>
      </w:r>
    </w:p>
    <w:p w14:paraId="4A10AFEA" w14:textId="7F51A8CB"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Por indicación de la presidencia, el diputado César Larrondo Díaz dio lectura a la propuesta de punto de acuerdo suscrita por diputadas y diputados integrantes del Grupo Parlamentario del Partido Acción Nacional a fin de exhortar a la Secretaría de Gobernación para que atienda con las medidas de prevención y urgentes las solicitudes de las y los activistas ambientalistas de México. Agotada la lectura, para su estudio y dictamen, la presidencia turnó la propuesta a la Comisión de Gobernación y Puntos Constitucionales, con fundamento en el artículo ciento once -fracción décima novena- de la Ley Orgánica del Poder Legislativo del Estado. - - - - - </w:t>
      </w:r>
      <w:r>
        <w:rPr>
          <w:rFonts w:ascii="Abadi" w:hAnsi="Abadi"/>
          <w:sz w:val="21"/>
          <w:szCs w:val="21"/>
        </w:rPr>
        <w:t xml:space="preserve">- - - - - - - - </w:t>
      </w:r>
    </w:p>
    <w:p w14:paraId="7D396FC2" w14:textId="0BBC0313"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El diputado David Martínez Mendizábal, por indicación de la presidencia, dio lectura a la propuesta de punto de acuerdo formulada por diputadas y diputados integrantes del Grupo Parlamentario del Partido MORENA a efecto de exhortar al Fiscal General de Guanajuato Carlos </w:t>
      </w:r>
      <w:r w:rsidR="00D43374">
        <w:rPr>
          <w:rFonts w:ascii="Abadi" w:hAnsi="Abadi"/>
          <w:sz w:val="21"/>
          <w:szCs w:val="21"/>
        </w:rPr>
        <w:t>Z</w:t>
      </w:r>
      <w:r w:rsidRPr="00F90481">
        <w:rPr>
          <w:rFonts w:ascii="Abadi" w:hAnsi="Abadi"/>
          <w:sz w:val="21"/>
          <w:szCs w:val="21"/>
        </w:rPr>
        <w:t xml:space="preserve">amarripa para que la Fiscalía a su cargo obre bajo el principio de máxima publicidad con respecto al derecho a la información sobre todos los contextos de hallazgo, incluyendo en particular las fosas clandestinas de los que tiene conocimiento y homologue consecuentemente los datos del mapa que aparecen en su página oficial. Para su estudio y dictamen, al concluir la lectura, la presidencia turnó la propuesta a la Comisión de Gobernación y Puntos Constitucionales, con fundamento en el artículo ciento once -fracción décima novena- de la Ley Orgánica del Poder Legislativo del Estado. </w:t>
      </w:r>
    </w:p>
    <w:p w14:paraId="1F8157D2" w14:textId="7AC55FB7"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La presidencia solicitó a las diputadas y a los diputados abstenerse de abandonar el salón de sesiones durante las votaciones. - - - - - - - - - - - - - - - - - - </w:t>
      </w:r>
    </w:p>
    <w:p w14:paraId="4012CDF5" w14:textId="00F5E5F2" w:rsidR="00C048D4" w:rsidRPr="00F90481" w:rsidRDefault="00C048D4" w:rsidP="00C048D4">
      <w:pPr>
        <w:pStyle w:val="Default"/>
        <w:ind w:firstLine="708"/>
        <w:jc w:val="both"/>
        <w:rPr>
          <w:rFonts w:ascii="Abadi" w:hAnsi="Abadi"/>
          <w:sz w:val="21"/>
          <w:szCs w:val="21"/>
        </w:rPr>
      </w:pPr>
      <w:r w:rsidRPr="00F90481">
        <w:rPr>
          <w:rFonts w:ascii="Abadi" w:hAnsi="Abadi"/>
          <w:sz w:val="21"/>
          <w:szCs w:val="21"/>
        </w:rPr>
        <w:t xml:space="preserve">El diputado Martín López Camacho, a petición de la presidencia, dio lectura a la propuesta de punto de acuerdo de obvia resolución formulada por diputadas y diputados integrantes del Grupo Parlamentario del Partido Acción Nacional por el que se exhorta al presidente de la República para que diseñe urgentemente una estrategia de seguridad pública integral y de alcance nacional. Asimismo, para que, en su carácter de jefe Supremo de las Fuerzas Armadas, proteja la vida de sus elementos, así como de los integrantes de la Guardia Nacional. Durante la lectura solicitó retirar la obvia resolución. Concluida la lectura, y a solicitud de la diputada Alma Edwviges Alcaraz Hernández, se sometió a consideración de la asamblea declarar de obvia resolución la propuesta de punto de acuerdo. Se registró la participación del diputado David Martínez Mendizábal para hablar a favor de la obvia resolución; durante esta intervención el diputado Aldo Iván Márquez Becerra, la diputada Susana Bermúdez Cano -en dos ocasiones- y el diputado Miguel Ángel Salim </w:t>
      </w:r>
      <w:proofErr w:type="spellStart"/>
      <w:r w:rsidRPr="00F90481">
        <w:rPr>
          <w:rFonts w:ascii="Abadi" w:hAnsi="Abadi"/>
          <w:sz w:val="21"/>
          <w:szCs w:val="21"/>
        </w:rPr>
        <w:t>Alle</w:t>
      </w:r>
      <w:proofErr w:type="spellEnd"/>
      <w:r w:rsidRPr="00F90481">
        <w:rPr>
          <w:rFonts w:ascii="Abadi" w:hAnsi="Abadi"/>
          <w:sz w:val="21"/>
          <w:szCs w:val="21"/>
        </w:rPr>
        <w:t xml:space="preserve"> formularon moción de orden a fin de que el orador se ciñera a argumentar porqué estaba a favor de la obvia resolución; la presidencia llamó al diputado orador a continuar con su argumentación a favor de la obvia resolución; concluida la participación del diputado David Martínez Mendizábal, se cedió la palabra al diputado Martín López Camacho para rectificar hechos. Agotada esta intervención, el diputado Armando Rangel Hernández hizo una moción de orden debido a que los oradores anteriores no estaban argumentando a favor de la obvia resolución, sino que estaban entrando al fondo de la propuesta; finalmente la presidencia cedió la tribuna al diputado David Martínez Mendizábal para rectificar hechos al diputado Martín López Camacho. Agotadas las participaciones se recabó votación económica -en la modalidad electrónica-, no resultando aprobada la obvia resolución, al computarse once votos a favor y veinticuatro votos en contra. Al no aprobarse la obvia resolución, la presidencia turnó la propuesta a la Comisión de Seguridad Pública y </w:t>
      </w:r>
      <w:r w:rsidRPr="00F90481">
        <w:rPr>
          <w:rFonts w:ascii="Abadi" w:hAnsi="Abadi"/>
          <w:sz w:val="21"/>
          <w:szCs w:val="21"/>
        </w:rPr>
        <w:lastRenderedPageBreak/>
        <w:t xml:space="preserve">Comunicaciones, con fundamento en el artículo ciento diecinueve -fracción cuarta- de la Ley Orgánica del Poder Legislativo del Estado, para su estudio y dictamen. - - </w:t>
      </w:r>
    </w:p>
    <w:p w14:paraId="2C741276" w14:textId="74832F21" w:rsidR="00C048D4" w:rsidRDefault="00C048D4" w:rsidP="00C048D4">
      <w:pPr>
        <w:ind w:firstLine="708"/>
        <w:jc w:val="both"/>
        <w:rPr>
          <w:rFonts w:ascii="Abadi" w:hAnsi="Abadi"/>
          <w:sz w:val="21"/>
          <w:szCs w:val="21"/>
        </w:rPr>
      </w:pPr>
      <w:r w:rsidRPr="00F90481">
        <w:rPr>
          <w:rFonts w:ascii="Abadi" w:hAnsi="Abadi"/>
          <w:sz w:val="21"/>
          <w:szCs w:val="21"/>
        </w:rPr>
        <w:t>Por instrucción de la presidencia, el diputado Jorge Ortiz Ortega dio lectura a la propuesta de punto de acuerdo de obvia resolución suscrita por diputadas y diputados integrantes del Grupo</w:t>
      </w:r>
      <w:r>
        <w:rPr>
          <w:rFonts w:ascii="Abadi" w:hAnsi="Abadi"/>
          <w:sz w:val="21"/>
          <w:szCs w:val="21"/>
        </w:rPr>
        <w:t xml:space="preserve"> </w:t>
      </w:r>
      <w:r w:rsidRPr="00F90481">
        <w:rPr>
          <w:rFonts w:ascii="Abadi" w:hAnsi="Abadi"/>
          <w:sz w:val="21"/>
          <w:szCs w:val="21"/>
        </w:rPr>
        <w:t xml:space="preserve">Parlamentario del Partido Acción Nacional a efecto de exhortar a los cuarenta y seis ayuntamientos para que, en caso de no haberlo efectuado, realicen los nombramientos de los delegados y subdelegados y se informe a esta soberanía sobre los resultados. Agotada la lectura, y tras haberse retirado la obvia resolución por los proponentes, la presidencia turnó la propuesta a la Comisión de Asuntos Municipales, con fundamento en el artículo ciento cuatro -fracción segunda- de la Ley Orgánica del Poder Legislativo del Estado, para su estudio y dictamen. - - - - - - - - - - - - - - - </w:t>
      </w:r>
    </w:p>
    <w:p w14:paraId="7BF50644" w14:textId="09925EF0" w:rsidR="00C048D4" w:rsidRDefault="00C048D4" w:rsidP="00C048D4">
      <w:pPr>
        <w:ind w:firstLine="708"/>
        <w:jc w:val="both"/>
        <w:rPr>
          <w:rFonts w:ascii="Abadi" w:hAnsi="Abadi"/>
          <w:sz w:val="21"/>
          <w:szCs w:val="21"/>
        </w:rPr>
      </w:pPr>
      <w:r w:rsidRPr="00F90481">
        <w:rPr>
          <w:rFonts w:ascii="Abadi" w:hAnsi="Abadi"/>
          <w:sz w:val="21"/>
          <w:szCs w:val="21"/>
        </w:rPr>
        <w:t xml:space="preserve">El diputado Pablo Alonso Ripoll integrante del Grupo Parlamentario del Partido MORENA, a petición de la presidencia, dio lectura a su propuesta de punto de acuerdo de obvia resolución por la que se acuerda la creación de la Comisión Legislativa Especial que tendrá por objeto elaborar un informe en relación al seguimiento y cumplimiento que han dado los cuarenta y seis ayuntamientos del Estado de Guanajuato, y las autoridades estatales que corresponde, a la Ley de Justicia Cívica del Estado de Guanajuato, específicamente para conocer el estado que guardan las obligaciones de adecuación o creación de los instrumentos normativos municipales; la adecuación o implementación de los órganos que se encargarán de la Justicia Cívica; la realización de Jornadas de Justicia Itinerante; y la implementación y funcionamiento del Registro de infractores. Comisión Especial que se integrará por cinco miembros a propuesta de la Junta de Gobierno y Coordinación Política. Se establece un plazo de tres meses para realizar el informe que se le encomienda. Concluida la lectura, se sometió a consideración de la asamblea declarar de obvia resolución la propuesta de punto de acuerdo. Al no haber participaciones se recabó votación </w:t>
      </w:r>
      <w:r w:rsidRPr="00F90481">
        <w:rPr>
          <w:rFonts w:ascii="Abadi" w:hAnsi="Abadi"/>
          <w:sz w:val="21"/>
          <w:szCs w:val="21"/>
        </w:rPr>
        <w:t xml:space="preserve">económica -en la modalidad electrónica-, resultando aprobada la obvia resolución por unanimidad, con treinta y cinco votos. Se sometió a discusión el punto de acuerdo; se registraron las intervenciones del diputado Armando Rangel Hernández para hablar en contra; del diputado Cuauhtémoc Becerra González para hablar a favor; y de la diputada Ruth Noemi Tiscareño Agoitia para hablar en contra. Terminadas las participaciones se recabó votación nominal -en la modalidad electrónica-, no resultando aprobado el punto de acuerdo al computarse nueve votos a favor y veintisiete votos en contra. La diputada Yulma Rocha Aguilar razonó su voto a favor. En consecuencia, la presidencia instruyó a la Secretaría General para que procediera al archivo definitivo de la propuesta de punto de </w:t>
      </w:r>
      <w:proofErr w:type="gramStart"/>
      <w:r w:rsidRPr="00F90481">
        <w:rPr>
          <w:rFonts w:ascii="Abadi" w:hAnsi="Abadi"/>
          <w:sz w:val="21"/>
          <w:szCs w:val="21"/>
        </w:rPr>
        <w:t>acuerdo</w:t>
      </w:r>
      <w:r w:rsidR="00D52792">
        <w:rPr>
          <w:rFonts w:ascii="Abadi" w:hAnsi="Abadi"/>
          <w:sz w:val="21"/>
          <w:szCs w:val="21"/>
        </w:rPr>
        <w:t>.-</w:t>
      </w:r>
      <w:proofErr w:type="gramEnd"/>
      <w:r w:rsidR="00D52792">
        <w:rPr>
          <w:rFonts w:ascii="Abadi" w:hAnsi="Abadi"/>
          <w:sz w:val="21"/>
          <w:szCs w:val="21"/>
        </w:rPr>
        <w:t xml:space="preserve"> - - - - - - - - - - - - - - - - - - -</w:t>
      </w:r>
      <w:r w:rsidRPr="00F90481">
        <w:rPr>
          <w:rFonts w:ascii="Abadi" w:hAnsi="Abadi"/>
          <w:sz w:val="21"/>
          <w:szCs w:val="21"/>
        </w:rPr>
        <w:t xml:space="preserve"> </w:t>
      </w:r>
      <w:r w:rsidR="00D52792">
        <w:rPr>
          <w:rFonts w:ascii="Abadi" w:hAnsi="Abadi"/>
          <w:sz w:val="21"/>
          <w:szCs w:val="21"/>
        </w:rPr>
        <w:t xml:space="preserve">- - - </w:t>
      </w:r>
    </w:p>
    <w:p w14:paraId="01FE50E6" w14:textId="67B40A5C" w:rsidR="00C048D4" w:rsidRDefault="00C048D4" w:rsidP="00C048D4">
      <w:pPr>
        <w:ind w:firstLine="708"/>
        <w:jc w:val="both"/>
        <w:rPr>
          <w:rFonts w:ascii="Abadi" w:hAnsi="Abadi"/>
          <w:sz w:val="21"/>
          <w:szCs w:val="21"/>
        </w:rPr>
      </w:pPr>
      <w:r w:rsidRPr="00F90481">
        <w:rPr>
          <w:rFonts w:ascii="Abadi" w:hAnsi="Abadi"/>
          <w:sz w:val="21"/>
          <w:szCs w:val="21"/>
        </w:rPr>
        <w:t xml:space="preserve">La diputada Alma Edwviges Alcaraz Hernández, a petición de la presidencia, dio lectura a su propuesta de punto de acuerdo de obvia resolución a efecto de exhortar respetuosamente al Gobernador del Estado de Guanajuato, el ciudadano Diego Sinhue Rodríguez Vallejo, para que, con fundamento en lo establecido en la fracción cuarta del artículo noventa y cinco de la Constitución Política en el Estado, inicie el procedimiento de remoción del Fiscal General del Estado, Carlos Zamarripa Aguirre. Agotada la lectura, se sometió a consideración de la asamblea declarar de obvia resolución la propuesta de punto de acuerdo; al no registrarse participaciones se recabó votación económica -en la modalidad electrónica-, resultando aprobada la obvia resolución por unanimidad, con treinta y cinco votos. Se sometió a discusión el punto de acuerdo. Se registró la participación de la diputada Hades Berenice Aguilar Castillo para hablar a favor, quien durante su intervención no aceptó la interpelación del diputado Bricio Balderas Álvarez. Concluida la intervención se recabó votación nominal -en la modalidad electrónica-, no resultando aprobado el punto de acuerdo al computarse diez votos a favor y veinticuatro votos en contra. La diputada Ruth Noemí Tiscareño Agoitia razonó su voto en contra. En consecuencia, la presidencia instruyó a la </w:t>
      </w:r>
      <w:r w:rsidRPr="00F90481">
        <w:rPr>
          <w:rFonts w:ascii="Abadi" w:hAnsi="Abadi"/>
          <w:sz w:val="21"/>
          <w:szCs w:val="21"/>
        </w:rPr>
        <w:lastRenderedPageBreak/>
        <w:t xml:space="preserve">Secretaría General para que procediera al archivo definitivo de la propuesta de punto de acuerdo. Durante el desahogo de este punto del orden del día, la presidencia dio la más cordial bienvenida al grupo de habitantes de la comunidad de San Isidro del Palmar de Celaya, perteneciente al distrito décimo quinto, invitados por la diputada María de la Luz Hernández Martínez. - - - - - - - - - - - - - - </w:t>
      </w:r>
    </w:p>
    <w:p w14:paraId="14723424" w14:textId="00FE5D18" w:rsidR="00C048D4" w:rsidRDefault="00C048D4" w:rsidP="00C048D4">
      <w:pPr>
        <w:ind w:firstLine="708"/>
        <w:jc w:val="both"/>
        <w:rPr>
          <w:rFonts w:ascii="Abadi" w:hAnsi="Abadi"/>
          <w:sz w:val="21"/>
          <w:szCs w:val="21"/>
        </w:rPr>
      </w:pPr>
      <w:r w:rsidRPr="00F90481">
        <w:rPr>
          <w:rFonts w:ascii="Abadi" w:hAnsi="Abadi"/>
          <w:sz w:val="21"/>
          <w:szCs w:val="21"/>
        </w:rPr>
        <w:t xml:space="preserve">Con el objeto de agilizar el trámite parlamentario de los asuntos agendados en los puntos del quince al treinta y cuatro del orden del día, y en virtud de haberse proporcionado con anticipación, así como encontrarse en la Gaceta Parlamentaria, la presidencia propuso su dispensa de lectura; de igual manera, propuso que los dictámenes formulados por la Comisión de Hacienda y Fiscalización, contenidos en los puntos del veintisiete al treinta y cuatro del orden del día se sometieran a discusión y posterior votación en un solo acto. Puesta a consideración la propuesta, resultó aprobada por unanimidad, sin discusión, al computarse treinta y tres votos a favor, en votación económica -en la modalidad electrónica-. Por lo que se procedió a desahogar el orden del día en los términos aprobados. - - - - - - - - - - - - </w:t>
      </w:r>
    </w:p>
    <w:p w14:paraId="7C46FF7A" w14:textId="77777777"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emitido por la Comisión de Derechos Humanos y Atención a Grupos Vulnerables relativo a la propuesta de punto de acuerdo formulada por la diputada y el diputado integrantes del Grupo Parlamentario del Partido Verde Ecologista de México ante la Sexagésima Cuarta Legislatura, a fin de solicitar al Poder Ejecutivo que a través de la Secretaría de la Transparencia y Rendición de Cuentas realice la investigación, substanciación y calificación en contra de quien resulte responsable, por conductas constitutivas de responsabilidad administrativa por la omisión en el cumplimiento en tiempo de los artículos segundo y tercero transitorios de la Ley para la Protección de Personas Defensoras de Derechos Humanos y Periodistas del Estado de Guanajuato, así como de los artículos segundo y cuarto transitorios de la Ley para Regular la Prestación de Servicios de Atención, Cuidado y Desarrollo Integral Infantil en el Estado de Guanajuato. Al no registrarse </w:t>
      </w:r>
      <w:r w:rsidRPr="00F90481">
        <w:rPr>
          <w:rFonts w:ascii="Abadi" w:hAnsi="Abadi"/>
          <w:sz w:val="21"/>
          <w:szCs w:val="21"/>
        </w:rPr>
        <w:t>intervenciones se recabó votación nominal -en la modalidad electrónica-, resultando aprobado el dictamen por mayoría, al computarse treinta y dos votos a favor y dos votos en contra. La presidencia instruyó a la Secretaría General para que procediera al archivo definitivo de la propuesta referida en el dictamen aprobado. - - - - - - - - - -</w:t>
      </w:r>
      <w:r>
        <w:rPr>
          <w:rFonts w:ascii="Abadi" w:hAnsi="Abadi"/>
          <w:sz w:val="21"/>
          <w:szCs w:val="21"/>
        </w:rPr>
        <w:t xml:space="preserve"> - - - - - - - - - - </w:t>
      </w:r>
    </w:p>
    <w:p w14:paraId="4AC3D737" w14:textId="77777777"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suscrito por la Comisión de Gobernación y Puntos Constitucionales relativo a las propuestas de punto de acuerdo, la primera suscrita por diputadas y diputados integrantes del Grupo Parlamentario del Partido Acción Nacional por el cual se efectúa un respetuoso exhorto a la Cámara de Diputados del Honorable Congreso de la Unión, a efecto de que no se apruebe la iniciativa presentada por el Presidente de la República, licenciado Andrés Manuel López Obrador, por la que se reforman los artículos veinticinco, veintisiete y veintiocho de la Constitución Política de los Estados Unidos Mexicanos, presentada ante esa Soberanía el uno de octubre del presente año, y la segunda, suscrita por el diputado Ernesto Alejandro Prieto Gallardo integrante del Grupo Parlamentario del Partido MORENA a efecto de exhortar al Congreso de la Unión, a través de la Cámara de Diputados y la Cámara de Senadores a aprobar las reformas constitucionales y de leyes secundarias planteadas por el Presidente de la República, en el tema del sector eléctrico que representan beneficios para el pueblo de México, favoreciendo el gasto público y el fortalecimiento del sistema eléctrico nacional como sector estratégico. Al no registrarse intervenciones se recabó votación nominal -en la modalidad electrónica-, resultando aprobado el dictamen por unanimidad, con treinta y cuatro votos. La presidencia instruyó a la Secretaría General para que procediera al archivo definitivo de las propuestas referidas en el dictamen </w:t>
      </w:r>
      <w:proofErr w:type="gramStart"/>
      <w:r w:rsidRPr="00F90481">
        <w:rPr>
          <w:rFonts w:ascii="Abadi" w:hAnsi="Abadi"/>
          <w:sz w:val="21"/>
          <w:szCs w:val="21"/>
        </w:rPr>
        <w:t>aprobado.</w:t>
      </w:r>
      <w:r>
        <w:rPr>
          <w:rFonts w:ascii="Abadi" w:hAnsi="Abadi"/>
          <w:sz w:val="21"/>
          <w:szCs w:val="21"/>
        </w:rPr>
        <w:t>-</w:t>
      </w:r>
      <w:proofErr w:type="gramEnd"/>
      <w:r>
        <w:rPr>
          <w:rFonts w:ascii="Abadi" w:hAnsi="Abadi"/>
          <w:sz w:val="21"/>
          <w:szCs w:val="21"/>
        </w:rPr>
        <w:t xml:space="preserve"> - - </w:t>
      </w:r>
    </w:p>
    <w:p w14:paraId="56244866" w14:textId="394603E3"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consideración el dictamen signado por la Comisión de Gobernación y Puntos Constitucionales relativo a la solicitud de licencia para separarse del cargo de diputada local de Ruth Noemí Tiscareño Agoitia, integrante del Grupo Parlamentario del Partido </w:t>
      </w:r>
      <w:r w:rsidRPr="00F90481">
        <w:rPr>
          <w:rFonts w:ascii="Abadi" w:hAnsi="Abadi"/>
          <w:sz w:val="21"/>
          <w:szCs w:val="21"/>
        </w:rPr>
        <w:lastRenderedPageBreak/>
        <w:t xml:space="preserve">Revolucionario Institucional. Al no registrarse intervenciones se recabó votación nominal -en la modalidad electrónica-, resultando aprobado el dictamen por unanimidad, con treinta y cuatro votos; se registró la abstención de la diputada Ruth Noemí Tiscareño Agoitia. La presidencia instruyó a la Secretaría General para que procediera al archivo definitivo de la solicitud referida en el dictamen aprobado. - - - - - - - - - - - - - - - </w:t>
      </w:r>
    </w:p>
    <w:p w14:paraId="48FA4EB7" w14:textId="2AAD1E62"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presentado por la Comisión de Gobernación y Puntos Constitucionales relativo a la propuesta de punto de acuerdo suscrita por la diputada María Magdalena Rosales Cruz, integrante del Grupo Parlamentario del Partido MORENA, a efecto de exhortar al Poder Ejecutivo del Estado, para que a través de la Secretaría de Gobierno, se realice una revisión y reporte puntual en las dependencias que integran la administración pública centralizada del Poder Ejecutivo; al titular del Supremo Tribunal de Justicia del Estado para que, a través del Consejo del Poder Judicial del Estado se realice una revisión y reporte puntual de los órganos que lo integran; así como a los organismos autónomos y a los ayuntamientos para que de igual forma se realice una revisión y reporte puntual de sus órganos integradores, a fin de conocer el estado que guarda el cumplimiento de lo mandatado por la reciente reforma a la </w:t>
      </w:r>
      <w:r>
        <w:rPr>
          <w:rFonts w:ascii="Abadi" w:hAnsi="Abadi"/>
          <w:sz w:val="21"/>
          <w:szCs w:val="21"/>
        </w:rPr>
        <w:t>C</w:t>
      </w:r>
      <w:r w:rsidRPr="00F90481">
        <w:rPr>
          <w:rFonts w:ascii="Abadi" w:hAnsi="Abadi"/>
          <w:sz w:val="21"/>
          <w:szCs w:val="21"/>
        </w:rPr>
        <w:t xml:space="preserve">onstitución Política de los Estados Unidos Mexicanos en los artículos segundo, cuarto, cuarenta y uno, cincuenta y dos, cincuenta y tres, cincuenta y seis, noventa y cuatro y ciento quince en materia de </w:t>
      </w:r>
      <w:r w:rsidRPr="00F90481">
        <w:rPr>
          <w:rFonts w:ascii="Abadi" w:hAnsi="Abadi"/>
          <w:i/>
          <w:iCs/>
          <w:sz w:val="21"/>
          <w:szCs w:val="21"/>
        </w:rPr>
        <w:t>paridad de género</w:t>
      </w:r>
      <w:r w:rsidRPr="00F90481">
        <w:rPr>
          <w:rFonts w:ascii="Abadi" w:hAnsi="Abadi"/>
          <w:sz w:val="21"/>
          <w:szCs w:val="21"/>
        </w:rPr>
        <w:t xml:space="preserve">, ante la Sexagésima Cuarta Legislatura. Al no registrarse intervenciones se recabó votación nominal -en la modalidad electrónica-, resultando aprobado el dictamen por mayoría, al computarse veintisiete votos a favor y ocho votos en contra. La presidencia instruyó a la Secretaría General para que procediera al archivo definitivo de la propuesta referida en el dictamen aprobado. - - - - - - - - </w:t>
      </w:r>
      <w:r>
        <w:rPr>
          <w:rFonts w:ascii="Abadi" w:hAnsi="Abadi"/>
          <w:sz w:val="21"/>
          <w:szCs w:val="21"/>
        </w:rPr>
        <w:t xml:space="preserve">- - - </w:t>
      </w:r>
    </w:p>
    <w:p w14:paraId="45AA9E45" w14:textId="77777777"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suscrito por la Comisión de Asuntos Municipales relativo a la propuesta de punto de acuerdo formulada por diputadas y diputados integrantes del </w:t>
      </w:r>
      <w:r w:rsidRPr="00F90481">
        <w:rPr>
          <w:rFonts w:ascii="Abadi" w:hAnsi="Abadi"/>
          <w:sz w:val="21"/>
          <w:szCs w:val="21"/>
        </w:rPr>
        <w:t xml:space="preserve">Grupo Parlamentario del Partido Acción Nacional mediante el cual el Congreso del Estado Libre y Soberano de Guanajuato efectúa un respetuoso exhorto a los cuarenta y seis ayuntamientos, a efecto de dar seguimiento a la instalación de los Consejos Municipales de Adultos Mayores y se expidan los reglamentos correspondientes. Se registró la intervención de la diputada Briseida Anabel Magdaleno González para hablar a favor. Concluida la participación se recabó votación nominal -en la modalidad electrónica-, resultando aprobado el dictamen por unanimidad, con treinta y cinco votos. La presidencia instruyó a remitir el acuerdo aprobado junto con su dictamen a los cuarenta y dos ayuntamientos referidos en el mismo, para los efectos </w:t>
      </w:r>
      <w:proofErr w:type="gramStart"/>
      <w:r w:rsidRPr="00F90481">
        <w:rPr>
          <w:rFonts w:ascii="Abadi" w:hAnsi="Abadi"/>
          <w:sz w:val="21"/>
          <w:szCs w:val="21"/>
        </w:rPr>
        <w:t>conducentes.-</w:t>
      </w:r>
      <w:proofErr w:type="gramEnd"/>
      <w:r w:rsidRPr="00F90481">
        <w:rPr>
          <w:rFonts w:ascii="Abadi" w:hAnsi="Abadi"/>
          <w:sz w:val="21"/>
          <w:szCs w:val="21"/>
        </w:rPr>
        <w:t xml:space="preserve"> - - - - - </w:t>
      </w:r>
      <w:r>
        <w:rPr>
          <w:rFonts w:ascii="Abadi" w:hAnsi="Abadi"/>
          <w:sz w:val="21"/>
          <w:szCs w:val="21"/>
        </w:rPr>
        <w:t xml:space="preserve">- - - - - </w:t>
      </w:r>
    </w:p>
    <w:p w14:paraId="3D868419" w14:textId="77777777"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suscrito por la Comisión de Asuntos Municipales relativo a la propuesta de punto de acuerdo formulada por la diputada Hades Berenice Aguilar Castillo integrante del Grupo Parlamentario del Partido MORENA, por el cual se exhorta al Presidente Municipal de Celaya, para que atienda el caso de los comerciantes del Mercado Agropecuario Siglo Veintiuno. Al no registrarse intervenciones se recabó votación nominal -en la modalidad electrónica-, resultando aprobado el dictamen por unanimidad, con treinta y cinco votos. La presidencia instruyó a la Secretaría General para que procediera al archivo definitivo de la propuesta referida en el dictamen </w:t>
      </w:r>
      <w:proofErr w:type="gramStart"/>
      <w:r w:rsidRPr="00F90481">
        <w:rPr>
          <w:rFonts w:ascii="Abadi" w:hAnsi="Abadi"/>
          <w:sz w:val="21"/>
          <w:szCs w:val="21"/>
        </w:rPr>
        <w:t>aprobado.-</w:t>
      </w:r>
      <w:proofErr w:type="gramEnd"/>
      <w:r w:rsidRPr="00F90481">
        <w:rPr>
          <w:rFonts w:ascii="Abadi" w:hAnsi="Abadi"/>
          <w:sz w:val="21"/>
          <w:szCs w:val="21"/>
        </w:rPr>
        <w:t xml:space="preserve"> - - - - - - - - - - - - - - - - - - - - -</w:t>
      </w:r>
    </w:p>
    <w:p w14:paraId="6C869469" w14:textId="76450DE7" w:rsidR="00C048D4" w:rsidRDefault="00C048D4" w:rsidP="00C048D4">
      <w:pPr>
        <w:ind w:firstLine="708"/>
        <w:jc w:val="both"/>
        <w:rPr>
          <w:rFonts w:ascii="Abadi" w:hAnsi="Abadi"/>
          <w:sz w:val="21"/>
          <w:szCs w:val="21"/>
        </w:rPr>
      </w:pPr>
      <w:r w:rsidRPr="00F90481">
        <w:rPr>
          <w:rFonts w:ascii="Abadi" w:hAnsi="Abadi"/>
          <w:sz w:val="21"/>
          <w:szCs w:val="21"/>
        </w:rPr>
        <w:t xml:space="preserve"> Se sometió a discusión el dictamen suscrito por la Comisión de Asuntos Municipales relativo a la propuesta de punto de acuerdo formulada por el diputado David Martínez Mendizábal integrante del Grupo Parlamentario del Partido MORENA, a efecto de exhortar al Sistema de Agua Potable y Alcantarillado de León (SAPAL) para que informe detalladamente a esta Soberanía sobre sus investigaciones internas de los hechos ocurridos el trece de noviembre de dos mil veinte en la Planta de Tratamiento de Aguas Residuales Municipales y su Módulo de Desbaste; a la Fiscalía General del Estado de Guanajuato a efecto de que remita un </w:t>
      </w:r>
      <w:r w:rsidRPr="00F90481">
        <w:rPr>
          <w:rFonts w:ascii="Abadi" w:hAnsi="Abadi"/>
          <w:sz w:val="21"/>
          <w:szCs w:val="21"/>
        </w:rPr>
        <w:lastRenderedPageBreak/>
        <w:t xml:space="preserve">informe a esta Soberanía sobre las investigaciones criminales correspondientes a los hechos ocurridos el trece de noviembre de dos mil veinte en la Planta de Tratamiento de Aguas Residuales Municipales y su Módulo de Desbaste del Sistema de Agua Potable y Alcantarillado de León (SAPAL); a la Procuraduría de Derechos Humanos del Estado de Guanajuato, a efecto de que rinda un informe a esta Soberanía sobre el estado que guarda el expediente número 24-21-A-II, radicado en la Subprocuraduría Zona A, el día ocho de febrero de dos mil veintiuno, y al Ayuntamiento del Municipio de León para que conforme una comisión mixta, integrada tanto por ediles como por civiles, con facultades suficientes de investigación sobre posibles violaciones a diversas normativas laborales de seguridad e higiene en la Planta de Tratamiento de Aguas Residuales Municipales y su Módulo de Desbaste del Sistema de Agua Potable y Alcantarillado de León (SAPAL) y, en su caso, iniciar los procedimientos legales que correspondan. Se registraron las participaciones del diputado David Martínez Mendizábal para hablar en contra y del diputado Bricio Balderas Álvarez para hablar a favor; al concluir la segunda intervención hizo uso de la tribuna nuevamente el diputado David Martínez Mendizábal para rectificar hechos a quien le antecedió en el uso de la voz, quien no aceptó la interpelación del diputado Bricio Balderas Álvarez. Terminadas las intervenciones se recabó votación nominal -en la modalidad electrónica-, resultando aprobado el dictamen por mayoría, al computarse veintiséis votos a favor y diez votos en contra. La presidencia instruyó a la Secretaría General para que procediera al archivo definitivo de la propuesta referida en el dictamen </w:t>
      </w:r>
      <w:proofErr w:type="gramStart"/>
      <w:r w:rsidRPr="00F90481">
        <w:rPr>
          <w:rFonts w:ascii="Abadi" w:hAnsi="Abadi"/>
          <w:sz w:val="21"/>
          <w:szCs w:val="21"/>
        </w:rPr>
        <w:t>aprobado.-</w:t>
      </w:r>
      <w:proofErr w:type="gramEnd"/>
      <w:r w:rsidRPr="00F90481">
        <w:rPr>
          <w:rFonts w:ascii="Abadi" w:hAnsi="Abadi"/>
          <w:sz w:val="21"/>
          <w:szCs w:val="21"/>
        </w:rPr>
        <w:t xml:space="preserve"> - - - - - - - - </w:t>
      </w:r>
      <w:r>
        <w:rPr>
          <w:rFonts w:ascii="Abadi" w:hAnsi="Abadi"/>
          <w:sz w:val="21"/>
          <w:szCs w:val="21"/>
        </w:rPr>
        <w:t xml:space="preserve">- - </w:t>
      </w:r>
    </w:p>
    <w:p w14:paraId="01F87E7A" w14:textId="4E736912"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suscrito por la Comisión de Asuntos Municipales relativo a la iniciativa por la que se reforma el artículo diecinueve de la Ley Orgánica Municipal para el Estado de Guanajuato suscrita por diputadas y diputados integrantes del Grupo Parlamentario del Partido Acción Nacional. </w:t>
      </w:r>
      <w:r>
        <w:rPr>
          <w:rFonts w:ascii="Abadi" w:hAnsi="Abadi"/>
          <w:sz w:val="21"/>
          <w:szCs w:val="21"/>
        </w:rPr>
        <w:t xml:space="preserve">- - - - - - -  - - - - - - - - - - - - - - </w:t>
      </w:r>
    </w:p>
    <w:p w14:paraId="3518CB63" w14:textId="64AB50E3" w:rsidR="00C048D4" w:rsidRDefault="00C048D4" w:rsidP="00C048D4">
      <w:pPr>
        <w:ind w:firstLine="708"/>
        <w:jc w:val="both"/>
        <w:rPr>
          <w:rFonts w:ascii="Abadi" w:hAnsi="Abadi"/>
          <w:sz w:val="21"/>
          <w:szCs w:val="21"/>
        </w:rPr>
      </w:pPr>
      <w:r w:rsidRPr="00F90481">
        <w:rPr>
          <w:rFonts w:ascii="Abadi" w:hAnsi="Abadi"/>
          <w:sz w:val="21"/>
          <w:szCs w:val="21"/>
        </w:rPr>
        <w:t xml:space="preserve">Al no registrarse intervenciones se recabó votación nominal en la modalidad electrónica-, resultando aprobado el dictamen por unanimidad, con treinta y seis votos. La presidencia instruyó a la Secretaría General para que procediera al archivo definitivo de la iniciativa referida en el dictamen aprobado. - Se sometió a discusión el dictamen suscrito por la Comisión de Seguridad Pública y Comunicaciones referente a la iniciativa suscrita por la diputada y el diputado integrantes del Grupo Parlamentario del Partido Verde Ecologista de México a efecto de adicionar un párrafo segundo al artículo doscientos cincuenta y uno de la Ley de Movilidad del Estado de Guanajuato y sus Municipios. Se registró la intervención del diputado Gerardo Fernández González para hablar a favor del dictamen. Agotada la participación se recabó votación nominal -en la modalidad electrónica-, resultando aprobado el dictamen por unanimidad, con treinta y seis votos. La presidencia instruyó a remitir el decreto aprobado al Ejecutivo del Estado para los efectos constitucionales de su </w:t>
      </w:r>
      <w:proofErr w:type="gramStart"/>
      <w:r w:rsidRPr="00F90481">
        <w:rPr>
          <w:rFonts w:ascii="Abadi" w:hAnsi="Abadi"/>
          <w:sz w:val="21"/>
          <w:szCs w:val="21"/>
        </w:rPr>
        <w:t>competencia.-</w:t>
      </w:r>
      <w:proofErr w:type="gramEnd"/>
      <w:r w:rsidRPr="00F90481">
        <w:rPr>
          <w:rFonts w:ascii="Abadi" w:hAnsi="Abadi"/>
          <w:sz w:val="21"/>
          <w:szCs w:val="21"/>
        </w:rPr>
        <w:t xml:space="preserve"> - - </w:t>
      </w:r>
      <w:r>
        <w:rPr>
          <w:rFonts w:ascii="Abadi" w:hAnsi="Abadi"/>
          <w:sz w:val="21"/>
          <w:szCs w:val="21"/>
        </w:rPr>
        <w:t xml:space="preserve">- </w:t>
      </w:r>
    </w:p>
    <w:p w14:paraId="133F703C" w14:textId="3C92BEB7"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signado por la Comisión de Seguridad Pública y Comunicaciones relativo a la iniciativa suscrita por diputadas y diputados integrantes del Grupo Parlamentario del Partido Acción Nacional por la que se adiciona un segundo párrafo que contiene las fracciones de la primera a la octava al artículo dieciocho de la Ley del Sistema de Seguridad Pública del Estado de Guanajuato. Se registró la intervención del diputado Martín López Camacho para hablar a favor del dictamen. Agotada la participación se recabó votación nominal -en la modalidad electrónica-, resultando aprobado el dictamen por unanimidad, con treinta y tres votos. La presidencia ordenó remitir al Ejecutivo del Estado el decreto aprobado para los efectos constitucionales de su </w:t>
      </w:r>
      <w:proofErr w:type="gramStart"/>
      <w:r w:rsidRPr="00F90481">
        <w:rPr>
          <w:rFonts w:ascii="Abadi" w:hAnsi="Abadi"/>
          <w:sz w:val="21"/>
          <w:szCs w:val="21"/>
        </w:rPr>
        <w:t>competencia.-</w:t>
      </w:r>
      <w:proofErr w:type="gramEnd"/>
      <w:r w:rsidRPr="00F90481">
        <w:rPr>
          <w:rFonts w:ascii="Abadi" w:hAnsi="Abadi"/>
          <w:sz w:val="21"/>
          <w:szCs w:val="21"/>
        </w:rPr>
        <w:t xml:space="preserve"> - - - </w:t>
      </w:r>
    </w:p>
    <w:p w14:paraId="03C15B0F" w14:textId="1B119BD2"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suscrito por la Comisión de Hacienda y Fiscalización relativo a la iniciativa formulada por las diputadas y los diputados integrantes del Grupo Parlamentario del Partido Revolucionario Institucional de la Sexagésima Cuarta </w:t>
      </w:r>
      <w:r w:rsidRPr="00F90481">
        <w:rPr>
          <w:rFonts w:ascii="Abadi" w:hAnsi="Abadi"/>
          <w:sz w:val="21"/>
          <w:szCs w:val="21"/>
        </w:rPr>
        <w:lastRenderedPageBreak/>
        <w:t xml:space="preserve">Legislatura, a efecto de reformar el artículo once y derogar el Capítulo Tercero del Título Segundo de la Ley de Concesiones de Servicios e Infraestructura Pública para el Estado de Guanajuato. Al no registrarse intervenciones se recabó votación nominal -en la modalidad electrónica-, resultando aprobado el dictamen por unanimidad, con treinta y dos votos. La presidencia instruyó a la Secretaría General para que procediera al archivo definitivo de la iniciativa referida en el dictamen </w:t>
      </w:r>
      <w:proofErr w:type="gramStart"/>
      <w:r w:rsidRPr="00F90481">
        <w:rPr>
          <w:rFonts w:ascii="Abadi" w:hAnsi="Abadi"/>
          <w:sz w:val="21"/>
          <w:szCs w:val="21"/>
        </w:rPr>
        <w:t>aprobado.-</w:t>
      </w:r>
      <w:proofErr w:type="gramEnd"/>
      <w:r w:rsidRPr="00F90481">
        <w:rPr>
          <w:rFonts w:ascii="Abadi" w:hAnsi="Abadi"/>
          <w:sz w:val="21"/>
          <w:szCs w:val="21"/>
        </w:rPr>
        <w:t xml:space="preserve"> - - - - </w:t>
      </w:r>
      <w:r>
        <w:rPr>
          <w:rFonts w:ascii="Abadi" w:hAnsi="Abadi"/>
          <w:sz w:val="21"/>
          <w:szCs w:val="21"/>
        </w:rPr>
        <w:t xml:space="preserve">- - - - - - </w:t>
      </w:r>
    </w:p>
    <w:p w14:paraId="2BCEF6D6" w14:textId="1B4B0F93" w:rsidR="00C048D4" w:rsidRDefault="00C048D4" w:rsidP="00C048D4">
      <w:pPr>
        <w:ind w:firstLine="708"/>
        <w:jc w:val="both"/>
        <w:rPr>
          <w:rFonts w:ascii="Abadi" w:hAnsi="Abadi"/>
          <w:sz w:val="21"/>
          <w:szCs w:val="21"/>
        </w:rPr>
      </w:pPr>
      <w:r w:rsidRPr="00F90481">
        <w:rPr>
          <w:rFonts w:ascii="Abadi" w:hAnsi="Abadi"/>
          <w:sz w:val="21"/>
          <w:szCs w:val="21"/>
        </w:rPr>
        <w:t xml:space="preserve">Se sometió a discusión el dictamen suscrito por la Comisión de Hacienda y Fiscalización relativo a la iniciativa formulada por la diputada y el diputado integrantes del Grupo Parlamentario del Partido Verde Ecologista de México de la Sexagésima Cuarta Legislatura, a efecto de reformar y adicionar diversos artículos de la Ley para el Ejercicio y Control de los Recursos Públicos para el Estado y los Municipios de Guanajuato, y derogar la fracción décima del artículo doscientos setenta y seis de la Ley Orgánica del Poder Legislativo del Estado de Guanajuato. Al no registrarse intervenciones se recabó votación nominal -en la modalidad electrónica-, resultando aprobado el dictamen por mayoría, al computarse veinticinco votos a favor y nueve votos en contra. La presidencia instruyó a la Secretaría General para que procediera al archivo definitivo de la iniciativa referida en el dictamen </w:t>
      </w:r>
      <w:proofErr w:type="gramStart"/>
      <w:r w:rsidRPr="00F90481">
        <w:rPr>
          <w:rFonts w:ascii="Abadi" w:hAnsi="Abadi"/>
          <w:sz w:val="21"/>
          <w:szCs w:val="21"/>
        </w:rPr>
        <w:t>aprobado.-</w:t>
      </w:r>
      <w:proofErr w:type="gramEnd"/>
      <w:r w:rsidRPr="00F90481">
        <w:rPr>
          <w:rFonts w:ascii="Abadi" w:hAnsi="Abadi"/>
          <w:sz w:val="21"/>
          <w:szCs w:val="21"/>
        </w:rPr>
        <w:t xml:space="preserve"> - - - - - - - - - - </w:t>
      </w:r>
    </w:p>
    <w:p w14:paraId="3DE045E9" w14:textId="0D937C44" w:rsidR="00C048D4" w:rsidRDefault="00C048D4" w:rsidP="00C048D4">
      <w:pPr>
        <w:ind w:firstLine="708"/>
        <w:jc w:val="both"/>
        <w:rPr>
          <w:rFonts w:ascii="Abadi" w:hAnsi="Abadi"/>
          <w:sz w:val="21"/>
          <w:szCs w:val="21"/>
        </w:rPr>
      </w:pPr>
      <w:r w:rsidRPr="00F90481">
        <w:rPr>
          <w:rFonts w:ascii="Abadi" w:hAnsi="Abadi"/>
          <w:sz w:val="21"/>
          <w:szCs w:val="21"/>
        </w:rPr>
        <w:t xml:space="preserve">Se sometieron a discusión los dictámenes signados por la Comisión de Hacienda y Fiscalización relativos a: </w:t>
      </w:r>
      <w:r w:rsidRPr="00F90481">
        <w:rPr>
          <w:rFonts w:ascii="Abadi" w:hAnsi="Abadi"/>
          <w:b/>
          <w:bCs/>
          <w:sz w:val="21"/>
          <w:szCs w:val="21"/>
        </w:rPr>
        <w:t xml:space="preserve">1) </w:t>
      </w:r>
      <w:r w:rsidRPr="00F90481">
        <w:rPr>
          <w:rFonts w:ascii="Abadi" w:hAnsi="Abadi"/>
          <w:sz w:val="21"/>
          <w:szCs w:val="21"/>
        </w:rPr>
        <w:t xml:space="preserve">Informe de resultados de la auditoría de desempeño practicada por la Auditoría Superior del Estado de Guanajuato a la administración municipal de Coroneo, con enfoque a resultados del servicio de alumbrado público, por el periodo comprendido del uno de enero al treinta y uno de diciembre del ejercicio fiscal del año dos mil veinte; </w:t>
      </w:r>
      <w:r w:rsidRPr="00F90481">
        <w:rPr>
          <w:rFonts w:ascii="Abadi" w:hAnsi="Abadi"/>
          <w:b/>
          <w:bCs/>
          <w:sz w:val="21"/>
          <w:szCs w:val="21"/>
        </w:rPr>
        <w:t xml:space="preserve">2) </w:t>
      </w:r>
      <w:r w:rsidRPr="00F90481">
        <w:rPr>
          <w:rFonts w:ascii="Abadi" w:hAnsi="Abadi"/>
          <w:sz w:val="21"/>
          <w:szCs w:val="21"/>
        </w:rPr>
        <w:t xml:space="preserve">Informe de resultados de la auditoría de desempeño practicada por la Auditoría Superior del Estado de Guanajuato a la administración municipal de Pueblo Nuevo, con enfoque a resultados del servicio de alumbrado público, por el periodo comprendido del uno de enero al treinta y uno de diciembre </w:t>
      </w:r>
      <w:r w:rsidRPr="00F90481">
        <w:rPr>
          <w:rFonts w:ascii="Abadi" w:hAnsi="Abadi"/>
          <w:sz w:val="21"/>
          <w:szCs w:val="21"/>
        </w:rPr>
        <w:t xml:space="preserve">del ejercicio fiscal del año dos mil veinte; </w:t>
      </w:r>
      <w:r w:rsidRPr="00F90481">
        <w:rPr>
          <w:rFonts w:ascii="Abadi" w:hAnsi="Abadi"/>
          <w:b/>
          <w:bCs/>
          <w:sz w:val="21"/>
          <w:szCs w:val="21"/>
        </w:rPr>
        <w:t xml:space="preserve">3) </w:t>
      </w:r>
      <w:r w:rsidRPr="00F90481">
        <w:rPr>
          <w:rFonts w:ascii="Abadi" w:hAnsi="Abadi"/>
          <w:sz w:val="21"/>
          <w:szCs w:val="21"/>
        </w:rPr>
        <w:t xml:space="preserve">Informe de resultados de la auditoría de desempeño practicada por la Auditoría Superior del Estado de Guanajuato a la administración municipal de Purísima del Rincón, con enfoque a resultados del servicio de alumbrado público, por el periodo comprendido del uno de enero al treinta y uno de diciembre del ejercicio fiscal del año dos mil veinte; </w:t>
      </w:r>
      <w:r w:rsidRPr="00F90481">
        <w:rPr>
          <w:rFonts w:ascii="Abadi" w:hAnsi="Abadi"/>
          <w:b/>
          <w:bCs/>
          <w:sz w:val="21"/>
          <w:szCs w:val="21"/>
        </w:rPr>
        <w:t xml:space="preserve">4) </w:t>
      </w:r>
      <w:r w:rsidRPr="00F90481">
        <w:rPr>
          <w:rFonts w:ascii="Abadi" w:hAnsi="Abadi"/>
          <w:sz w:val="21"/>
          <w:szCs w:val="21"/>
        </w:rPr>
        <w:t xml:space="preserve">Informe de resultados de la auditoría de desempeño practicada por la Auditoría Superior del Estado de Guanajuato a la administración municipal de Romita, con enfoque a resultados del servicio de alumbrado público, por el periodo comprendido del uno de enero al treinta y uno de diciembre del ejercicio fiscal del año dos mil veinte; </w:t>
      </w:r>
      <w:r w:rsidRPr="00F90481">
        <w:rPr>
          <w:rFonts w:ascii="Abadi" w:hAnsi="Abadi"/>
          <w:b/>
          <w:bCs/>
          <w:sz w:val="21"/>
          <w:szCs w:val="21"/>
        </w:rPr>
        <w:t xml:space="preserve">5) </w:t>
      </w:r>
      <w:r w:rsidRPr="00F90481">
        <w:rPr>
          <w:rFonts w:ascii="Abadi" w:hAnsi="Abadi"/>
          <w:sz w:val="21"/>
          <w:szCs w:val="21"/>
        </w:rPr>
        <w:t xml:space="preserve">Informe de resultados de la auditoría de desempeño practicada por la Auditoría Superior del Estado de Guanajuato a la administración municipal de Salvatierra, con enfoque a resultados del servicio de alumbrado público, por el periodo comprendido del uno de enero al treinta y uno de diciembre del ejercicio fiscal del año dos mil veinte; </w:t>
      </w:r>
      <w:r w:rsidRPr="00F90481">
        <w:rPr>
          <w:rFonts w:ascii="Abadi" w:hAnsi="Abadi"/>
          <w:b/>
          <w:bCs/>
          <w:sz w:val="21"/>
          <w:szCs w:val="21"/>
        </w:rPr>
        <w:t xml:space="preserve">6) </w:t>
      </w:r>
      <w:r w:rsidRPr="00F90481">
        <w:rPr>
          <w:rFonts w:ascii="Abadi" w:hAnsi="Abadi"/>
          <w:sz w:val="21"/>
          <w:szCs w:val="21"/>
        </w:rPr>
        <w:t xml:space="preserve">Informe de resultados de la auditoría de desempeño practicada por la Auditoría Superior del Estado de Guanajuato a la administración municipal de San Diego de la Unión, con enfoque a resultados del servicio de alumbrado público, por el periodo comprendido del uno de enero al treinta y uno de diciembre del ejercicio fiscal del año dos mil veinte; </w:t>
      </w:r>
      <w:r w:rsidRPr="00F90481">
        <w:rPr>
          <w:rFonts w:ascii="Abadi" w:hAnsi="Abadi"/>
          <w:b/>
          <w:bCs/>
          <w:sz w:val="21"/>
          <w:szCs w:val="21"/>
        </w:rPr>
        <w:t xml:space="preserve">7) </w:t>
      </w:r>
      <w:r w:rsidRPr="00F90481">
        <w:rPr>
          <w:rFonts w:ascii="Abadi" w:hAnsi="Abadi"/>
          <w:sz w:val="21"/>
          <w:szCs w:val="21"/>
        </w:rPr>
        <w:t xml:space="preserve">Informe de resultados de la auditoría de desempeño practicada por la Auditoría Superior del Estado de Guanajuato a la administración municipal de San Francisco del Rincón, con enfoque a resultados del servicio de alumbrado público, por el periodo comprendido del uno de enero al treinta y uno de diciembre del ejercicio fiscal del año dos mil veinte; e </w:t>
      </w:r>
      <w:r w:rsidRPr="00F90481">
        <w:rPr>
          <w:rFonts w:ascii="Abadi" w:hAnsi="Abadi"/>
          <w:b/>
          <w:bCs/>
          <w:sz w:val="21"/>
          <w:szCs w:val="21"/>
        </w:rPr>
        <w:t xml:space="preserve">8) </w:t>
      </w:r>
      <w:r w:rsidRPr="00F90481">
        <w:rPr>
          <w:rFonts w:ascii="Abadi" w:hAnsi="Abadi"/>
          <w:sz w:val="21"/>
          <w:szCs w:val="21"/>
        </w:rPr>
        <w:t xml:space="preserve">Informe de resultados de la auditoría de desempeño practicada por la Auditoría Superior del Estado de Guanajuato a la administración municipal de San Miguel de Allende, con enfoque a resultados del servicio de alumbrado público, por el periodo comprendido del uno de enero al treinta y uno de diciembre del ejercicio fiscal del año dos mil veinte. Los dictámenes se aprobaron por mayoría de votos, al computarse veintiséis votos a favor y diez </w:t>
      </w:r>
      <w:r w:rsidRPr="00F90481">
        <w:rPr>
          <w:rFonts w:ascii="Abadi" w:hAnsi="Abadi"/>
          <w:sz w:val="21"/>
          <w:szCs w:val="21"/>
        </w:rPr>
        <w:lastRenderedPageBreak/>
        <w:t xml:space="preserve">votos en contra. Con fundamento en el artículo treinta y siete -fracción sexta- de la Ley de Fiscalización Superior del Estado de Guanajuato, la presidencia ordenó remitir los acuerdos aprobados junto con sus dictámenes y los informes de resultados a la Auditoría Superior del Estado de Guanajuato, para efectos de su </w:t>
      </w:r>
      <w:proofErr w:type="gramStart"/>
      <w:r w:rsidRPr="00F90481">
        <w:rPr>
          <w:rFonts w:ascii="Abadi" w:hAnsi="Abadi"/>
          <w:sz w:val="21"/>
          <w:szCs w:val="21"/>
        </w:rPr>
        <w:t>notificación.-</w:t>
      </w:r>
      <w:proofErr w:type="gramEnd"/>
      <w:r w:rsidRPr="00F90481">
        <w:rPr>
          <w:rFonts w:ascii="Abadi" w:hAnsi="Abadi"/>
          <w:sz w:val="21"/>
          <w:szCs w:val="21"/>
        </w:rPr>
        <w:t xml:space="preserve"> - - - - - - - - - - - - - - - - - - - </w:t>
      </w:r>
    </w:p>
    <w:p w14:paraId="5FE6D123" w14:textId="6E130049" w:rsidR="00C048D4" w:rsidRDefault="00C048D4" w:rsidP="00C048D4">
      <w:pPr>
        <w:ind w:firstLine="708"/>
        <w:jc w:val="both"/>
        <w:rPr>
          <w:rFonts w:ascii="Abadi" w:hAnsi="Abadi"/>
          <w:sz w:val="21"/>
          <w:szCs w:val="21"/>
        </w:rPr>
      </w:pPr>
      <w:r w:rsidRPr="00F90481">
        <w:rPr>
          <w:rFonts w:ascii="Abadi" w:hAnsi="Abadi"/>
          <w:sz w:val="21"/>
          <w:szCs w:val="21"/>
        </w:rPr>
        <w:t xml:space="preserve">En el apartado de asuntos generales, se registraron las intervenciones de la diputada Laura Cristina Márquez Alcalá con el tema </w:t>
      </w:r>
      <w:r w:rsidRPr="00F90481">
        <w:rPr>
          <w:rFonts w:ascii="Abadi" w:hAnsi="Abadi"/>
          <w:i/>
          <w:iCs/>
          <w:sz w:val="21"/>
          <w:szCs w:val="21"/>
        </w:rPr>
        <w:t>tiempo</w:t>
      </w:r>
      <w:r w:rsidRPr="00F90481">
        <w:rPr>
          <w:rFonts w:ascii="Abadi" w:hAnsi="Abadi"/>
          <w:sz w:val="21"/>
          <w:szCs w:val="21"/>
        </w:rPr>
        <w:t xml:space="preserve">; de la diputada Susana Bermúdez Cano con el tema </w:t>
      </w:r>
      <w:r w:rsidRPr="00F90481">
        <w:rPr>
          <w:rFonts w:ascii="Abadi" w:hAnsi="Abadi"/>
          <w:i/>
          <w:iCs/>
          <w:sz w:val="21"/>
          <w:szCs w:val="21"/>
        </w:rPr>
        <w:t>bienestar</w:t>
      </w:r>
      <w:r w:rsidRPr="00F90481">
        <w:rPr>
          <w:rFonts w:ascii="Abadi" w:hAnsi="Abadi"/>
          <w:sz w:val="21"/>
          <w:szCs w:val="21"/>
        </w:rPr>
        <w:t xml:space="preserve">, quien fue conminada por la presidencia a concluir su intervención; del diputado Cuauhtémoc Becerra González con el tema </w:t>
      </w:r>
      <w:r w:rsidRPr="00F90481">
        <w:rPr>
          <w:rFonts w:ascii="Abadi" w:hAnsi="Abadi"/>
          <w:i/>
          <w:iCs/>
          <w:sz w:val="21"/>
          <w:szCs w:val="21"/>
        </w:rPr>
        <w:t>tolerancia y respeto</w:t>
      </w:r>
      <w:r w:rsidRPr="00F90481">
        <w:rPr>
          <w:rFonts w:ascii="Abadi" w:hAnsi="Abadi"/>
          <w:sz w:val="21"/>
          <w:szCs w:val="21"/>
        </w:rPr>
        <w:t xml:space="preserve">; y de la diputada Martha Edith Moreno Valencia con el tema </w:t>
      </w:r>
      <w:r w:rsidRPr="00F90481">
        <w:rPr>
          <w:rFonts w:ascii="Abadi" w:hAnsi="Abadi"/>
          <w:i/>
          <w:iCs/>
          <w:sz w:val="21"/>
          <w:szCs w:val="21"/>
        </w:rPr>
        <w:t>Guanajuato la grandeza de México</w:t>
      </w:r>
      <w:r w:rsidRPr="00F90481">
        <w:rPr>
          <w:rFonts w:ascii="Abadi" w:hAnsi="Abadi"/>
          <w:sz w:val="21"/>
          <w:szCs w:val="21"/>
        </w:rPr>
        <w:t xml:space="preserve">; al término de su participación hizo uso de la tribuna la diputada Laura Cristina Márquez Alcalá para rectificar hechos a quien le antecedió en el uso de la voz; la diputada Martha Edith Moreno Valencia realizó tres mociones de orden y el diputado Ernesto Millán Soberanes una moción para que la oradora se centrara en los hechos a rectificar; la presidencia pidió a la oradora centrarse en los hechos a rectificar; a su vez, la oradora hizo una moción de orden para que no le hablaran al mismo tiempo y aceptó la interpelación del diputado Aldo Iván Márquez Becerra; el diputado David Martínez Mendizábal formuló una moción para que el diputado Aldo Iván Becerra González se centrara en la pregunta a formular; la oradora también aceptó que el diputado Ernesto Millán Soberanes formulara una pregunta, la cual no respondió; el diputado David Martínez Mendizábal rectificó hechos a quien le antecedió en el uso de la palabra; la presidencia formuló una moción de orden a las diputadas y a los diputados, a fin de que prestaran atención a las intervenciones.- - - - - - - - - - - - - - - - - - </w:t>
      </w:r>
    </w:p>
    <w:p w14:paraId="34F20F38" w14:textId="088AD66F" w:rsidR="00C048D4" w:rsidRPr="00F90481" w:rsidRDefault="00C048D4" w:rsidP="00C048D4">
      <w:pPr>
        <w:ind w:firstLine="708"/>
        <w:jc w:val="both"/>
        <w:rPr>
          <w:rFonts w:ascii="Abadi" w:hAnsi="Abadi"/>
          <w:sz w:val="21"/>
          <w:szCs w:val="21"/>
        </w:rPr>
      </w:pPr>
      <w:r>
        <w:rPr>
          <w:rFonts w:ascii="Abadi" w:hAnsi="Abadi"/>
          <w:sz w:val="21"/>
          <w:szCs w:val="21"/>
        </w:rPr>
        <w:t xml:space="preserve"> </w:t>
      </w:r>
      <w:r w:rsidRPr="00F90481">
        <w:rPr>
          <w:rFonts w:ascii="Abadi" w:hAnsi="Abadi"/>
          <w:sz w:val="21"/>
          <w:szCs w:val="21"/>
        </w:rPr>
        <w:t xml:space="preserve">La secretaría informó que se habían agotado los asuntos listados en el orden del día, que la asistencia a la sesión había sido de treinta y seis diputadas y diputados; y se habían retirado con permiso de la presidencia la diputada Dessire </w:t>
      </w:r>
      <w:proofErr w:type="spellStart"/>
      <w:r w:rsidRPr="00F90481">
        <w:rPr>
          <w:rFonts w:ascii="Abadi" w:hAnsi="Abadi"/>
          <w:sz w:val="21"/>
          <w:szCs w:val="21"/>
        </w:rPr>
        <w:t>Angel</w:t>
      </w:r>
      <w:proofErr w:type="spellEnd"/>
      <w:r w:rsidRPr="00F90481">
        <w:rPr>
          <w:rFonts w:ascii="Abadi" w:hAnsi="Abadi"/>
          <w:sz w:val="21"/>
          <w:szCs w:val="21"/>
        </w:rPr>
        <w:t xml:space="preserve"> Rocha y el diputado Miguel Ángel Salim </w:t>
      </w:r>
      <w:proofErr w:type="spellStart"/>
      <w:r w:rsidRPr="00F90481">
        <w:rPr>
          <w:rFonts w:ascii="Abadi" w:hAnsi="Abadi"/>
          <w:sz w:val="21"/>
          <w:szCs w:val="21"/>
        </w:rPr>
        <w:t>Alle</w:t>
      </w:r>
      <w:proofErr w:type="spellEnd"/>
      <w:r w:rsidRPr="00F90481">
        <w:rPr>
          <w:rFonts w:ascii="Abadi" w:hAnsi="Abadi"/>
          <w:sz w:val="21"/>
          <w:szCs w:val="21"/>
        </w:rPr>
        <w:t xml:space="preserve">.- La presidencia </w:t>
      </w:r>
      <w:r w:rsidRPr="00F90481">
        <w:rPr>
          <w:rFonts w:ascii="Abadi" w:hAnsi="Abadi"/>
          <w:sz w:val="21"/>
          <w:szCs w:val="21"/>
        </w:rPr>
        <w:t xml:space="preserve">manifestó que, en virtud de que el cuórum de asistencia se había mantenido, no procedería a instruir a la secretaría a un nuevo pase de lista; por lo que levantó la sesión a las quince horas con veintidós minutos e indicó que se citaría para la siguiente por conducto de la Secretaría General.- - - - - - - - - - - - - - - - - - - - - - - </w:t>
      </w:r>
    </w:p>
    <w:p w14:paraId="453EB993" w14:textId="737A058E" w:rsidR="00C048D4" w:rsidRPr="00F90481" w:rsidRDefault="00C048D4" w:rsidP="00C048D4">
      <w:pPr>
        <w:ind w:firstLine="708"/>
        <w:jc w:val="both"/>
        <w:rPr>
          <w:rFonts w:ascii="Abadi" w:hAnsi="Abadi"/>
          <w:sz w:val="21"/>
          <w:szCs w:val="21"/>
        </w:rPr>
      </w:pPr>
      <w:r w:rsidRPr="00F90481">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 - - - - - - - - - </w:t>
      </w:r>
    </w:p>
    <w:p w14:paraId="41534E06" w14:textId="77777777" w:rsidR="00861FE9" w:rsidRDefault="00861FE9" w:rsidP="00861FE9">
      <w:pPr>
        <w:jc w:val="both"/>
        <w:rPr>
          <w:rFonts w:ascii="Abadi" w:hAnsi="Abadi"/>
          <w:sz w:val="21"/>
          <w:szCs w:val="21"/>
        </w:rPr>
      </w:pPr>
    </w:p>
    <w:p w14:paraId="33E508E8" w14:textId="77777777" w:rsidR="00861FE9" w:rsidRDefault="00861FE9" w:rsidP="00861FE9">
      <w:pPr>
        <w:jc w:val="both"/>
        <w:rPr>
          <w:rFonts w:ascii="Abadi" w:hAnsi="Abadi"/>
          <w:b/>
          <w:bCs/>
          <w:sz w:val="21"/>
          <w:szCs w:val="21"/>
        </w:rPr>
      </w:pPr>
      <w:r w:rsidRPr="0088226E">
        <w:rPr>
          <w:rFonts w:ascii="Abadi" w:hAnsi="Abadi"/>
          <w:b/>
          <w:bCs/>
          <w:sz w:val="21"/>
          <w:szCs w:val="21"/>
        </w:rPr>
        <w:t xml:space="preserve">Irma Leticia González Sánchez </w:t>
      </w:r>
    </w:p>
    <w:p w14:paraId="7493861E" w14:textId="77777777" w:rsidR="00861FE9" w:rsidRPr="0088226E" w:rsidRDefault="00861FE9" w:rsidP="00861FE9">
      <w:pPr>
        <w:jc w:val="both"/>
        <w:rPr>
          <w:rFonts w:ascii="Abadi" w:hAnsi="Abadi"/>
          <w:b/>
          <w:bCs/>
          <w:sz w:val="21"/>
          <w:szCs w:val="21"/>
        </w:rPr>
      </w:pPr>
      <w:r w:rsidRPr="0088226E">
        <w:rPr>
          <w:rFonts w:ascii="Abadi" w:hAnsi="Abadi"/>
          <w:b/>
          <w:bCs/>
          <w:sz w:val="21"/>
          <w:szCs w:val="21"/>
        </w:rPr>
        <w:t xml:space="preserve">Diputada presidenta </w:t>
      </w:r>
    </w:p>
    <w:p w14:paraId="5A8D24EF" w14:textId="77777777" w:rsidR="00861FE9" w:rsidRDefault="00861FE9" w:rsidP="00861FE9">
      <w:pPr>
        <w:jc w:val="both"/>
        <w:rPr>
          <w:rFonts w:ascii="Abadi" w:hAnsi="Abadi"/>
          <w:b/>
          <w:bCs/>
          <w:sz w:val="21"/>
          <w:szCs w:val="21"/>
        </w:rPr>
      </w:pPr>
      <w:r w:rsidRPr="0088226E">
        <w:rPr>
          <w:rFonts w:ascii="Abadi" w:hAnsi="Abadi"/>
          <w:b/>
          <w:bCs/>
          <w:sz w:val="21"/>
          <w:szCs w:val="21"/>
        </w:rPr>
        <w:t xml:space="preserve">Briseida Anabel Magdaleno González </w:t>
      </w:r>
    </w:p>
    <w:p w14:paraId="73CEBE5C" w14:textId="77777777" w:rsidR="00861FE9" w:rsidRPr="0088226E" w:rsidRDefault="00861FE9" w:rsidP="00861FE9">
      <w:pPr>
        <w:jc w:val="both"/>
        <w:rPr>
          <w:rFonts w:ascii="Abadi" w:hAnsi="Abadi"/>
          <w:b/>
          <w:bCs/>
          <w:sz w:val="21"/>
          <w:szCs w:val="21"/>
        </w:rPr>
      </w:pPr>
      <w:r w:rsidRPr="0088226E">
        <w:rPr>
          <w:rFonts w:ascii="Abadi" w:hAnsi="Abadi"/>
          <w:b/>
          <w:bCs/>
          <w:sz w:val="21"/>
          <w:szCs w:val="21"/>
        </w:rPr>
        <w:t xml:space="preserve">Diputada secretaria </w:t>
      </w:r>
    </w:p>
    <w:p w14:paraId="5D69D1F2" w14:textId="77777777" w:rsidR="00861FE9" w:rsidRDefault="00861FE9" w:rsidP="00861FE9">
      <w:pPr>
        <w:jc w:val="both"/>
        <w:rPr>
          <w:rFonts w:ascii="Abadi" w:hAnsi="Abadi"/>
          <w:b/>
          <w:bCs/>
          <w:sz w:val="21"/>
          <w:szCs w:val="21"/>
        </w:rPr>
      </w:pPr>
      <w:r w:rsidRPr="0088226E">
        <w:rPr>
          <w:rFonts w:ascii="Abadi" w:hAnsi="Abadi"/>
          <w:b/>
          <w:bCs/>
          <w:sz w:val="21"/>
          <w:szCs w:val="21"/>
        </w:rPr>
        <w:t xml:space="preserve">Yulma Rocha Aguilar </w:t>
      </w:r>
    </w:p>
    <w:p w14:paraId="3FA81AF0" w14:textId="77777777" w:rsidR="00861FE9" w:rsidRPr="0088226E" w:rsidRDefault="00861FE9" w:rsidP="00861FE9">
      <w:pPr>
        <w:jc w:val="both"/>
        <w:rPr>
          <w:rFonts w:ascii="Abadi" w:hAnsi="Abadi"/>
          <w:b/>
          <w:bCs/>
          <w:sz w:val="21"/>
          <w:szCs w:val="21"/>
        </w:rPr>
      </w:pPr>
      <w:r w:rsidRPr="0088226E">
        <w:rPr>
          <w:rFonts w:ascii="Abadi" w:hAnsi="Abadi"/>
          <w:b/>
          <w:bCs/>
          <w:sz w:val="21"/>
          <w:szCs w:val="21"/>
        </w:rPr>
        <w:t xml:space="preserve">Diputada secretaria </w:t>
      </w:r>
    </w:p>
    <w:p w14:paraId="2F1E43DA" w14:textId="77777777" w:rsidR="00861FE9" w:rsidRDefault="00861FE9" w:rsidP="00861FE9">
      <w:pPr>
        <w:jc w:val="both"/>
        <w:rPr>
          <w:rFonts w:ascii="Abadi" w:hAnsi="Abadi"/>
          <w:b/>
          <w:bCs/>
          <w:sz w:val="21"/>
          <w:szCs w:val="21"/>
        </w:rPr>
      </w:pPr>
      <w:r w:rsidRPr="0088226E">
        <w:rPr>
          <w:rFonts w:ascii="Abadi" w:hAnsi="Abadi"/>
          <w:b/>
          <w:bCs/>
          <w:sz w:val="21"/>
          <w:szCs w:val="21"/>
        </w:rPr>
        <w:t xml:space="preserve">Laura Cristina Márquez Alcalá </w:t>
      </w:r>
    </w:p>
    <w:p w14:paraId="371DD3CB" w14:textId="77777777" w:rsidR="00861FE9" w:rsidRPr="0088226E" w:rsidRDefault="00861FE9" w:rsidP="00861FE9">
      <w:pPr>
        <w:jc w:val="both"/>
        <w:rPr>
          <w:rFonts w:ascii="Abadi" w:hAnsi="Abadi"/>
          <w:b/>
          <w:bCs/>
          <w:sz w:val="21"/>
          <w:szCs w:val="21"/>
        </w:rPr>
      </w:pPr>
      <w:r w:rsidRPr="0088226E">
        <w:rPr>
          <w:rFonts w:ascii="Abadi" w:hAnsi="Abadi"/>
          <w:b/>
          <w:bCs/>
          <w:sz w:val="21"/>
          <w:szCs w:val="21"/>
        </w:rPr>
        <w:t>Diputada vicepresidenta</w:t>
      </w:r>
    </w:p>
    <w:p w14:paraId="0E52E52C" w14:textId="6B335314" w:rsidR="00861FE9" w:rsidRDefault="00861FE9" w:rsidP="00861FE9">
      <w:pPr>
        <w:jc w:val="both"/>
        <w:rPr>
          <w:rFonts w:ascii="Abadi" w:hAnsi="Abadi"/>
          <w:b/>
          <w:bCs/>
          <w:sz w:val="21"/>
          <w:szCs w:val="21"/>
        </w:rPr>
      </w:pPr>
    </w:p>
    <w:p w14:paraId="4658714D" w14:textId="6B2BBE8D" w:rsidR="00FE0BC2" w:rsidRDefault="00FE0BC2" w:rsidP="00FE0BC2">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Para desahogar el siguiente punto del orden del día, se propone se dispense la lectura del </w:t>
      </w:r>
      <w:r>
        <w:rPr>
          <w:rFonts w:ascii="Abadi" w:hAnsi="Abadi"/>
          <w:sz w:val="21"/>
          <w:szCs w:val="21"/>
        </w:rPr>
        <w:t>A</w:t>
      </w:r>
      <w:r w:rsidRPr="00FC110D">
        <w:rPr>
          <w:rFonts w:ascii="Abadi" w:hAnsi="Abadi"/>
          <w:sz w:val="21"/>
          <w:szCs w:val="21"/>
        </w:rPr>
        <w:t xml:space="preserve">cta de la </w:t>
      </w:r>
      <w:r>
        <w:rPr>
          <w:rFonts w:ascii="Abadi" w:hAnsi="Abadi"/>
          <w:sz w:val="21"/>
          <w:szCs w:val="21"/>
        </w:rPr>
        <w:t>S</w:t>
      </w:r>
      <w:r w:rsidRPr="00FC110D">
        <w:rPr>
          <w:rFonts w:ascii="Abadi" w:hAnsi="Abadi"/>
          <w:sz w:val="21"/>
          <w:szCs w:val="21"/>
        </w:rPr>
        <w:t xml:space="preserve">esión </w:t>
      </w:r>
      <w:r>
        <w:rPr>
          <w:rFonts w:ascii="Abadi" w:hAnsi="Abadi"/>
          <w:sz w:val="21"/>
          <w:szCs w:val="21"/>
        </w:rPr>
        <w:t>O</w:t>
      </w:r>
      <w:r w:rsidRPr="00FC110D">
        <w:rPr>
          <w:rFonts w:ascii="Abadi" w:hAnsi="Abadi"/>
          <w:sz w:val="21"/>
          <w:szCs w:val="21"/>
        </w:rPr>
        <w:t xml:space="preserve">rdinaria celebrada el 19 de mayo del año en curso, misma que se encuentra la Gaceta Parlamentaria, si desean registrarse con respecto a esta propuesta, indiquenlo ha esta presidencia. </w:t>
      </w:r>
    </w:p>
    <w:p w14:paraId="083A24BB" w14:textId="77777777" w:rsidR="00FE0BC2" w:rsidRPr="00FC110D" w:rsidRDefault="00FE0BC2" w:rsidP="00FE0BC2">
      <w:pPr>
        <w:ind w:firstLine="708"/>
        <w:jc w:val="both"/>
        <w:rPr>
          <w:rFonts w:ascii="Abadi" w:hAnsi="Abadi"/>
          <w:sz w:val="21"/>
          <w:szCs w:val="21"/>
        </w:rPr>
      </w:pPr>
    </w:p>
    <w:p w14:paraId="49FF69C5" w14:textId="77777777" w:rsidR="00FE0BC2" w:rsidRPr="00FC110D" w:rsidRDefault="00FE0BC2" w:rsidP="00FE0BC2">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Al no registrarse participaciones, se pide la </w:t>
      </w:r>
      <w:r>
        <w:rPr>
          <w:rFonts w:ascii="Abadi" w:hAnsi="Abadi"/>
          <w:sz w:val="21"/>
          <w:szCs w:val="21"/>
        </w:rPr>
        <w:t>S</w:t>
      </w:r>
      <w:r w:rsidRPr="00FC110D">
        <w:rPr>
          <w:rFonts w:ascii="Abadi" w:hAnsi="Abadi"/>
          <w:sz w:val="21"/>
          <w:szCs w:val="21"/>
        </w:rPr>
        <w:t>ecretaría en votación económica a través del sistema electronico y quienes se encuentran la distancia en la modalidad convencional</w:t>
      </w:r>
      <w:r>
        <w:rPr>
          <w:rFonts w:ascii="Abadi" w:hAnsi="Abadi"/>
          <w:sz w:val="21"/>
          <w:szCs w:val="21"/>
        </w:rPr>
        <w:t>, p</w:t>
      </w:r>
      <w:r w:rsidRPr="00FC110D">
        <w:rPr>
          <w:rFonts w:ascii="Abadi" w:hAnsi="Abadi"/>
          <w:sz w:val="21"/>
          <w:szCs w:val="21"/>
        </w:rPr>
        <w:t xml:space="preserve">regunte a las </w:t>
      </w:r>
      <w:r>
        <w:rPr>
          <w:rFonts w:ascii="Abadi" w:hAnsi="Abadi"/>
          <w:sz w:val="21"/>
          <w:szCs w:val="21"/>
        </w:rPr>
        <w:t>diputadas y a los d</w:t>
      </w:r>
      <w:r w:rsidRPr="00FC110D">
        <w:rPr>
          <w:rFonts w:ascii="Abadi" w:hAnsi="Abadi"/>
          <w:sz w:val="21"/>
          <w:szCs w:val="21"/>
        </w:rPr>
        <w:t xml:space="preserve">iputados si se aprueba la propuesta sobre dispensa de lectura. </w:t>
      </w:r>
    </w:p>
    <w:p w14:paraId="4407F643" w14:textId="77777777" w:rsidR="00FE0BC2" w:rsidRDefault="00FE0BC2" w:rsidP="00FE0BC2">
      <w:pPr>
        <w:jc w:val="both"/>
        <w:rPr>
          <w:rFonts w:ascii="Abadi" w:hAnsi="Abadi"/>
          <w:b/>
          <w:bCs/>
          <w:sz w:val="21"/>
          <w:szCs w:val="21"/>
        </w:rPr>
      </w:pPr>
    </w:p>
    <w:p w14:paraId="66897964" w14:textId="71C0EBF3" w:rsidR="00FE0BC2" w:rsidRDefault="00FE0BC2" w:rsidP="00FE0BC2">
      <w:pPr>
        <w:jc w:val="center"/>
        <w:rPr>
          <w:rFonts w:ascii="Abadi" w:hAnsi="Abadi"/>
          <w:b/>
          <w:bCs/>
          <w:sz w:val="21"/>
          <w:szCs w:val="21"/>
        </w:rPr>
      </w:pPr>
      <w:r w:rsidRPr="00FC110D">
        <w:rPr>
          <w:rFonts w:ascii="Abadi" w:hAnsi="Abadi"/>
          <w:b/>
          <w:bCs/>
          <w:sz w:val="21"/>
          <w:szCs w:val="21"/>
        </w:rPr>
        <w:t>(Se abre el sistema electrónico)</w:t>
      </w:r>
    </w:p>
    <w:p w14:paraId="2E79609B" w14:textId="77777777" w:rsidR="00FE0BC2" w:rsidRPr="00FC110D" w:rsidRDefault="00FE0BC2" w:rsidP="00FE0BC2">
      <w:pPr>
        <w:jc w:val="both"/>
        <w:rPr>
          <w:rFonts w:ascii="Abadi" w:hAnsi="Abadi"/>
          <w:b/>
          <w:bCs/>
          <w:sz w:val="21"/>
          <w:szCs w:val="21"/>
        </w:rPr>
      </w:pPr>
    </w:p>
    <w:p w14:paraId="4302CE77" w14:textId="12F9B76C" w:rsidR="00FE0BC2" w:rsidRDefault="00FE0BC2" w:rsidP="00FE0BC2">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Por instrucciones de la Presidencia, en votación económica se pregunta a las diputadas y a los diputados si se aprueba la propuesta sobre dispensa de lectura mediante el sistema electronico y quienes se encuentra a una distancia si están por la afirmativa manifiéstenlo levantando la mano</w:t>
      </w:r>
      <w:r>
        <w:rPr>
          <w:rFonts w:ascii="Abadi" w:hAnsi="Abadi"/>
          <w:sz w:val="21"/>
          <w:szCs w:val="21"/>
        </w:rPr>
        <w:t>.</w:t>
      </w:r>
    </w:p>
    <w:p w14:paraId="10FE6DE6" w14:textId="77777777" w:rsidR="00FE0BC2" w:rsidRPr="00FC110D" w:rsidRDefault="00FE0BC2" w:rsidP="00FE0BC2">
      <w:pPr>
        <w:ind w:firstLine="708"/>
        <w:jc w:val="both"/>
        <w:rPr>
          <w:rFonts w:ascii="Abadi" w:hAnsi="Abadi"/>
          <w:sz w:val="21"/>
          <w:szCs w:val="21"/>
        </w:rPr>
      </w:pPr>
    </w:p>
    <w:p w14:paraId="5DB77C9A" w14:textId="0BCAC4DC" w:rsidR="00FE0BC2" w:rsidRDefault="00FE0BC2" w:rsidP="00FE0BC2">
      <w:pPr>
        <w:jc w:val="both"/>
        <w:rPr>
          <w:rFonts w:ascii="Abadi" w:hAnsi="Abadi"/>
          <w:sz w:val="21"/>
          <w:szCs w:val="21"/>
        </w:rPr>
      </w:pPr>
      <w:r w:rsidRPr="00FC110D">
        <w:rPr>
          <w:rFonts w:ascii="Abadi" w:hAnsi="Abadi"/>
          <w:sz w:val="21"/>
          <w:szCs w:val="21"/>
        </w:rPr>
        <w:t>¿</w:t>
      </w:r>
      <w:r>
        <w:rPr>
          <w:rFonts w:ascii="Abadi" w:hAnsi="Abadi"/>
          <w:sz w:val="21"/>
          <w:szCs w:val="21"/>
        </w:rPr>
        <w:t>F</w:t>
      </w:r>
      <w:r w:rsidRPr="00FC110D">
        <w:rPr>
          <w:rFonts w:ascii="Abadi" w:hAnsi="Abadi"/>
          <w:sz w:val="21"/>
          <w:szCs w:val="21"/>
        </w:rPr>
        <w:t xml:space="preserve">alta alguna deportado algún diputado emitir su voto? </w:t>
      </w:r>
    </w:p>
    <w:p w14:paraId="7CEED727" w14:textId="77777777" w:rsidR="00FE0BC2" w:rsidRPr="00FC110D" w:rsidRDefault="00FE0BC2" w:rsidP="00FE0BC2">
      <w:pPr>
        <w:jc w:val="both"/>
        <w:rPr>
          <w:rFonts w:ascii="Abadi" w:hAnsi="Abadi"/>
          <w:sz w:val="21"/>
          <w:szCs w:val="21"/>
        </w:rPr>
      </w:pPr>
    </w:p>
    <w:p w14:paraId="633403D3" w14:textId="2E710A4C" w:rsidR="00FE0BC2" w:rsidRPr="00FC110D" w:rsidRDefault="00FE0BC2" w:rsidP="00FE0BC2">
      <w:pPr>
        <w:jc w:val="center"/>
        <w:rPr>
          <w:rFonts w:ascii="Abadi" w:hAnsi="Abadi"/>
          <w:b/>
          <w:bCs/>
          <w:sz w:val="21"/>
          <w:szCs w:val="21"/>
        </w:rPr>
      </w:pPr>
      <w:r w:rsidRPr="00FC110D">
        <w:rPr>
          <w:rFonts w:ascii="Abadi" w:hAnsi="Abadi"/>
          <w:noProof/>
          <w:sz w:val="21"/>
          <w:szCs w:val="21"/>
        </w:rPr>
        <w:lastRenderedPageBreak/>
        <w:drawing>
          <wp:anchor distT="0" distB="0" distL="114300" distR="114300" simplePos="0" relativeHeight="251658250" behindDoc="1" locked="0" layoutInCell="1" allowOverlap="1" wp14:anchorId="0F1572D6" wp14:editId="28DBFCB4">
            <wp:simplePos x="0" y="0"/>
            <wp:positionH relativeFrom="column">
              <wp:posOffset>330835</wp:posOffset>
            </wp:positionH>
            <wp:positionV relativeFrom="paragraph">
              <wp:posOffset>376555</wp:posOffset>
            </wp:positionV>
            <wp:extent cx="1733550" cy="974725"/>
            <wp:effectExtent l="190500" t="190500" r="190500" b="187325"/>
            <wp:wrapTight wrapText="bothSides">
              <wp:wrapPolygon edited="0">
                <wp:start x="475" y="-4221"/>
                <wp:lineTo x="-2374" y="-3377"/>
                <wp:lineTo x="-2374" y="20263"/>
                <wp:lineTo x="-1187" y="23640"/>
                <wp:lineTo x="475" y="25329"/>
                <wp:lineTo x="20888" y="25329"/>
                <wp:lineTo x="22549" y="23640"/>
                <wp:lineTo x="23736" y="17308"/>
                <wp:lineTo x="23736" y="3377"/>
                <wp:lineTo x="21125" y="-2955"/>
                <wp:lineTo x="20888" y="-4221"/>
                <wp:lineTo x="475" y="-4221"/>
              </wp:wrapPolygon>
            </wp:wrapTight>
            <wp:docPr id="43" name="Imagen 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3550" cy="974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FC110D">
        <w:rPr>
          <w:rFonts w:ascii="Abadi" w:hAnsi="Abadi"/>
          <w:b/>
          <w:bCs/>
          <w:sz w:val="21"/>
          <w:szCs w:val="21"/>
        </w:rPr>
        <w:t>(Se cierra el sistema electrónico)</w:t>
      </w:r>
    </w:p>
    <w:p w14:paraId="5D83945C" w14:textId="0CDA5163" w:rsidR="00FE0BC2" w:rsidRPr="00FC110D" w:rsidRDefault="00FE0BC2" w:rsidP="00FE0BC2">
      <w:pPr>
        <w:jc w:val="both"/>
        <w:rPr>
          <w:rFonts w:ascii="Abadi" w:hAnsi="Abadi"/>
          <w:b/>
          <w:bCs/>
          <w:sz w:val="21"/>
          <w:szCs w:val="21"/>
        </w:rPr>
      </w:pPr>
    </w:p>
    <w:p w14:paraId="66FD3597" w14:textId="77777777" w:rsidR="00FE0BC2" w:rsidRPr="00FC110D" w:rsidRDefault="00FE0BC2" w:rsidP="00FE0BC2">
      <w:pPr>
        <w:jc w:val="both"/>
        <w:rPr>
          <w:rFonts w:ascii="Abadi" w:hAnsi="Abadi"/>
          <w:b/>
          <w:bCs/>
          <w:sz w:val="21"/>
          <w:szCs w:val="21"/>
        </w:rPr>
      </w:pPr>
    </w:p>
    <w:p w14:paraId="1AFDBCE5" w14:textId="60540FA3" w:rsidR="00FE0BC2" w:rsidRDefault="00FE0BC2" w:rsidP="00FE0BC2">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b/>
          <w:bCs/>
          <w:sz w:val="21"/>
          <w:szCs w:val="21"/>
        </w:rPr>
        <w:t xml:space="preserve"> </w:t>
      </w:r>
      <w:r w:rsidRPr="00FC110D">
        <w:rPr>
          <w:rFonts w:ascii="Abadi" w:hAnsi="Abadi"/>
          <w:sz w:val="21"/>
          <w:szCs w:val="21"/>
        </w:rPr>
        <w:t xml:space="preserve">Se registraron 30 votos a favor. </w:t>
      </w:r>
    </w:p>
    <w:p w14:paraId="13E8C466" w14:textId="77777777" w:rsidR="00FE0BC2" w:rsidRPr="00FC110D" w:rsidRDefault="00FE0BC2" w:rsidP="00FE0BC2">
      <w:pPr>
        <w:ind w:firstLine="708"/>
        <w:jc w:val="both"/>
        <w:rPr>
          <w:rFonts w:ascii="Abadi" w:hAnsi="Abadi"/>
          <w:sz w:val="21"/>
          <w:szCs w:val="21"/>
        </w:rPr>
      </w:pPr>
    </w:p>
    <w:p w14:paraId="13446B45" w14:textId="63C32AE9" w:rsidR="00FE0BC2" w:rsidRDefault="00FE0BC2" w:rsidP="00FE0BC2">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La dispensa de lectura ha sido aprobada por unanimidad de votos. </w:t>
      </w:r>
    </w:p>
    <w:p w14:paraId="51520CC7" w14:textId="77777777" w:rsidR="00FE0BC2" w:rsidRDefault="00FE0BC2" w:rsidP="00FE0BC2">
      <w:pPr>
        <w:ind w:firstLine="708"/>
        <w:jc w:val="both"/>
        <w:rPr>
          <w:rFonts w:ascii="Abadi" w:hAnsi="Abadi"/>
          <w:sz w:val="21"/>
          <w:szCs w:val="21"/>
        </w:rPr>
      </w:pPr>
    </w:p>
    <w:p w14:paraId="42D3F3E2" w14:textId="53C109DB" w:rsidR="00FE0BC2" w:rsidRDefault="00FE0BC2" w:rsidP="00FE0BC2">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consecuencia, procede </w:t>
      </w:r>
      <w:r>
        <w:rPr>
          <w:rFonts w:ascii="Abadi" w:hAnsi="Abadi"/>
          <w:sz w:val="21"/>
          <w:szCs w:val="21"/>
        </w:rPr>
        <w:t xml:space="preserve">a </w:t>
      </w:r>
      <w:r w:rsidRPr="00FC110D">
        <w:rPr>
          <w:rFonts w:ascii="Abadi" w:hAnsi="Abadi"/>
          <w:sz w:val="21"/>
          <w:szCs w:val="21"/>
        </w:rPr>
        <w:t xml:space="preserve">someter a consideración de ese Pleno el </w:t>
      </w:r>
      <w:r>
        <w:rPr>
          <w:rFonts w:ascii="Abadi" w:hAnsi="Abadi"/>
          <w:sz w:val="21"/>
          <w:szCs w:val="21"/>
        </w:rPr>
        <w:t>A</w:t>
      </w:r>
      <w:r w:rsidRPr="00FC110D">
        <w:rPr>
          <w:rFonts w:ascii="Abadi" w:hAnsi="Abadi"/>
          <w:sz w:val="21"/>
          <w:szCs w:val="21"/>
        </w:rPr>
        <w:t xml:space="preserve">cta de referencia. </w:t>
      </w:r>
    </w:p>
    <w:p w14:paraId="2FA3EF0D" w14:textId="77777777" w:rsidR="00FE0BC2" w:rsidRDefault="00FE0BC2" w:rsidP="00FE0BC2">
      <w:pPr>
        <w:ind w:firstLine="708"/>
        <w:jc w:val="both"/>
        <w:rPr>
          <w:rFonts w:ascii="Abadi" w:hAnsi="Abadi"/>
          <w:sz w:val="21"/>
          <w:szCs w:val="21"/>
        </w:rPr>
      </w:pPr>
    </w:p>
    <w:p w14:paraId="583FF952" w14:textId="10CFB71F" w:rsidR="00FE0BC2" w:rsidRDefault="00FE0BC2" w:rsidP="00FE0BC2">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Si desean hacer uso de la palabra indiquenlo ha esta Presidencia. </w:t>
      </w:r>
    </w:p>
    <w:p w14:paraId="0BB0DF6E" w14:textId="77777777" w:rsidR="00FE0BC2" w:rsidRPr="00FC110D" w:rsidRDefault="00FE0BC2" w:rsidP="00FE0BC2">
      <w:pPr>
        <w:ind w:firstLine="708"/>
        <w:jc w:val="both"/>
        <w:rPr>
          <w:rFonts w:ascii="Abadi" w:hAnsi="Abadi"/>
          <w:sz w:val="21"/>
          <w:szCs w:val="21"/>
        </w:rPr>
      </w:pPr>
    </w:p>
    <w:p w14:paraId="294C9EEC" w14:textId="1B783729" w:rsidR="00FE0BC2" w:rsidRDefault="00FE0BC2" w:rsidP="00FE0BC2">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Al no registra</w:t>
      </w:r>
      <w:r>
        <w:rPr>
          <w:rFonts w:ascii="Abadi" w:hAnsi="Abadi"/>
          <w:sz w:val="21"/>
          <w:szCs w:val="21"/>
        </w:rPr>
        <w:t>se</w:t>
      </w:r>
      <w:r w:rsidRPr="00FC110D">
        <w:rPr>
          <w:rFonts w:ascii="Abadi" w:hAnsi="Abadi"/>
          <w:sz w:val="21"/>
          <w:szCs w:val="21"/>
        </w:rPr>
        <w:t xml:space="preserve"> intervenciones</w:t>
      </w:r>
      <w:r>
        <w:rPr>
          <w:rFonts w:ascii="Abadi" w:hAnsi="Abadi"/>
          <w:sz w:val="21"/>
          <w:szCs w:val="21"/>
        </w:rPr>
        <w:t xml:space="preserve">, se </w:t>
      </w:r>
      <w:r w:rsidRPr="00FC110D">
        <w:rPr>
          <w:rFonts w:ascii="Abadi" w:hAnsi="Abadi"/>
          <w:sz w:val="21"/>
          <w:szCs w:val="21"/>
        </w:rPr>
        <w:t xml:space="preserve">solicita la </w:t>
      </w:r>
      <w:r>
        <w:rPr>
          <w:rFonts w:ascii="Abadi" w:hAnsi="Abadi"/>
          <w:sz w:val="21"/>
          <w:szCs w:val="21"/>
        </w:rPr>
        <w:t>S</w:t>
      </w:r>
      <w:r w:rsidRPr="00FC110D">
        <w:rPr>
          <w:rFonts w:ascii="Abadi" w:hAnsi="Abadi"/>
          <w:sz w:val="21"/>
          <w:szCs w:val="21"/>
        </w:rPr>
        <w:t xml:space="preserve">ecretaría que, en votación económica, a través del sistema electronico y quienes encuentran </w:t>
      </w:r>
      <w:r>
        <w:rPr>
          <w:rFonts w:ascii="Abadi" w:hAnsi="Abadi"/>
          <w:sz w:val="21"/>
          <w:szCs w:val="21"/>
        </w:rPr>
        <w:t xml:space="preserve">a </w:t>
      </w:r>
      <w:r w:rsidRPr="00FC110D">
        <w:rPr>
          <w:rFonts w:ascii="Abadi" w:hAnsi="Abadi"/>
          <w:sz w:val="21"/>
          <w:szCs w:val="21"/>
        </w:rPr>
        <w:t xml:space="preserve">distancia en la modalidad convencional, pregunte </w:t>
      </w:r>
      <w:r>
        <w:rPr>
          <w:rFonts w:ascii="Abadi" w:hAnsi="Abadi"/>
          <w:sz w:val="21"/>
          <w:szCs w:val="21"/>
        </w:rPr>
        <w:t xml:space="preserve">a </w:t>
      </w:r>
      <w:r w:rsidRPr="00FC110D">
        <w:rPr>
          <w:rFonts w:ascii="Abadi" w:hAnsi="Abadi"/>
          <w:sz w:val="21"/>
          <w:szCs w:val="21"/>
        </w:rPr>
        <w:t xml:space="preserve">las diputadas y a los diputados si es de aprobarse el </w:t>
      </w:r>
      <w:r>
        <w:rPr>
          <w:rFonts w:ascii="Abadi" w:hAnsi="Abadi"/>
          <w:sz w:val="21"/>
          <w:szCs w:val="21"/>
        </w:rPr>
        <w:t>A</w:t>
      </w:r>
      <w:r w:rsidRPr="00FC110D">
        <w:rPr>
          <w:rFonts w:ascii="Abadi" w:hAnsi="Abadi"/>
          <w:sz w:val="21"/>
          <w:szCs w:val="21"/>
        </w:rPr>
        <w:t>cta</w:t>
      </w:r>
      <w:r>
        <w:rPr>
          <w:rFonts w:ascii="Abadi" w:hAnsi="Abadi"/>
          <w:sz w:val="21"/>
          <w:szCs w:val="21"/>
        </w:rPr>
        <w:t>.</w:t>
      </w:r>
    </w:p>
    <w:p w14:paraId="6DE8DC36" w14:textId="77777777" w:rsidR="00FE0BC2" w:rsidRPr="00FC110D" w:rsidRDefault="00FE0BC2" w:rsidP="00FE0BC2">
      <w:pPr>
        <w:ind w:firstLine="708"/>
        <w:jc w:val="both"/>
        <w:rPr>
          <w:rFonts w:ascii="Abadi" w:hAnsi="Abadi"/>
          <w:sz w:val="21"/>
          <w:szCs w:val="21"/>
        </w:rPr>
      </w:pPr>
    </w:p>
    <w:p w14:paraId="6905748F" w14:textId="77777777" w:rsidR="00FE0BC2" w:rsidRDefault="00FE0BC2" w:rsidP="00FE0BC2">
      <w:pPr>
        <w:jc w:val="both"/>
        <w:rPr>
          <w:rFonts w:ascii="Abadi" w:hAnsi="Abadi"/>
          <w:b/>
          <w:bCs/>
          <w:sz w:val="21"/>
          <w:szCs w:val="21"/>
        </w:rPr>
      </w:pPr>
    </w:p>
    <w:p w14:paraId="7B799F4B" w14:textId="75638167" w:rsidR="00FE0BC2" w:rsidRDefault="00FE0BC2" w:rsidP="00FE0BC2">
      <w:pPr>
        <w:jc w:val="center"/>
        <w:rPr>
          <w:rFonts w:ascii="Abadi" w:hAnsi="Abadi"/>
          <w:b/>
          <w:bCs/>
          <w:sz w:val="21"/>
          <w:szCs w:val="21"/>
        </w:rPr>
      </w:pPr>
      <w:r w:rsidRPr="00FC110D">
        <w:rPr>
          <w:rFonts w:ascii="Abadi" w:hAnsi="Abadi"/>
          <w:b/>
          <w:bCs/>
          <w:sz w:val="21"/>
          <w:szCs w:val="21"/>
        </w:rPr>
        <w:t>(</w:t>
      </w:r>
      <w:r>
        <w:rPr>
          <w:rFonts w:ascii="Abadi" w:hAnsi="Abadi"/>
          <w:b/>
          <w:bCs/>
          <w:sz w:val="21"/>
          <w:szCs w:val="21"/>
        </w:rPr>
        <w:t>S</w:t>
      </w:r>
      <w:r w:rsidRPr="00FC110D">
        <w:rPr>
          <w:rFonts w:ascii="Abadi" w:hAnsi="Abadi"/>
          <w:b/>
          <w:bCs/>
          <w:sz w:val="21"/>
          <w:szCs w:val="21"/>
        </w:rPr>
        <w:t>e abre el sistema electrónico)</w:t>
      </w:r>
    </w:p>
    <w:p w14:paraId="19F75DCD" w14:textId="77777777" w:rsidR="00FE0BC2" w:rsidRPr="00FC110D" w:rsidRDefault="00FE0BC2" w:rsidP="00FE0BC2">
      <w:pPr>
        <w:jc w:val="both"/>
        <w:rPr>
          <w:rFonts w:ascii="Abadi" w:hAnsi="Abadi"/>
          <w:b/>
          <w:bCs/>
          <w:sz w:val="21"/>
          <w:szCs w:val="21"/>
        </w:rPr>
      </w:pPr>
    </w:p>
    <w:p w14:paraId="03E0FF1B" w14:textId="655BCDBA" w:rsidR="00FE0BC2" w:rsidRDefault="00FE0BC2" w:rsidP="00FE0BC2">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Pr>
          <w:rFonts w:ascii="Abadi" w:hAnsi="Abadi"/>
          <w:b/>
          <w:bCs/>
          <w:sz w:val="21"/>
          <w:szCs w:val="21"/>
        </w:rPr>
        <w:t>S</w:t>
      </w:r>
      <w:r w:rsidRPr="00FC110D">
        <w:rPr>
          <w:rFonts w:ascii="Abadi" w:hAnsi="Abadi"/>
          <w:b/>
          <w:bCs/>
          <w:sz w:val="21"/>
          <w:szCs w:val="21"/>
        </w:rPr>
        <w:t>ecretaria.-</w:t>
      </w:r>
      <w:proofErr w:type="gramEnd"/>
      <w:r w:rsidRPr="00FC110D">
        <w:rPr>
          <w:rFonts w:ascii="Abadi" w:hAnsi="Abadi"/>
          <w:sz w:val="21"/>
          <w:szCs w:val="21"/>
        </w:rPr>
        <w:t xml:space="preserve"> En votación económica se consulta a las diputadas y a los diputados si se apr</w:t>
      </w:r>
      <w:r>
        <w:rPr>
          <w:rFonts w:ascii="Abadi" w:hAnsi="Abadi"/>
          <w:sz w:val="21"/>
          <w:szCs w:val="21"/>
        </w:rPr>
        <w:t>ueba</w:t>
      </w:r>
      <w:r w:rsidRPr="00FC110D">
        <w:rPr>
          <w:rFonts w:ascii="Abadi" w:hAnsi="Abadi"/>
          <w:sz w:val="21"/>
          <w:szCs w:val="21"/>
        </w:rPr>
        <w:t xml:space="preserve"> el </w:t>
      </w:r>
      <w:r>
        <w:rPr>
          <w:rFonts w:ascii="Abadi" w:hAnsi="Abadi"/>
          <w:sz w:val="21"/>
          <w:szCs w:val="21"/>
        </w:rPr>
        <w:t>A</w:t>
      </w:r>
      <w:r w:rsidRPr="00FC110D">
        <w:rPr>
          <w:rFonts w:ascii="Abadi" w:hAnsi="Abadi"/>
          <w:sz w:val="21"/>
          <w:szCs w:val="21"/>
        </w:rPr>
        <w:t xml:space="preserve">cta a través del sistema electronico y quienes encuentren la distancia, si están por la afirmativa, sírvanse manifestarlo levantando la mano. </w:t>
      </w:r>
      <w:r>
        <w:rPr>
          <w:rFonts w:ascii="Abadi" w:hAnsi="Abadi"/>
          <w:sz w:val="21"/>
          <w:szCs w:val="21"/>
        </w:rPr>
        <w:t>¿</w:t>
      </w:r>
      <w:r w:rsidRPr="00FC110D">
        <w:rPr>
          <w:rFonts w:ascii="Abadi" w:hAnsi="Abadi"/>
          <w:sz w:val="21"/>
          <w:szCs w:val="21"/>
        </w:rPr>
        <w:t>Diputado David Martínez</w:t>
      </w:r>
      <w:r>
        <w:rPr>
          <w:rFonts w:ascii="Abadi" w:hAnsi="Abadi"/>
          <w:sz w:val="21"/>
          <w:szCs w:val="21"/>
        </w:rPr>
        <w:t>?</w:t>
      </w:r>
      <w:r w:rsidRPr="00FC110D">
        <w:rPr>
          <w:rFonts w:ascii="Abadi" w:hAnsi="Abadi"/>
          <w:sz w:val="21"/>
          <w:szCs w:val="21"/>
        </w:rPr>
        <w:t xml:space="preserve"> Gracias, </w:t>
      </w:r>
      <w:r>
        <w:rPr>
          <w:rFonts w:ascii="Abadi" w:hAnsi="Abadi"/>
          <w:sz w:val="21"/>
          <w:szCs w:val="21"/>
        </w:rPr>
        <w:t>diputado ¿</w:t>
      </w:r>
      <w:r w:rsidRPr="00FC110D">
        <w:rPr>
          <w:rFonts w:ascii="Abadi" w:hAnsi="Abadi"/>
          <w:sz w:val="21"/>
          <w:szCs w:val="21"/>
        </w:rPr>
        <w:t>Diputada María de la Luz Hernández</w:t>
      </w:r>
      <w:r>
        <w:rPr>
          <w:rFonts w:ascii="Abadi" w:hAnsi="Abadi"/>
          <w:sz w:val="21"/>
          <w:szCs w:val="21"/>
        </w:rPr>
        <w:t xml:space="preserve">? </w:t>
      </w:r>
      <w:r w:rsidRPr="00FC110D">
        <w:rPr>
          <w:rFonts w:ascii="Abadi" w:hAnsi="Abadi"/>
          <w:sz w:val="21"/>
          <w:szCs w:val="21"/>
        </w:rPr>
        <w:t xml:space="preserve">Gracias </w:t>
      </w:r>
      <w:r>
        <w:rPr>
          <w:rFonts w:ascii="Abadi" w:hAnsi="Abadi"/>
          <w:sz w:val="21"/>
          <w:szCs w:val="21"/>
        </w:rPr>
        <w:t>d</w:t>
      </w:r>
      <w:r w:rsidRPr="00FC110D">
        <w:rPr>
          <w:rFonts w:ascii="Abadi" w:hAnsi="Abadi"/>
          <w:sz w:val="21"/>
          <w:szCs w:val="21"/>
        </w:rPr>
        <w:t xml:space="preserve">iputada, </w:t>
      </w:r>
      <w:r>
        <w:rPr>
          <w:rFonts w:ascii="Abadi" w:hAnsi="Abadi"/>
          <w:sz w:val="21"/>
          <w:szCs w:val="21"/>
        </w:rPr>
        <w:t>¿</w:t>
      </w:r>
      <w:r w:rsidRPr="00FC110D">
        <w:rPr>
          <w:rFonts w:ascii="Abadi" w:hAnsi="Abadi"/>
          <w:sz w:val="21"/>
          <w:szCs w:val="21"/>
        </w:rPr>
        <w:t>Diputada Ruth Noemí Tiscareño</w:t>
      </w:r>
      <w:r>
        <w:rPr>
          <w:rFonts w:ascii="Abadi" w:hAnsi="Abadi"/>
          <w:sz w:val="21"/>
          <w:szCs w:val="21"/>
        </w:rPr>
        <w:t>?</w:t>
      </w:r>
      <w:r w:rsidRPr="00FC110D">
        <w:rPr>
          <w:rFonts w:ascii="Abadi" w:hAnsi="Abadi"/>
          <w:sz w:val="21"/>
          <w:szCs w:val="21"/>
        </w:rPr>
        <w:t xml:space="preserve"> Gracias </w:t>
      </w:r>
      <w:r>
        <w:rPr>
          <w:rFonts w:ascii="Abadi" w:hAnsi="Abadi"/>
          <w:sz w:val="21"/>
          <w:szCs w:val="21"/>
        </w:rPr>
        <w:t>d</w:t>
      </w:r>
      <w:r w:rsidRPr="00FC110D">
        <w:rPr>
          <w:rFonts w:ascii="Abadi" w:hAnsi="Abadi"/>
          <w:sz w:val="21"/>
          <w:szCs w:val="21"/>
        </w:rPr>
        <w:t>iputada, Diputada Noemí Márquez</w:t>
      </w:r>
      <w:r>
        <w:rPr>
          <w:rFonts w:ascii="Abadi" w:hAnsi="Abadi"/>
          <w:sz w:val="21"/>
          <w:szCs w:val="21"/>
        </w:rPr>
        <w:t>?</w:t>
      </w:r>
      <w:r w:rsidRPr="00FC110D">
        <w:rPr>
          <w:rFonts w:ascii="Abadi" w:hAnsi="Abadi"/>
          <w:sz w:val="21"/>
          <w:szCs w:val="21"/>
        </w:rPr>
        <w:t xml:space="preserve"> Gracias. </w:t>
      </w:r>
    </w:p>
    <w:p w14:paraId="0DF055B4" w14:textId="77777777" w:rsidR="004A64A2" w:rsidRPr="00FC110D" w:rsidRDefault="004A64A2" w:rsidP="00FE0BC2">
      <w:pPr>
        <w:ind w:firstLine="708"/>
        <w:jc w:val="both"/>
        <w:rPr>
          <w:rFonts w:ascii="Abadi" w:hAnsi="Abadi"/>
          <w:sz w:val="21"/>
          <w:szCs w:val="21"/>
        </w:rPr>
      </w:pPr>
    </w:p>
    <w:p w14:paraId="69A74FDA" w14:textId="57B97618" w:rsidR="00FE0BC2" w:rsidRPr="00FC110D" w:rsidRDefault="00FE0BC2" w:rsidP="00FE0BC2">
      <w:pPr>
        <w:jc w:val="both"/>
        <w:rPr>
          <w:rFonts w:ascii="Abadi" w:hAnsi="Abadi"/>
          <w:sz w:val="21"/>
          <w:szCs w:val="21"/>
        </w:rPr>
      </w:pPr>
      <w:r w:rsidRPr="00FC110D">
        <w:rPr>
          <w:rFonts w:ascii="Abadi" w:hAnsi="Abadi"/>
          <w:sz w:val="21"/>
          <w:szCs w:val="21"/>
        </w:rPr>
        <w:t xml:space="preserve">¿Falta alguna diputada, algún diputado de Emitir su voto? </w:t>
      </w:r>
    </w:p>
    <w:p w14:paraId="298778D2" w14:textId="2639392F" w:rsidR="004A64A2" w:rsidRDefault="004A64A2" w:rsidP="00FE0BC2">
      <w:pPr>
        <w:jc w:val="both"/>
        <w:rPr>
          <w:rFonts w:ascii="Abadi" w:hAnsi="Abadi"/>
          <w:b/>
          <w:bCs/>
          <w:sz w:val="21"/>
          <w:szCs w:val="21"/>
        </w:rPr>
      </w:pPr>
    </w:p>
    <w:p w14:paraId="056808E0" w14:textId="389695B2" w:rsidR="004A64A2" w:rsidRDefault="004A64A2" w:rsidP="00FE0BC2">
      <w:pPr>
        <w:jc w:val="both"/>
        <w:rPr>
          <w:rFonts w:ascii="Abadi" w:hAnsi="Abadi"/>
          <w:b/>
          <w:bCs/>
          <w:sz w:val="21"/>
          <w:szCs w:val="21"/>
        </w:rPr>
      </w:pPr>
    </w:p>
    <w:p w14:paraId="52AF3C01" w14:textId="40F37851" w:rsidR="00FE0BC2" w:rsidRPr="00FC110D" w:rsidRDefault="00FE0BC2" w:rsidP="004A64A2">
      <w:pPr>
        <w:jc w:val="center"/>
        <w:rPr>
          <w:rFonts w:ascii="Abadi" w:hAnsi="Abadi"/>
          <w:b/>
          <w:bCs/>
          <w:sz w:val="21"/>
          <w:szCs w:val="21"/>
        </w:rPr>
      </w:pPr>
      <w:r w:rsidRPr="00FC110D">
        <w:rPr>
          <w:rFonts w:ascii="Abadi" w:hAnsi="Abadi"/>
          <w:b/>
          <w:bCs/>
          <w:sz w:val="21"/>
          <w:szCs w:val="21"/>
        </w:rPr>
        <w:t>(Se cierra el sistema electrónico)</w:t>
      </w:r>
    </w:p>
    <w:p w14:paraId="279DDC17" w14:textId="67187CEA" w:rsidR="00FE0BC2" w:rsidRPr="00FC110D" w:rsidRDefault="00EF0CF3" w:rsidP="00FE0BC2">
      <w:pPr>
        <w:jc w:val="both"/>
        <w:rPr>
          <w:rFonts w:ascii="Abadi" w:hAnsi="Abadi"/>
          <w:b/>
          <w:bCs/>
          <w:sz w:val="21"/>
          <w:szCs w:val="21"/>
        </w:rPr>
      </w:pPr>
      <w:r w:rsidRPr="00FC110D">
        <w:rPr>
          <w:rFonts w:ascii="Abadi" w:hAnsi="Abadi"/>
          <w:noProof/>
          <w:sz w:val="21"/>
          <w:szCs w:val="21"/>
        </w:rPr>
        <w:drawing>
          <wp:anchor distT="0" distB="0" distL="114300" distR="114300" simplePos="0" relativeHeight="251658251" behindDoc="1" locked="0" layoutInCell="1" allowOverlap="1" wp14:anchorId="59C29296" wp14:editId="3A9E140F">
            <wp:simplePos x="0" y="0"/>
            <wp:positionH relativeFrom="column">
              <wp:posOffset>283996</wp:posOffset>
            </wp:positionH>
            <wp:positionV relativeFrom="paragraph">
              <wp:posOffset>244314</wp:posOffset>
            </wp:positionV>
            <wp:extent cx="1760855" cy="989330"/>
            <wp:effectExtent l="190500" t="190500" r="182245" b="191770"/>
            <wp:wrapTight wrapText="bothSides">
              <wp:wrapPolygon edited="0">
                <wp:start x="467" y="-4159"/>
                <wp:lineTo x="-2337" y="-3327"/>
                <wp:lineTo x="-2337" y="20380"/>
                <wp:lineTo x="-1402" y="23291"/>
                <wp:lineTo x="467" y="25371"/>
                <wp:lineTo x="20798" y="25371"/>
                <wp:lineTo x="22667" y="23291"/>
                <wp:lineTo x="23602" y="17053"/>
                <wp:lineTo x="23602" y="3327"/>
                <wp:lineTo x="21031" y="-2911"/>
                <wp:lineTo x="20798" y="-4159"/>
                <wp:lineTo x="467" y="-4159"/>
              </wp:wrapPolygon>
            </wp:wrapTight>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855" cy="9893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1E2B887" w14:textId="1FEEF3F5" w:rsidR="004A64A2" w:rsidRDefault="00FE0BC2" w:rsidP="004A64A2">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Se registra</w:t>
      </w:r>
      <w:r w:rsidR="003851EA">
        <w:rPr>
          <w:rFonts w:ascii="Abadi" w:hAnsi="Abadi"/>
          <w:sz w:val="21"/>
          <w:szCs w:val="21"/>
        </w:rPr>
        <w:t>ron</w:t>
      </w:r>
      <w:r w:rsidRPr="00FC110D">
        <w:rPr>
          <w:rFonts w:ascii="Abadi" w:hAnsi="Abadi"/>
          <w:sz w:val="21"/>
          <w:szCs w:val="21"/>
        </w:rPr>
        <w:t xml:space="preserve"> 31 votos a favor. </w:t>
      </w:r>
    </w:p>
    <w:p w14:paraId="0D657814" w14:textId="77777777" w:rsidR="004A64A2" w:rsidRDefault="004A64A2" w:rsidP="00FE0BC2">
      <w:pPr>
        <w:jc w:val="both"/>
        <w:rPr>
          <w:rFonts w:ascii="Abadi" w:hAnsi="Abadi"/>
          <w:sz w:val="21"/>
          <w:szCs w:val="21"/>
        </w:rPr>
      </w:pPr>
    </w:p>
    <w:p w14:paraId="2A430B11" w14:textId="3CA89462" w:rsidR="00FE0BC2" w:rsidRDefault="004A64A2" w:rsidP="004A64A2">
      <w:pPr>
        <w:ind w:firstLine="708"/>
        <w:jc w:val="both"/>
        <w:rPr>
          <w:rFonts w:ascii="Abadi" w:hAnsi="Abadi"/>
          <w:sz w:val="21"/>
          <w:szCs w:val="21"/>
        </w:rPr>
      </w:pPr>
      <w:r>
        <w:rPr>
          <w:rFonts w:ascii="Abadi" w:hAnsi="Abadi"/>
          <w:sz w:val="21"/>
          <w:szCs w:val="21"/>
        </w:rPr>
        <w:t xml:space="preserve">- </w:t>
      </w:r>
      <w:r w:rsidR="00FE0BC2" w:rsidRPr="00FC110D">
        <w:rPr>
          <w:rFonts w:ascii="Abadi" w:hAnsi="Abadi"/>
          <w:b/>
          <w:bCs/>
          <w:sz w:val="21"/>
          <w:szCs w:val="21"/>
        </w:rPr>
        <w:t xml:space="preserve">La </w:t>
      </w:r>
      <w:proofErr w:type="gramStart"/>
      <w:r w:rsidR="00FE0BC2" w:rsidRPr="00FC110D">
        <w:rPr>
          <w:rFonts w:ascii="Abadi" w:hAnsi="Abadi"/>
          <w:b/>
          <w:bCs/>
          <w:sz w:val="21"/>
          <w:szCs w:val="21"/>
        </w:rPr>
        <w:t>Presidencia.-</w:t>
      </w:r>
      <w:proofErr w:type="gramEnd"/>
      <w:r w:rsidR="00FE0BC2" w:rsidRPr="00FC110D">
        <w:rPr>
          <w:rFonts w:ascii="Abadi" w:hAnsi="Abadi"/>
          <w:sz w:val="21"/>
          <w:szCs w:val="21"/>
        </w:rPr>
        <w:t xml:space="preserve"> El </w:t>
      </w:r>
      <w:r w:rsidR="00FE0BC2">
        <w:rPr>
          <w:rFonts w:ascii="Abadi" w:hAnsi="Abadi"/>
          <w:sz w:val="21"/>
          <w:szCs w:val="21"/>
        </w:rPr>
        <w:t>A</w:t>
      </w:r>
      <w:r w:rsidR="00FE0BC2" w:rsidRPr="00FC110D">
        <w:rPr>
          <w:rFonts w:ascii="Abadi" w:hAnsi="Abadi"/>
          <w:sz w:val="21"/>
          <w:szCs w:val="21"/>
        </w:rPr>
        <w:t>ct</w:t>
      </w:r>
      <w:r w:rsidR="00FE0BC2">
        <w:rPr>
          <w:rFonts w:ascii="Abadi" w:hAnsi="Abadi"/>
          <w:sz w:val="21"/>
          <w:szCs w:val="21"/>
        </w:rPr>
        <w:t>a</w:t>
      </w:r>
      <w:r w:rsidR="00FE0BC2" w:rsidRPr="00FC110D">
        <w:rPr>
          <w:rFonts w:ascii="Abadi" w:hAnsi="Abadi"/>
          <w:sz w:val="21"/>
          <w:szCs w:val="21"/>
        </w:rPr>
        <w:t xml:space="preserve"> ha sido aprobada por unanimidad de votos. </w:t>
      </w:r>
    </w:p>
    <w:p w14:paraId="057D2A7E" w14:textId="77777777" w:rsidR="004A64A2" w:rsidRPr="00FC110D" w:rsidRDefault="004A64A2" w:rsidP="00FE0BC2">
      <w:pPr>
        <w:jc w:val="both"/>
        <w:rPr>
          <w:rFonts w:ascii="Abadi" w:hAnsi="Abadi"/>
          <w:sz w:val="21"/>
          <w:szCs w:val="21"/>
        </w:rPr>
      </w:pPr>
    </w:p>
    <w:p w14:paraId="54BCD034" w14:textId="6F88A357" w:rsidR="00C963DF" w:rsidRDefault="004A64A2" w:rsidP="004A64A2">
      <w:pPr>
        <w:ind w:firstLine="708"/>
        <w:jc w:val="both"/>
        <w:rPr>
          <w:rFonts w:ascii="Abadi" w:hAnsi="Abadi"/>
          <w:sz w:val="21"/>
          <w:szCs w:val="21"/>
        </w:rPr>
      </w:pPr>
      <w:r>
        <w:rPr>
          <w:rFonts w:ascii="Abadi" w:hAnsi="Abadi"/>
          <w:b/>
          <w:bCs/>
          <w:sz w:val="21"/>
          <w:szCs w:val="21"/>
        </w:rPr>
        <w:t xml:space="preserve">- </w:t>
      </w:r>
      <w:r w:rsidR="00FE0BC2" w:rsidRPr="00FC110D">
        <w:rPr>
          <w:rFonts w:ascii="Abadi" w:hAnsi="Abadi"/>
          <w:b/>
          <w:bCs/>
          <w:sz w:val="21"/>
          <w:szCs w:val="21"/>
        </w:rPr>
        <w:t xml:space="preserve">La </w:t>
      </w:r>
      <w:proofErr w:type="gramStart"/>
      <w:r w:rsidR="00FE0BC2" w:rsidRPr="00FC110D">
        <w:rPr>
          <w:rFonts w:ascii="Abadi" w:hAnsi="Abadi"/>
          <w:b/>
          <w:bCs/>
          <w:sz w:val="21"/>
          <w:szCs w:val="21"/>
        </w:rPr>
        <w:t>Presidencia.-</w:t>
      </w:r>
      <w:proofErr w:type="gramEnd"/>
      <w:r w:rsidR="00FE0BC2" w:rsidRPr="00FC110D">
        <w:rPr>
          <w:rFonts w:ascii="Abadi" w:hAnsi="Abadi"/>
          <w:sz w:val="21"/>
          <w:szCs w:val="21"/>
        </w:rPr>
        <w:t xml:space="preserve"> Esta presidencia da la más cordial bienvenida al </w:t>
      </w:r>
      <w:r>
        <w:rPr>
          <w:rFonts w:ascii="Abadi" w:hAnsi="Abadi"/>
          <w:sz w:val="21"/>
          <w:szCs w:val="21"/>
        </w:rPr>
        <w:t>G</w:t>
      </w:r>
      <w:r w:rsidR="00FE0BC2" w:rsidRPr="00FC110D">
        <w:rPr>
          <w:rFonts w:ascii="Abadi" w:hAnsi="Abadi"/>
          <w:sz w:val="21"/>
          <w:szCs w:val="21"/>
        </w:rPr>
        <w:t xml:space="preserve">rupo de habitantes de la </w:t>
      </w:r>
      <w:r w:rsidR="00FE0BC2">
        <w:rPr>
          <w:rFonts w:ascii="Abadi" w:hAnsi="Abadi"/>
          <w:sz w:val="21"/>
          <w:szCs w:val="21"/>
        </w:rPr>
        <w:t>C</w:t>
      </w:r>
      <w:r w:rsidR="00FE0BC2" w:rsidRPr="00FC110D">
        <w:rPr>
          <w:rFonts w:ascii="Abadi" w:hAnsi="Abadi"/>
          <w:sz w:val="21"/>
          <w:szCs w:val="21"/>
        </w:rPr>
        <w:t xml:space="preserve">olonia Monte Blanco del </w:t>
      </w:r>
      <w:r w:rsidR="00FE0BC2">
        <w:rPr>
          <w:rFonts w:ascii="Abadi" w:hAnsi="Abadi"/>
          <w:sz w:val="21"/>
          <w:szCs w:val="21"/>
        </w:rPr>
        <w:t>M</w:t>
      </w:r>
      <w:r w:rsidR="00FE0BC2" w:rsidRPr="00FC110D">
        <w:rPr>
          <w:rFonts w:ascii="Abadi" w:hAnsi="Abadi"/>
          <w:sz w:val="21"/>
          <w:szCs w:val="21"/>
        </w:rPr>
        <w:t>unicipio de Celaya, Guanajuato, perteneciente al Distrito XV, invitados por la diputada María de la Luz Hernández Martínez</w:t>
      </w:r>
      <w:r w:rsidR="00FE0BC2">
        <w:rPr>
          <w:rFonts w:ascii="Abadi" w:hAnsi="Abadi"/>
          <w:sz w:val="21"/>
          <w:szCs w:val="21"/>
        </w:rPr>
        <w:t>, s</w:t>
      </w:r>
      <w:r w:rsidR="00FE0BC2" w:rsidRPr="00FC110D">
        <w:rPr>
          <w:rFonts w:ascii="Abadi" w:hAnsi="Abadi"/>
          <w:sz w:val="21"/>
          <w:szCs w:val="21"/>
        </w:rPr>
        <w:t>ean ustedes bienvenidos</w:t>
      </w:r>
      <w:r w:rsidR="000934A8">
        <w:rPr>
          <w:rFonts w:ascii="Abadi" w:hAnsi="Abadi"/>
          <w:sz w:val="21"/>
          <w:szCs w:val="21"/>
        </w:rPr>
        <w:t>, m</w:t>
      </w:r>
      <w:r w:rsidR="00FE0BC2" w:rsidRPr="00FC110D">
        <w:rPr>
          <w:rFonts w:ascii="Abadi" w:hAnsi="Abadi"/>
          <w:sz w:val="21"/>
          <w:szCs w:val="21"/>
        </w:rPr>
        <w:t xml:space="preserve">uchas gracias. </w:t>
      </w:r>
    </w:p>
    <w:p w14:paraId="690C4F35" w14:textId="29BD0D87" w:rsidR="00FE0BC2" w:rsidRDefault="00FE0BC2" w:rsidP="004A64A2">
      <w:pPr>
        <w:ind w:firstLine="708"/>
        <w:jc w:val="both"/>
        <w:rPr>
          <w:rFonts w:ascii="Abadi" w:hAnsi="Abadi"/>
          <w:sz w:val="21"/>
          <w:szCs w:val="21"/>
        </w:rPr>
      </w:pPr>
      <w:r w:rsidRPr="00FC110D">
        <w:rPr>
          <w:rFonts w:ascii="Abadi" w:hAnsi="Abadi"/>
          <w:sz w:val="21"/>
          <w:szCs w:val="21"/>
        </w:rPr>
        <w:t xml:space="preserve"> </w:t>
      </w:r>
    </w:p>
    <w:p w14:paraId="0482A8B6" w14:textId="77777777" w:rsidR="00F0365E" w:rsidRPr="00FC110D" w:rsidRDefault="00F0365E" w:rsidP="00F0365E">
      <w:pPr>
        <w:jc w:val="both"/>
        <w:rPr>
          <w:rFonts w:ascii="Abadi" w:hAnsi="Abadi"/>
          <w:sz w:val="21"/>
          <w:szCs w:val="21"/>
        </w:rPr>
      </w:pPr>
      <w:r>
        <w:rPr>
          <w:rFonts w:ascii="Abadi" w:hAnsi="Abadi"/>
          <w:sz w:val="21"/>
          <w:szCs w:val="21"/>
        </w:rPr>
        <w:t>- T</w:t>
      </w:r>
      <w:r w:rsidRPr="00FC110D">
        <w:rPr>
          <w:rFonts w:ascii="Abadi" w:hAnsi="Abadi"/>
          <w:sz w:val="21"/>
          <w:szCs w:val="21"/>
        </w:rPr>
        <w:t xml:space="preserve">ambién doy la bienvenida a la diputada Martha Loures Ortega Roque, quien </w:t>
      </w:r>
      <w:r>
        <w:rPr>
          <w:rFonts w:ascii="Abadi" w:hAnsi="Abadi"/>
          <w:sz w:val="21"/>
          <w:szCs w:val="21"/>
        </w:rPr>
        <w:t xml:space="preserve">se </w:t>
      </w:r>
      <w:r w:rsidRPr="00FC110D">
        <w:rPr>
          <w:rFonts w:ascii="Abadi" w:hAnsi="Abadi"/>
          <w:sz w:val="21"/>
          <w:szCs w:val="21"/>
        </w:rPr>
        <w:t>integra</w:t>
      </w:r>
      <w:r>
        <w:rPr>
          <w:rFonts w:ascii="Abadi" w:hAnsi="Abadi"/>
          <w:sz w:val="21"/>
          <w:szCs w:val="21"/>
        </w:rPr>
        <w:t xml:space="preserve"> </w:t>
      </w:r>
      <w:r w:rsidRPr="00FC110D">
        <w:rPr>
          <w:rFonts w:ascii="Abadi" w:hAnsi="Abadi"/>
          <w:sz w:val="21"/>
          <w:szCs w:val="21"/>
        </w:rPr>
        <w:t>a este Pleno</w:t>
      </w:r>
      <w:r>
        <w:rPr>
          <w:rFonts w:ascii="Abadi" w:hAnsi="Abadi"/>
          <w:sz w:val="21"/>
          <w:szCs w:val="21"/>
        </w:rPr>
        <w:t>, m</w:t>
      </w:r>
      <w:r w:rsidRPr="00FC110D">
        <w:rPr>
          <w:rFonts w:ascii="Abadi" w:hAnsi="Abadi"/>
          <w:sz w:val="21"/>
          <w:szCs w:val="21"/>
        </w:rPr>
        <w:t xml:space="preserve">uchas gracias, </w:t>
      </w:r>
      <w:r>
        <w:rPr>
          <w:rFonts w:ascii="Abadi" w:hAnsi="Abadi"/>
          <w:sz w:val="21"/>
          <w:szCs w:val="21"/>
        </w:rPr>
        <w:t>d</w:t>
      </w:r>
      <w:r w:rsidRPr="00FC110D">
        <w:rPr>
          <w:rFonts w:ascii="Abadi" w:hAnsi="Abadi"/>
          <w:sz w:val="21"/>
          <w:szCs w:val="21"/>
        </w:rPr>
        <w:t xml:space="preserve">iputada, </w:t>
      </w:r>
      <w:r>
        <w:rPr>
          <w:rFonts w:ascii="Abadi" w:hAnsi="Abadi"/>
          <w:sz w:val="21"/>
          <w:szCs w:val="21"/>
        </w:rPr>
        <w:t>b</w:t>
      </w:r>
      <w:r w:rsidRPr="00FC110D">
        <w:rPr>
          <w:rFonts w:ascii="Abadi" w:hAnsi="Abadi"/>
          <w:sz w:val="21"/>
          <w:szCs w:val="21"/>
        </w:rPr>
        <w:t xml:space="preserve">ienvenida. </w:t>
      </w:r>
    </w:p>
    <w:p w14:paraId="1EF52D8C" w14:textId="77777777" w:rsidR="003D19BD" w:rsidRPr="0088226E" w:rsidRDefault="003D19BD" w:rsidP="00861FE9">
      <w:pPr>
        <w:jc w:val="both"/>
        <w:rPr>
          <w:rFonts w:ascii="Abadi" w:hAnsi="Abadi"/>
          <w:b/>
          <w:bCs/>
          <w:sz w:val="21"/>
          <w:szCs w:val="21"/>
        </w:rPr>
      </w:pPr>
    </w:p>
    <w:p w14:paraId="1F62888F" w14:textId="6714DD8A" w:rsidR="00FA5D95" w:rsidRPr="00C048D4" w:rsidRDefault="00FA5D95" w:rsidP="00DF14E8">
      <w:pPr>
        <w:pStyle w:val="Prrafodelista"/>
        <w:numPr>
          <w:ilvl w:val="0"/>
          <w:numId w:val="8"/>
        </w:numPr>
        <w:ind w:left="284"/>
        <w:jc w:val="both"/>
        <w:rPr>
          <w:rFonts w:ascii="Abadi" w:hAnsi="Abadi"/>
          <w:b/>
          <w:bCs/>
          <w:sz w:val="21"/>
          <w:szCs w:val="21"/>
        </w:rPr>
      </w:pPr>
      <w:r w:rsidRPr="00C048D4">
        <w:rPr>
          <w:rFonts w:ascii="Abadi" w:hAnsi="Abadi"/>
          <w:b/>
          <w:bCs/>
          <w:sz w:val="21"/>
          <w:szCs w:val="21"/>
        </w:rPr>
        <w:t xml:space="preserve">DAR CUENTA CON LAS COMUNICACIONES </w:t>
      </w:r>
      <w:r w:rsidR="000D1744" w:rsidRPr="00C048D4">
        <w:rPr>
          <w:rFonts w:ascii="Abadi" w:hAnsi="Abadi"/>
          <w:b/>
          <w:bCs/>
          <w:sz w:val="21"/>
          <w:szCs w:val="21"/>
        </w:rPr>
        <w:t xml:space="preserve">Y </w:t>
      </w:r>
      <w:proofErr w:type="gramStart"/>
      <w:r w:rsidR="000D1744" w:rsidRPr="00C048D4">
        <w:rPr>
          <w:rFonts w:ascii="Abadi" w:hAnsi="Abadi"/>
          <w:b/>
          <w:bCs/>
          <w:sz w:val="21"/>
          <w:szCs w:val="21"/>
        </w:rPr>
        <w:t>CORRESPONDENCIA</w:t>
      </w:r>
      <w:r w:rsidRPr="00C048D4">
        <w:rPr>
          <w:rFonts w:ascii="Abadi" w:hAnsi="Abadi"/>
          <w:b/>
          <w:bCs/>
          <w:sz w:val="21"/>
          <w:szCs w:val="21"/>
        </w:rPr>
        <w:t xml:space="preserve">  RECIBIDAS</w:t>
      </w:r>
      <w:proofErr w:type="gramEnd"/>
      <w:r w:rsidR="005F21F2" w:rsidRPr="00C048D4">
        <w:rPr>
          <w:rFonts w:ascii="Abadi" w:hAnsi="Abadi"/>
          <w:b/>
          <w:bCs/>
          <w:sz w:val="21"/>
          <w:szCs w:val="21"/>
        </w:rPr>
        <w:t xml:space="preserve"> </w:t>
      </w:r>
      <w:r w:rsidR="000A2767">
        <w:rPr>
          <w:rStyle w:val="Refdenotaalpie"/>
          <w:rFonts w:ascii="Abadi" w:hAnsi="Abadi"/>
          <w:b/>
          <w:bCs/>
          <w:sz w:val="21"/>
          <w:szCs w:val="21"/>
        </w:rPr>
        <w:footnoteReference w:id="3"/>
      </w:r>
    </w:p>
    <w:p w14:paraId="62127273" w14:textId="78BD7F9D" w:rsidR="00443882" w:rsidRDefault="00443882" w:rsidP="00FA5D95">
      <w:pPr>
        <w:jc w:val="both"/>
        <w:rPr>
          <w:rFonts w:ascii="Abadi" w:hAnsi="Abadi"/>
          <w:b/>
          <w:bCs/>
          <w:sz w:val="21"/>
          <w:szCs w:val="21"/>
        </w:rPr>
      </w:pPr>
    </w:p>
    <w:tbl>
      <w:tblPr>
        <w:tblStyle w:val="Tablaconcuadrcula"/>
        <w:tblW w:w="36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5"/>
        <w:gridCol w:w="1726"/>
      </w:tblGrid>
      <w:tr w:rsidR="00443882" w14:paraId="60AEE478" w14:textId="77777777" w:rsidTr="004123FB">
        <w:tc>
          <w:tcPr>
            <w:tcW w:w="2228" w:type="dxa"/>
            <w:shd w:val="clear" w:color="auto" w:fill="DDD9C3" w:themeFill="background2" w:themeFillShade="E6"/>
          </w:tcPr>
          <w:p w14:paraId="56B76614" w14:textId="77777777" w:rsidR="00443882" w:rsidRPr="006206B9" w:rsidRDefault="00443882" w:rsidP="00901400">
            <w:pPr>
              <w:jc w:val="both"/>
              <w:rPr>
                <w:rFonts w:ascii="Abadi" w:hAnsi="Abadi"/>
                <w:b/>
                <w:bCs/>
                <w:sz w:val="21"/>
                <w:szCs w:val="21"/>
              </w:rPr>
            </w:pPr>
            <w:r w:rsidRPr="006206B9">
              <w:rPr>
                <w:rFonts w:ascii="Abadi" w:hAnsi="Abadi"/>
                <w:b/>
                <w:bCs/>
                <w:sz w:val="21"/>
                <w:szCs w:val="21"/>
              </w:rPr>
              <w:t>A S U N T O</w:t>
            </w:r>
          </w:p>
        </w:tc>
        <w:tc>
          <w:tcPr>
            <w:tcW w:w="1443" w:type="dxa"/>
            <w:shd w:val="clear" w:color="auto" w:fill="DDD9C3" w:themeFill="background2" w:themeFillShade="E6"/>
          </w:tcPr>
          <w:p w14:paraId="54D3E96D" w14:textId="77777777" w:rsidR="00443882" w:rsidRPr="006206B9" w:rsidRDefault="00443882" w:rsidP="00901400">
            <w:pPr>
              <w:jc w:val="both"/>
              <w:rPr>
                <w:rFonts w:ascii="Abadi" w:hAnsi="Abadi"/>
                <w:b/>
                <w:bCs/>
                <w:sz w:val="21"/>
                <w:szCs w:val="21"/>
              </w:rPr>
            </w:pPr>
            <w:r w:rsidRPr="006206B9">
              <w:rPr>
                <w:rFonts w:ascii="Abadi" w:hAnsi="Abadi"/>
                <w:b/>
                <w:bCs/>
                <w:sz w:val="21"/>
                <w:szCs w:val="21"/>
              </w:rPr>
              <w:t>A C U E R D O</w:t>
            </w:r>
          </w:p>
        </w:tc>
      </w:tr>
      <w:tr w:rsidR="00443882" w14:paraId="305C8D6A" w14:textId="77777777" w:rsidTr="004123FB">
        <w:tc>
          <w:tcPr>
            <w:tcW w:w="3671" w:type="dxa"/>
            <w:gridSpan w:val="2"/>
            <w:shd w:val="clear" w:color="auto" w:fill="DDD9C3" w:themeFill="background2" w:themeFillShade="E6"/>
          </w:tcPr>
          <w:p w14:paraId="307FC2AF" w14:textId="5187463D" w:rsidR="00443882" w:rsidRPr="006206B9" w:rsidRDefault="00C529C5" w:rsidP="00901400">
            <w:pPr>
              <w:jc w:val="both"/>
              <w:rPr>
                <w:rFonts w:ascii="Abadi" w:hAnsi="Abadi"/>
                <w:b/>
                <w:bCs/>
                <w:sz w:val="21"/>
                <w:szCs w:val="21"/>
              </w:rPr>
            </w:pPr>
            <w:r w:rsidRPr="00C529C5">
              <w:rPr>
                <w:rFonts w:ascii="Abadi" w:hAnsi="Abadi"/>
                <w:b/>
                <w:bCs/>
                <w:sz w:val="21"/>
                <w:szCs w:val="21"/>
              </w:rPr>
              <w:t>I. Comunicados provenientes de los poderes de la Unión y Organismos Autónomos.</w:t>
            </w:r>
          </w:p>
        </w:tc>
      </w:tr>
      <w:tr w:rsidR="00443882" w14:paraId="1CD4CEAC" w14:textId="77777777" w:rsidTr="004123FB">
        <w:tc>
          <w:tcPr>
            <w:tcW w:w="2228" w:type="dxa"/>
          </w:tcPr>
          <w:p w14:paraId="69A9ED2D" w14:textId="475053F9" w:rsidR="006B2A7C" w:rsidRPr="00203897" w:rsidRDefault="00203897" w:rsidP="00307482">
            <w:pPr>
              <w:autoSpaceDE w:val="0"/>
              <w:autoSpaceDN w:val="0"/>
              <w:adjustRightInd w:val="0"/>
              <w:jc w:val="both"/>
              <w:rPr>
                <w:rFonts w:ascii="Abadi" w:hAnsi="Abadi"/>
                <w:sz w:val="21"/>
                <w:szCs w:val="21"/>
              </w:rPr>
            </w:pPr>
            <w:r w:rsidRPr="00203897">
              <w:rPr>
                <w:rFonts w:ascii="Abadi" w:hAnsi="Abadi"/>
                <w:sz w:val="21"/>
                <w:szCs w:val="21"/>
              </w:rPr>
              <w:t xml:space="preserve">La presidenta de la Comisión Nacional de los Derechos Humanos remite el Diagnóstico Nacional de Supervisión Penitenciaria correspondiente al año 2021; así como el Informe Diagnóstico sobre </w:t>
            </w:r>
            <w:r w:rsidRPr="00203897">
              <w:rPr>
                <w:rFonts w:ascii="Abadi" w:hAnsi="Abadi"/>
                <w:sz w:val="21"/>
                <w:szCs w:val="21"/>
              </w:rPr>
              <w:lastRenderedPageBreak/>
              <w:t>las Condiciones de Vida de las Mujeres Privadas de la Libertad, desde un enfoque internacional.</w:t>
            </w:r>
          </w:p>
        </w:tc>
        <w:tc>
          <w:tcPr>
            <w:tcW w:w="1443" w:type="dxa"/>
          </w:tcPr>
          <w:p w14:paraId="36FCD71A" w14:textId="7A35F472" w:rsidR="00443882" w:rsidRPr="00203897" w:rsidRDefault="00203897" w:rsidP="00F94067">
            <w:pPr>
              <w:jc w:val="both"/>
              <w:rPr>
                <w:rFonts w:ascii="Abadi" w:hAnsi="Abadi"/>
                <w:b/>
                <w:bCs/>
                <w:sz w:val="20"/>
                <w:szCs w:val="20"/>
              </w:rPr>
            </w:pPr>
            <w:r w:rsidRPr="00203897">
              <w:rPr>
                <w:rFonts w:ascii="Abadi" w:hAnsi="Abadi"/>
                <w:b/>
                <w:bCs/>
                <w:sz w:val="21"/>
                <w:szCs w:val="21"/>
              </w:rPr>
              <w:lastRenderedPageBreak/>
              <w:t>Enterados y se deja a disposición de las diputadas y de los diputados de esta Sexagésima Quinta Legislatura del Congreso del Estado.</w:t>
            </w:r>
          </w:p>
        </w:tc>
      </w:tr>
      <w:tr w:rsidR="004E6C29" w14:paraId="6F6B2416" w14:textId="77777777" w:rsidTr="004123FB">
        <w:tc>
          <w:tcPr>
            <w:tcW w:w="3671" w:type="dxa"/>
            <w:gridSpan w:val="2"/>
            <w:shd w:val="clear" w:color="auto" w:fill="DDD9C3" w:themeFill="background2" w:themeFillShade="E6"/>
          </w:tcPr>
          <w:p w14:paraId="102B7D1B" w14:textId="29EDB7C5" w:rsidR="004E6C29" w:rsidRPr="006206B9" w:rsidRDefault="004E6C29" w:rsidP="004E6C29">
            <w:pPr>
              <w:jc w:val="both"/>
              <w:rPr>
                <w:rFonts w:ascii="Abadi" w:hAnsi="Abadi"/>
                <w:b/>
                <w:bCs/>
                <w:sz w:val="21"/>
                <w:szCs w:val="21"/>
              </w:rPr>
            </w:pPr>
            <w:r>
              <w:rPr>
                <w:rFonts w:ascii="Abadi" w:hAnsi="Abadi"/>
                <w:b/>
                <w:bCs/>
                <w:sz w:val="21"/>
                <w:szCs w:val="21"/>
              </w:rPr>
              <w:lastRenderedPageBreak/>
              <w:t>II. Comunicados provenientes de los poderes del Estado y Organismos Autónomos.</w:t>
            </w:r>
          </w:p>
        </w:tc>
      </w:tr>
      <w:tr w:rsidR="004E6C29" w14:paraId="223D417D" w14:textId="77777777" w:rsidTr="004123FB">
        <w:tc>
          <w:tcPr>
            <w:tcW w:w="2228" w:type="dxa"/>
          </w:tcPr>
          <w:p w14:paraId="7C54516E" w14:textId="44938E7A" w:rsidR="004E6C29" w:rsidRPr="00BE598E" w:rsidRDefault="00203897" w:rsidP="00584007">
            <w:pPr>
              <w:autoSpaceDE w:val="0"/>
              <w:autoSpaceDN w:val="0"/>
              <w:adjustRightInd w:val="0"/>
              <w:jc w:val="both"/>
              <w:rPr>
                <w:rFonts w:ascii="Abadi" w:hAnsi="Abadi"/>
                <w:sz w:val="21"/>
                <w:szCs w:val="21"/>
              </w:rPr>
            </w:pPr>
            <w:r w:rsidRPr="00203897">
              <w:rPr>
                <w:rFonts w:ascii="Abadi" w:hAnsi="Abadi"/>
                <w:sz w:val="21"/>
                <w:szCs w:val="21"/>
              </w:rPr>
              <w:t>El secretario de Finanzas, Inversión y Administración remite respuesta a la solicitud de información respeto a qué porcentaje del presupuesto asignado a la Comisión Estatal de Atención Integral a Víctimas y la Comisión Estatal de Búsqueda de Personas ha sido ejercido por dichas comisiones; y en su caso, si aún existen recursos presupuestales pendientes de ejercer.</w:t>
            </w:r>
          </w:p>
        </w:tc>
        <w:tc>
          <w:tcPr>
            <w:tcW w:w="1443" w:type="dxa"/>
          </w:tcPr>
          <w:p w14:paraId="49C4E976" w14:textId="1EF42E85" w:rsidR="004E6C29" w:rsidRPr="00203897" w:rsidRDefault="00203897" w:rsidP="00584007">
            <w:pPr>
              <w:jc w:val="both"/>
              <w:rPr>
                <w:rFonts w:ascii="Abadi" w:hAnsi="Abadi"/>
                <w:b/>
                <w:bCs/>
                <w:sz w:val="21"/>
                <w:szCs w:val="21"/>
              </w:rPr>
            </w:pPr>
            <w:r w:rsidRPr="00203897">
              <w:rPr>
                <w:rFonts w:ascii="Abadi" w:hAnsi="Abadi"/>
                <w:b/>
                <w:bCs/>
                <w:sz w:val="21"/>
                <w:szCs w:val="21"/>
              </w:rPr>
              <w:t>Enterados y se informa que se turnó a las Comisiones Unidas de Hacienda y Fiscalización y de Gobernación y Puntos Constitucionales.</w:t>
            </w:r>
          </w:p>
        </w:tc>
      </w:tr>
      <w:tr w:rsidR="004E6C29" w14:paraId="5BF63DAA" w14:textId="77777777" w:rsidTr="004123FB">
        <w:tc>
          <w:tcPr>
            <w:tcW w:w="2228" w:type="dxa"/>
          </w:tcPr>
          <w:p w14:paraId="23062849" w14:textId="2F2BE54F" w:rsidR="002D1767" w:rsidRPr="00584007" w:rsidRDefault="00203897" w:rsidP="002D1767">
            <w:pPr>
              <w:autoSpaceDE w:val="0"/>
              <w:autoSpaceDN w:val="0"/>
              <w:adjustRightInd w:val="0"/>
              <w:jc w:val="both"/>
              <w:rPr>
                <w:rFonts w:ascii="Abadi" w:hAnsi="Abadi"/>
                <w:sz w:val="21"/>
                <w:szCs w:val="21"/>
              </w:rPr>
            </w:pPr>
            <w:r w:rsidRPr="00203897">
              <w:rPr>
                <w:rFonts w:ascii="Abadi" w:hAnsi="Abadi"/>
                <w:sz w:val="21"/>
                <w:szCs w:val="21"/>
              </w:rPr>
              <w:t xml:space="preserve">El secretario de Finanzas, Inversión y Administración del Estado de Guanajuato remite información relativa a los movimientos presupuestales, correspondientes al periodo comprendido del 21 de abril al 6 mayo de 2022, en cumplimiento a lo dispuesto por el artículo 62 de la Ley del Presupuesto General de Egresos del Estado de Guanajuato para el </w:t>
            </w:r>
            <w:r w:rsidRPr="00203897">
              <w:rPr>
                <w:rFonts w:ascii="Abadi" w:hAnsi="Abadi"/>
                <w:sz w:val="21"/>
                <w:szCs w:val="21"/>
              </w:rPr>
              <w:t>ejercicio fiscal 2022.</w:t>
            </w:r>
          </w:p>
        </w:tc>
        <w:tc>
          <w:tcPr>
            <w:tcW w:w="1443" w:type="dxa"/>
          </w:tcPr>
          <w:p w14:paraId="3E44441F" w14:textId="0343AC70" w:rsidR="004E6C29" w:rsidRPr="00203897" w:rsidRDefault="00203897" w:rsidP="002D1767">
            <w:pPr>
              <w:jc w:val="both"/>
              <w:rPr>
                <w:rFonts w:ascii="Abadi" w:hAnsi="Abadi"/>
                <w:b/>
                <w:bCs/>
                <w:sz w:val="21"/>
                <w:szCs w:val="21"/>
              </w:rPr>
            </w:pPr>
            <w:r w:rsidRPr="00203897">
              <w:rPr>
                <w:rFonts w:ascii="Abadi" w:hAnsi="Abadi"/>
                <w:b/>
                <w:bCs/>
                <w:sz w:val="21"/>
                <w:szCs w:val="21"/>
              </w:rPr>
              <w:t>Enterados y se deja a disposición de las diputadas y de los diputados de esta Sexagésima Quinta Legislatura del Congreso del Estado.</w:t>
            </w:r>
          </w:p>
        </w:tc>
      </w:tr>
      <w:tr w:rsidR="004E6C29" w:rsidRPr="00CB39E7" w14:paraId="215EB7B3" w14:textId="77777777" w:rsidTr="004123FB">
        <w:tc>
          <w:tcPr>
            <w:tcW w:w="2228" w:type="dxa"/>
          </w:tcPr>
          <w:p w14:paraId="10A88BE3" w14:textId="34952CA9" w:rsidR="004E6C29" w:rsidRPr="00BE598E" w:rsidRDefault="00CB39E7" w:rsidP="00234A76">
            <w:pPr>
              <w:jc w:val="both"/>
              <w:rPr>
                <w:rFonts w:ascii="Abadi" w:hAnsi="Abadi"/>
                <w:sz w:val="21"/>
                <w:szCs w:val="21"/>
              </w:rPr>
            </w:pPr>
            <w:r w:rsidRPr="00CB39E7">
              <w:rPr>
                <w:rFonts w:ascii="Abadi" w:hAnsi="Abadi"/>
                <w:sz w:val="21"/>
                <w:szCs w:val="21"/>
              </w:rPr>
              <w:t>La Secretaria de Gobierno remite respuesta al acuerdo aprobado por esta Legislatura en el que se exhorta a las personas titulares de los tres ámbitos de gobierno federal, estatal y municipal, para adoptar acciones afirmativas al interior de su estructura orgánica a fin de incorporar de manera inmediata el principio constitucional de paridad en los nombramientos de titularidad y cargos directivos hasta alcanzar de forma progresiva la participación plena de las mujeres en los espacios de decisión. La comisionada presidenta del Instituto de Acceso a la Información Pública para el Estado de Guanajuato remite la Segunda Declaración Conjunta para la Implementación de Acciones para un Gobierno Abierto para el Estado de Guanajuato 2022-2024.</w:t>
            </w:r>
          </w:p>
        </w:tc>
        <w:tc>
          <w:tcPr>
            <w:tcW w:w="1443" w:type="dxa"/>
          </w:tcPr>
          <w:p w14:paraId="2D0B30DF" w14:textId="07C1E455" w:rsidR="004E6C29" w:rsidRPr="00CB39E7" w:rsidRDefault="00CB39E7" w:rsidP="004E6C29">
            <w:pPr>
              <w:jc w:val="both"/>
              <w:rPr>
                <w:rFonts w:ascii="Abadi" w:hAnsi="Abadi"/>
                <w:sz w:val="21"/>
                <w:szCs w:val="21"/>
              </w:rPr>
            </w:pPr>
            <w:r w:rsidRPr="00CB39E7">
              <w:rPr>
                <w:rFonts w:ascii="Abadi" w:hAnsi="Abadi"/>
                <w:b/>
                <w:bCs/>
                <w:sz w:val="21"/>
                <w:szCs w:val="21"/>
              </w:rPr>
              <w:t>Enterados</w:t>
            </w:r>
          </w:p>
        </w:tc>
      </w:tr>
      <w:tr w:rsidR="004E6C29" w:rsidRPr="00595AA4" w14:paraId="1714B847" w14:textId="77777777" w:rsidTr="004123FB">
        <w:tc>
          <w:tcPr>
            <w:tcW w:w="2228" w:type="dxa"/>
          </w:tcPr>
          <w:p w14:paraId="53B75113" w14:textId="77777777" w:rsidR="00CB39E7" w:rsidRPr="00CB39E7" w:rsidRDefault="00CB39E7" w:rsidP="006A1CA5">
            <w:pPr>
              <w:autoSpaceDE w:val="0"/>
              <w:autoSpaceDN w:val="0"/>
              <w:adjustRightInd w:val="0"/>
              <w:jc w:val="both"/>
              <w:rPr>
                <w:rFonts w:ascii="Abadi" w:hAnsi="Abadi"/>
                <w:sz w:val="21"/>
                <w:szCs w:val="21"/>
              </w:rPr>
            </w:pPr>
            <w:r w:rsidRPr="00CB39E7">
              <w:rPr>
                <w:rFonts w:ascii="Abadi" w:hAnsi="Abadi"/>
                <w:sz w:val="21"/>
                <w:szCs w:val="21"/>
              </w:rPr>
              <w:t xml:space="preserve">El procurador de los Derechos Humanos del Estado de Guanajuato remite </w:t>
            </w:r>
            <w:r w:rsidRPr="00CB39E7">
              <w:rPr>
                <w:rFonts w:ascii="Abadi" w:hAnsi="Abadi"/>
                <w:sz w:val="21"/>
                <w:szCs w:val="21"/>
              </w:rPr>
              <w:lastRenderedPageBreak/>
              <w:t>respuesta a la consulta de la iniciativa que reforma los artículos 180, 181, 182 y 184; adiciona los artículos 180-a, 180-b y 184-a; y deroga los artículos 185, 185-a y 186 del Código Penal del Estado de Guanajuato.</w:t>
            </w:r>
          </w:p>
          <w:p w14:paraId="44B13172" w14:textId="77777777" w:rsidR="00CB39E7" w:rsidRPr="00CB39E7" w:rsidRDefault="00CB39E7" w:rsidP="006A1CA5">
            <w:pPr>
              <w:autoSpaceDE w:val="0"/>
              <w:autoSpaceDN w:val="0"/>
              <w:adjustRightInd w:val="0"/>
              <w:jc w:val="both"/>
              <w:rPr>
                <w:rFonts w:ascii="Abadi" w:hAnsi="Abadi"/>
                <w:sz w:val="21"/>
                <w:szCs w:val="21"/>
              </w:rPr>
            </w:pPr>
          </w:p>
          <w:p w14:paraId="7E06AEE0" w14:textId="5CC2C039" w:rsidR="004E6C29" w:rsidRPr="00BE598E" w:rsidRDefault="00CB39E7" w:rsidP="006A1CA5">
            <w:pPr>
              <w:autoSpaceDE w:val="0"/>
              <w:autoSpaceDN w:val="0"/>
              <w:adjustRightInd w:val="0"/>
              <w:jc w:val="both"/>
              <w:rPr>
                <w:rFonts w:ascii="Abadi" w:hAnsi="Abadi"/>
                <w:sz w:val="21"/>
                <w:szCs w:val="21"/>
              </w:rPr>
            </w:pPr>
            <w:r w:rsidRPr="00CB39E7">
              <w:rPr>
                <w:rFonts w:ascii="Abadi" w:hAnsi="Abadi"/>
                <w:sz w:val="21"/>
                <w:szCs w:val="21"/>
              </w:rPr>
              <w:t>La magistrada presidenta del Tribunal Estatal Electoral de Guanajuato remite respuesta a la solicitud de información respecto a la iniciativa a efecto de reformar la denominación de los capítulos I y II del Título Sexto del Libro Segundo; así como los artículos 284 y 289-A; y derogar los artículos 285, 286, 287, 288 y 289 del Código Penal del Estado de Guanajuato.</w:t>
            </w:r>
          </w:p>
        </w:tc>
        <w:tc>
          <w:tcPr>
            <w:tcW w:w="1443" w:type="dxa"/>
          </w:tcPr>
          <w:p w14:paraId="616FBF8F" w14:textId="5712032B" w:rsidR="004E6C29" w:rsidRPr="00CB39E7" w:rsidRDefault="00CB39E7" w:rsidP="00BE598E">
            <w:pPr>
              <w:autoSpaceDE w:val="0"/>
              <w:autoSpaceDN w:val="0"/>
              <w:adjustRightInd w:val="0"/>
              <w:jc w:val="both"/>
              <w:rPr>
                <w:rFonts w:ascii="Abadi" w:hAnsi="Abadi"/>
                <w:sz w:val="21"/>
                <w:szCs w:val="21"/>
              </w:rPr>
            </w:pPr>
            <w:r w:rsidRPr="00CB39E7">
              <w:rPr>
                <w:rFonts w:ascii="Abadi" w:hAnsi="Abadi"/>
                <w:b/>
                <w:bCs/>
                <w:sz w:val="21"/>
                <w:szCs w:val="21"/>
              </w:rPr>
              <w:lastRenderedPageBreak/>
              <w:t>Enterados y se informa que se tunaron a la Comisión de Justicia.</w:t>
            </w:r>
          </w:p>
        </w:tc>
      </w:tr>
      <w:tr w:rsidR="004E6C29" w:rsidRPr="00CB39E7" w14:paraId="06C3137E" w14:textId="77777777" w:rsidTr="004123FB">
        <w:tc>
          <w:tcPr>
            <w:tcW w:w="2228" w:type="dxa"/>
          </w:tcPr>
          <w:p w14:paraId="2B9CE686" w14:textId="7FF9B932" w:rsidR="004E6C29" w:rsidRPr="00CB39E7" w:rsidRDefault="00CB39E7" w:rsidP="00DD102A">
            <w:pPr>
              <w:autoSpaceDE w:val="0"/>
              <w:autoSpaceDN w:val="0"/>
              <w:adjustRightInd w:val="0"/>
              <w:jc w:val="both"/>
              <w:rPr>
                <w:rFonts w:ascii="Abadi" w:hAnsi="Abadi"/>
                <w:sz w:val="21"/>
                <w:szCs w:val="21"/>
              </w:rPr>
            </w:pPr>
            <w:r w:rsidRPr="00CB39E7">
              <w:rPr>
                <w:rFonts w:ascii="Abadi" w:hAnsi="Abadi"/>
                <w:sz w:val="21"/>
                <w:szCs w:val="21"/>
              </w:rPr>
              <w:lastRenderedPageBreak/>
              <w:t xml:space="preserve">La coordinadora general Jurídica del Gobierno del Estado remite opinión consolidada con la Secretaría de Medio Ambiente y Ordenamiento Territorial y la Procuraduría Ambiental y de Ordenamiento Territorial de la consulta de la iniciativa que </w:t>
            </w:r>
            <w:r w:rsidRPr="00CB39E7">
              <w:rPr>
                <w:rFonts w:ascii="Abadi" w:hAnsi="Abadi"/>
                <w:sz w:val="21"/>
                <w:szCs w:val="21"/>
              </w:rPr>
              <w:t>adiciona un segundo párrafo al artículo 251 de la Ley de Movilidad del Estado de Guanajuato y sus Municipios.</w:t>
            </w:r>
          </w:p>
        </w:tc>
        <w:tc>
          <w:tcPr>
            <w:tcW w:w="1443" w:type="dxa"/>
          </w:tcPr>
          <w:p w14:paraId="3D44782C" w14:textId="06545D89" w:rsidR="004E6C29" w:rsidRPr="00CB39E7" w:rsidRDefault="00CB39E7" w:rsidP="00DD102A">
            <w:pPr>
              <w:autoSpaceDE w:val="0"/>
              <w:autoSpaceDN w:val="0"/>
              <w:adjustRightInd w:val="0"/>
              <w:jc w:val="both"/>
              <w:rPr>
                <w:rFonts w:ascii="Abadi" w:hAnsi="Abadi"/>
                <w:b/>
                <w:bCs/>
                <w:sz w:val="21"/>
                <w:szCs w:val="21"/>
              </w:rPr>
            </w:pPr>
            <w:r w:rsidRPr="00CB39E7">
              <w:rPr>
                <w:rFonts w:ascii="Abadi" w:hAnsi="Abadi"/>
                <w:b/>
                <w:bCs/>
                <w:sz w:val="21"/>
                <w:szCs w:val="21"/>
              </w:rPr>
              <w:t>Enterados y se informa que se turnó a la Comisión de Seguridad Pública y Comunicaciones.</w:t>
            </w:r>
          </w:p>
        </w:tc>
      </w:tr>
      <w:tr w:rsidR="00B82D1B" w:rsidRPr="00CB39E7" w14:paraId="0F6EC5FD" w14:textId="77777777" w:rsidTr="004123FB">
        <w:tc>
          <w:tcPr>
            <w:tcW w:w="2228" w:type="dxa"/>
          </w:tcPr>
          <w:p w14:paraId="021FC879" w14:textId="77777777" w:rsidR="00CB39E7" w:rsidRDefault="00CB39E7" w:rsidP="00DD102A">
            <w:pPr>
              <w:autoSpaceDE w:val="0"/>
              <w:autoSpaceDN w:val="0"/>
              <w:adjustRightInd w:val="0"/>
              <w:jc w:val="both"/>
              <w:rPr>
                <w:rFonts w:ascii="Abadi" w:hAnsi="Abadi"/>
                <w:sz w:val="21"/>
                <w:szCs w:val="21"/>
              </w:rPr>
            </w:pPr>
            <w:r w:rsidRPr="00CB39E7">
              <w:rPr>
                <w:rFonts w:ascii="Abadi" w:hAnsi="Abadi"/>
                <w:sz w:val="21"/>
                <w:szCs w:val="21"/>
              </w:rPr>
              <w:t>El subsecretario de Finanzas e Inversión de la Secretaría de Finanzas, Inversión y Administración del Estado remite copia de los convenios modificatorios de dos contratos de apertura de crédito simple, el primero, celebrado el 1 de abril de 2020 con el Banco Santander México, S.A. Institución de Banca Múltiple, Grupo Financiero Santander México y el segundo, celebrado el 22 de octubre de 2020 con el Banco del Bajío S.A. Institución de Banca Múltiple.</w:t>
            </w:r>
          </w:p>
          <w:p w14:paraId="6137AC42" w14:textId="77777777" w:rsidR="00CB39E7" w:rsidRDefault="00CB39E7" w:rsidP="00DD102A">
            <w:pPr>
              <w:autoSpaceDE w:val="0"/>
              <w:autoSpaceDN w:val="0"/>
              <w:adjustRightInd w:val="0"/>
              <w:jc w:val="both"/>
              <w:rPr>
                <w:rFonts w:ascii="Abadi" w:hAnsi="Abadi"/>
                <w:sz w:val="21"/>
                <w:szCs w:val="21"/>
              </w:rPr>
            </w:pPr>
          </w:p>
          <w:p w14:paraId="1DE21578" w14:textId="185A7498" w:rsidR="00B82D1B" w:rsidRPr="00BE598E" w:rsidRDefault="00CB39E7" w:rsidP="00DD102A">
            <w:pPr>
              <w:autoSpaceDE w:val="0"/>
              <w:autoSpaceDN w:val="0"/>
              <w:adjustRightInd w:val="0"/>
              <w:jc w:val="both"/>
              <w:rPr>
                <w:rFonts w:ascii="Abadi" w:hAnsi="Abadi"/>
                <w:sz w:val="21"/>
                <w:szCs w:val="21"/>
              </w:rPr>
            </w:pPr>
            <w:r w:rsidRPr="00CB39E7">
              <w:rPr>
                <w:rFonts w:ascii="Abadi" w:hAnsi="Abadi"/>
                <w:sz w:val="21"/>
                <w:szCs w:val="21"/>
              </w:rPr>
              <w:t xml:space="preserve"> El Subsecretario de Finanzas e Inversión de la Secretaría de Finanzas, Inversión y Administración del Estado remite copia simple de tres contratos de apertura de crédito simple, el primero, celebrado el 6 de mayo de 2022 con el Banco Nacional de México, S.A. Integrante del Grupo Financiero Banamex; y los dos restantes </w:t>
            </w:r>
            <w:r w:rsidRPr="00CB39E7">
              <w:rPr>
                <w:rFonts w:ascii="Abadi" w:hAnsi="Abadi"/>
                <w:sz w:val="21"/>
                <w:szCs w:val="21"/>
              </w:rPr>
              <w:lastRenderedPageBreak/>
              <w:t>celebrados el 6 de mayo de 2022 con HSBC, México S.A. Institución de Banca Múltiple Grupo Financiero HSBC.</w:t>
            </w:r>
          </w:p>
        </w:tc>
        <w:tc>
          <w:tcPr>
            <w:tcW w:w="1443" w:type="dxa"/>
          </w:tcPr>
          <w:p w14:paraId="055E5851" w14:textId="0470D283" w:rsidR="00B82D1B" w:rsidRPr="00CB39E7" w:rsidRDefault="00CB39E7" w:rsidP="00DD102A">
            <w:pPr>
              <w:autoSpaceDE w:val="0"/>
              <w:autoSpaceDN w:val="0"/>
              <w:adjustRightInd w:val="0"/>
              <w:jc w:val="both"/>
              <w:rPr>
                <w:rFonts w:ascii="Abadi" w:hAnsi="Abadi"/>
                <w:sz w:val="21"/>
                <w:szCs w:val="21"/>
              </w:rPr>
            </w:pPr>
            <w:r w:rsidRPr="00CB39E7">
              <w:rPr>
                <w:rFonts w:ascii="Abadi" w:hAnsi="Abadi"/>
                <w:b/>
                <w:bCs/>
                <w:sz w:val="21"/>
                <w:szCs w:val="21"/>
              </w:rPr>
              <w:lastRenderedPageBreak/>
              <w:t>Enterados y se remiten a la Auditoría Superior del Estado de Guanajuato, a la Unidad de Estudio de la Finanzas Públicas y se turnan a la Comisión de Hacienda y Fiscalización.</w:t>
            </w:r>
          </w:p>
        </w:tc>
      </w:tr>
      <w:tr w:rsidR="00B82D1B" w:rsidRPr="00CB39E7" w14:paraId="709B0FA5" w14:textId="77777777" w:rsidTr="004123FB">
        <w:tc>
          <w:tcPr>
            <w:tcW w:w="2228" w:type="dxa"/>
          </w:tcPr>
          <w:p w14:paraId="43EF6FD0" w14:textId="6C14B413" w:rsidR="00B82D1B" w:rsidRPr="00BE598E" w:rsidRDefault="00CB39E7" w:rsidP="00DD102A">
            <w:pPr>
              <w:autoSpaceDE w:val="0"/>
              <w:autoSpaceDN w:val="0"/>
              <w:adjustRightInd w:val="0"/>
              <w:jc w:val="both"/>
              <w:rPr>
                <w:rFonts w:ascii="Abadi" w:hAnsi="Abadi"/>
                <w:sz w:val="21"/>
                <w:szCs w:val="21"/>
              </w:rPr>
            </w:pPr>
            <w:r w:rsidRPr="00CB39E7">
              <w:rPr>
                <w:rFonts w:ascii="Abadi" w:hAnsi="Abadi"/>
                <w:sz w:val="21"/>
                <w:szCs w:val="21"/>
              </w:rPr>
              <w:t>El director del Instituto de Investigaciones Legislativas remite respuesta a la consulta de dos iniciativas: la primera, que reforma los artículos 17 inciso a numeral 5, 27-1 fracción XXIII y 96 fracción XIX y adiciona los artículos 21-1 y 82-1 a la Ley de los Derechos de Niñas, Niños y Adolescentes del Estado de Guanajuato; y la segunda, que reforma el artículo 51 de la Ley para la Protección de los Derechos Humanos en el Estado de Guanajuato.</w:t>
            </w:r>
          </w:p>
        </w:tc>
        <w:tc>
          <w:tcPr>
            <w:tcW w:w="1443" w:type="dxa"/>
          </w:tcPr>
          <w:p w14:paraId="53A15DDF" w14:textId="3A24E055" w:rsidR="00B82D1B" w:rsidRPr="00CB39E7" w:rsidRDefault="00CB39E7" w:rsidP="00DD102A">
            <w:pPr>
              <w:autoSpaceDE w:val="0"/>
              <w:autoSpaceDN w:val="0"/>
              <w:adjustRightInd w:val="0"/>
              <w:jc w:val="both"/>
              <w:rPr>
                <w:rFonts w:ascii="Abadi" w:hAnsi="Abadi"/>
                <w:b/>
                <w:bCs/>
                <w:sz w:val="21"/>
                <w:szCs w:val="21"/>
              </w:rPr>
            </w:pPr>
            <w:r w:rsidRPr="00CB39E7">
              <w:rPr>
                <w:rFonts w:ascii="Abadi" w:hAnsi="Abadi"/>
                <w:b/>
                <w:bCs/>
                <w:sz w:val="21"/>
                <w:szCs w:val="21"/>
              </w:rPr>
              <w:t>Enterados y se informa que se turnaron a la Comisión de Derechos Humanos y Atención a Grupos Vulnerables.</w:t>
            </w:r>
          </w:p>
        </w:tc>
      </w:tr>
      <w:tr w:rsidR="00B82D1B" w:rsidRPr="008E2292" w14:paraId="21FAAE11" w14:textId="77777777" w:rsidTr="004123FB">
        <w:tc>
          <w:tcPr>
            <w:tcW w:w="2228" w:type="dxa"/>
          </w:tcPr>
          <w:p w14:paraId="31525EA2" w14:textId="2395AC8D" w:rsidR="00B82D1B" w:rsidRPr="00BE598E" w:rsidRDefault="00973F0D" w:rsidP="00DD102A">
            <w:pPr>
              <w:autoSpaceDE w:val="0"/>
              <w:autoSpaceDN w:val="0"/>
              <w:adjustRightInd w:val="0"/>
              <w:jc w:val="both"/>
              <w:rPr>
                <w:rFonts w:ascii="Abadi" w:hAnsi="Abadi"/>
                <w:sz w:val="21"/>
                <w:szCs w:val="21"/>
              </w:rPr>
            </w:pPr>
            <w:r w:rsidRPr="00973F0D">
              <w:rPr>
                <w:rFonts w:ascii="Abadi" w:hAnsi="Abadi"/>
                <w:sz w:val="21"/>
                <w:szCs w:val="21"/>
              </w:rPr>
              <w:t xml:space="preserve">La abogada general de la Universidad de Guanajuato remite respuesta a la consulta de la iniciativa que reforma la fracción V del artículo 49 y la fracción I del artículo 53, y adiciona el artículo 12 bis, una fracción VII al artículo 13, una fracción VI al artículo 42, así como las fracciones XII y XIII al artículo 46 de la Ley del Trabajo de los </w:t>
            </w:r>
            <w:r w:rsidRPr="00973F0D">
              <w:rPr>
                <w:rFonts w:ascii="Abadi" w:hAnsi="Abadi"/>
                <w:sz w:val="21"/>
                <w:szCs w:val="21"/>
              </w:rPr>
              <w:t>Servidores Públicos al Servicio del Estado y de los Municipios. La comisionada presidenta del Instituto de Acceso a la Información Pública para el Estado de Guanajuato remite respuesta a la consulta de la iniciativa que reforma y adiciona diversas disposiciones de la Ley del Trabajo de los Servidores Públicos al Servicio del Estado y de los Municipios. La magistrada presidenta del Tribunal Estatal Electoral de Guanajuato remite respuesta a la consulta de la iniciativa por la que se reforma el artículo 42 y se adiciona un artículo 43-BIS de la Constitución Política para el Estado de Guanajuato.</w:t>
            </w:r>
          </w:p>
        </w:tc>
        <w:tc>
          <w:tcPr>
            <w:tcW w:w="1443" w:type="dxa"/>
          </w:tcPr>
          <w:p w14:paraId="40052F77" w14:textId="644AB572" w:rsidR="00B82D1B" w:rsidRPr="00B82D1B" w:rsidRDefault="00973F0D" w:rsidP="00DD102A">
            <w:pPr>
              <w:autoSpaceDE w:val="0"/>
              <w:autoSpaceDN w:val="0"/>
              <w:adjustRightInd w:val="0"/>
              <w:jc w:val="both"/>
              <w:rPr>
                <w:rFonts w:ascii="Abadi" w:hAnsi="Abadi"/>
                <w:b/>
                <w:bCs/>
                <w:sz w:val="21"/>
                <w:szCs w:val="21"/>
              </w:rPr>
            </w:pPr>
            <w:r w:rsidRPr="00973F0D">
              <w:rPr>
                <w:rFonts w:ascii="Abadi" w:hAnsi="Abadi"/>
                <w:b/>
                <w:bCs/>
                <w:sz w:val="21"/>
                <w:szCs w:val="21"/>
              </w:rPr>
              <w:t>Enterados y se informa que se turnaron a la Comisión de Derechos Humanos y Atención a Grupos Vulnerables.</w:t>
            </w:r>
          </w:p>
        </w:tc>
      </w:tr>
      <w:tr w:rsidR="00B82D1B" w:rsidRPr="008E2292" w14:paraId="01DBBAA3" w14:textId="77777777" w:rsidTr="004123FB">
        <w:tc>
          <w:tcPr>
            <w:tcW w:w="2228" w:type="dxa"/>
          </w:tcPr>
          <w:p w14:paraId="71BA28E2" w14:textId="30579966" w:rsidR="00B82D1B" w:rsidRPr="00BE598E" w:rsidRDefault="00973F0D" w:rsidP="00DD102A">
            <w:pPr>
              <w:autoSpaceDE w:val="0"/>
              <w:autoSpaceDN w:val="0"/>
              <w:adjustRightInd w:val="0"/>
              <w:jc w:val="both"/>
              <w:rPr>
                <w:rFonts w:ascii="Abadi" w:hAnsi="Abadi"/>
                <w:sz w:val="21"/>
                <w:szCs w:val="21"/>
              </w:rPr>
            </w:pPr>
            <w:r w:rsidRPr="00973F0D">
              <w:rPr>
                <w:rFonts w:ascii="Abadi" w:hAnsi="Abadi"/>
                <w:sz w:val="21"/>
                <w:szCs w:val="21"/>
              </w:rPr>
              <w:t xml:space="preserve">La abogada general de la Universidad de Guanajuato remite respuesta a la consulta de la iniciativa que reforma la fracción V del artículo 49 y la fracción I del artículo 53, y adiciona el artículo 12 bis, una fracción VII al artículo 13, una fracción VI al artículo 42, así como las fracciones </w:t>
            </w:r>
            <w:r w:rsidRPr="00973F0D">
              <w:rPr>
                <w:rFonts w:ascii="Abadi" w:hAnsi="Abadi"/>
                <w:sz w:val="21"/>
                <w:szCs w:val="21"/>
              </w:rPr>
              <w:lastRenderedPageBreak/>
              <w:t>XII y XIII al artículo 46 de la Ley del Trabajo de los Servidores Públicos al Servicio del Estado y de los Municipios. La comisionada presidenta del Instituto de Acceso a la Información Pública para el Estado de Guanajuato remite respuesta a la consulta de la iniciativa que reforma y adiciona diversas disposiciones de la Ley del Trabajo de los Servidores Públicos al Servicio del Estado y de los Municipios. La magistrada presidenta del Tribunal Estatal Electoral de Guanajuato remite respuesta a la consulta de la iniciativa por la que se reforma el artículo 42 y se adiciona un artículo 43-BIS de la Constitución Política para el Estado de Guanajuato.</w:t>
            </w:r>
          </w:p>
        </w:tc>
        <w:tc>
          <w:tcPr>
            <w:tcW w:w="1443" w:type="dxa"/>
          </w:tcPr>
          <w:p w14:paraId="0DBF603D" w14:textId="1C1BBED5" w:rsidR="00B82D1B" w:rsidRPr="00B82D1B" w:rsidRDefault="00973F0D" w:rsidP="00DD102A">
            <w:pPr>
              <w:autoSpaceDE w:val="0"/>
              <w:autoSpaceDN w:val="0"/>
              <w:adjustRightInd w:val="0"/>
              <w:jc w:val="both"/>
              <w:rPr>
                <w:rFonts w:ascii="Abadi" w:hAnsi="Abadi"/>
                <w:b/>
                <w:bCs/>
                <w:sz w:val="21"/>
                <w:szCs w:val="21"/>
              </w:rPr>
            </w:pPr>
            <w:r w:rsidRPr="00973F0D">
              <w:rPr>
                <w:rFonts w:ascii="Abadi" w:hAnsi="Abadi"/>
                <w:b/>
                <w:bCs/>
                <w:sz w:val="21"/>
                <w:szCs w:val="21"/>
              </w:rPr>
              <w:lastRenderedPageBreak/>
              <w:t>Enterados y se informa que se turnaron a la Comisión de Gobernación y Puntos Constitucionales.</w:t>
            </w:r>
          </w:p>
        </w:tc>
      </w:tr>
      <w:tr w:rsidR="004E6C29" w14:paraId="54336945" w14:textId="77777777" w:rsidTr="004123FB">
        <w:tc>
          <w:tcPr>
            <w:tcW w:w="3671" w:type="dxa"/>
            <w:gridSpan w:val="2"/>
            <w:shd w:val="clear" w:color="auto" w:fill="DDD9C3" w:themeFill="background2" w:themeFillShade="E6"/>
          </w:tcPr>
          <w:p w14:paraId="6D89A2B2" w14:textId="11551C68" w:rsidR="004E6C29" w:rsidRPr="00973F0D" w:rsidRDefault="00973F0D" w:rsidP="004E6C29">
            <w:pPr>
              <w:jc w:val="both"/>
              <w:rPr>
                <w:rFonts w:ascii="Abadi" w:hAnsi="Abadi"/>
                <w:b/>
                <w:bCs/>
                <w:sz w:val="21"/>
                <w:szCs w:val="21"/>
              </w:rPr>
            </w:pPr>
            <w:r w:rsidRPr="00973F0D">
              <w:rPr>
                <w:rFonts w:ascii="Abadi" w:hAnsi="Abadi"/>
                <w:b/>
                <w:bCs/>
                <w:sz w:val="21"/>
                <w:szCs w:val="21"/>
              </w:rPr>
              <w:t>III. Comunicados provenientes de los ayuntamientos del Estado.</w:t>
            </w:r>
          </w:p>
        </w:tc>
      </w:tr>
      <w:tr w:rsidR="004E6C29" w:rsidRPr="006E1C84" w14:paraId="36C68DD8" w14:textId="77777777" w:rsidTr="004123FB">
        <w:tc>
          <w:tcPr>
            <w:tcW w:w="2228" w:type="dxa"/>
          </w:tcPr>
          <w:p w14:paraId="0257CECA" w14:textId="77777777" w:rsidR="00973F0D" w:rsidRDefault="00973F0D" w:rsidP="00D04C25">
            <w:pPr>
              <w:autoSpaceDE w:val="0"/>
              <w:autoSpaceDN w:val="0"/>
              <w:adjustRightInd w:val="0"/>
              <w:jc w:val="both"/>
              <w:rPr>
                <w:rFonts w:ascii="Abadi" w:hAnsi="Abadi"/>
                <w:sz w:val="21"/>
                <w:szCs w:val="21"/>
              </w:rPr>
            </w:pPr>
            <w:r w:rsidRPr="00973F0D">
              <w:rPr>
                <w:rFonts w:ascii="Abadi" w:hAnsi="Abadi"/>
                <w:sz w:val="21"/>
                <w:szCs w:val="21"/>
              </w:rPr>
              <w:t xml:space="preserve">La secretaria del ayuntamiento de San Diego de la Unión, </w:t>
            </w:r>
            <w:proofErr w:type="spellStart"/>
            <w:r w:rsidRPr="00973F0D">
              <w:rPr>
                <w:rFonts w:ascii="Abadi" w:hAnsi="Abadi"/>
                <w:sz w:val="21"/>
                <w:szCs w:val="21"/>
              </w:rPr>
              <w:t>Gto</w:t>
            </w:r>
            <w:proofErr w:type="spellEnd"/>
            <w:r w:rsidRPr="00973F0D">
              <w:rPr>
                <w:rFonts w:ascii="Abadi" w:hAnsi="Abadi"/>
                <w:sz w:val="21"/>
                <w:szCs w:val="21"/>
              </w:rPr>
              <w:t xml:space="preserve">., da contestación al informe de resultados, dictamen y acuerdo aprobados por esta Legislatura, relativos a la auditoría </w:t>
            </w:r>
            <w:r w:rsidRPr="00973F0D">
              <w:rPr>
                <w:rFonts w:ascii="Abadi" w:hAnsi="Abadi"/>
                <w:sz w:val="21"/>
                <w:szCs w:val="21"/>
              </w:rPr>
              <w:t xml:space="preserve">practicada a la infraestructura pública municipal respecto de las operaciones realizadas por dicha administración municipal, correspondientes al periodo comprendido del 1 de enero al 31 de diciembre del ejercicio fiscal del año 2020, y solicita prórroga de hasta cinco días hábiles más para su atención. </w:t>
            </w:r>
          </w:p>
          <w:p w14:paraId="3472F8B0" w14:textId="77777777" w:rsidR="00973F0D" w:rsidRDefault="00973F0D" w:rsidP="00D04C25">
            <w:pPr>
              <w:autoSpaceDE w:val="0"/>
              <w:autoSpaceDN w:val="0"/>
              <w:adjustRightInd w:val="0"/>
              <w:jc w:val="both"/>
              <w:rPr>
                <w:rFonts w:ascii="Abadi" w:hAnsi="Abadi"/>
                <w:sz w:val="21"/>
                <w:szCs w:val="21"/>
              </w:rPr>
            </w:pPr>
          </w:p>
          <w:p w14:paraId="535A5767" w14:textId="7DA4C052" w:rsidR="004E6C29" w:rsidRPr="00B82D1B" w:rsidRDefault="00973F0D" w:rsidP="00D04C25">
            <w:pPr>
              <w:autoSpaceDE w:val="0"/>
              <w:autoSpaceDN w:val="0"/>
              <w:adjustRightInd w:val="0"/>
              <w:jc w:val="both"/>
              <w:rPr>
                <w:rFonts w:ascii="Abadi" w:hAnsi="Abadi"/>
                <w:sz w:val="21"/>
                <w:szCs w:val="21"/>
              </w:rPr>
            </w:pPr>
            <w:r w:rsidRPr="00973F0D">
              <w:rPr>
                <w:rFonts w:ascii="Abadi" w:hAnsi="Abadi"/>
                <w:sz w:val="21"/>
                <w:szCs w:val="21"/>
              </w:rPr>
              <w:t xml:space="preserve">El secretario del ayuntamiento de San Luis de la Paz, </w:t>
            </w:r>
            <w:proofErr w:type="spellStart"/>
            <w:r w:rsidRPr="00973F0D">
              <w:rPr>
                <w:rFonts w:ascii="Abadi" w:hAnsi="Abadi"/>
                <w:sz w:val="21"/>
                <w:szCs w:val="21"/>
              </w:rPr>
              <w:t>Gto</w:t>
            </w:r>
            <w:proofErr w:type="spellEnd"/>
            <w:r w:rsidRPr="00973F0D">
              <w:rPr>
                <w:rFonts w:ascii="Abadi" w:hAnsi="Abadi"/>
                <w:sz w:val="21"/>
                <w:szCs w:val="21"/>
              </w:rPr>
              <w:t>., remite copia certificada del presupuesto de ingresos y egresos de la Junta de Agua Potable y Alcantarillado para el ejercicio fiscal 2022.</w:t>
            </w:r>
          </w:p>
        </w:tc>
        <w:tc>
          <w:tcPr>
            <w:tcW w:w="1443" w:type="dxa"/>
          </w:tcPr>
          <w:p w14:paraId="4BD7F45E" w14:textId="2E478794" w:rsidR="004E6C29" w:rsidRPr="00690840" w:rsidRDefault="00973F0D" w:rsidP="00B82D1B">
            <w:pPr>
              <w:autoSpaceDE w:val="0"/>
              <w:autoSpaceDN w:val="0"/>
              <w:adjustRightInd w:val="0"/>
              <w:jc w:val="both"/>
              <w:rPr>
                <w:rFonts w:ascii="Abadi" w:hAnsi="Abadi" w:cs="Calibri"/>
                <w:sz w:val="21"/>
                <w:szCs w:val="21"/>
                <w:lang w:val="es-MX" w:eastAsia="es-MX"/>
              </w:rPr>
            </w:pPr>
            <w:r w:rsidRPr="00973F0D">
              <w:rPr>
                <w:rFonts w:ascii="Abadi" w:hAnsi="Abadi"/>
                <w:b/>
                <w:bCs/>
                <w:sz w:val="21"/>
                <w:szCs w:val="21"/>
              </w:rPr>
              <w:t>Enterados y se remiten a la Auditoría Superior del Estado de Guanajuato.</w:t>
            </w:r>
          </w:p>
        </w:tc>
      </w:tr>
      <w:tr w:rsidR="004E6C29" w:rsidRPr="00796E08" w14:paraId="0F55449E" w14:textId="77777777" w:rsidTr="004123FB">
        <w:tc>
          <w:tcPr>
            <w:tcW w:w="2228" w:type="dxa"/>
          </w:tcPr>
          <w:p w14:paraId="4A69BE2B" w14:textId="07C19AA1" w:rsidR="004E6C29" w:rsidRPr="00B82D1B" w:rsidRDefault="00973F0D" w:rsidP="00D04C25">
            <w:pPr>
              <w:autoSpaceDE w:val="0"/>
              <w:autoSpaceDN w:val="0"/>
              <w:adjustRightInd w:val="0"/>
              <w:jc w:val="both"/>
              <w:rPr>
                <w:rFonts w:ascii="Abadi" w:hAnsi="Abadi"/>
                <w:sz w:val="21"/>
                <w:szCs w:val="21"/>
              </w:rPr>
            </w:pPr>
            <w:r w:rsidRPr="00973F0D">
              <w:rPr>
                <w:rFonts w:ascii="Abadi" w:hAnsi="Abadi"/>
                <w:sz w:val="21"/>
                <w:szCs w:val="21"/>
              </w:rPr>
              <w:t>La secretaria del ayuntamiento de Santa Cruz de Juventino Rosas y el secretario del ayuntamiento de San Francisco del Rincón remiten respuesta al acuerdo aprobado por esta Legislatura en el que se exhorta a los 46 ayuntamientos, para que generen las estrategias sanitarias necesarias para reducir la cadena de contagios del COVID-19.</w:t>
            </w:r>
          </w:p>
        </w:tc>
        <w:tc>
          <w:tcPr>
            <w:tcW w:w="1443" w:type="dxa"/>
          </w:tcPr>
          <w:p w14:paraId="55B156A1" w14:textId="2CF52620" w:rsidR="004E6C29" w:rsidRPr="00B82D1B" w:rsidRDefault="00973F0D" w:rsidP="00D04C25">
            <w:pPr>
              <w:jc w:val="both"/>
              <w:rPr>
                <w:rFonts w:ascii="Abadi" w:hAnsi="Abadi"/>
                <w:b/>
                <w:bCs/>
                <w:sz w:val="21"/>
                <w:szCs w:val="21"/>
              </w:rPr>
            </w:pPr>
            <w:r w:rsidRPr="00973F0D">
              <w:rPr>
                <w:rFonts w:ascii="Abadi" w:hAnsi="Abadi"/>
                <w:b/>
                <w:bCs/>
                <w:sz w:val="21"/>
                <w:szCs w:val="21"/>
              </w:rPr>
              <w:t>Enterados y se informa que se turnaron a la Comisión de Salud Pública.</w:t>
            </w:r>
          </w:p>
        </w:tc>
      </w:tr>
      <w:tr w:rsidR="004E6C29" w:rsidRPr="00796E08" w14:paraId="174B9566" w14:textId="77777777" w:rsidTr="004123FB">
        <w:tc>
          <w:tcPr>
            <w:tcW w:w="2228" w:type="dxa"/>
          </w:tcPr>
          <w:p w14:paraId="3AC8CC07" w14:textId="496BB7AC" w:rsidR="004E6C29" w:rsidRPr="00DC6BA4" w:rsidRDefault="00973F0D" w:rsidP="00D04C25">
            <w:pPr>
              <w:jc w:val="both"/>
              <w:rPr>
                <w:rFonts w:ascii="Abadi" w:hAnsi="Abadi"/>
                <w:sz w:val="21"/>
                <w:szCs w:val="21"/>
              </w:rPr>
            </w:pPr>
            <w:r w:rsidRPr="00973F0D">
              <w:rPr>
                <w:rFonts w:ascii="Abadi" w:hAnsi="Abadi"/>
                <w:sz w:val="21"/>
                <w:szCs w:val="21"/>
              </w:rPr>
              <w:lastRenderedPageBreak/>
              <w:t xml:space="preserve">La secretaria del ayuntamiento de Santa Cruz de Juventino Rosas, </w:t>
            </w:r>
            <w:proofErr w:type="spellStart"/>
            <w:r w:rsidRPr="00973F0D">
              <w:rPr>
                <w:rFonts w:ascii="Abadi" w:hAnsi="Abadi"/>
                <w:sz w:val="21"/>
                <w:szCs w:val="21"/>
              </w:rPr>
              <w:t>Gto</w:t>
            </w:r>
            <w:proofErr w:type="spellEnd"/>
            <w:r w:rsidRPr="00973F0D">
              <w:rPr>
                <w:rFonts w:ascii="Abadi" w:hAnsi="Abadi"/>
                <w:sz w:val="21"/>
                <w:szCs w:val="21"/>
              </w:rPr>
              <w:t>., comunica el seguimiento al acuerdo aprobado por esta Legislatura en el que se exhorta a que expidan la paleta vegetal.</w:t>
            </w:r>
          </w:p>
        </w:tc>
        <w:tc>
          <w:tcPr>
            <w:tcW w:w="1443" w:type="dxa"/>
          </w:tcPr>
          <w:p w14:paraId="4447F33F" w14:textId="4CB9F61E" w:rsidR="004E6C29" w:rsidRPr="00DC6BA4" w:rsidRDefault="00973F0D" w:rsidP="00D04C25">
            <w:pPr>
              <w:jc w:val="both"/>
              <w:rPr>
                <w:rFonts w:ascii="Abadi" w:hAnsi="Abadi"/>
                <w:b/>
                <w:bCs/>
                <w:sz w:val="21"/>
                <w:szCs w:val="21"/>
              </w:rPr>
            </w:pPr>
            <w:r w:rsidRPr="00973F0D">
              <w:rPr>
                <w:rFonts w:ascii="Abadi" w:hAnsi="Abadi"/>
                <w:b/>
                <w:bCs/>
                <w:sz w:val="21"/>
                <w:szCs w:val="21"/>
              </w:rPr>
              <w:t>Enterados y se informa que se turnó a la Comisión de Desarrollo Urbano y Obra Pública.</w:t>
            </w:r>
          </w:p>
        </w:tc>
      </w:tr>
      <w:tr w:rsidR="004E6C29" w:rsidRPr="00BA5498" w14:paraId="7CA35DF7" w14:textId="77777777" w:rsidTr="004123FB">
        <w:tc>
          <w:tcPr>
            <w:tcW w:w="2228" w:type="dxa"/>
          </w:tcPr>
          <w:p w14:paraId="095EF206" w14:textId="77777777" w:rsidR="00BA5498" w:rsidRDefault="00973F0D" w:rsidP="00BA5498">
            <w:pPr>
              <w:pStyle w:val="TableParagraph"/>
              <w:kinsoku w:val="0"/>
              <w:overflowPunct w:val="0"/>
              <w:ind w:left="59" w:right="49"/>
              <w:jc w:val="both"/>
              <w:rPr>
                <w:rFonts w:ascii="Abadi" w:eastAsia="Times New Roman" w:hAnsi="Abadi" w:cs="Times New Roman"/>
                <w:sz w:val="21"/>
                <w:szCs w:val="21"/>
                <w:lang w:val="es-ES" w:eastAsia="es-ES"/>
              </w:rPr>
            </w:pPr>
            <w:r w:rsidRPr="00973F0D">
              <w:rPr>
                <w:rFonts w:ascii="Abadi" w:eastAsia="Times New Roman" w:hAnsi="Abadi" w:cs="Times New Roman"/>
                <w:sz w:val="21"/>
                <w:szCs w:val="21"/>
                <w:lang w:val="es-ES" w:eastAsia="es-ES"/>
              </w:rPr>
              <w:t xml:space="preserve">La secretaria del ayuntamiento de Santa Cruz de Juventino Rosas, </w:t>
            </w:r>
            <w:proofErr w:type="spellStart"/>
            <w:r w:rsidRPr="00973F0D">
              <w:rPr>
                <w:rFonts w:ascii="Abadi" w:eastAsia="Times New Roman" w:hAnsi="Abadi" w:cs="Times New Roman"/>
                <w:sz w:val="21"/>
                <w:szCs w:val="21"/>
                <w:lang w:val="es-ES" w:eastAsia="es-ES"/>
              </w:rPr>
              <w:t>Gto</w:t>
            </w:r>
            <w:proofErr w:type="spellEnd"/>
            <w:r w:rsidRPr="00973F0D">
              <w:rPr>
                <w:rFonts w:ascii="Abadi" w:eastAsia="Times New Roman" w:hAnsi="Abadi" w:cs="Times New Roman"/>
                <w:sz w:val="21"/>
                <w:szCs w:val="21"/>
                <w:lang w:val="es-ES" w:eastAsia="es-ES"/>
              </w:rPr>
              <w:t xml:space="preserve">., remite respuesta a la consulta de la propuesta de punto de acuerdo en el que se exhorta a los 46 ayuntamientos que conforman el estado de Guanajuato para que coadyuven en las tareas para garantizar el libre acceso a los espacios públicos con fines recreativos mediante la promoción de nuevos proyectos, el mantenimiento de los ya existentes, y un mejor manejo de los recursos para evitar el cobro de cuotas de mantenimiento que restrinjan el acceso a estos espacios públicos. </w:t>
            </w:r>
          </w:p>
          <w:p w14:paraId="784CFB51" w14:textId="77777777" w:rsidR="00BA5498" w:rsidRDefault="00BA5498" w:rsidP="00BA5498">
            <w:pPr>
              <w:pStyle w:val="TableParagraph"/>
              <w:kinsoku w:val="0"/>
              <w:overflowPunct w:val="0"/>
              <w:ind w:left="59" w:right="49"/>
              <w:jc w:val="both"/>
              <w:rPr>
                <w:rFonts w:ascii="Abadi" w:eastAsia="Times New Roman" w:hAnsi="Abadi" w:cs="Times New Roman"/>
                <w:sz w:val="21"/>
                <w:szCs w:val="21"/>
                <w:lang w:val="es-ES" w:eastAsia="es-ES"/>
              </w:rPr>
            </w:pPr>
          </w:p>
          <w:p w14:paraId="11AB12F8" w14:textId="1A7792F2" w:rsidR="00AD1F76" w:rsidRPr="00DC6BA4" w:rsidRDefault="00973F0D" w:rsidP="00BA5498">
            <w:pPr>
              <w:pStyle w:val="TableParagraph"/>
              <w:kinsoku w:val="0"/>
              <w:overflowPunct w:val="0"/>
              <w:ind w:left="59" w:right="49"/>
              <w:jc w:val="both"/>
              <w:rPr>
                <w:rFonts w:ascii="Abadi" w:eastAsia="Times New Roman" w:hAnsi="Abadi" w:cs="Times New Roman"/>
                <w:sz w:val="21"/>
                <w:szCs w:val="21"/>
                <w:lang w:val="es-ES" w:eastAsia="es-ES"/>
              </w:rPr>
            </w:pPr>
            <w:r w:rsidRPr="00973F0D">
              <w:rPr>
                <w:rFonts w:ascii="Abadi" w:eastAsia="Times New Roman" w:hAnsi="Abadi" w:cs="Times New Roman"/>
                <w:sz w:val="21"/>
                <w:szCs w:val="21"/>
                <w:lang w:val="es-ES" w:eastAsia="es-ES"/>
              </w:rPr>
              <w:t xml:space="preserve">La secretaria del ayuntamiento de Abasolo, </w:t>
            </w:r>
            <w:proofErr w:type="spellStart"/>
            <w:r w:rsidRPr="00973F0D">
              <w:rPr>
                <w:rFonts w:ascii="Abadi" w:eastAsia="Times New Roman" w:hAnsi="Abadi" w:cs="Times New Roman"/>
                <w:sz w:val="21"/>
                <w:szCs w:val="21"/>
                <w:lang w:val="es-ES" w:eastAsia="es-ES"/>
              </w:rPr>
              <w:t>Gto</w:t>
            </w:r>
            <w:proofErr w:type="spellEnd"/>
            <w:r w:rsidRPr="00973F0D">
              <w:rPr>
                <w:rFonts w:ascii="Abadi" w:eastAsia="Times New Roman" w:hAnsi="Abadi" w:cs="Times New Roman"/>
                <w:sz w:val="21"/>
                <w:szCs w:val="21"/>
                <w:lang w:val="es-ES" w:eastAsia="es-ES"/>
              </w:rPr>
              <w:t xml:space="preserve">., remite respuesta a la consulta de tres iniciativas: la </w:t>
            </w:r>
            <w:r w:rsidRPr="00973F0D">
              <w:rPr>
                <w:rFonts w:ascii="Abadi" w:eastAsia="Times New Roman" w:hAnsi="Abadi" w:cs="Times New Roman"/>
                <w:sz w:val="21"/>
                <w:szCs w:val="21"/>
                <w:lang w:val="es-ES" w:eastAsia="es-ES"/>
              </w:rPr>
              <w:t>primera, que reforma y adiciona diversas disposiciones de la Constitución Política para el Estado de Guanajuato y de la Ley Orgánica Municipal para el Estado de Guanajuato, en la parte correspondiente al segundo de los ordenamientos; la segunda, que reforma el artículo 252 y adiciona los artículos 252-1 y 252-2 a la Ley Orgánica Municipal para el Estado de Guanajuato; y la tercera, que adiciona un artículo 11 Bis a la Ley Orgánica del Poder Ejecutivo para el Estado de</w:t>
            </w:r>
            <w:r w:rsidRPr="00BA5498">
              <w:rPr>
                <w:rFonts w:ascii="Abadi" w:eastAsia="Times New Roman" w:hAnsi="Abadi" w:cs="Times New Roman"/>
                <w:sz w:val="21"/>
                <w:szCs w:val="21"/>
                <w:lang w:val="es-ES" w:eastAsia="es-ES"/>
              </w:rPr>
              <w:t xml:space="preserve"> Guanajuato; la fracción XVI Bis al artículo 72 de la Ley Orgánica del Poder Legislativo del Estado de Guanajuato; la fracción LIII Bis al artículo 28 de la Ley Orgánica del Poder Judicial del Estado de Guanajuato; y un segundo párrafo del inciso L, fracción I del artículo 76 de la Ley Orgánica Municipal para el Estado de Guanajuato, en la parte correspondiente </w:t>
            </w:r>
            <w:r w:rsidRPr="00BA5498">
              <w:rPr>
                <w:rFonts w:ascii="Abadi" w:eastAsia="Times New Roman" w:hAnsi="Abadi" w:cs="Times New Roman"/>
                <w:sz w:val="21"/>
                <w:szCs w:val="21"/>
                <w:lang w:val="es-ES" w:eastAsia="es-ES"/>
              </w:rPr>
              <w:lastRenderedPageBreak/>
              <w:t>al último de los ordenamientos.</w:t>
            </w:r>
          </w:p>
        </w:tc>
        <w:tc>
          <w:tcPr>
            <w:tcW w:w="1443" w:type="dxa"/>
          </w:tcPr>
          <w:p w14:paraId="6B03676B" w14:textId="32FB3E35" w:rsidR="004E6C29" w:rsidRPr="00BA5498" w:rsidRDefault="00BA5498" w:rsidP="00BA5498">
            <w:pPr>
              <w:jc w:val="both"/>
              <w:rPr>
                <w:rFonts w:ascii="Abadi" w:hAnsi="Abadi"/>
                <w:sz w:val="21"/>
                <w:szCs w:val="21"/>
              </w:rPr>
            </w:pPr>
            <w:r w:rsidRPr="00BA5498">
              <w:rPr>
                <w:rFonts w:ascii="Abadi" w:hAnsi="Abadi"/>
                <w:b/>
                <w:bCs/>
                <w:sz w:val="21"/>
                <w:szCs w:val="21"/>
              </w:rPr>
              <w:lastRenderedPageBreak/>
              <w:t>Enterados y se informa que se turnaron a la Comisión de Asuntos Municipales.</w:t>
            </w:r>
          </w:p>
        </w:tc>
      </w:tr>
      <w:tr w:rsidR="004E6C29" w:rsidRPr="008429AF" w14:paraId="34C0554A" w14:textId="77777777" w:rsidTr="004123FB">
        <w:tc>
          <w:tcPr>
            <w:tcW w:w="2228" w:type="dxa"/>
          </w:tcPr>
          <w:p w14:paraId="2AE98788" w14:textId="45934BB9" w:rsidR="004E6C29" w:rsidRPr="00DC6BA4" w:rsidRDefault="00B4685E" w:rsidP="00FA75AF">
            <w:pPr>
              <w:jc w:val="both"/>
              <w:rPr>
                <w:rFonts w:ascii="Abadi" w:hAnsi="Abadi"/>
                <w:sz w:val="21"/>
                <w:szCs w:val="21"/>
              </w:rPr>
            </w:pPr>
            <w:r w:rsidRPr="00B4685E">
              <w:rPr>
                <w:rFonts w:ascii="Abadi" w:hAnsi="Abadi"/>
                <w:sz w:val="21"/>
                <w:szCs w:val="21"/>
              </w:rPr>
              <w:t xml:space="preserve">La secretaria del ayuntamiento de Santa Cruz de Juventino Rosas, </w:t>
            </w:r>
            <w:proofErr w:type="spellStart"/>
            <w:r w:rsidRPr="00B4685E">
              <w:rPr>
                <w:rFonts w:ascii="Abadi" w:hAnsi="Abadi"/>
                <w:sz w:val="21"/>
                <w:szCs w:val="21"/>
              </w:rPr>
              <w:t>Gto</w:t>
            </w:r>
            <w:proofErr w:type="spellEnd"/>
            <w:r w:rsidRPr="00B4685E">
              <w:rPr>
                <w:rFonts w:ascii="Abadi" w:hAnsi="Abadi"/>
                <w:sz w:val="21"/>
                <w:szCs w:val="21"/>
              </w:rPr>
              <w:t xml:space="preserve">., remite respuesta a la consulta de dos iniciativas: la primera, que reforma la fracción V del artículo 49 y la fracción I del artículo 53, y adiciona el artículo 12 bis, una fracción VII al artículo 13, una fracción VI al artículo 42, así como las fracciones XII y XIII al artículo 46; y la segunda, que adiciona un artículo 22 bis y una fracción XII al artículo 46, ambas de la Ley del Trabajo de los Servidores Públicos al Servicio del Estado y de los Municipios. La secretaria del ayuntamiento de San Diego de la Unión, la Comisión de Gobierno y Asuntos Legislativos de Victoria y el secretario del ayuntamiento de Celaya remiten respuesta a la consulta de la iniciativa que reforma la fracción V del artículo 49 y la fracción I del artículo 53, y adiciona el artículo 12 bis, una fracción VII al artículo 13, una fracción VI al </w:t>
            </w:r>
            <w:r w:rsidRPr="00B4685E">
              <w:rPr>
                <w:rFonts w:ascii="Abadi" w:hAnsi="Abadi"/>
                <w:sz w:val="21"/>
                <w:szCs w:val="21"/>
              </w:rPr>
              <w:t xml:space="preserve">artículo 42, así como las fracciones XII y XIII al artículo 46 de la Ley del Trabajo de los Servidores Públicos al Servicio del Estado y de los Municipios. El secretario del ayuntamiento de San Francisco del Rincón, </w:t>
            </w:r>
            <w:proofErr w:type="spellStart"/>
            <w:r w:rsidRPr="00B4685E">
              <w:rPr>
                <w:rFonts w:ascii="Abadi" w:hAnsi="Abadi"/>
                <w:sz w:val="21"/>
                <w:szCs w:val="21"/>
              </w:rPr>
              <w:t>Gto</w:t>
            </w:r>
            <w:proofErr w:type="spellEnd"/>
            <w:r w:rsidRPr="00B4685E">
              <w:rPr>
                <w:rFonts w:ascii="Abadi" w:hAnsi="Abadi"/>
                <w:sz w:val="21"/>
                <w:szCs w:val="21"/>
              </w:rPr>
              <w:t xml:space="preserve">., remite respuesta a la consulta de la iniciativa que adiciona un artículo 22 bis y una fracción XII al artículo 46, ambas de la Ley del Trabajo de los Servidores Públicos al Servicio del Estado y de los Municipios. La secretaria del ayuntamiento de Abasolo, </w:t>
            </w:r>
            <w:proofErr w:type="spellStart"/>
            <w:r w:rsidRPr="00B4685E">
              <w:rPr>
                <w:rFonts w:ascii="Abadi" w:hAnsi="Abadi"/>
                <w:sz w:val="21"/>
                <w:szCs w:val="21"/>
              </w:rPr>
              <w:t>Gto</w:t>
            </w:r>
            <w:proofErr w:type="spellEnd"/>
            <w:r w:rsidRPr="00B4685E">
              <w:rPr>
                <w:rFonts w:ascii="Abadi" w:hAnsi="Abadi"/>
                <w:sz w:val="21"/>
                <w:szCs w:val="21"/>
              </w:rPr>
              <w:t>., remite respuesta a la consulta de dos iniciativas: la primera, que adiciona un párrafo décimo segundo, recorriéndose los subsecuentes, al artículo 1 de la Constitución Política para el Estado de Guanajuato; y la segunda, por la que se reforman los artículos 46, 69 y 111 de la Constitución Política para el Estado de Guanajuato.</w:t>
            </w:r>
          </w:p>
        </w:tc>
        <w:tc>
          <w:tcPr>
            <w:tcW w:w="1443" w:type="dxa"/>
          </w:tcPr>
          <w:p w14:paraId="5C0130F7" w14:textId="61EC5BF4" w:rsidR="004E6C29" w:rsidRPr="00B4685E" w:rsidRDefault="00B4685E" w:rsidP="00FA75AF">
            <w:pPr>
              <w:jc w:val="both"/>
              <w:rPr>
                <w:rFonts w:ascii="Abadi" w:hAnsi="Abadi"/>
                <w:b/>
                <w:bCs/>
                <w:sz w:val="21"/>
                <w:szCs w:val="21"/>
              </w:rPr>
            </w:pPr>
            <w:r w:rsidRPr="00B4685E">
              <w:rPr>
                <w:rFonts w:ascii="Abadi" w:hAnsi="Abadi"/>
                <w:b/>
                <w:bCs/>
                <w:sz w:val="21"/>
                <w:szCs w:val="21"/>
              </w:rPr>
              <w:t>Enterados y se informa que se turnaron a la Comisión de Gobernación y Puntos Constitucionales.</w:t>
            </w:r>
          </w:p>
        </w:tc>
      </w:tr>
      <w:tr w:rsidR="004E6C29" w:rsidRPr="008429AF" w14:paraId="77E2BFC0" w14:textId="77777777" w:rsidTr="004123FB">
        <w:tc>
          <w:tcPr>
            <w:tcW w:w="2228" w:type="dxa"/>
          </w:tcPr>
          <w:p w14:paraId="58863037" w14:textId="0D226067" w:rsidR="00DC6BA4" w:rsidRPr="00DC6BA4" w:rsidRDefault="00B4685E" w:rsidP="00DC6BA4">
            <w:pPr>
              <w:jc w:val="both"/>
              <w:rPr>
                <w:rFonts w:ascii="Abadi" w:hAnsi="Abadi"/>
                <w:sz w:val="21"/>
                <w:szCs w:val="21"/>
              </w:rPr>
            </w:pPr>
            <w:r w:rsidRPr="00B4685E">
              <w:rPr>
                <w:rFonts w:ascii="Abadi" w:hAnsi="Abadi"/>
                <w:sz w:val="21"/>
                <w:szCs w:val="21"/>
              </w:rPr>
              <w:t xml:space="preserve">Las secretarias de los ayuntamientos de Abasolo, San Francisco del Rincón y Santa </w:t>
            </w:r>
            <w:r w:rsidRPr="00B4685E">
              <w:rPr>
                <w:rFonts w:ascii="Abadi" w:hAnsi="Abadi"/>
                <w:sz w:val="21"/>
                <w:szCs w:val="21"/>
              </w:rPr>
              <w:lastRenderedPageBreak/>
              <w:t>Cruz de Juventino Rosas remiten respuesta a la consulta de la iniciativa que adiciona un artículo 168-a al Código Penal del Estado de Guanajuato, y deroga el artículo 257 de la Ley de Movilidad del Estado de Guanajuato y sus Municipios, en lo que corresponde al primero de los ordenamientos.</w:t>
            </w:r>
          </w:p>
        </w:tc>
        <w:tc>
          <w:tcPr>
            <w:tcW w:w="1443" w:type="dxa"/>
          </w:tcPr>
          <w:p w14:paraId="2EF4941C" w14:textId="0DF0AF20" w:rsidR="004E6C29" w:rsidRPr="00B4685E" w:rsidRDefault="00B4685E" w:rsidP="00DC6BA4">
            <w:pPr>
              <w:jc w:val="both"/>
              <w:rPr>
                <w:rFonts w:ascii="Abadi" w:hAnsi="Abadi"/>
                <w:b/>
                <w:bCs/>
                <w:sz w:val="21"/>
                <w:szCs w:val="21"/>
              </w:rPr>
            </w:pPr>
            <w:r w:rsidRPr="00B4685E">
              <w:rPr>
                <w:rFonts w:ascii="Abadi" w:hAnsi="Abadi"/>
                <w:b/>
                <w:bCs/>
                <w:sz w:val="21"/>
                <w:szCs w:val="21"/>
              </w:rPr>
              <w:lastRenderedPageBreak/>
              <w:t>Enterados y se informa que se turnaron a la Comisión de Justicia.</w:t>
            </w:r>
          </w:p>
        </w:tc>
      </w:tr>
      <w:tr w:rsidR="004E6C29" w:rsidRPr="008429AF" w14:paraId="7CBA875A" w14:textId="77777777" w:rsidTr="004123FB">
        <w:tc>
          <w:tcPr>
            <w:tcW w:w="2228" w:type="dxa"/>
          </w:tcPr>
          <w:p w14:paraId="7416F940" w14:textId="77777777" w:rsidR="00B4685E" w:rsidRDefault="00B4685E" w:rsidP="0049650A">
            <w:pPr>
              <w:autoSpaceDE w:val="0"/>
              <w:autoSpaceDN w:val="0"/>
              <w:adjustRightInd w:val="0"/>
              <w:jc w:val="both"/>
              <w:rPr>
                <w:rFonts w:ascii="Abadi" w:hAnsi="Abadi"/>
                <w:sz w:val="21"/>
                <w:szCs w:val="21"/>
              </w:rPr>
            </w:pPr>
            <w:r w:rsidRPr="00B4685E">
              <w:rPr>
                <w:rFonts w:ascii="Abadi" w:hAnsi="Abadi"/>
                <w:sz w:val="21"/>
                <w:szCs w:val="21"/>
              </w:rPr>
              <w:lastRenderedPageBreak/>
              <w:t xml:space="preserve">El secretario del ayuntamiento de Irapuato y la secretaria del ayuntamiento de San Diego de la Unión remiten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primero de los ordenamientos. </w:t>
            </w:r>
          </w:p>
          <w:p w14:paraId="304AE7ED" w14:textId="77777777" w:rsidR="00B4685E" w:rsidRDefault="00B4685E" w:rsidP="0049650A">
            <w:pPr>
              <w:autoSpaceDE w:val="0"/>
              <w:autoSpaceDN w:val="0"/>
              <w:adjustRightInd w:val="0"/>
              <w:jc w:val="both"/>
              <w:rPr>
                <w:rFonts w:ascii="Abadi" w:hAnsi="Abadi"/>
                <w:sz w:val="21"/>
                <w:szCs w:val="21"/>
              </w:rPr>
            </w:pPr>
          </w:p>
          <w:p w14:paraId="36AC363C" w14:textId="77777777" w:rsidR="00B4685E" w:rsidRDefault="00B4685E" w:rsidP="0049650A">
            <w:pPr>
              <w:autoSpaceDE w:val="0"/>
              <w:autoSpaceDN w:val="0"/>
              <w:adjustRightInd w:val="0"/>
              <w:jc w:val="both"/>
              <w:rPr>
                <w:rFonts w:ascii="Abadi" w:hAnsi="Abadi"/>
                <w:sz w:val="21"/>
                <w:szCs w:val="21"/>
              </w:rPr>
            </w:pPr>
          </w:p>
          <w:p w14:paraId="5D0E9D74" w14:textId="44B03348" w:rsidR="00B4685E" w:rsidRDefault="00B4685E" w:rsidP="0049650A">
            <w:pPr>
              <w:autoSpaceDE w:val="0"/>
              <w:autoSpaceDN w:val="0"/>
              <w:adjustRightInd w:val="0"/>
              <w:jc w:val="both"/>
              <w:rPr>
                <w:rFonts w:ascii="Abadi" w:hAnsi="Abadi"/>
                <w:sz w:val="21"/>
                <w:szCs w:val="21"/>
              </w:rPr>
            </w:pPr>
            <w:r w:rsidRPr="00B4685E">
              <w:rPr>
                <w:rFonts w:ascii="Abadi" w:hAnsi="Abadi"/>
                <w:sz w:val="21"/>
                <w:szCs w:val="21"/>
              </w:rPr>
              <w:t xml:space="preserve">Los secretarios de los ayuntamientos de Celaya, Irapuato y San Diego de la </w:t>
            </w:r>
            <w:r w:rsidRPr="00B4685E">
              <w:rPr>
                <w:rFonts w:ascii="Abadi" w:hAnsi="Abadi"/>
                <w:sz w:val="21"/>
                <w:szCs w:val="21"/>
              </w:rPr>
              <w:t xml:space="preserve">Unión remiten respuesta a la consulta de la iniciativa que reforma el artículo 153 y adiciona el artículo 152 bis a la Ley de Movilidad del Estado de Guanajuato y sus Municipios. </w:t>
            </w:r>
          </w:p>
          <w:p w14:paraId="71602B30" w14:textId="77777777" w:rsidR="00B4685E" w:rsidRDefault="00B4685E" w:rsidP="0049650A">
            <w:pPr>
              <w:autoSpaceDE w:val="0"/>
              <w:autoSpaceDN w:val="0"/>
              <w:adjustRightInd w:val="0"/>
              <w:jc w:val="both"/>
              <w:rPr>
                <w:rFonts w:ascii="Abadi" w:hAnsi="Abadi"/>
                <w:sz w:val="21"/>
                <w:szCs w:val="21"/>
              </w:rPr>
            </w:pPr>
          </w:p>
          <w:p w14:paraId="0628019D" w14:textId="77777777" w:rsidR="00B4685E" w:rsidRDefault="00B4685E" w:rsidP="0049650A">
            <w:pPr>
              <w:autoSpaceDE w:val="0"/>
              <w:autoSpaceDN w:val="0"/>
              <w:adjustRightInd w:val="0"/>
              <w:jc w:val="both"/>
              <w:rPr>
                <w:rFonts w:ascii="Abadi" w:hAnsi="Abadi"/>
                <w:sz w:val="21"/>
                <w:szCs w:val="21"/>
              </w:rPr>
            </w:pPr>
          </w:p>
          <w:p w14:paraId="53FE9330" w14:textId="1165B6F1" w:rsidR="0049650A" w:rsidRPr="00DC6BA4" w:rsidRDefault="00B4685E" w:rsidP="0049650A">
            <w:pPr>
              <w:autoSpaceDE w:val="0"/>
              <w:autoSpaceDN w:val="0"/>
              <w:adjustRightInd w:val="0"/>
              <w:jc w:val="both"/>
              <w:rPr>
                <w:rFonts w:ascii="Abadi" w:hAnsi="Abadi"/>
                <w:sz w:val="21"/>
                <w:szCs w:val="21"/>
              </w:rPr>
            </w:pPr>
            <w:r w:rsidRPr="00B4685E">
              <w:rPr>
                <w:rFonts w:ascii="Abadi" w:hAnsi="Abadi"/>
                <w:sz w:val="21"/>
                <w:szCs w:val="21"/>
              </w:rPr>
              <w:t xml:space="preserve">La secretaria del ayuntamiento de San Diego de la Unión, </w:t>
            </w:r>
            <w:proofErr w:type="spellStart"/>
            <w:r w:rsidRPr="00B4685E">
              <w:rPr>
                <w:rFonts w:ascii="Abadi" w:hAnsi="Abadi"/>
                <w:sz w:val="21"/>
                <w:szCs w:val="21"/>
              </w:rPr>
              <w:t>Gto</w:t>
            </w:r>
            <w:proofErr w:type="spellEnd"/>
            <w:r w:rsidRPr="00B4685E">
              <w:rPr>
                <w:rFonts w:ascii="Abadi" w:hAnsi="Abadi"/>
                <w:sz w:val="21"/>
                <w:szCs w:val="21"/>
              </w:rPr>
              <w:t>., remite respuesta a la consulta de la iniciativa que adiciona la fracción VIII, recorriéndose en su orden la subsecuente, al artículo 64, de la Ley de Movilidad del Estado de Guanajuato y sus Municipios.</w:t>
            </w:r>
          </w:p>
        </w:tc>
        <w:tc>
          <w:tcPr>
            <w:tcW w:w="1443" w:type="dxa"/>
          </w:tcPr>
          <w:p w14:paraId="68616DB4" w14:textId="291C3368" w:rsidR="004E6C29" w:rsidRPr="004B4110" w:rsidRDefault="00B4685E" w:rsidP="00AB5FC6">
            <w:pPr>
              <w:autoSpaceDE w:val="0"/>
              <w:autoSpaceDN w:val="0"/>
              <w:adjustRightInd w:val="0"/>
              <w:jc w:val="both"/>
              <w:rPr>
                <w:rFonts w:ascii="Abadi" w:hAnsi="Abadi"/>
                <w:b/>
                <w:bCs/>
                <w:sz w:val="21"/>
                <w:szCs w:val="21"/>
              </w:rPr>
            </w:pPr>
            <w:r w:rsidRPr="00B4685E">
              <w:rPr>
                <w:rFonts w:ascii="Abadi" w:hAnsi="Abadi"/>
                <w:b/>
                <w:bCs/>
                <w:sz w:val="21"/>
                <w:szCs w:val="21"/>
              </w:rPr>
              <w:t>Enterados y se informa que se turnaron a la Comisión de Seguridad Pública y Comunicaciones.</w:t>
            </w:r>
          </w:p>
        </w:tc>
      </w:tr>
      <w:tr w:rsidR="004E6C29" w:rsidRPr="008429AF" w14:paraId="25EA4B6F" w14:textId="77777777" w:rsidTr="004123FB">
        <w:tc>
          <w:tcPr>
            <w:tcW w:w="2228" w:type="dxa"/>
          </w:tcPr>
          <w:p w14:paraId="5D0736CF" w14:textId="4903B7CA" w:rsidR="004E6C29" w:rsidRPr="00DC6BA4" w:rsidRDefault="00B4685E" w:rsidP="00D030E4">
            <w:pPr>
              <w:autoSpaceDE w:val="0"/>
              <w:autoSpaceDN w:val="0"/>
              <w:adjustRightInd w:val="0"/>
              <w:jc w:val="both"/>
              <w:rPr>
                <w:rFonts w:ascii="Abadi" w:hAnsi="Abadi"/>
                <w:sz w:val="21"/>
                <w:szCs w:val="21"/>
              </w:rPr>
            </w:pPr>
            <w:r w:rsidRPr="00B4685E">
              <w:rPr>
                <w:rFonts w:ascii="Abadi" w:hAnsi="Abadi"/>
                <w:sz w:val="21"/>
                <w:szCs w:val="21"/>
              </w:rPr>
              <w:t xml:space="preserve">El secretario del ayuntamiento de Irapuato y la secretaria del ayuntamiento de San Diego de la Unión remiten respuesta al acuerdo aprobado por esta Legislatura, en el que se exhorta a los 46 ayuntamientos para que elaboren, aprueben y publiquen su Programa Municipal de Seguridad Pública y de Prevención Social de la Violencia y la Delincuencia, los remitan al Sistema Estatal de </w:t>
            </w:r>
            <w:r w:rsidRPr="00B4685E">
              <w:rPr>
                <w:rFonts w:ascii="Abadi" w:hAnsi="Abadi"/>
                <w:sz w:val="21"/>
                <w:szCs w:val="21"/>
              </w:rPr>
              <w:lastRenderedPageBreak/>
              <w:t>Información Estadística y Geografía, y se integren las comisiones municipales de Prevención Social de la Violencia y la Delincuencia, así como los Consejos de Consulta y Participación Ciudadana, establecidos en la Ley para la Prevención Social de la Violencia y la Delincuencia del Estado de Guanajuato y sus Municipios.</w:t>
            </w:r>
          </w:p>
        </w:tc>
        <w:tc>
          <w:tcPr>
            <w:tcW w:w="1443" w:type="dxa"/>
          </w:tcPr>
          <w:p w14:paraId="78CE85A7" w14:textId="4797A320" w:rsidR="004E6C29" w:rsidRPr="00B4685E" w:rsidRDefault="00B4685E" w:rsidP="00D030E4">
            <w:pPr>
              <w:autoSpaceDE w:val="0"/>
              <w:autoSpaceDN w:val="0"/>
              <w:adjustRightInd w:val="0"/>
              <w:jc w:val="both"/>
              <w:rPr>
                <w:rFonts w:ascii="Abadi" w:hAnsi="Abadi"/>
                <w:b/>
                <w:bCs/>
                <w:sz w:val="21"/>
                <w:szCs w:val="21"/>
              </w:rPr>
            </w:pPr>
            <w:r w:rsidRPr="00B4685E">
              <w:rPr>
                <w:rFonts w:ascii="Abadi" w:hAnsi="Abadi"/>
                <w:b/>
                <w:bCs/>
                <w:sz w:val="21"/>
                <w:szCs w:val="21"/>
              </w:rPr>
              <w:lastRenderedPageBreak/>
              <w:t>Enterados.</w:t>
            </w:r>
          </w:p>
        </w:tc>
      </w:tr>
      <w:tr w:rsidR="004E6C29" w:rsidRPr="008429AF" w14:paraId="73B93253" w14:textId="77777777" w:rsidTr="004123FB">
        <w:tc>
          <w:tcPr>
            <w:tcW w:w="3671" w:type="dxa"/>
            <w:gridSpan w:val="2"/>
            <w:shd w:val="clear" w:color="auto" w:fill="DDD9C3" w:themeFill="background2" w:themeFillShade="E6"/>
          </w:tcPr>
          <w:p w14:paraId="5D21C616" w14:textId="5CC4561B" w:rsidR="004E6C29" w:rsidRPr="00CE0387" w:rsidRDefault="004E6C29" w:rsidP="00CE0387">
            <w:pPr>
              <w:jc w:val="both"/>
              <w:rPr>
                <w:rFonts w:ascii="Abadi" w:hAnsi="Abadi" w:cs="Calibri"/>
                <w:b/>
                <w:bCs/>
                <w:sz w:val="21"/>
                <w:szCs w:val="21"/>
                <w:lang w:val="es-MX" w:eastAsia="es-MX"/>
              </w:rPr>
            </w:pPr>
            <w:r w:rsidRPr="00CE0387">
              <w:rPr>
                <w:rFonts w:ascii="Abadi" w:hAnsi="Abadi" w:cs="Calibri"/>
                <w:b/>
                <w:bCs/>
                <w:sz w:val="21"/>
                <w:szCs w:val="21"/>
                <w:lang w:val="es-MX" w:eastAsia="es-MX"/>
              </w:rPr>
              <w:t xml:space="preserve">IV. Correspondencia provenientes de </w:t>
            </w:r>
            <w:r w:rsidR="004B4110">
              <w:rPr>
                <w:rFonts w:ascii="Abadi" w:hAnsi="Abadi" w:cs="Calibri"/>
                <w:b/>
                <w:bCs/>
                <w:sz w:val="21"/>
                <w:szCs w:val="21"/>
                <w:lang w:val="es-MX" w:eastAsia="es-MX"/>
              </w:rPr>
              <w:t xml:space="preserve">los poderes de otros estados. </w:t>
            </w:r>
          </w:p>
        </w:tc>
      </w:tr>
      <w:tr w:rsidR="004E6C29" w:rsidRPr="008429AF" w14:paraId="17EA6C53" w14:textId="77777777" w:rsidTr="004123FB">
        <w:tc>
          <w:tcPr>
            <w:tcW w:w="2228" w:type="dxa"/>
          </w:tcPr>
          <w:p w14:paraId="432E6928" w14:textId="10407824" w:rsidR="004E6C29" w:rsidRPr="00886BA8" w:rsidRDefault="00C96C2A" w:rsidP="00CE0387">
            <w:pPr>
              <w:autoSpaceDE w:val="0"/>
              <w:autoSpaceDN w:val="0"/>
              <w:adjustRightInd w:val="0"/>
              <w:jc w:val="both"/>
              <w:rPr>
                <w:rFonts w:ascii="Abadi" w:hAnsi="Abadi"/>
                <w:sz w:val="21"/>
                <w:szCs w:val="21"/>
              </w:rPr>
            </w:pPr>
            <w:r w:rsidRPr="00C96C2A">
              <w:rPr>
                <w:rFonts w:ascii="Abadi" w:hAnsi="Abadi"/>
                <w:sz w:val="21"/>
                <w:szCs w:val="21"/>
              </w:rPr>
              <w:t xml:space="preserve">La Sexagésima Tercera Legislatura del Congreso del Estado de Jalisco remite punto resolutivo del acuerdo legislativo, a efecto de que consideren la implementación de mecanismos pertinentes para que todos los prestadores de servicios de transporte público de pasajeros, en cualquiera de sus modalidades, cuenten con protocolos y procesos de selección y autorización de choferes y conductores con filtros estrictos y rigurosos, con el propósito de garantizar la libertad e integridad de las </w:t>
            </w:r>
            <w:r w:rsidRPr="00C96C2A">
              <w:rPr>
                <w:rFonts w:ascii="Abadi" w:hAnsi="Abadi"/>
                <w:sz w:val="21"/>
                <w:szCs w:val="21"/>
              </w:rPr>
              <w:t>usuarias del transporte.</w:t>
            </w:r>
          </w:p>
        </w:tc>
        <w:tc>
          <w:tcPr>
            <w:tcW w:w="1443" w:type="dxa"/>
          </w:tcPr>
          <w:p w14:paraId="668503AA" w14:textId="71FCBFFF" w:rsidR="004E6C29" w:rsidRPr="00C96C2A" w:rsidRDefault="00C96C2A" w:rsidP="00CE0387">
            <w:pPr>
              <w:autoSpaceDE w:val="0"/>
              <w:autoSpaceDN w:val="0"/>
              <w:adjustRightInd w:val="0"/>
              <w:jc w:val="both"/>
              <w:rPr>
                <w:rFonts w:ascii="Abadi" w:hAnsi="Abadi"/>
                <w:b/>
                <w:bCs/>
                <w:sz w:val="21"/>
                <w:szCs w:val="21"/>
              </w:rPr>
            </w:pPr>
            <w:r w:rsidRPr="00C96C2A">
              <w:rPr>
                <w:rFonts w:ascii="Abadi" w:hAnsi="Abadi"/>
                <w:b/>
                <w:bCs/>
                <w:sz w:val="21"/>
                <w:szCs w:val="21"/>
              </w:rPr>
              <w:t>Enterados.</w:t>
            </w:r>
          </w:p>
        </w:tc>
      </w:tr>
      <w:tr w:rsidR="00343DB4" w:rsidRPr="008429AF" w14:paraId="7CF20F1B" w14:textId="77777777" w:rsidTr="004123FB">
        <w:tc>
          <w:tcPr>
            <w:tcW w:w="3671" w:type="dxa"/>
            <w:gridSpan w:val="2"/>
            <w:shd w:val="clear" w:color="auto" w:fill="DDD9C3" w:themeFill="background2" w:themeFillShade="E6"/>
          </w:tcPr>
          <w:p w14:paraId="7DBAA8FE" w14:textId="50392EA1" w:rsidR="00343DB4" w:rsidRPr="00CE0387" w:rsidRDefault="00343DB4" w:rsidP="00CE0387">
            <w:pPr>
              <w:autoSpaceDE w:val="0"/>
              <w:autoSpaceDN w:val="0"/>
              <w:adjustRightInd w:val="0"/>
              <w:jc w:val="both"/>
              <w:rPr>
                <w:rFonts w:ascii="Abadi" w:hAnsi="Abadi" w:cs="Calibri"/>
                <w:b/>
                <w:bCs/>
                <w:sz w:val="21"/>
                <w:szCs w:val="21"/>
                <w:lang w:val="es-MX" w:eastAsia="es-MX"/>
              </w:rPr>
            </w:pPr>
            <w:r w:rsidRPr="00343DB4">
              <w:rPr>
                <w:rFonts w:ascii="Abadi" w:hAnsi="Abadi"/>
                <w:b/>
                <w:bCs/>
                <w:sz w:val="21"/>
                <w:szCs w:val="21"/>
              </w:rPr>
              <w:t>V. Correspondencia proveniente de particulares</w:t>
            </w:r>
          </w:p>
        </w:tc>
      </w:tr>
      <w:tr w:rsidR="00343DB4" w:rsidRPr="008429AF" w14:paraId="77608F3A" w14:textId="77777777" w:rsidTr="004123FB">
        <w:tc>
          <w:tcPr>
            <w:tcW w:w="2228" w:type="dxa"/>
          </w:tcPr>
          <w:p w14:paraId="5442100B" w14:textId="3ECA603B" w:rsidR="00343DB4" w:rsidRPr="00343DB4" w:rsidRDefault="00C96C2A" w:rsidP="00CE0387">
            <w:pPr>
              <w:autoSpaceDE w:val="0"/>
              <w:autoSpaceDN w:val="0"/>
              <w:adjustRightInd w:val="0"/>
              <w:jc w:val="both"/>
              <w:rPr>
                <w:rFonts w:ascii="Abadi" w:hAnsi="Abadi"/>
                <w:sz w:val="21"/>
                <w:szCs w:val="21"/>
              </w:rPr>
            </w:pPr>
            <w:r w:rsidRPr="00C96C2A">
              <w:rPr>
                <w:rFonts w:ascii="Abadi" w:hAnsi="Abadi"/>
                <w:sz w:val="21"/>
                <w:szCs w:val="21"/>
              </w:rPr>
              <w:t>El secretario de agendas de igualdad de géneros, diversidad sexual, derechos humanos de las juventudes, educación, ciencia y tecnología, solicita información respecto del dictamen con punto de acuerdo sobre diversas proposiciones relativas a exhortar a los congresos de los estados de Durango, Guanajuato, Guerrero, Estado de México, Tabasco, Tamaulipas, Veracruz y Zacatecas, para que realicen los procesos legislativos correspondientes a fin de eliminar de sus legislaciones toda norma discriminatoria u omisión que impida la realización del matrimonio civil igualitario a las parejas del mismo sexo.</w:t>
            </w:r>
          </w:p>
        </w:tc>
        <w:tc>
          <w:tcPr>
            <w:tcW w:w="1443" w:type="dxa"/>
          </w:tcPr>
          <w:p w14:paraId="056E668B" w14:textId="54BB6350" w:rsidR="00343DB4" w:rsidRPr="00C96C2A" w:rsidRDefault="00C96C2A" w:rsidP="00CE0387">
            <w:pPr>
              <w:autoSpaceDE w:val="0"/>
              <w:autoSpaceDN w:val="0"/>
              <w:adjustRightInd w:val="0"/>
              <w:jc w:val="both"/>
              <w:rPr>
                <w:rFonts w:ascii="Abadi" w:hAnsi="Abadi"/>
                <w:b/>
                <w:bCs/>
                <w:sz w:val="21"/>
                <w:szCs w:val="21"/>
              </w:rPr>
            </w:pPr>
            <w:r w:rsidRPr="00C96C2A">
              <w:rPr>
                <w:rFonts w:ascii="Abadi" w:hAnsi="Abadi"/>
                <w:b/>
                <w:bCs/>
                <w:sz w:val="21"/>
                <w:szCs w:val="21"/>
              </w:rPr>
              <w:t>Enterados y se informa al solicitante que este Congreso del Estado no ha recibido el punto de acuerdo al que hace referencia.</w:t>
            </w:r>
          </w:p>
        </w:tc>
      </w:tr>
      <w:tr w:rsidR="004B4110" w:rsidRPr="008429AF" w14:paraId="0C2BB810" w14:textId="77777777" w:rsidTr="004123FB">
        <w:tc>
          <w:tcPr>
            <w:tcW w:w="2228" w:type="dxa"/>
          </w:tcPr>
          <w:p w14:paraId="0C7223F8" w14:textId="19D4DB6B" w:rsidR="004B4110" w:rsidRPr="00343DB4" w:rsidRDefault="00C96C2A" w:rsidP="00CE0387">
            <w:pPr>
              <w:autoSpaceDE w:val="0"/>
              <w:autoSpaceDN w:val="0"/>
              <w:adjustRightInd w:val="0"/>
              <w:jc w:val="both"/>
              <w:rPr>
                <w:rFonts w:ascii="Abadi" w:hAnsi="Abadi"/>
                <w:sz w:val="21"/>
                <w:szCs w:val="21"/>
              </w:rPr>
            </w:pPr>
            <w:r w:rsidRPr="00C96C2A">
              <w:rPr>
                <w:rFonts w:ascii="Abadi" w:hAnsi="Abadi"/>
                <w:sz w:val="21"/>
                <w:szCs w:val="21"/>
              </w:rPr>
              <w:t>Representantes de los estudiantes de la Preparatoria del Sur de Guanajuato comunican la problemática escolar de dicha institución.</w:t>
            </w:r>
          </w:p>
        </w:tc>
        <w:tc>
          <w:tcPr>
            <w:tcW w:w="1443" w:type="dxa"/>
          </w:tcPr>
          <w:p w14:paraId="11DAA655" w14:textId="5AC2401A" w:rsidR="004B4110" w:rsidRPr="00C96C2A" w:rsidRDefault="00C96C2A" w:rsidP="00CE0387">
            <w:pPr>
              <w:autoSpaceDE w:val="0"/>
              <w:autoSpaceDN w:val="0"/>
              <w:adjustRightInd w:val="0"/>
              <w:jc w:val="both"/>
              <w:rPr>
                <w:rFonts w:ascii="Abadi" w:hAnsi="Abadi"/>
                <w:b/>
                <w:bCs/>
                <w:sz w:val="21"/>
                <w:szCs w:val="21"/>
              </w:rPr>
            </w:pPr>
            <w:r w:rsidRPr="00C96C2A">
              <w:rPr>
                <w:rFonts w:ascii="Abadi" w:hAnsi="Abadi"/>
                <w:b/>
                <w:bCs/>
                <w:sz w:val="21"/>
                <w:szCs w:val="21"/>
              </w:rPr>
              <w:t>Enterados y se turna a la Comisión de Educación, Ciencia y Tecnología y Cultura.</w:t>
            </w:r>
          </w:p>
        </w:tc>
      </w:tr>
    </w:tbl>
    <w:p w14:paraId="0471684A" w14:textId="484EDDF5" w:rsidR="00021259" w:rsidRDefault="00021259" w:rsidP="00021259">
      <w:pPr>
        <w:autoSpaceDE w:val="0"/>
        <w:autoSpaceDN w:val="0"/>
        <w:adjustRightInd w:val="0"/>
        <w:jc w:val="both"/>
        <w:rPr>
          <w:rFonts w:ascii="Abadi" w:hAnsi="Abadi" w:cs="ArialMT"/>
          <w:b/>
          <w:bCs/>
          <w:sz w:val="20"/>
          <w:szCs w:val="21"/>
        </w:rPr>
      </w:pPr>
    </w:p>
    <w:p w14:paraId="42221EF8" w14:textId="7FA4C232" w:rsidR="00D019DD" w:rsidRDefault="00D019DD" w:rsidP="00D019DD">
      <w:pPr>
        <w:ind w:firstLine="708"/>
        <w:jc w:val="both"/>
        <w:rPr>
          <w:rFonts w:ascii="Abadi" w:hAnsi="Abadi"/>
          <w:sz w:val="21"/>
          <w:szCs w:val="21"/>
        </w:rPr>
      </w:pPr>
      <w:r>
        <w:rPr>
          <w:rFonts w:ascii="Abadi" w:hAnsi="Abadi"/>
          <w:b/>
          <w:bCs/>
          <w:sz w:val="21"/>
          <w:szCs w:val="21"/>
        </w:rPr>
        <w:lastRenderedPageBreak/>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En el siguiente punto del orden del día, relativo a las comunicaciones y correspondencia recibidas</w:t>
      </w:r>
      <w:r>
        <w:rPr>
          <w:rFonts w:ascii="Abadi" w:hAnsi="Abadi"/>
          <w:sz w:val="21"/>
          <w:szCs w:val="21"/>
        </w:rPr>
        <w:t xml:space="preserve">, se </w:t>
      </w:r>
      <w:r w:rsidRPr="00FC110D">
        <w:rPr>
          <w:rFonts w:ascii="Abadi" w:hAnsi="Abadi"/>
          <w:sz w:val="21"/>
          <w:szCs w:val="21"/>
        </w:rPr>
        <w:t>propone la dispensa de su lectura en razón de encontrarse en la Gaceta Parlamentaria</w:t>
      </w:r>
      <w:r>
        <w:rPr>
          <w:rFonts w:ascii="Abadi" w:hAnsi="Abadi"/>
          <w:sz w:val="21"/>
          <w:szCs w:val="21"/>
        </w:rPr>
        <w:t>.</w:t>
      </w:r>
    </w:p>
    <w:p w14:paraId="6EBAF943" w14:textId="77777777" w:rsidR="008C717C" w:rsidRDefault="008C717C" w:rsidP="00D019DD">
      <w:pPr>
        <w:ind w:firstLine="708"/>
        <w:jc w:val="both"/>
        <w:rPr>
          <w:rFonts w:ascii="Abadi" w:hAnsi="Abadi"/>
          <w:sz w:val="21"/>
          <w:szCs w:val="21"/>
        </w:rPr>
      </w:pPr>
    </w:p>
    <w:p w14:paraId="320AEFC7" w14:textId="15F97E59" w:rsidR="00D019DD" w:rsidRDefault="00D019DD" w:rsidP="008C717C">
      <w:pPr>
        <w:ind w:firstLine="708"/>
        <w:jc w:val="both"/>
        <w:rPr>
          <w:rFonts w:ascii="Abadi" w:hAnsi="Abadi"/>
          <w:sz w:val="21"/>
          <w:szCs w:val="21"/>
        </w:rPr>
      </w:pPr>
      <w:r>
        <w:rPr>
          <w:rFonts w:ascii="Abadi" w:hAnsi="Abadi"/>
          <w:sz w:val="21"/>
          <w:szCs w:val="21"/>
        </w:rPr>
        <w:t>- S</w:t>
      </w:r>
      <w:r w:rsidRPr="00FC110D">
        <w:rPr>
          <w:rFonts w:ascii="Abadi" w:hAnsi="Abadi"/>
          <w:sz w:val="21"/>
          <w:szCs w:val="21"/>
        </w:rPr>
        <w:t>i alguna diputada o algún diputado desea hacer uso de la palabra con respecto a es</w:t>
      </w:r>
      <w:r>
        <w:rPr>
          <w:rFonts w:ascii="Abadi" w:hAnsi="Abadi"/>
          <w:sz w:val="21"/>
          <w:szCs w:val="21"/>
        </w:rPr>
        <w:t>t</w:t>
      </w:r>
      <w:r w:rsidRPr="00FC110D">
        <w:rPr>
          <w:rFonts w:ascii="Abadi" w:hAnsi="Abadi"/>
          <w:sz w:val="21"/>
          <w:szCs w:val="21"/>
        </w:rPr>
        <w:t xml:space="preserve">a propuesta, </w:t>
      </w:r>
      <w:r>
        <w:rPr>
          <w:rFonts w:ascii="Abadi" w:hAnsi="Abadi"/>
          <w:sz w:val="21"/>
          <w:szCs w:val="21"/>
        </w:rPr>
        <w:t>sírvase indicarlo</w:t>
      </w:r>
      <w:r w:rsidRPr="00FC110D">
        <w:rPr>
          <w:rFonts w:ascii="Abadi" w:hAnsi="Abadi"/>
          <w:sz w:val="21"/>
          <w:szCs w:val="21"/>
        </w:rPr>
        <w:t xml:space="preserve">. </w:t>
      </w:r>
    </w:p>
    <w:p w14:paraId="1F70CB50" w14:textId="77777777" w:rsidR="008C717C" w:rsidRDefault="008C717C" w:rsidP="00D019DD">
      <w:pPr>
        <w:jc w:val="both"/>
        <w:rPr>
          <w:rFonts w:ascii="Abadi" w:hAnsi="Abadi"/>
          <w:sz w:val="21"/>
          <w:szCs w:val="21"/>
        </w:rPr>
      </w:pPr>
    </w:p>
    <w:p w14:paraId="689D7D68" w14:textId="453491A1" w:rsidR="00D019DD" w:rsidRDefault="00D019DD" w:rsidP="008C717C">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Al no registrarse intervenciones se solicita a la </w:t>
      </w:r>
      <w:r>
        <w:rPr>
          <w:rFonts w:ascii="Abadi" w:hAnsi="Abadi"/>
          <w:sz w:val="21"/>
          <w:szCs w:val="21"/>
        </w:rPr>
        <w:t>S</w:t>
      </w:r>
      <w:r w:rsidRPr="00FC110D">
        <w:rPr>
          <w:rFonts w:ascii="Abadi" w:hAnsi="Abadi"/>
          <w:sz w:val="21"/>
          <w:szCs w:val="21"/>
        </w:rPr>
        <w:t>ecretaría que, en votación económica, a través del sistema electronico y quienes se encuentran a distancia la modalidad convencional, pregunt</w:t>
      </w:r>
      <w:r>
        <w:rPr>
          <w:rFonts w:ascii="Abadi" w:hAnsi="Abadi"/>
          <w:sz w:val="21"/>
          <w:szCs w:val="21"/>
        </w:rPr>
        <w:t>e</w:t>
      </w:r>
      <w:r w:rsidRPr="00FC110D">
        <w:rPr>
          <w:rFonts w:ascii="Abadi" w:hAnsi="Abadi"/>
          <w:sz w:val="21"/>
          <w:szCs w:val="21"/>
        </w:rPr>
        <w:t xml:space="preserve"> </w:t>
      </w:r>
      <w:r>
        <w:rPr>
          <w:rFonts w:ascii="Abadi" w:hAnsi="Abadi"/>
          <w:sz w:val="21"/>
          <w:szCs w:val="21"/>
        </w:rPr>
        <w:t xml:space="preserve">a </w:t>
      </w:r>
      <w:r w:rsidRPr="00FC110D">
        <w:rPr>
          <w:rFonts w:ascii="Abadi" w:hAnsi="Abadi"/>
          <w:sz w:val="21"/>
          <w:szCs w:val="21"/>
        </w:rPr>
        <w:t>las diputadas y</w:t>
      </w:r>
      <w:r>
        <w:rPr>
          <w:rFonts w:ascii="Abadi" w:hAnsi="Abadi"/>
          <w:sz w:val="21"/>
          <w:szCs w:val="21"/>
        </w:rPr>
        <w:t xml:space="preserve"> </w:t>
      </w:r>
      <w:r w:rsidRPr="00FC110D">
        <w:rPr>
          <w:rFonts w:ascii="Abadi" w:hAnsi="Abadi"/>
          <w:sz w:val="21"/>
          <w:szCs w:val="21"/>
        </w:rPr>
        <w:t>a los diputados si se aprueba la propuesta.</w:t>
      </w:r>
    </w:p>
    <w:p w14:paraId="0CC3B7F7" w14:textId="77777777" w:rsidR="008C717C" w:rsidRPr="00FC110D" w:rsidRDefault="008C717C" w:rsidP="00D019DD">
      <w:pPr>
        <w:jc w:val="both"/>
        <w:rPr>
          <w:rFonts w:ascii="Abadi" w:hAnsi="Abadi"/>
          <w:sz w:val="21"/>
          <w:szCs w:val="21"/>
        </w:rPr>
      </w:pPr>
    </w:p>
    <w:p w14:paraId="7CE0EFFF" w14:textId="2722AD42" w:rsidR="00D019DD" w:rsidRDefault="00D019DD" w:rsidP="008C717C">
      <w:pPr>
        <w:jc w:val="center"/>
        <w:rPr>
          <w:rFonts w:ascii="Abadi" w:hAnsi="Abadi"/>
          <w:b/>
          <w:bCs/>
          <w:sz w:val="21"/>
          <w:szCs w:val="21"/>
        </w:rPr>
      </w:pPr>
      <w:r w:rsidRPr="00FC110D">
        <w:rPr>
          <w:rFonts w:ascii="Abadi" w:hAnsi="Abadi"/>
          <w:b/>
          <w:bCs/>
          <w:sz w:val="21"/>
          <w:szCs w:val="21"/>
        </w:rPr>
        <w:t>(</w:t>
      </w:r>
      <w:r>
        <w:rPr>
          <w:rFonts w:ascii="Abadi" w:hAnsi="Abadi"/>
          <w:b/>
          <w:bCs/>
          <w:sz w:val="21"/>
          <w:szCs w:val="21"/>
        </w:rPr>
        <w:t>S</w:t>
      </w:r>
      <w:r w:rsidRPr="00FC110D">
        <w:rPr>
          <w:rFonts w:ascii="Abadi" w:hAnsi="Abadi"/>
          <w:b/>
          <w:bCs/>
          <w:sz w:val="21"/>
          <w:szCs w:val="21"/>
        </w:rPr>
        <w:t>e abre el sistema electrónico)</w:t>
      </w:r>
    </w:p>
    <w:p w14:paraId="6AB7C58D" w14:textId="77777777" w:rsidR="008C717C" w:rsidRPr="00FC110D" w:rsidRDefault="008C717C" w:rsidP="00D019DD">
      <w:pPr>
        <w:jc w:val="both"/>
        <w:rPr>
          <w:rFonts w:ascii="Abadi" w:hAnsi="Abadi"/>
          <w:b/>
          <w:bCs/>
          <w:sz w:val="21"/>
          <w:szCs w:val="21"/>
        </w:rPr>
      </w:pPr>
    </w:p>
    <w:p w14:paraId="5C63F515" w14:textId="113DFA0D" w:rsidR="00D019DD" w:rsidRDefault="00D019DD" w:rsidP="008C717C">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En votación económica, se consulta a las diputadas y a los diputados si se aprueba la propuesta a través del sistema electronico y quienes se encuentran a distancia si están por la afirmativa, manifiéstenlo levantando la mano. </w:t>
      </w:r>
      <w:r>
        <w:rPr>
          <w:rFonts w:ascii="Abadi" w:hAnsi="Abadi"/>
          <w:sz w:val="21"/>
          <w:szCs w:val="21"/>
        </w:rPr>
        <w:t>¿</w:t>
      </w:r>
      <w:r w:rsidRPr="00FC110D">
        <w:rPr>
          <w:rFonts w:ascii="Abadi" w:hAnsi="Abadi"/>
          <w:sz w:val="21"/>
          <w:szCs w:val="21"/>
        </w:rPr>
        <w:t>Diputado David Martínez</w:t>
      </w:r>
      <w:r>
        <w:rPr>
          <w:rFonts w:ascii="Abadi" w:hAnsi="Abadi"/>
          <w:sz w:val="21"/>
          <w:szCs w:val="21"/>
        </w:rPr>
        <w:t>?</w:t>
      </w:r>
      <w:r w:rsidRPr="00FC110D">
        <w:rPr>
          <w:rFonts w:ascii="Abadi" w:hAnsi="Abadi"/>
          <w:sz w:val="21"/>
          <w:szCs w:val="21"/>
        </w:rPr>
        <w:t xml:space="preserve"> </w:t>
      </w:r>
      <w:r>
        <w:rPr>
          <w:rFonts w:ascii="Abadi" w:hAnsi="Abadi"/>
          <w:sz w:val="21"/>
          <w:szCs w:val="21"/>
        </w:rPr>
        <w:t>¿</w:t>
      </w:r>
      <w:r w:rsidRPr="00FC110D">
        <w:rPr>
          <w:rFonts w:ascii="Abadi" w:hAnsi="Abadi"/>
          <w:sz w:val="21"/>
          <w:szCs w:val="21"/>
        </w:rPr>
        <w:t>Diputado,</w:t>
      </w:r>
      <w:r>
        <w:rPr>
          <w:rFonts w:ascii="Abadi" w:hAnsi="Abadi"/>
          <w:sz w:val="21"/>
          <w:szCs w:val="21"/>
        </w:rPr>
        <w:t xml:space="preserve"> </w:t>
      </w:r>
      <w:r w:rsidRPr="00FC110D">
        <w:rPr>
          <w:rFonts w:ascii="Abadi" w:hAnsi="Abadi"/>
          <w:sz w:val="21"/>
          <w:szCs w:val="21"/>
        </w:rPr>
        <w:t>Rolando Alcantar</w:t>
      </w:r>
      <w:r>
        <w:rPr>
          <w:rFonts w:ascii="Abadi" w:hAnsi="Abadi"/>
          <w:sz w:val="21"/>
          <w:szCs w:val="21"/>
        </w:rPr>
        <w:t>?</w:t>
      </w:r>
      <w:r w:rsidRPr="00FC110D">
        <w:rPr>
          <w:rFonts w:ascii="Abadi" w:hAnsi="Abadi"/>
          <w:sz w:val="21"/>
          <w:szCs w:val="21"/>
        </w:rPr>
        <w:t xml:space="preserve"> Gracias diputado</w:t>
      </w:r>
      <w:r>
        <w:rPr>
          <w:rFonts w:ascii="Abadi" w:hAnsi="Abadi"/>
          <w:sz w:val="21"/>
          <w:szCs w:val="21"/>
        </w:rPr>
        <w:t>.</w:t>
      </w:r>
    </w:p>
    <w:p w14:paraId="11AE8B50" w14:textId="77777777" w:rsidR="008C717C" w:rsidRPr="00FC110D" w:rsidRDefault="008C717C" w:rsidP="008C717C">
      <w:pPr>
        <w:ind w:firstLine="708"/>
        <w:jc w:val="both"/>
        <w:rPr>
          <w:rFonts w:ascii="Abadi" w:hAnsi="Abadi"/>
          <w:sz w:val="21"/>
          <w:szCs w:val="21"/>
        </w:rPr>
      </w:pPr>
    </w:p>
    <w:p w14:paraId="01BE12C1" w14:textId="10EC861C" w:rsidR="00D019DD" w:rsidRDefault="00D019DD" w:rsidP="00D019DD">
      <w:pPr>
        <w:jc w:val="both"/>
        <w:rPr>
          <w:rFonts w:ascii="Abadi" w:hAnsi="Abadi"/>
          <w:sz w:val="21"/>
          <w:szCs w:val="21"/>
        </w:rPr>
      </w:pPr>
      <w:r w:rsidRPr="00FC110D">
        <w:rPr>
          <w:rFonts w:ascii="Abadi" w:hAnsi="Abadi"/>
          <w:sz w:val="21"/>
          <w:szCs w:val="21"/>
        </w:rPr>
        <w:t>¿Falta alguna</w:t>
      </w:r>
      <w:r w:rsidR="007342EF">
        <w:rPr>
          <w:rFonts w:ascii="Abadi" w:hAnsi="Abadi"/>
          <w:sz w:val="21"/>
          <w:szCs w:val="21"/>
        </w:rPr>
        <w:t xml:space="preserve"> </w:t>
      </w:r>
      <w:r w:rsidRPr="00FC110D">
        <w:rPr>
          <w:rFonts w:ascii="Abadi" w:hAnsi="Abadi"/>
          <w:sz w:val="21"/>
          <w:szCs w:val="21"/>
        </w:rPr>
        <w:t>diputad</w:t>
      </w:r>
      <w:r>
        <w:rPr>
          <w:rFonts w:ascii="Abadi" w:hAnsi="Abadi"/>
          <w:sz w:val="21"/>
          <w:szCs w:val="21"/>
        </w:rPr>
        <w:t>a</w:t>
      </w:r>
      <w:r w:rsidRPr="00FC110D">
        <w:rPr>
          <w:rFonts w:ascii="Abadi" w:hAnsi="Abadi"/>
          <w:sz w:val="21"/>
          <w:szCs w:val="21"/>
        </w:rPr>
        <w:t xml:space="preserve"> algún diputado de emitir su voto? </w:t>
      </w:r>
    </w:p>
    <w:p w14:paraId="146ED5DA" w14:textId="77777777" w:rsidR="0011356C" w:rsidRPr="00FC110D" w:rsidRDefault="0011356C" w:rsidP="00D019DD">
      <w:pPr>
        <w:jc w:val="both"/>
        <w:rPr>
          <w:rFonts w:ascii="Abadi" w:hAnsi="Abadi"/>
          <w:sz w:val="21"/>
          <w:szCs w:val="21"/>
        </w:rPr>
      </w:pPr>
    </w:p>
    <w:p w14:paraId="73E22DB5" w14:textId="098002CE" w:rsidR="00D019DD" w:rsidRPr="00FC110D" w:rsidRDefault="00D019DD" w:rsidP="0011356C">
      <w:pPr>
        <w:jc w:val="center"/>
        <w:rPr>
          <w:rFonts w:ascii="Abadi" w:hAnsi="Abadi"/>
          <w:b/>
          <w:bCs/>
          <w:sz w:val="21"/>
          <w:szCs w:val="21"/>
        </w:rPr>
      </w:pPr>
      <w:r w:rsidRPr="00FC110D">
        <w:rPr>
          <w:rFonts w:ascii="Abadi" w:hAnsi="Abadi"/>
          <w:b/>
          <w:bCs/>
          <w:sz w:val="21"/>
          <w:szCs w:val="21"/>
        </w:rPr>
        <w:t>(Se cierra el sistema electrónico)</w:t>
      </w:r>
    </w:p>
    <w:p w14:paraId="4700706B" w14:textId="2F6D270E" w:rsidR="00D019DD" w:rsidRPr="00FC110D" w:rsidRDefault="0011356C" w:rsidP="00D019DD">
      <w:pPr>
        <w:jc w:val="both"/>
        <w:rPr>
          <w:rFonts w:ascii="Abadi" w:hAnsi="Abadi"/>
          <w:b/>
          <w:bCs/>
          <w:sz w:val="21"/>
          <w:szCs w:val="21"/>
        </w:rPr>
      </w:pPr>
      <w:r w:rsidRPr="00FC110D">
        <w:rPr>
          <w:rFonts w:ascii="Abadi" w:hAnsi="Abadi"/>
          <w:noProof/>
          <w:sz w:val="21"/>
          <w:szCs w:val="21"/>
        </w:rPr>
        <w:drawing>
          <wp:anchor distT="0" distB="0" distL="114300" distR="114300" simplePos="0" relativeHeight="251658252" behindDoc="1" locked="0" layoutInCell="1" allowOverlap="1" wp14:anchorId="04F56380" wp14:editId="796310CA">
            <wp:simplePos x="0" y="0"/>
            <wp:positionH relativeFrom="column">
              <wp:posOffset>310828</wp:posOffset>
            </wp:positionH>
            <wp:positionV relativeFrom="paragraph">
              <wp:posOffset>357288</wp:posOffset>
            </wp:positionV>
            <wp:extent cx="1746885" cy="982345"/>
            <wp:effectExtent l="190500" t="190500" r="196215" b="198755"/>
            <wp:wrapTight wrapText="bothSides">
              <wp:wrapPolygon edited="0">
                <wp:start x="471" y="-4189"/>
                <wp:lineTo x="-2356" y="-3351"/>
                <wp:lineTo x="-2356" y="20525"/>
                <wp:lineTo x="-1413" y="23457"/>
                <wp:lineTo x="471" y="25551"/>
                <wp:lineTo x="20964" y="25551"/>
                <wp:lineTo x="22848" y="23457"/>
                <wp:lineTo x="23791" y="17174"/>
                <wp:lineTo x="23791" y="3351"/>
                <wp:lineTo x="21200" y="-2932"/>
                <wp:lineTo x="20964" y="-4189"/>
                <wp:lineTo x="471" y="-4189"/>
              </wp:wrapPolygon>
            </wp:wrapTight>
            <wp:docPr id="44" name="Imagen 4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hat o mensaje de 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885" cy="982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6E5866B" w14:textId="7F92DA48" w:rsidR="00D019DD" w:rsidRPr="00FC110D" w:rsidRDefault="00D019DD" w:rsidP="00D019DD">
      <w:pPr>
        <w:jc w:val="both"/>
        <w:rPr>
          <w:rFonts w:ascii="Abadi" w:hAnsi="Abadi"/>
          <w:b/>
          <w:bCs/>
          <w:sz w:val="21"/>
          <w:szCs w:val="21"/>
        </w:rPr>
      </w:pPr>
    </w:p>
    <w:p w14:paraId="7B5C81F0" w14:textId="77777777" w:rsidR="0011356C" w:rsidRDefault="00D019DD" w:rsidP="0011356C">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Se registraron 32 votos a favor.</w:t>
      </w:r>
    </w:p>
    <w:p w14:paraId="1A6C3340" w14:textId="4A500855" w:rsidR="00D019DD" w:rsidRPr="00FC110D" w:rsidRDefault="00D019DD" w:rsidP="00D019DD">
      <w:pPr>
        <w:jc w:val="both"/>
        <w:rPr>
          <w:rFonts w:ascii="Abadi" w:hAnsi="Abadi"/>
          <w:sz w:val="21"/>
          <w:szCs w:val="21"/>
        </w:rPr>
      </w:pPr>
      <w:r w:rsidRPr="00FC110D">
        <w:rPr>
          <w:rFonts w:ascii="Abadi" w:hAnsi="Abadi"/>
          <w:sz w:val="21"/>
          <w:szCs w:val="21"/>
        </w:rPr>
        <w:t xml:space="preserve"> </w:t>
      </w:r>
    </w:p>
    <w:p w14:paraId="43F6D16D" w14:textId="26F1C4F5" w:rsidR="00D019DD" w:rsidRDefault="00D019DD" w:rsidP="0011356C">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La propuesta ha sido aprobada por unanimidad de votos. </w:t>
      </w:r>
    </w:p>
    <w:p w14:paraId="241DACB8" w14:textId="77777777" w:rsidR="0011356C" w:rsidRDefault="0011356C" w:rsidP="00D019DD">
      <w:pPr>
        <w:jc w:val="both"/>
        <w:rPr>
          <w:rFonts w:ascii="Abadi" w:hAnsi="Abadi"/>
          <w:sz w:val="21"/>
          <w:szCs w:val="21"/>
        </w:rPr>
      </w:pPr>
    </w:p>
    <w:p w14:paraId="6ECD1EC2" w14:textId="2177CDC9" w:rsidR="00D019DD" w:rsidRDefault="00D019DD" w:rsidP="0011356C">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consecuencia, ejecútense los acuerdos dictados por esta Presidencia a las comunicaciones y correspondencia recibida. </w:t>
      </w:r>
    </w:p>
    <w:p w14:paraId="0C1E61AD" w14:textId="77777777" w:rsidR="0011356C" w:rsidRPr="00FC110D" w:rsidRDefault="0011356C" w:rsidP="00D019DD">
      <w:pPr>
        <w:jc w:val="both"/>
        <w:rPr>
          <w:rFonts w:ascii="Abadi" w:hAnsi="Abadi"/>
          <w:sz w:val="21"/>
          <w:szCs w:val="21"/>
        </w:rPr>
      </w:pPr>
    </w:p>
    <w:p w14:paraId="4E21E25A" w14:textId="77777777" w:rsidR="00D019DD" w:rsidRPr="00FC110D" w:rsidRDefault="00D019DD" w:rsidP="00D81FDE">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Y esta Presidencia </w:t>
      </w:r>
      <w:r>
        <w:rPr>
          <w:rFonts w:ascii="Abadi" w:hAnsi="Abadi"/>
          <w:sz w:val="21"/>
          <w:szCs w:val="21"/>
        </w:rPr>
        <w:t xml:space="preserve">da la más </w:t>
      </w:r>
      <w:r w:rsidRPr="00FC110D">
        <w:rPr>
          <w:rFonts w:ascii="Abadi" w:hAnsi="Abadi"/>
          <w:sz w:val="21"/>
          <w:szCs w:val="21"/>
        </w:rPr>
        <w:t xml:space="preserve">cordial bienvenida a la diputada Hades Berenice Aguilar, quien se incorpora a este Pleno </w:t>
      </w:r>
      <w:r>
        <w:rPr>
          <w:rFonts w:ascii="Abadi" w:hAnsi="Abadi"/>
          <w:sz w:val="21"/>
          <w:szCs w:val="21"/>
        </w:rPr>
        <w:t>b</w:t>
      </w:r>
      <w:r w:rsidRPr="00FC110D">
        <w:rPr>
          <w:rFonts w:ascii="Abadi" w:hAnsi="Abadi"/>
          <w:sz w:val="21"/>
          <w:szCs w:val="21"/>
        </w:rPr>
        <w:t xml:space="preserve">uenos días, </w:t>
      </w:r>
      <w:r>
        <w:rPr>
          <w:rFonts w:ascii="Abadi" w:hAnsi="Abadi"/>
          <w:sz w:val="21"/>
          <w:szCs w:val="21"/>
        </w:rPr>
        <w:t>d</w:t>
      </w:r>
      <w:r w:rsidRPr="00FC110D">
        <w:rPr>
          <w:rFonts w:ascii="Abadi" w:hAnsi="Abadi"/>
          <w:sz w:val="21"/>
          <w:szCs w:val="21"/>
        </w:rPr>
        <w:t xml:space="preserve">iputada. </w:t>
      </w:r>
    </w:p>
    <w:p w14:paraId="26FACE7D" w14:textId="5920E479" w:rsidR="00B73692" w:rsidRDefault="00B73692" w:rsidP="00B73692">
      <w:pPr>
        <w:jc w:val="both"/>
        <w:rPr>
          <w:rFonts w:ascii="Abadi" w:hAnsi="Abadi" w:cs="ArialMT"/>
          <w:b/>
          <w:bCs/>
          <w:sz w:val="20"/>
          <w:szCs w:val="21"/>
        </w:rPr>
      </w:pPr>
    </w:p>
    <w:p w14:paraId="5DE9CC0C" w14:textId="77777777" w:rsidR="00A87E23" w:rsidRPr="002451C2" w:rsidRDefault="00A87E23" w:rsidP="00B73692">
      <w:pPr>
        <w:jc w:val="both"/>
        <w:rPr>
          <w:rFonts w:ascii="Abadi" w:hAnsi="Abadi" w:cs="ArialMT"/>
          <w:b/>
          <w:bCs/>
          <w:sz w:val="20"/>
          <w:szCs w:val="21"/>
        </w:rPr>
      </w:pPr>
    </w:p>
    <w:p w14:paraId="7ED06A6C" w14:textId="54CC78DB"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 LA INICIATIVA A EFECTO DE REFORMAR LOS ARTÍCULOS 26, 27, 28 FRACCIÓN III, 29, 40, 41 Y 43; Y ADICIONAR UN SEGUNDO PÁRRAFO A LA FRACCIÓN V DEL ARTÍCULO 2, UNA FRACCIÓN II BIS AL ARTÍCULO 3, APARTADO A, RECORRIÉNDOSE EN SU ORDEN LAS SUBSECUENTES, Y UN SEGUNDO PÁRRAFO AL ARTÍCULO 43 DE LA LEY DE SALUD DEL ESTADO DE GUANAJUATO, SUSCRITA POR LAS DIPUTADAS Y LOS DIPUTADOS INTEGRANTES DEL GRUPO PARLAMENTARIO DEL PARTIDO ACCIÓN NACIONAL.</w:t>
      </w:r>
      <w:r w:rsidR="00EF7A05">
        <w:rPr>
          <w:rStyle w:val="Refdenotaalpie"/>
          <w:rFonts w:ascii="Abadi" w:hAnsi="Abadi" w:cs="ArialMT"/>
          <w:b/>
          <w:bCs/>
          <w:sz w:val="20"/>
          <w:szCs w:val="21"/>
        </w:rPr>
        <w:footnoteReference w:id="4"/>
      </w:r>
    </w:p>
    <w:p w14:paraId="7E4F9398" w14:textId="213DE52F" w:rsidR="00E822AD" w:rsidRDefault="00E822AD" w:rsidP="00E822AD">
      <w:pPr>
        <w:autoSpaceDE w:val="0"/>
        <w:autoSpaceDN w:val="0"/>
        <w:adjustRightInd w:val="0"/>
        <w:contextualSpacing/>
        <w:jc w:val="both"/>
        <w:rPr>
          <w:rFonts w:ascii="Abadi" w:hAnsi="Abadi" w:cs="ArialMT"/>
          <w:b/>
          <w:bCs/>
          <w:sz w:val="20"/>
          <w:szCs w:val="21"/>
        </w:rPr>
      </w:pPr>
    </w:p>
    <w:p w14:paraId="0A7014C1" w14:textId="77777777" w:rsidR="00E822AD" w:rsidRPr="00DE1E2B" w:rsidRDefault="00E822AD" w:rsidP="00E822AD">
      <w:pPr>
        <w:autoSpaceDE w:val="0"/>
        <w:autoSpaceDN w:val="0"/>
        <w:adjustRightInd w:val="0"/>
        <w:jc w:val="both"/>
        <w:rPr>
          <w:rFonts w:ascii="Abadi" w:hAnsi="Abadi" w:cs="*Arial-Bold-7052-Identity-H"/>
          <w:b/>
          <w:bCs/>
          <w:color w:val="141414"/>
          <w:sz w:val="21"/>
          <w:szCs w:val="21"/>
        </w:rPr>
      </w:pPr>
      <w:r w:rsidRPr="00DE1E2B">
        <w:rPr>
          <w:rFonts w:ascii="Abadi" w:hAnsi="Abadi" w:cs="*Arial-Bold-7052-Identity-H"/>
          <w:b/>
          <w:bCs/>
          <w:color w:val="141414"/>
          <w:sz w:val="21"/>
          <w:szCs w:val="21"/>
        </w:rPr>
        <w:t>DIPUTADA IRMA LETICIA GONZÁLEZ</w:t>
      </w:r>
    </w:p>
    <w:p w14:paraId="08D8EA09" w14:textId="77777777" w:rsidR="00E822AD" w:rsidRPr="00DE1E2B" w:rsidRDefault="00E822AD" w:rsidP="00E822AD">
      <w:pPr>
        <w:autoSpaceDE w:val="0"/>
        <w:autoSpaceDN w:val="0"/>
        <w:adjustRightInd w:val="0"/>
        <w:jc w:val="both"/>
        <w:rPr>
          <w:rFonts w:ascii="Abadi" w:hAnsi="Abadi" w:cs="*Arial-Bold-7052-Identity-H"/>
          <w:b/>
          <w:bCs/>
          <w:color w:val="141414"/>
          <w:sz w:val="21"/>
          <w:szCs w:val="21"/>
        </w:rPr>
      </w:pPr>
      <w:r w:rsidRPr="00DE1E2B">
        <w:rPr>
          <w:rFonts w:ascii="Abadi" w:hAnsi="Abadi" w:cs="*Arial-Bold-7052-Identity-H"/>
          <w:b/>
          <w:bCs/>
          <w:color w:val="141414"/>
          <w:sz w:val="21"/>
          <w:szCs w:val="21"/>
        </w:rPr>
        <w:t>PRESIDENTA DEL CONGRESO DEL ESTADO</w:t>
      </w:r>
    </w:p>
    <w:p w14:paraId="04971E69" w14:textId="77777777" w:rsidR="00E822AD" w:rsidRPr="00DE1E2B" w:rsidRDefault="00E822AD" w:rsidP="00E822AD">
      <w:pPr>
        <w:autoSpaceDE w:val="0"/>
        <w:autoSpaceDN w:val="0"/>
        <w:adjustRightInd w:val="0"/>
        <w:jc w:val="both"/>
        <w:rPr>
          <w:rFonts w:ascii="Abadi" w:hAnsi="Abadi" w:cs="*Arial-Bold-7052-Identity-H"/>
          <w:b/>
          <w:bCs/>
          <w:color w:val="141414"/>
          <w:sz w:val="21"/>
          <w:szCs w:val="21"/>
        </w:rPr>
      </w:pPr>
      <w:r w:rsidRPr="00DE1E2B">
        <w:rPr>
          <w:rFonts w:ascii="Abadi" w:hAnsi="Abadi" w:cs="*Arial-Bold-7052-Identity-H"/>
          <w:b/>
          <w:bCs/>
          <w:color w:val="141414"/>
          <w:sz w:val="21"/>
          <w:szCs w:val="21"/>
        </w:rPr>
        <w:t>LIBRE Y SOBERANO DE GUANAJUA TO</w:t>
      </w:r>
    </w:p>
    <w:p w14:paraId="34764C08" w14:textId="77777777" w:rsidR="00E822AD" w:rsidRPr="00DE1E2B" w:rsidRDefault="00E822AD" w:rsidP="00E822AD">
      <w:pPr>
        <w:jc w:val="both"/>
        <w:rPr>
          <w:rFonts w:ascii="Abadi" w:hAnsi="Abadi" w:cs="*Arial-Bold-7052-Identity-H"/>
          <w:b/>
          <w:bCs/>
          <w:color w:val="151515"/>
          <w:sz w:val="21"/>
          <w:szCs w:val="21"/>
        </w:rPr>
      </w:pPr>
      <w:r w:rsidRPr="00DE1E2B">
        <w:rPr>
          <w:rFonts w:ascii="Abadi" w:hAnsi="Abadi" w:cs="*Arial-Bold-7052-Identity-H"/>
          <w:b/>
          <w:bCs/>
          <w:color w:val="151515"/>
          <w:sz w:val="21"/>
          <w:szCs w:val="21"/>
        </w:rPr>
        <w:t>SEXAGÉSIMA QUI NTA LEGISLATURA</w:t>
      </w:r>
    </w:p>
    <w:p w14:paraId="394F96FD" w14:textId="77777777" w:rsidR="00E822AD" w:rsidRPr="00DE1E2B" w:rsidRDefault="00E822AD" w:rsidP="00E822AD">
      <w:pPr>
        <w:jc w:val="both"/>
        <w:rPr>
          <w:rFonts w:ascii="Abadi" w:hAnsi="Abadi" w:cs="*Arial-Bold-7052-Identity-H"/>
          <w:b/>
          <w:bCs/>
          <w:color w:val="151515"/>
          <w:sz w:val="21"/>
          <w:szCs w:val="21"/>
        </w:rPr>
      </w:pPr>
    </w:p>
    <w:p w14:paraId="3D6037B6" w14:textId="77777777" w:rsidR="00E822AD" w:rsidRDefault="00E822AD" w:rsidP="00E822AD">
      <w:pPr>
        <w:autoSpaceDE w:val="0"/>
        <w:autoSpaceDN w:val="0"/>
        <w:adjustRightInd w:val="0"/>
        <w:jc w:val="both"/>
        <w:rPr>
          <w:rFonts w:ascii="Abadi" w:hAnsi="Abadi" w:cs="*Microsoft Sans Serif-7054-Iden"/>
          <w:color w:val="141414"/>
          <w:sz w:val="21"/>
          <w:szCs w:val="21"/>
        </w:rPr>
      </w:pPr>
      <w:r w:rsidRPr="00DE1E2B">
        <w:rPr>
          <w:rFonts w:ascii="Abadi" w:hAnsi="Abadi" w:cs="*Microsoft Sans Serif-7054-Iden"/>
          <w:color w:val="141414"/>
          <w:sz w:val="21"/>
          <w:szCs w:val="21"/>
        </w:rPr>
        <w:t>Quienes integramos el Grupo Parlamentario del Partido Acción Nacional</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ante la Sexagésima Quinta Legislatura del Congreso Libre y Soberano de</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Guanajuato, con fundamento en los artículos 56, fracción I de la</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 xml:space="preserve">Constitución Política para el Estado de Guanajuato; y 167 fracción </w:t>
      </w:r>
      <w:r>
        <w:rPr>
          <w:rFonts w:ascii="Abadi" w:hAnsi="Abadi" w:cs="*Times New Roman-7048-Identity-"/>
          <w:color w:val="141414"/>
          <w:sz w:val="21"/>
          <w:szCs w:val="21"/>
        </w:rPr>
        <w:t>II</w:t>
      </w:r>
      <w:r w:rsidRPr="00DE1E2B">
        <w:rPr>
          <w:rFonts w:ascii="Abadi" w:hAnsi="Abadi" w:cs="*Times New Roman-7048-Identity-"/>
          <w:color w:val="141414"/>
          <w:sz w:val="21"/>
          <w:szCs w:val="21"/>
        </w:rPr>
        <w:t xml:space="preserve">, </w:t>
      </w:r>
      <w:r w:rsidRPr="00DE1E2B">
        <w:rPr>
          <w:rFonts w:ascii="Abadi" w:hAnsi="Abadi" w:cs="*Microsoft Sans Serif-7054-Iden"/>
          <w:color w:val="141414"/>
          <w:sz w:val="21"/>
          <w:szCs w:val="21"/>
        </w:rPr>
        <w:t>1 68 y</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209 de la Ley Orgánica del Poder Legislativo del Estado de Guanajuato nos</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permitimos someter a la consideración de esta Asamblea Legislativa, la</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 xml:space="preserve">presente </w:t>
      </w:r>
      <w:r w:rsidRPr="00DE1E2B">
        <w:rPr>
          <w:rFonts w:ascii="Abadi" w:hAnsi="Abadi" w:cs="*Calibri-Bold-7050-Identity-H"/>
          <w:b/>
          <w:bCs/>
          <w:color w:val="141414"/>
          <w:sz w:val="21"/>
          <w:szCs w:val="21"/>
        </w:rPr>
        <w:t>Iniciativa de Decreto por la que se reforman y adicionan diversos</w:t>
      </w:r>
      <w:r>
        <w:rPr>
          <w:rFonts w:ascii="Abadi" w:hAnsi="Abadi" w:cs="*Calibri-Bold-7050-Identity-H"/>
          <w:b/>
          <w:bCs/>
          <w:color w:val="141414"/>
          <w:sz w:val="21"/>
          <w:szCs w:val="21"/>
        </w:rPr>
        <w:t xml:space="preserve"> </w:t>
      </w:r>
      <w:r w:rsidRPr="00DE1E2B">
        <w:rPr>
          <w:rFonts w:ascii="Abadi" w:hAnsi="Abadi" w:cs="*Calibri-Bold-7050-Identity-H"/>
          <w:b/>
          <w:bCs/>
          <w:color w:val="141414"/>
          <w:sz w:val="21"/>
          <w:szCs w:val="21"/>
        </w:rPr>
        <w:t xml:space="preserve">artículos de la Ley de Salud del Estado de Guanajuato, </w:t>
      </w:r>
      <w:r w:rsidRPr="00DE1E2B">
        <w:rPr>
          <w:rFonts w:ascii="Abadi" w:hAnsi="Abadi" w:cs="*Microsoft Sans Serif-7054-Iden"/>
          <w:color w:val="141414"/>
          <w:sz w:val="21"/>
          <w:szCs w:val="21"/>
        </w:rPr>
        <w:t>en atención a la</w:t>
      </w:r>
      <w:r>
        <w:rPr>
          <w:rFonts w:ascii="Abadi" w:hAnsi="Abadi" w:cs="*Microsoft Sans Serif-7054-Iden"/>
          <w:color w:val="141414"/>
          <w:sz w:val="21"/>
          <w:szCs w:val="21"/>
        </w:rPr>
        <w:t xml:space="preserve"> </w:t>
      </w:r>
      <w:r w:rsidRPr="00DE1E2B">
        <w:rPr>
          <w:rFonts w:ascii="Abadi" w:hAnsi="Abadi" w:cs="*Microsoft Sans Serif-7054-Iden"/>
          <w:color w:val="141414"/>
          <w:sz w:val="21"/>
          <w:szCs w:val="21"/>
        </w:rPr>
        <w:t>siguiente:</w:t>
      </w:r>
    </w:p>
    <w:p w14:paraId="2F4605C1" w14:textId="77777777" w:rsidR="00E822AD" w:rsidRPr="00DE1E2B" w:rsidRDefault="00E822AD" w:rsidP="00E822AD">
      <w:pPr>
        <w:autoSpaceDE w:val="0"/>
        <w:autoSpaceDN w:val="0"/>
        <w:adjustRightInd w:val="0"/>
        <w:jc w:val="both"/>
        <w:rPr>
          <w:rFonts w:ascii="Abadi" w:hAnsi="Abadi" w:cs="*Microsoft Sans Serif-7054-Iden"/>
          <w:color w:val="141414"/>
          <w:sz w:val="21"/>
          <w:szCs w:val="21"/>
        </w:rPr>
      </w:pPr>
    </w:p>
    <w:p w14:paraId="2C577F47" w14:textId="77777777" w:rsidR="00E822AD" w:rsidRDefault="00E822AD" w:rsidP="00E822AD">
      <w:pPr>
        <w:autoSpaceDE w:val="0"/>
        <w:autoSpaceDN w:val="0"/>
        <w:adjustRightInd w:val="0"/>
        <w:jc w:val="center"/>
        <w:rPr>
          <w:rFonts w:ascii="Abadi" w:hAnsi="Abadi" w:cs="*Calibri-Bold-7050-Identity-H"/>
          <w:b/>
          <w:bCs/>
          <w:color w:val="0A0A0A"/>
          <w:sz w:val="21"/>
          <w:szCs w:val="21"/>
        </w:rPr>
      </w:pPr>
      <w:r w:rsidRPr="00DE1E2B">
        <w:rPr>
          <w:rFonts w:ascii="Abadi" w:hAnsi="Abadi" w:cs="*Calibri-Bold-7050-Identity-H"/>
          <w:b/>
          <w:bCs/>
          <w:color w:val="0A0A0A"/>
          <w:sz w:val="21"/>
          <w:szCs w:val="21"/>
        </w:rPr>
        <w:t>EXPOSICIÓN DE MOTIVOS</w:t>
      </w:r>
    </w:p>
    <w:p w14:paraId="33BA892E" w14:textId="77777777" w:rsidR="00E822AD" w:rsidRPr="00DE1E2B" w:rsidRDefault="00E822AD" w:rsidP="00E822AD">
      <w:pPr>
        <w:autoSpaceDE w:val="0"/>
        <w:autoSpaceDN w:val="0"/>
        <w:adjustRightInd w:val="0"/>
        <w:jc w:val="both"/>
        <w:rPr>
          <w:rFonts w:ascii="Abadi" w:hAnsi="Abadi" w:cs="*Calibri-Bold-7050-Identity-H"/>
          <w:b/>
          <w:bCs/>
          <w:color w:val="0A0A0A"/>
          <w:sz w:val="21"/>
          <w:szCs w:val="21"/>
        </w:rPr>
      </w:pPr>
    </w:p>
    <w:p w14:paraId="162D8101" w14:textId="77777777" w:rsidR="00E822AD" w:rsidRDefault="00E822AD" w:rsidP="00E822AD">
      <w:pPr>
        <w:autoSpaceDE w:val="0"/>
        <w:autoSpaceDN w:val="0"/>
        <w:adjustRightInd w:val="0"/>
        <w:jc w:val="both"/>
        <w:rPr>
          <w:rFonts w:ascii="Abadi" w:hAnsi="Abadi" w:cs="*Microsoft Sans Serif-7054-Iden"/>
          <w:color w:val="1A1A1A"/>
          <w:sz w:val="21"/>
          <w:szCs w:val="21"/>
        </w:rPr>
      </w:pPr>
      <w:r w:rsidRPr="00DE1E2B">
        <w:rPr>
          <w:rFonts w:ascii="Abadi" w:hAnsi="Abadi" w:cs="*Microsoft Sans Serif-7054-Iden"/>
          <w:color w:val="1A1A1A"/>
          <w:sz w:val="21"/>
          <w:szCs w:val="21"/>
        </w:rPr>
        <w:lastRenderedPageBreak/>
        <w:t>En diciembre del año 2021 en el marco de la discusión de las iniciativas en</w:t>
      </w:r>
      <w:r>
        <w:rPr>
          <w:rFonts w:ascii="Abadi" w:hAnsi="Abadi" w:cs="*Microsoft Sans Serif-7054-Iden"/>
          <w:color w:val="1A1A1A"/>
          <w:sz w:val="21"/>
          <w:szCs w:val="21"/>
        </w:rPr>
        <w:t xml:space="preserve"> </w:t>
      </w:r>
      <w:r w:rsidRPr="00DE1E2B">
        <w:rPr>
          <w:rFonts w:ascii="Abadi" w:hAnsi="Abadi" w:cs="*Microsoft Sans Serif-7054-Iden"/>
          <w:color w:val="1A1A1A"/>
          <w:sz w:val="21"/>
          <w:szCs w:val="21"/>
        </w:rPr>
        <w:t>materia fiscal aprobamos cambios estructurales respecto a las prestaciones</w:t>
      </w:r>
      <w:r>
        <w:rPr>
          <w:rFonts w:ascii="Abadi" w:hAnsi="Abadi" w:cs="*Microsoft Sans Serif-7054-Iden"/>
          <w:color w:val="1A1A1A"/>
          <w:sz w:val="21"/>
          <w:szCs w:val="21"/>
        </w:rPr>
        <w:t xml:space="preserve"> </w:t>
      </w:r>
      <w:r w:rsidRPr="00DE1E2B">
        <w:rPr>
          <w:rFonts w:ascii="Abadi" w:hAnsi="Abadi" w:cs="*Microsoft Sans Serif-7054-Iden"/>
          <w:color w:val="1A1A1A"/>
          <w:sz w:val="21"/>
          <w:szCs w:val="21"/>
        </w:rPr>
        <w:t>en materia de servicios de salud para todas aquellas personas que no</w:t>
      </w:r>
      <w:r>
        <w:rPr>
          <w:rFonts w:ascii="Abadi" w:hAnsi="Abadi" w:cs="*Microsoft Sans Serif-7054-Iden"/>
          <w:color w:val="1A1A1A"/>
          <w:sz w:val="21"/>
          <w:szCs w:val="21"/>
        </w:rPr>
        <w:t xml:space="preserve"> </w:t>
      </w:r>
      <w:r w:rsidRPr="00DE1E2B">
        <w:rPr>
          <w:rFonts w:ascii="Abadi" w:hAnsi="Abadi" w:cs="*Microsoft Sans Serif-7054-Iden"/>
          <w:color w:val="1A1A1A"/>
          <w:sz w:val="21"/>
          <w:szCs w:val="21"/>
        </w:rPr>
        <w:t>cuenten con la prestación de seguridad social en el Estado.</w:t>
      </w:r>
    </w:p>
    <w:p w14:paraId="6ABACE4A" w14:textId="77777777" w:rsidR="00E822AD" w:rsidRPr="00DE1E2B" w:rsidRDefault="00E822AD" w:rsidP="00E822AD">
      <w:pPr>
        <w:autoSpaceDE w:val="0"/>
        <w:autoSpaceDN w:val="0"/>
        <w:adjustRightInd w:val="0"/>
        <w:jc w:val="both"/>
        <w:rPr>
          <w:rFonts w:ascii="Abadi" w:hAnsi="Abadi" w:cs="*Microsoft Sans Serif-7054-Iden"/>
          <w:color w:val="1A1A1A"/>
          <w:sz w:val="21"/>
          <w:szCs w:val="21"/>
        </w:rPr>
      </w:pPr>
    </w:p>
    <w:p w14:paraId="1B88DF4D" w14:textId="77777777" w:rsidR="00E822AD" w:rsidRPr="00DE1E2B" w:rsidRDefault="00E822AD" w:rsidP="00E822AD">
      <w:pPr>
        <w:autoSpaceDE w:val="0"/>
        <w:autoSpaceDN w:val="0"/>
        <w:adjustRightInd w:val="0"/>
        <w:jc w:val="both"/>
        <w:rPr>
          <w:rFonts w:ascii="Abadi" w:hAnsi="Abadi" w:cs="*Microsoft Sans Serif-7054-Iden"/>
          <w:color w:val="181818"/>
          <w:sz w:val="21"/>
          <w:szCs w:val="21"/>
        </w:rPr>
      </w:pPr>
      <w:r w:rsidRPr="00DE1E2B">
        <w:rPr>
          <w:rFonts w:ascii="Abadi" w:hAnsi="Abadi" w:cs="*Microsoft Sans Serif-7054-Iden"/>
          <w:color w:val="181818"/>
          <w:sz w:val="21"/>
          <w:szCs w:val="21"/>
        </w:rPr>
        <w:t>Ese paso fue un cambio determinante para proveer servicios de salud</w:t>
      </w:r>
      <w:r>
        <w:rPr>
          <w:rFonts w:ascii="Abadi" w:hAnsi="Abadi" w:cs="*Microsoft Sans Serif-7054-Iden"/>
          <w:color w:val="181818"/>
          <w:sz w:val="21"/>
          <w:szCs w:val="21"/>
        </w:rPr>
        <w:t xml:space="preserve"> </w:t>
      </w:r>
      <w:r w:rsidRPr="00DE1E2B">
        <w:rPr>
          <w:rFonts w:ascii="Abadi" w:hAnsi="Abadi" w:cs="*Microsoft Sans Serif-7054-Iden"/>
          <w:color w:val="181818"/>
          <w:sz w:val="21"/>
          <w:szCs w:val="21"/>
        </w:rPr>
        <w:t>gratuitos a las y los guanajuatenses.</w:t>
      </w:r>
    </w:p>
    <w:p w14:paraId="6CEB4E75" w14:textId="77777777" w:rsidR="00E822AD" w:rsidRPr="00DE1E2B" w:rsidRDefault="00E822AD" w:rsidP="00E822AD">
      <w:pPr>
        <w:jc w:val="both"/>
        <w:rPr>
          <w:rFonts w:ascii="Abadi" w:hAnsi="Abadi" w:cs="*Microsoft Sans Serif-7054-Iden"/>
          <w:color w:val="181818"/>
          <w:sz w:val="21"/>
          <w:szCs w:val="21"/>
        </w:rPr>
      </w:pPr>
    </w:p>
    <w:p w14:paraId="1A2DD545" w14:textId="77777777" w:rsidR="00E822AD" w:rsidRDefault="00E822AD" w:rsidP="00E822AD">
      <w:pPr>
        <w:autoSpaceDE w:val="0"/>
        <w:autoSpaceDN w:val="0"/>
        <w:adjustRightInd w:val="0"/>
        <w:jc w:val="both"/>
        <w:rPr>
          <w:rFonts w:ascii="Abadi" w:hAnsi="Abadi" w:cs="*Microsoft Sans Serif-7157-Iden"/>
          <w:color w:val="1B1B1B"/>
          <w:sz w:val="21"/>
          <w:szCs w:val="21"/>
        </w:rPr>
      </w:pPr>
      <w:r w:rsidRPr="00DE1E2B">
        <w:rPr>
          <w:rFonts w:ascii="Abadi" w:hAnsi="Abadi" w:cs="*Microsoft Sans Serif-7157-Iden"/>
          <w:color w:val="1B1B1B"/>
          <w:sz w:val="21"/>
          <w:szCs w:val="21"/>
        </w:rPr>
        <w:t>Sin embargo, la legislación que se aprobó tiene temporalidad definida, al</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tratarse de instrumentos que se revisan por esta Asamblea Legislativa de</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forma anual en cada ejercicio fiscal y que requieren la sanción</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correspondiente en apego a la periodicidad que exige el análisis, revisión y</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en su caso aprobación de los diversos instrumentos legislativos que se</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someten al cierre del año.</w:t>
      </w:r>
    </w:p>
    <w:p w14:paraId="6B5B67CB" w14:textId="77777777" w:rsidR="00E822AD" w:rsidRPr="00DE1E2B" w:rsidRDefault="00E822AD" w:rsidP="00E822AD">
      <w:pPr>
        <w:autoSpaceDE w:val="0"/>
        <w:autoSpaceDN w:val="0"/>
        <w:adjustRightInd w:val="0"/>
        <w:jc w:val="both"/>
        <w:rPr>
          <w:rFonts w:ascii="Abadi" w:hAnsi="Abadi" w:cs="*Microsoft Sans Serif-7157-Iden"/>
          <w:color w:val="1B1B1B"/>
          <w:sz w:val="21"/>
          <w:szCs w:val="21"/>
        </w:rPr>
      </w:pPr>
    </w:p>
    <w:p w14:paraId="2CA9CBA3" w14:textId="77777777" w:rsidR="00E822AD" w:rsidRDefault="00E822AD" w:rsidP="00E822AD">
      <w:pPr>
        <w:autoSpaceDE w:val="0"/>
        <w:autoSpaceDN w:val="0"/>
        <w:adjustRightInd w:val="0"/>
        <w:jc w:val="both"/>
        <w:rPr>
          <w:rFonts w:ascii="Abadi" w:hAnsi="Abadi" w:cs="*Microsoft Sans Serif-7157-Iden"/>
          <w:color w:val="1B1B1B"/>
          <w:sz w:val="21"/>
          <w:szCs w:val="21"/>
        </w:rPr>
      </w:pPr>
      <w:r w:rsidRPr="00DE1E2B">
        <w:rPr>
          <w:rFonts w:ascii="Abadi" w:hAnsi="Abadi" w:cs="*Microsoft Sans Serif-7157-Iden"/>
          <w:color w:val="1B1B1B"/>
          <w:sz w:val="21"/>
          <w:szCs w:val="21"/>
        </w:rPr>
        <w:t>Es por lo anterior que esta condición respecto a la gratuidad de los servicios</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de salud para personas que carecen de dicha prestación, se refleje en la</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legislación que regula la prestación de servicios, en la materia, es decir, dar</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permanencia a la protección y garantizar el acceso de manera gratuita a</w:t>
      </w:r>
      <w:r>
        <w:rPr>
          <w:rFonts w:ascii="Abadi" w:hAnsi="Abadi" w:cs="*Microsoft Sans Serif-7157-Iden"/>
          <w:color w:val="1B1B1B"/>
          <w:sz w:val="21"/>
          <w:szCs w:val="21"/>
        </w:rPr>
        <w:t xml:space="preserve"> </w:t>
      </w:r>
      <w:r w:rsidRPr="00DE1E2B">
        <w:rPr>
          <w:rFonts w:ascii="Abadi" w:hAnsi="Abadi" w:cs="*Microsoft Sans Serif-7157-Iden"/>
          <w:color w:val="1B1B1B"/>
          <w:sz w:val="21"/>
          <w:szCs w:val="21"/>
        </w:rPr>
        <w:t>este derecho para las y los guanajuatenses.</w:t>
      </w:r>
    </w:p>
    <w:p w14:paraId="08F5ED7B" w14:textId="77777777" w:rsidR="00E822AD" w:rsidRPr="00DE1E2B" w:rsidRDefault="00E822AD" w:rsidP="00E822AD">
      <w:pPr>
        <w:autoSpaceDE w:val="0"/>
        <w:autoSpaceDN w:val="0"/>
        <w:adjustRightInd w:val="0"/>
        <w:jc w:val="both"/>
        <w:rPr>
          <w:rFonts w:ascii="Abadi" w:hAnsi="Abadi" w:cs="*Microsoft Sans Serif-7157-Iden"/>
          <w:color w:val="1B1B1B"/>
          <w:sz w:val="21"/>
          <w:szCs w:val="21"/>
        </w:rPr>
      </w:pPr>
    </w:p>
    <w:p w14:paraId="01B1F7BC" w14:textId="5FD0715B" w:rsidR="00E822AD" w:rsidRDefault="00E822AD" w:rsidP="00E822AD">
      <w:pPr>
        <w:autoSpaceDE w:val="0"/>
        <w:autoSpaceDN w:val="0"/>
        <w:adjustRightInd w:val="0"/>
        <w:jc w:val="both"/>
        <w:rPr>
          <w:rFonts w:ascii="Abadi" w:hAnsi="Abadi" w:cs="*Microsoft Sans Serif-7157-Iden"/>
          <w:color w:val="1A1A1A"/>
          <w:sz w:val="21"/>
          <w:szCs w:val="21"/>
        </w:rPr>
      </w:pPr>
      <w:r w:rsidRPr="00DE1E2B">
        <w:rPr>
          <w:rFonts w:ascii="Abadi" w:hAnsi="Abadi" w:cs="*Microsoft Sans Serif-7157-Iden"/>
          <w:color w:val="1A1A1A"/>
          <w:sz w:val="21"/>
          <w:szCs w:val="21"/>
        </w:rPr>
        <w:t>Como una de las responsabilidades del Estado, es el garantizar la prestación</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de servicios de protección a la salud para toda la población como parte de</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una política pública basada en principios de equidad, igualdad y justicia,</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siendo que la salud es un derecho humano reconocido por el texto</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constitucional y bajo principios internacionales, éste debe entenderse en el</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sentido más amplio a fin de establecer que no sólo implica la ausencia de</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enfermedades, sino también bienestar físico y mental.</w:t>
      </w:r>
    </w:p>
    <w:p w14:paraId="2379875E" w14:textId="77777777" w:rsidR="00E822AD" w:rsidRPr="00DE1E2B" w:rsidRDefault="00E822AD" w:rsidP="00E822AD">
      <w:pPr>
        <w:autoSpaceDE w:val="0"/>
        <w:autoSpaceDN w:val="0"/>
        <w:adjustRightInd w:val="0"/>
        <w:jc w:val="both"/>
        <w:rPr>
          <w:rFonts w:ascii="Abadi" w:hAnsi="Abadi" w:cs="*Microsoft Sans Serif-7157-Iden"/>
          <w:color w:val="1A1A1A"/>
          <w:sz w:val="21"/>
          <w:szCs w:val="21"/>
        </w:rPr>
      </w:pPr>
    </w:p>
    <w:p w14:paraId="084AF11A" w14:textId="77777777" w:rsidR="00E822AD" w:rsidRPr="00DE1E2B" w:rsidRDefault="00E822AD" w:rsidP="00E822AD">
      <w:pPr>
        <w:autoSpaceDE w:val="0"/>
        <w:autoSpaceDN w:val="0"/>
        <w:adjustRightInd w:val="0"/>
        <w:jc w:val="both"/>
        <w:rPr>
          <w:rFonts w:ascii="Abadi" w:hAnsi="Abadi" w:cs="*Microsoft Sans Serif-7157-Iden"/>
          <w:color w:val="1A1A1A"/>
          <w:sz w:val="21"/>
          <w:szCs w:val="21"/>
        </w:rPr>
      </w:pPr>
      <w:r w:rsidRPr="00DE1E2B">
        <w:rPr>
          <w:rFonts w:ascii="Abadi" w:hAnsi="Abadi" w:cs="*Microsoft Sans Serif-7157-Iden"/>
          <w:color w:val="1A1A1A"/>
          <w:sz w:val="21"/>
          <w:szCs w:val="21"/>
        </w:rPr>
        <w:t>La falta de protección a la salud afecta a los grupos poblacionales más</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vulnerables. Son ellos los que requieren comprometer ahorros e ingresos</w:t>
      </w:r>
      <w:r>
        <w:rPr>
          <w:rFonts w:ascii="Abadi" w:hAnsi="Abadi" w:cs="*Microsoft Sans Serif-7157-Iden"/>
          <w:color w:val="1A1A1A"/>
          <w:sz w:val="21"/>
          <w:szCs w:val="21"/>
        </w:rPr>
        <w:t xml:space="preserve"> </w:t>
      </w:r>
      <w:r w:rsidRPr="00DE1E2B">
        <w:rPr>
          <w:rFonts w:ascii="Abadi" w:hAnsi="Abadi" w:cs="*Microsoft Sans Serif-7157-Iden"/>
          <w:color w:val="1A1A1A"/>
          <w:sz w:val="21"/>
          <w:szCs w:val="21"/>
        </w:rPr>
        <w:t xml:space="preserve">futuros por </w:t>
      </w:r>
      <w:r w:rsidRPr="00DE1E2B">
        <w:rPr>
          <w:rFonts w:ascii="Abadi" w:hAnsi="Abadi" w:cs="*Microsoft Sans Serif-7157-Iden"/>
          <w:color w:val="1A1A1A"/>
          <w:sz w:val="21"/>
          <w:szCs w:val="21"/>
        </w:rPr>
        <w:t>contingencias derivadas de afectaciones a su salud.</w:t>
      </w:r>
    </w:p>
    <w:p w14:paraId="3E1035A8" w14:textId="77777777" w:rsidR="00E822AD" w:rsidRPr="00DE1E2B" w:rsidRDefault="00E822AD" w:rsidP="00E822AD">
      <w:pPr>
        <w:jc w:val="both"/>
        <w:rPr>
          <w:rFonts w:ascii="Abadi" w:hAnsi="Abadi" w:cs="*Microsoft Sans Serif-7157-Iden"/>
          <w:color w:val="1A1A1A"/>
          <w:sz w:val="21"/>
          <w:szCs w:val="21"/>
        </w:rPr>
      </w:pPr>
    </w:p>
    <w:p w14:paraId="0EE74540" w14:textId="06CB52E0" w:rsidR="00E822AD" w:rsidRPr="00DE1E2B" w:rsidRDefault="00E822AD" w:rsidP="00E822AD">
      <w:pPr>
        <w:autoSpaceDE w:val="0"/>
        <w:autoSpaceDN w:val="0"/>
        <w:adjustRightInd w:val="0"/>
        <w:jc w:val="both"/>
        <w:rPr>
          <w:rFonts w:ascii="Abadi" w:hAnsi="Abadi" w:cs="*Microsoft Sans Serif-8803-Iden"/>
          <w:color w:val="1B1B1B"/>
          <w:sz w:val="21"/>
          <w:szCs w:val="21"/>
        </w:rPr>
      </w:pPr>
      <w:r w:rsidRPr="00DE1E2B">
        <w:rPr>
          <w:rFonts w:ascii="Abadi" w:hAnsi="Abadi" w:cs="*Microsoft Sans Serif-8803-Iden"/>
          <w:color w:val="1B1B1B"/>
          <w:sz w:val="21"/>
          <w:szCs w:val="21"/>
        </w:rPr>
        <w:t>De acuerdo con los datos derivados de la Encuesta Ingreso Gasto de los</w:t>
      </w:r>
      <w:r>
        <w:rPr>
          <w:rFonts w:ascii="Abadi" w:hAnsi="Abadi" w:cs="*Microsoft Sans Serif-8803-Iden"/>
          <w:color w:val="1B1B1B"/>
          <w:sz w:val="21"/>
          <w:szCs w:val="21"/>
        </w:rPr>
        <w:t xml:space="preserve"> </w:t>
      </w:r>
      <w:r w:rsidRPr="00DE1E2B">
        <w:rPr>
          <w:rFonts w:ascii="Abadi" w:hAnsi="Abadi" w:cs="*Microsoft Sans Serif-8803-Iden"/>
          <w:color w:val="1B1B1B"/>
          <w:sz w:val="21"/>
          <w:szCs w:val="21"/>
        </w:rPr>
        <w:t>Hogares (ENIGH) en 2020 el gasto promedio trimestral en salud como</w:t>
      </w:r>
      <w:r>
        <w:rPr>
          <w:rFonts w:ascii="Abadi" w:hAnsi="Abadi" w:cs="*Microsoft Sans Serif-8803-Iden"/>
          <w:color w:val="1B1B1B"/>
          <w:sz w:val="21"/>
          <w:szCs w:val="21"/>
        </w:rPr>
        <w:t xml:space="preserve"> </w:t>
      </w:r>
      <w:r w:rsidRPr="00DE1E2B">
        <w:rPr>
          <w:rFonts w:ascii="Abadi" w:hAnsi="Abadi" w:cs="*Microsoft Sans Serif-8803-Iden"/>
          <w:color w:val="1B1B1B"/>
          <w:sz w:val="21"/>
          <w:szCs w:val="21"/>
        </w:rPr>
        <w:t>porcentaje del ingreso corriente se incrementó en todos los deciles respecto</w:t>
      </w:r>
      <w:r>
        <w:rPr>
          <w:rFonts w:ascii="Abadi" w:hAnsi="Abadi" w:cs="*Microsoft Sans Serif-8803-Iden"/>
          <w:color w:val="1B1B1B"/>
          <w:sz w:val="21"/>
          <w:szCs w:val="21"/>
        </w:rPr>
        <w:t xml:space="preserve"> </w:t>
      </w:r>
      <w:r w:rsidRPr="00DE1E2B">
        <w:rPr>
          <w:rFonts w:ascii="Abadi" w:hAnsi="Abadi" w:cs="*Microsoft Sans Serif-8803-Iden"/>
          <w:color w:val="1B1B1B"/>
          <w:sz w:val="21"/>
          <w:szCs w:val="21"/>
        </w:rPr>
        <w:t>a 2016 y 2018, y su mayor incidencia negativa se concentró en los hogares</w:t>
      </w:r>
    </w:p>
    <w:p w14:paraId="59586C35" w14:textId="77777777" w:rsidR="00E822AD" w:rsidRDefault="00E822AD" w:rsidP="00E822AD">
      <w:pPr>
        <w:autoSpaceDE w:val="0"/>
        <w:autoSpaceDN w:val="0"/>
        <w:adjustRightInd w:val="0"/>
        <w:jc w:val="both"/>
        <w:rPr>
          <w:rFonts w:ascii="Abadi" w:hAnsi="Abadi" w:cs="*Microsoft Sans Serif-8803-Iden"/>
          <w:color w:val="1B1B1B"/>
          <w:sz w:val="21"/>
          <w:szCs w:val="21"/>
        </w:rPr>
      </w:pPr>
      <w:r w:rsidRPr="00DE1E2B">
        <w:rPr>
          <w:rFonts w:ascii="Abadi" w:hAnsi="Abadi" w:cs="*Microsoft Sans Serif-8803-Iden"/>
          <w:color w:val="1B1B1B"/>
          <w:sz w:val="21"/>
          <w:szCs w:val="21"/>
        </w:rPr>
        <w:t>más vulnerables y carentes de servicios de salud.</w:t>
      </w:r>
    </w:p>
    <w:p w14:paraId="303C23CB" w14:textId="77777777" w:rsidR="00E822AD" w:rsidRPr="00DE1E2B" w:rsidRDefault="00E822AD" w:rsidP="00E822AD">
      <w:pPr>
        <w:autoSpaceDE w:val="0"/>
        <w:autoSpaceDN w:val="0"/>
        <w:adjustRightInd w:val="0"/>
        <w:jc w:val="both"/>
        <w:rPr>
          <w:rFonts w:ascii="Abadi" w:hAnsi="Abadi" w:cs="*Microsoft Sans Serif-8803-Iden"/>
          <w:color w:val="1B1B1B"/>
          <w:sz w:val="21"/>
          <w:szCs w:val="21"/>
        </w:rPr>
      </w:pPr>
    </w:p>
    <w:p w14:paraId="0E35E3DD" w14:textId="77777777" w:rsidR="00E822AD" w:rsidRDefault="00E822AD" w:rsidP="00E822AD">
      <w:pPr>
        <w:autoSpaceDE w:val="0"/>
        <w:autoSpaceDN w:val="0"/>
        <w:adjustRightInd w:val="0"/>
        <w:jc w:val="both"/>
        <w:rPr>
          <w:rFonts w:ascii="Abadi" w:hAnsi="Abadi" w:cs="*Microsoft Sans Serif-8803-Iden"/>
          <w:color w:val="1C1C1C"/>
          <w:sz w:val="21"/>
          <w:szCs w:val="21"/>
        </w:rPr>
      </w:pPr>
      <w:r w:rsidRPr="00DE1E2B">
        <w:rPr>
          <w:rFonts w:ascii="Abadi" w:hAnsi="Abadi" w:cs="*Microsoft Sans Serif-8803-Iden"/>
          <w:color w:val="1C1C1C"/>
          <w:sz w:val="21"/>
          <w:szCs w:val="21"/>
        </w:rPr>
        <w:t>En adición a las exigencias para que el Estado proteja el derecho humano</w:t>
      </w:r>
      <w:r>
        <w:rPr>
          <w:rFonts w:ascii="Abadi" w:hAnsi="Abadi" w:cs="*Microsoft Sans Serif-8803-Iden"/>
          <w:color w:val="1C1C1C"/>
          <w:sz w:val="21"/>
          <w:szCs w:val="21"/>
        </w:rPr>
        <w:t xml:space="preserve"> </w:t>
      </w:r>
      <w:r w:rsidRPr="00DE1E2B">
        <w:rPr>
          <w:rFonts w:ascii="Abadi" w:hAnsi="Abadi" w:cs="*Microsoft Sans Serif-8803-Iden"/>
          <w:color w:val="1C1C1C"/>
          <w:sz w:val="21"/>
          <w:szCs w:val="21"/>
        </w:rPr>
        <w:t>a la salud, diversos análisis académicos han demostrado la relevancia de la</w:t>
      </w:r>
      <w:r>
        <w:rPr>
          <w:rFonts w:ascii="Abadi" w:hAnsi="Abadi" w:cs="*Microsoft Sans Serif-8803-Iden"/>
          <w:color w:val="1C1C1C"/>
          <w:sz w:val="21"/>
          <w:szCs w:val="21"/>
        </w:rPr>
        <w:t xml:space="preserve"> </w:t>
      </w:r>
      <w:r w:rsidRPr="00DE1E2B">
        <w:rPr>
          <w:rFonts w:ascii="Abadi" w:hAnsi="Abadi" w:cs="*Microsoft Sans Serif-8803-Iden"/>
          <w:color w:val="1C1C1C"/>
          <w:sz w:val="21"/>
          <w:szCs w:val="21"/>
        </w:rPr>
        <w:t>salud en el ingreso familiar.</w:t>
      </w:r>
    </w:p>
    <w:p w14:paraId="447342D7" w14:textId="77777777" w:rsidR="00E822AD" w:rsidRPr="00DE1E2B" w:rsidRDefault="00E822AD" w:rsidP="00E822AD">
      <w:pPr>
        <w:autoSpaceDE w:val="0"/>
        <w:autoSpaceDN w:val="0"/>
        <w:adjustRightInd w:val="0"/>
        <w:jc w:val="both"/>
        <w:rPr>
          <w:rFonts w:ascii="Abadi" w:hAnsi="Abadi" w:cs="*Microsoft Sans Serif-8803-Iden"/>
          <w:color w:val="1C1C1C"/>
          <w:sz w:val="21"/>
          <w:szCs w:val="21"/>
        </w:rPr>
      </w:pPr>
    </w:p>
    <w:p w14:paraId="14D81CBB" w14:textId="413718BE" w:rsidR="00E822AD" w:rsidRDefault="00E822AD" w:rsidP="00E822AD">
      <w:pPr>
        <w:autoSpaceDE w:val="0"/>
        <w:autoSpaceDN w:val="0"/>
        <w:adjustRightInd w:val="0"/>
        <w:jc w:val="both"/>
        <w:rPr>
          <w:rFonts w:ascii="Abadi" w:hAnsi="Abadi" w:cs="*Microsoft Sans Serif-8803-Iden"/>
          <w:color w:val="1A1A1A"/>
          <w:sz w:val="21"/>
          <w:szCs w:val="21"/>
        </w:rPr>
      </w:pPr>
      <w:r w:rsidRPr="00DE1E2B">
        <w:rPr>
          <w:rFonts w:ascii="Abadi" w:hAnsi="Abadi" w:cs="*Microsoft Sans Serif-8803-Iden"/>
          <w:color w:val="1A1A1A"/>
          <w:sz w:val="21"/>
          <w:szCs w:val="21"/>
        </w:rPr>
        <w:t>Alam y Mahal</w:t>
      </w:r>
      <w:r w:rsidR="00706A37">
        <w:rPr>
          <w:rStyle w:val="Refdenotaalpie"/>
          <w:rFonts w:ascii="Abadi" w:hAnsi="Abadi" w:cs="*Microsoft Sans Serif-8803-Iden"/>
          <w:color w:val="1B1B1B"/>
          <w:sz w:val="21"/>
          <w:szCs w:val="21"/>
        </w:rPr>
        <w:footnoteReference w:id="5"/>
      </w:r>
      <w:r w:rsidRPr="00DE1E2B">
        <w:rPr>
          <w:rFonts w:ascii="Abadi" w:hAnsi="Abadi" w:cs="*Microsoft Sans Serif-8803-Iden"/>
          <w:color w:val="1A1A1A"/>
          <w:sz w:val="21"/>
          <w:szCs w:val="21"/>
        </w:rPr>
        <w:t xml:space="preserve"> realizan una revisión exhaustiva de la literatura en la materia</w:t>
      </w:r>
      <w:r>
        <w:rPr>
          <w:rFonts w:ascii="Abadi" w:hAnsi="Abadi" w:cs="*Microsoft Sans Serif-8803-Iden"/>
          <w:color w:val="1A1A1A"/>
          <w:sz w:val="21"/>
          <w:szCs w:val="21"/>
        </w:rPr>
        <w:t xml:space="preserve"> </w:t>
      </w:r>
      <w:r w:rsidRPr="00DE1E2B">
        <w:rPr>
          <w:rFonts w:ascii="Abadi" w:hAnsi="Abadi" w:cs="*Microsoft Sans Serif-8803-Iden"/>
          <w:color w:val="1A1A1A"/>
          <w:sz w:val="21"/>
          <w:szCs w:val="21"/>
        </w:rPr>
        <w:t>a fin de indicar las evidencias respecto de las implicaciones de los gastos en</w:t>
      </w:r>
      <w:r>
        <w:rPr>
          <w:rFonts w:ascii="Abadi" w:hAnsi="Abadi" w:cs="*Microsoft Sans Serif-8803-Iden"/>
          <w:color w:val="1A1A1A"/>
          <w:sz w:val="21"/>
          <w:szCs w:val="21"/>
        </w:rPr>
        <w:t xml:space="preserve"> </w:t>
      </w:r>
      <w:r w:rsidRPr="00DE1E2B">
        <w:rPr>
          <w:rFonts w:ascii="Abadi" w:hAnsi="Abadi" w:cs="*Microsoft Sans Serif-8803-Iden"/>
          <w:color w:val="1A1A1A"/>
          <w:sz w:val="21"/>
          <w:szCs w:val="21"/>
        </w:rPr>
        <w:t>materia de salud en factores como el ingreso, el ahorro, el endeudamiento</w:t>
      </w:r>
      <w:r>
        <w:rPr>
          <w:rFonts w:ascii="Abadi" w:hAnsi="Abadi" w:cs="*Microsoft Sans Serif-8803-Iden"/>
          <w:color w:val="1A1A1A"/>
          <w:sz w:val="21"/>
          <w:szCs w:val="21"/>
        </w:rPr>
        <w:t xml:space="preserve"> </w:t>
      </w:r>
      <w:r w:rsidRPr="00DE1E2B">
        <w:rPr>
          <w:rFonts w:ascii="Abadi" w:hAnsi="Abadi" w:cs="*Microsoft Sans Serif-8803-Iden"/>
          <w:color w:val="1A1A1A"/>
          <w:sz w:val="21"/>
          <w:szCs w:val="21"/>
        </w:rPr>
        <w:t>e incluso la hipoteca sobre patrimonio.</w:t>
      </w:r>
    </w:p>
    <w:p w14:paraId="41D2F79E" w14:textId="77777777" w:rsidR="00E822AD" w:rsidRPr="00DE1E2B" w:rsidRDefault="00E822AD" w:rsidP="00E822AD">
      <w:pPr>
        <w:autoSpaceDE w:val="0"/>
        <w:autoSpaceDN w:val="0"/>
        <w:adjustRightInd w:val="0"/>
        <w:jc w:val="both"/>
        <w:rPr>
          <w:rFonts w:ascii="Abadi" w:hAnsi="Abadi" w:cs="*Microsoft Sans Serif-8803-Iden"/>
          <w:color w:val="1A1A1A"/>
          <w:sz w:val="21"/>
          <w:szCs w:val="21"/>
        </w:rPr>
      </w:pPr>
    </w:p>
    <w:p w14:paraId="1AF6B4C0" w14:textId="7B687CCD" w:rsidR="00E822AD" w:rsidRPr="00DE1E2B" w:rsidRDefault="00E822AD" w:rsidP="00E822AD">
      <w:pPr>
        <w:autoSpaceDE w:val="0"/>
        <w:autoSpaceDN w:val="0"/>
        <w:adjustRightInd w:val="0"/>
        <w:jc w:val="both"/>
        <w:rPr>
          <w:rFonts w:ascii="Abadi" w:hAnsi="Abadi" w:cs="*Microsoft Sans Serif-8803-Iden"/>
          <w:color w:val="191919"/>
          <w:sz w:val="21"/>
          <w:szCs w:val="21"/>
        </w:rPr>
      </w:pPr>
      <w:r w:rsidRPr="00DE1E2B">
        <w:rPr>
          <w:rFonts w:ascii="Abadi" w:hAnsi="Abadi" w:cs="*Microsoft Sans Serif-8803-Iden"/>
          <w:color w:val="191919"/>
          <w:sz w:val="21"/>
          <w:szCs w:val="21"/>
        </w:rPr>
        <w:t>Ante estas circunstancias, en el Grupo Parlamentario de Acción Nacional,</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entendemos que el gasto en salud del bolsillo de las y los ciudadanos afecta</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sensiblemente su ingreso económico, por lo que consideramos la</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necesidad de garantizar esquemas de protección que eviten que</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 xml:space="preserve">contingencias en la salud de las </w:t>
      </w:r>
      <w:r w:rsidRPr="00DE1E2B">
        <w:rPr>
          <w:rFonts w:ascii="Abadi" w:hAnsi="Abadi" w:cs="*Times New Roman-Italic-8796-Id"/>
          <w:i/>
          <w:iCs/>
          <w:color w:val="191919"/>
          <w:sz w:val="21"/>
          <w:szCs w:val="21"/>
        </w:rPr>
        <w:t xml:space="preserve">y </w:t>
      </w:r>
      <w:r w:rsidRPr="00DE1E2B">
        <w:rPr>
          <w:rFonts w:ascii="Abadi" w:hAnsi="Abadi" w:cs="*Microsoft Sans Serif-8803-Iden"/>
          <w:color w:val="191919"/>
          <w:sz w:val="21"/>
          <w:szCs w:val="21"/>
        </w:rPr>
        <w:t>los guanajuatenses, tal y como lo fue la</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pandemia COVID 19, impliquen afectaciones económicas adicionales y</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que en muchos casos, puedan ser incluso de carácter irreversible ante la</w:t>
      </w:r>
      <w:r w:rsidR="00BF1937">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falta de posibilidades económicas para acceder a los servicios de salud</w:t>
      </w:r>
      <w:r>
        <w:rPr>
          <w:rFonts w:ascii="Abadi" w:hAnsi="Abadi" w:cs="*Microsoft Sans Serif-8803-Iden"/>
          <w:color w:val="191919"/>
          <w:sz w:val="21"/>
          <w:szCs w:val="21"/>
        </w:rPr>
        <w:t xml:space="preserve"> </w:t>
      </w:r>
      <w:r w:rsidRPr="00DE1E2B">
        <w:rPr>
          <w:rFonts w:ascii="Abadi" w:hAnsi="Abadi" w:cs="*Microsoft Sans Serif-8803-Iden"/>
          <w:color w:val="191919"/>
          <w:sz w:val="21"/>
          <w:szCs w:val="21"/>
        </w:rPr>
        <w:t>pública.</w:t>
      </w:r>
    </w:p>
    <w:p w14:paraId="0580DFED" w14:textId="77777777" w:rsidR="00E822AD" w:rsidRPr="00DE1E2B" w:rsidRDefault="00E822AD" w:rsidP="00E822AD">
      <w:pPr>
        <w:jc w:val="both"/>
        <w:rPr>
          <w:rFonts w:ascii="Abadi" w:hAnsi="Abadi" w:cs="*Microsoft Sans Serif-8803-Iden"/>
          <w:color w:val="191919"/>
          <w:sz w:val="21"/>
          <w:szCs w:val="21"/>
        </w:rPr>
      </w:pPr>
    </w:p>
    <w:p w14:paraId="3C1B4716" w14:textId="77777777" w:rsidR="00E822AD" w:rsidRDefault="00E822AD" w:rsidP="00E822AD">
      <w:pPr>
        <w:autoSpaceDE w:val="0"/>
        <w:autoSpaceDN w:val="0"/>
        <w:adjustRightInd w:val="0"/>
        <w:jc w:val="both"/>
        <w:rPr>
          <w:rFonts w:ascii="Abadi" w:hAnsi="Abadi" w:cs="*Microsoft Sans Serif-7603-Iden"/>
          <w:color w:val="1B1B1B"/>
          <w:sz w:val="21"/>
          <w:szCs w:val="21"/>
        </w:rPr>
      </w:pPr>
      <w:r w:rsidRPr="00DE1E2B">
        <w:rPr>
          <w:rFonts w:ascii="Abadi" w:hAnsi="Abadi" w:cs="*Microsoft Sans Serif-7603-Iden"/>
          <w:color w:val="1B1B1B"/>
          <w:sz w:val="21"/>
          <w:szCs w:val="21"/>
        </w:rPr>
        <w:t>Más aún, se tienen evidencias de la asignación del gasto intrafamiliar en</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salud por grupos de edad y sexo y éstas indican que las erogaciones en</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salud entre hombres y mujeres entre 16 y 64 años de edad es</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significativamente diferente, siendo superior para los grupos de mujeres.</w:t>
      </w:r>
    </w:p>
    <w:p w14:paraId="7D82F579" w14:textId="77777777" w:rsidR="00E822AD" w:rsidRPr="00DE1E2B" w:rsidRDefault="00E822AD" w:rsidP="00E822AD">
      <w:pPr>
        <w:autoSpaceDE w:val="0"/>
        <w:autoSpaceDN w:val="0"/>
        <w:adjustRightInd w:val="0"/>
        <w:jc w:val="both"/>
        <w:rPr>
          <w:rFonts w:ascii="Abadi" w:hAnsi="Abadi" w:cs="*Microsoft Sans Serif-7603-Iden"/>
          <w:color w:val="1B1B1B"/>
          <w:sz w:val="21"/>
          <w:szCs w:val="21"/>
        </w:rPr>
      </w:pPr>
    </w:p>
    <w:p w14:paraId="24102509" w14:textId="60573AD2" w:rsidR="00E822AD" w:rsidRDefault="00E822AD" w:rsidP="00E822AD">
      <w:pPr>
        <w:autoSpaceDE w:val="0"/>
        <w:autoSpaceDN w:val="0"/>
        <w:adjustRightInd w:val="0"/>
        <w:jc w:val="both"/>
        <w:rPr>
          <w:rFonts w:ascii="Abadi" w:hAnsi="Abadi" w:cs="*Microsoft Sans Serif-7603-Iden"/>
          <w:color w:val="1C1C1C"/>
          <w:sz w:val="21"/>
          <w:szCs w:val="21"/>
        </w:rPr>
      </w:pPr>
      <w:r w:rsidRPr="00DE1E2B">
        <w:rPr>
          <w:rFonts w:ascii="Abadi" w:hAnsi="Abadi" w:cs="*Microsoft Sans Serif-7603-Iden"/>
          <w:color w:val="1C1C1C"/>
          <w:sz w:val="21"/>
          <w:szCs w:val="21"/>
        </w:rPr>
        <w:t>Es decir, el establecimiento de políticas de protección forma parte también</w:t>
      </w:r>
      <w:r>
        <w:rPr>
          <w:rFonts w:ascii="Abadi" w:hAnsi="Abadi" w:cs="*Microsoft Sans Serif-7603-Iden"/>
          <w:color w:val="1C1C1C"/>
          <w:sz w:val="21"/>
          <w:szCs w:val="21"/>
        </w:rPr>
        <w:t xml:space="preserve"> </w:t>
      </w:r>
      <w:r w:rsidRPr="00DE1E2B">
        <w:rPr>
          <w:rFonts w:ascii="Abadi" w:hAnsi="Abadi" w:cs="*Microsoft Sans Serif-7603-Iden"/>
          <w:color w:val="1C1C1C"/>
          <w:sz w:val="21"/>
          <w:szCs w:val="21"/>
        </w:rPr>
        <w:t>de una estrategia de promoción para la protección de los derechos de las</w:t>
      </w:r>
      <w:r>
        <w:rPr>
          <w:rFonts w:ascii="Abadi" w:hAnsi="Abadi" w:cs="*Microsoft Sans Serif-7603-Iden"/>
          <w:color w:val="1C1C1C"/>
          <w:sz w:val="21"/>
          <w:szCs w:val="21"/>
        </w:rPr>
        <w:t xml:space="preserve"> </w:t>
      </w:r>
      <w:r w:rsidRPr="00DE1E2B">
        <w:rPr>
          <w:rFonts w:ascii="Abadi" w:hAnsi="Abadi" w:cs="*Microsoft Sans Serif-7603-Iden"/>
          <w:color w:val="1C1C1C"/>
          <w:sz w:val="21"/>
          <w:szCs w:val="21"/>
        </w:rPr>
        <w:t>mujeres.</w:t>
      </w:r>
      <w:r w:rsidR="00BF1937">
        <w:rPr>
          <w:rStyle w:val="Refdenotaalpie"/>
          <w:rFonts w:ascii="Abadi" w:hAnsi="Abadi" w:cs="*Microsoft Sans Serif-7603-Iden"/>
          <w:color w:val="1C1C1C"/>
          <w:sz w:val="21"/>
          <w:szCs w:val="21"/>
        </w:rPr>
        <w:footnoteReference w:id="6"/>
      </w:r>
    </w:p>
    <w:p w14:paraId="1A698A56" w14:textId="77777777" w:rsidR="00E822AD" w:rsidRPr="00DE1E2B" w:rsidRDefault="00E822AD" w:rsidP="00E822AD">
      <w:pPr>
        <w:autoSpaceDE w:val="0"/>
        <w:autoSpaceDN w:val="0"/>
        <w:adjustRightInd w:val="0"/>
        <w:jc w:val="both"/>
        <w:rPr>
          <w:rFonts w:ascii="Abadi" w:hAnsi="Abadi" w:cs="*Microsoft Sans Serif-7603-Iden"/>
          <w:color w:val="1C1C1C"/>
          <w:sz w:val="21"/>
          <w:szCs w:val="21"/>
        </w:rPr>
      </w:pPr>
    </w:p>
    <w:p w14:paraId="5DECC455" w14:textId="77777777" w:rsidR="00E822AD" w:rsidRPr="00DE1E2B" w:rsidRDefault="00E822AD" w:rsidP="00E822AD">
      <w:pPr>
        <w:autoSpaceDE w:val="0"/>
        <w:autoSpaceDN w:val="0"/>
        <w:adjustRightInd w:val="0"/>
        <w:jc w:val="both"/>
        <w:rPr>
          <w:rFonts w:ascii="Abadi" w:hAnsi="Abadi" w:cs="*Microsoft Sans Serif-7603-Iden"/>
          <w:color w:val="1B1B1B"/>
          <w:sz w:val="21"/>
          <w:szCs w:val="21"/>
        </w:rPr>
      </w:pPr>
      <w:r w:rsidRPr="00DE1E2B">
        <w:rPr>
          <w:rFonts w:ascii="Abadi" w:hAnsi="Abadi" w:cs="*Microsoft Sans Serif-7603-Iden"/>
          <w:color w:val="1B1B1B"/>
          <w:sz w:val="21"/>
          <w:szCs w:val="21"/>
        </w:rPr>
        <w:t>Los reportes de la ENIGH revelan el reto que como sociedad enfrentamos. El</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registro correspondiente al último levantamiento indica que el gasto</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promedio en el rubro de salud tuvo un aumento de 40.5% en 2020 con</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respecto a 2018. Esos efectos revelan el reto que impuso en el gasto social</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la crisis sanitaria que impuso la COVID. Frente a ese incremento destoca el</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ajuste en el gasto en rubros como educación, vestido y esparcimiento. Es</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decir, se requirieron disminuir erogaciones en estas categorías para enfrentar</w:t>
      </w:r>
      <w:r>
        <w:rPr>
          <w:rFonts w:ascii="Abadi" w:hAnsi="Abadi" w:cs="*Microsoft Sans Serif-7603-Iden"/>
          <w:color w:val="1B1B1B"/>
          <w:sz w:val="21"/>
          <w:szCs w:val="21"/>
        </w:rPr>
        <w:t xml:space="preserve"> </w:t>
      </w:r>
      <w:r w:rsidRPr="00DE1E2B">
        <w:rPr>
          <w:rFonts w:ascii="Abadi" w:hAnsi="Abadi" w:cs="*Microsoft Sans Serif-7603-Iden"/>
          <w:color w:val="1B1B1B"/>
          <w:sz w:val="21"/>
          <w:szCs w:val="21"/>
        </w:rPr>
        <w:t>contingencias en materia de atención médica.</w:t>
      </w:r>
    </w:p>
    <w:p w14:paraId="5F34C878" w14:textId="77777777" w:rsidR="00E822AD" w:rsidRPr="00DE1E2B" w:rsidRDefault="00E822AD" w:rsidP="00E822AD">
      <w:pPr>
        <w:jc w:val="both"/>
        <w:rPr>
          <w:rFonts w:ascii="Abadi" w:hAnsi="Abadi" w:cs="*Microsoft Sans Serif-7603-Iden"/>
          <w:color w:val="1B1B1B"/>
          <w:sz w:val="21"/>
          <w:szCs w:val="21"/>
        </w:rPr>
      </w:pPr>
    </w:p>
    <w:p w14:paraId="06FB8A66" w14:textId="77777777" w:rsidR="00E822AD" w:rsidRPr="00DE1E2B" w:rsidRDefault="00E822AD" w:rsidP="00E822AD">
      <w:pPr>
        <w:autoSpaceDE w:val="0"/>
        <w:autoSpaceDN w:val="0"/>
        <w:adjustRightInd w:val="0"/>
        <w:jc w:val="both"/>
        <w:rPr>
          <w:rFonts w:ascii="Abadi" w:hAnsi="Abadi" w:cs="*Microsoft Sans Serif-14868-Ide"/>
          <w:color w:val="0B0B0B"/>
          <w:sz w:val="21"/>
          <w:szCs w:val="21"/>
        </w:rPr>
      </w:pPr>
      <w:r w:rsidRPr="00DE1E2B">
        <w:rPr>
          <w:rFonts w:ascii="Abadi" w:hAnsi="Abadi" w:cs="*Microsoft Sans Serif-14868-Ide"/>
          <w:color w:val="0B0B0B"/>
          <w:sz w:val="21"/>
          <w:szCs w:val="21"/>
        </w:rPr>
        <w:t>Gasto corriente monetario promedio trimestral para los 20 principales</w:t>
      </w:r>
      <w:r>
        <w:rPr>
          <w:rFonts w:ascii="Abadi" w:hAnsi="Abadi" w:cs="*Microsoft Sans Serif-14868-Ide"/>
          <w:color w:val="0B0B0B"/>
          <w:sz w:val="21"/>
          <w:szCs w:val="21"/>
        </w:rPr>
        <w:t xml:space="preserve"> </w:t>
      </w:r>
      <w:r w:rsidRPr="00DE1E2B">
        <w:rPr>
          <w:rFonts w:ascii="Abadi" w:hAnsi="Abadi" w:cs="*Microsoft Sans Serif-14868-Ide"/>
          <w:color w:val="0B0B0B"/>
          <w:sz w:val="21"/>
          <w:szCs w:val="21"/>
        </w:rPr>
        <w:t>rubros específicos del gasto, según año de levantamiento. (Pesos)</w:t>
      </w:r>
      <w:r>
        <w:rPr>
          <w:rFonts w:ascii="Abadi" w:hAnsi="Abadi" w:cs="*Microsoft Sans Serif-14868-Ide"/>
          <w:color w:val="0B0B0B"/>
          <w:sz w:val="21"/>
          <w:szCs w:val="21"/>
        </w:rPr>
        <w:t xml:space="preserve"> </w:t>
      </w:r>
      <w:r w:rsidRPr="00DE1E2B">
        <w:rPr>
          <w:rFonts w:ascii="Abadi" w:hAnsi="Abadi" w:cs="*Microsoft Sans Serif-14868-Ide"/>
          <w:color w:val="0B0B0B"/>
          <w:sz w:val="21"/>
          <w:szCs w:val="21"/>
        </w:rPr>
        <w:t>Fuente: ENIGH</w:t>
      </w:r>
    </w:p>
    <w:p w14:paraId="7AF9269F" w14:textId="77777777" w:rsidR="00E822AD" w:rsidRPr="00DE1E2B" w:rsidRDefault="00E822AD" w:rsidP="00E822AD">
      <w:pPr>
        <w:jc w:val="both"/>
        <w:rPr>
          <w:rFonts w:ascii="Abadi" w:hAnsi="Abadi" w:cs="*Microsoft Sans Serif-14868-Ide"/>
          <w:color w:val="0B0B0B"/>
          <w:sz w:val="21"/>
          <w:szCs w:val="21"/>
        </w:rPr>
      </w:pPr>
    </w:p>
    <w:p w14:paraId="442499FF" w14:textId="578256EC" w:rsidR="00E822AD" w:rsidRPr="00DE1E2B" w:rsidRDefault="00363EF8" w:rsidP="00E822AD">
      <w:pPr>
        <w:jc w:val="both"/>
        <w:rPr>
          <w:rFonts w:ascii="Abadi" w:hAnsi="Abadi" w:cs="*Microsoft Sans Serif-14868-Ide"/>
          <w:color w:val="0B0B0B"/>
          <w:sz w:val="21"/>
          <w:szCs w:val="21"/>
        </w:rPr>
      </w:pPr>
      <w:r w:rsidRPr="00363EF8">
        <w:rPr>
          <w:rFonts w:ascii="Abadi" w:hAnsi="Abadi" w:cs="*Microsoft Sans Serif-14868-Ide"/>
          <w:noProof/>
          <w:color w:val="0B0B0B"/>
          <w:sz w:val="21"/>
          <w:szCs w:val="21"/>
        </w:rPr>
        <w:drawing>
          <wp:inline distT="0" distB="0" distL="0" distR="0" wp14:anchorId="3E4D8CF4" wp14:editId="4DFAC4DF">
            <wp:extent cx="2313296" cy="2089726"/>
            <wp:effectExtent l="0" t="0" r="0" b="6350"/>
            <wp:docPr id="6" name="Imagen 5" descr="Interfaz de usuario gráfica, Texto&#10;&#10;Descripción generada automáticamente">
              <a:extLst xmlns:a="http://schemas.openxmlformats.org/drawingml/2006/main">
                <a:ext uri="{FF2B5EF4-FFF2-40B4-BE49-F238E27FC236}">
                  <a16:creationId xmlns:a16="http://schemas.microsoft.com/office/drawing/2014/main" id="{45A8ACDB-BC7A-141A-CCFF-8AAD1DF20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nterfaz de usuario gráfica, Texto&#10;&#10;Descripción generada automáticamente">
                      <a:extLst>
                        <a:ext uri="{FF2B5EF4-FFF2-40B4-BE49-F238E27FC236}">
                          <a16:creationId xmlns:a16="http://schemas.microsoft.com/office/drawing/2014/main" id="{45A8ACDB-BC7A-141A-CCFF-8AAD1DF20790}"/>
                        </a:ext>
                      </a:extLst>
                    </pic:cNvPr>
                    <pic:cNvPicPr>
                      <a:picLocks noChangeAspect="1"/>
                    </pic:cNvPicPr>
                  </pic:nvPicPr>
                  <pic:blipFill rotWithShape="1">
                    <a:blip r:embed="rId24"/>
                    <a:srcRect l="31384" t="25013" r="34000" b="19369"/>
                    <a:stretch/>
                  </pic:blipFill>
                  <pic:spPr>
                    <a:xfrm>
                      <a:off x="0" y="0"/>
                      <a:ext cx="2332228" cy="2106829"/>
                    </a:xfrm>
                    <a:prstGeom prst="rect">
                      <a:avLst/>
                    </a:prstGeom>
                  </pic:spPr>
                </pic:pic>
              </a:graphicData>
            </a:graphic>
          </wp:inline>
        </w:drawing>
      </w:r>
    </w:p>
    <w:p w14:paraId="1985A96F" w14:textId="77777777" w:rsidR="00363EF8" w:rsidRDefault="00363EF8" w:rsidP="00E822AD">
      <w:pPr>
        <w:autoSpaceDE w:val="0"/>
        <w:autoSpaceDN w:val="0"/>
        <w:adjustRightInd w:val="0"/>
        <w:jc w:val="both"/>
        <w:rPr>
          <w:rFonts w:ascii="Abadi" w:hAnsi="Abadi" w:cs="*Microsoft Sans Serif-14868-Ide"/>
          <w:color w:val="1B1B1B"/>
          <w:sz w:val="21"/>
          <w:szCs w:val="21"/>
        </w:rPr>
      </w:pPr>
    </w:p>
    <w:p w14:paraId="4B34A9E5" w14:textId="7C5D11ED" w:rsidR="00E822AD" w:rsidRDefault="00E822AD" w:rsidP="00E822AD">
      <w:pPr>
        <w:autoSpaceDE w:val="0"/>
        <w:autoSpaceDN w:val="0"/>
        <w:adjustRightInd w:val="0"/>
        <w:jc w:val="both"/>
        <w:rPr>
          <w:rFonts w:ascii="Abadi" w:hAnsi="Abadi" w:cs="*Microsoft Sans Serif-14868-Ide"/>
          <w:color w:val="1B1B1B"/>
          <w:sz w:val="21"/>
          <w:szCs w:val="21"/>
        </w:rPr>
      </w:pPr>
      <w:r w:rsidRPr="00DE1E2B">
        <w:rPr>
          <w:rFonts w:ascii="Abadi" w:hAnsi="Abadi" w:cs="*Microsoft Sans Serif-14868-Ide"/>
          <w:color w:val="1B1B1B"/>
          <w:sz w:val="21"/>
          <w:szCs w:val="21"/>
        </w:rPr>
        <w:t>Un dato profundamente revelador lo arroja la Encuesta al señalar que los</w:t>
      </w:r>
      <w:r>
        <w:rPr>
          <w:rFonts w:ascii="Abadi" w:hAnsi="Abadi" w:cs="*Microsoft Sans Serif-14868-Ide"/>
          <w:color w:val="1B1B1B"/>
          <w:sz w:val="21"/>
          <w:szCs w:val="21"/>
        </w:rPr>
        <w:t xml:space="preserve"> </w:t>
      </w:r>
      <w:r w:rsidRPr="00DE1E2B">
        <w:rPr>
          <w:rFonts w:ascii="Abadi" w:hAnsi="Abadi" w:cs="*Microsoft Sans Serif-14868-Ide"/>
          <w:color w:val="1B1B1B"/>
          <w:sz w:val="21"/>
          <w:szCs w:val="21"/>
        </w:rPr>
        <w:t>hogares del primer decil requirieron gastos en salud en 2020 que</w:t>
      </w:r>
      <w:r>
        <w:rPr>
          <w:rFonts w:ascii="Abadi" w:hAnsi="Abadi" w:cs="*Microsoft Sans Serif-14868-Ide"/>
          <w:color w:val="1B1B1B"/>
          <w:sz w:val="21"/>
          <w:szCs w:val="21"/>
        </w:rPr>
        <w:t xml:space="preserve"> </w:t>
      </w:r>
      <w:r w:rsidRPr="00DE1E2B">
        <w:rPr>
          <w:rFonts w:ascii="Abadi" w:hAnsi="Abadi" w:cs="*Microsoft Sans Serif-14868-Ide"/>
          <w:color w:val="1B1B1B"/>
          <w:sz w:val="21"/>
          <w:szCs w:val="21"/>
        </w:rPr>
        <w:t>representaron el 5% de su ingreso trimestral.</w:t>
      </w:r>
    </w:p>
    <w:p w14:paraId="3E66A35D" w14:textId="77777777" w:rsidR="00E822AD" w:rsidRPr="00DE1E2B" w:rsidRDefault="00E822AD" w:rsidP="00E822AD">
      <w:pPr>
        <w:autoSpaceDE w:val="0"/>
        <w:autoSpaceDN w:val="0"/>
        <w:adjustRightInd w:val="0"/>
        <w:jc w:val="both"/>
        <w:rPr>
          <w:rFonts w:ascii="Abadi" w:hAnsi="Abadi" w:cs="*Microsoft Sans Serif-14868-Ide"/>
          <w:color w:val="1B1B1B"/>
          <w:sz w:val="21"/>
          <w:szCs w:val="21"/>
        </w:rPr>
      </w:pPr>
    </w:p>
    <w:p w14:paraId="0295F337" w14:textId="7212D158" w:rsidR="00E822AD" w:rsidRDefault="00E822AD" w:rsidP="00E822AD">
      <w:pPr>
        <w:autoSpaceDE w:val="0"/>
        <w:autoSpaceDN w:val="0"/>
        <w:adjustRightInd w:val="0"/>
        <w:jc w:val="both"/>
        <w:rPr>
          <w:rFonts w:ascii="Abadi" w:hAnsi="Abadi" w:cs="*Microsoft Sans Serif-8288-Iden"/>
          <w:color w:val="1D1D1D"/>
          <w:sz w:val="21"/>
          <w:szCs w:val="21"/>
        </w:rPr>
      </w:pPr>
      <w:r w:rsidRPr="00DE1E2B">
        <w:rPr>
          <w:rFonts w:ascii="Abadi" w:hAnsi="Abadi" w:cs="*Microsoft Sans Serif-14868-Ide"/>
          <w:color w:val="1C1C1C"/>
          <w:sz w:val="21"/>
          <w:szCs w:val="21"/>
        </w:rPr>
        <w:t>Frente a la desaparición del seguro popular es preciso establecer políticas</w:t>
      </w:r>
      <w:r>
        <w:rPr>
          <w:rFonts w:ascii="Abadi" w:hAnsi="Abadi" w:cs="*Microsoft Sans Serif-14868-Ide"/>
          <w:color w:val="1C1C1C"/>
          <w:sz w:val="21"/>
          <w:szCs w:val="21"/>
        </w:rPr>
        <w:t xml:space="preserve"> </w:t>
      </w:r>
      <w:r w:rsidRPr="00DE1E2B">
        <w:rPr>
          <w:rFonts w:ascii="Abadi" w:hAnsi="Abadi" w:cs="*Microsoft Sans Serif-14868-Ide"/>
          <w:color w:val="1C1C1C"/>
          <w:sz w:val="21"/>
          <w:szCs w:val="21"/>
        </w:rPr>
        <w:t xml:space="preserve">de </w:t>
      </w:r>
      <w:r w:rsidRPr="00DE1E2B">
        <w:rPr>
          <w:rFonts w:ascii="Abadi" w:hAnsi="Abadi" w:cs="*Microsoft Sans Serif-14868-Ide"/>
          <w:color w:val="1C1C1C"/>
          <w:sz w:val="21"/>
          <w:szCs w:val="21"/>
        </w:rPr>
        <w:t>protección a la salud. CONEVAL ha señalado que se observa un</w:t>
      </w:r>
      <w:r>
        <w:rPr>
          <w:rFonts w:ascii="Abadi" w:hAnsi="Abadi" w:cs="*Microsoft Sans Serif-14868-Ide"/>
          <w:color w:val="1C1C1C"/>
          <w:sz w:val="21"/>
          <w:szCs w:val="21"/>
        </w:rPr>
        <w:t xml:space="preserve"> </w:t>
      </w:r>
      <w:r w:rsidRPr="00DE1E2B">
        <w:rPr>
          <w:rFonts w:ascii="Abadi" w:hAnsi="Abadi" w:cs="*Microsoft Sans Serif-8288-Iden"/>
          <w:color w:val="1D1D1D"/>
          <w:sz w:val="21"/>
          <w:szCs w:val="21"/>
        </w:rPr>
        <w:t>aumento en el porcentaje de la población con carencia por acceso a los</w:t>
      </w:r>
      <w:r>
        <w:rPr>
          <w:rFonts w:ascii="Abadi" w:hAnsi="Abadi" w:cs="*Microsoft Sans Serif-8288-Iden"/>
          <w:color w:val="1D1D1D"/>
          <w:sz w:val="21"/>
          <w:szCs w:val="21"/>
        </w:rPr>
        <w:t xml:space="preserve"> </w:t>
      </w:r>
      <w:r w:rsidRPr="00DE1E2B">
        <w:rPr>
          <w:rFonts w:ascii="Abadi" w:hAnsi="Abadi" w:cs="*Microsoft Sans Serif-8288-Iden"/>
          <w:color w:val="1D1D1D"/>
          <w:sz w:val="21"/>
          <w:szCs w:val="21"/>
        </w:rPr>
        <w:t xml:space="preserve">servicios de salud de 1 6.2% a 28.2% entre 2018 </w:t>
      </w:r>
      <w:r w:rsidRPr="00DE1E2B">
        <w:rPr>
          <w:rFonts w:ascii="Abadi" w:hAnsi="Abadi" w:cs="*Times New Roman-Italic-8281-Id"/>
          <w:i/>
          <w:iCs/>
          <w:color w:val="1D1D1D"/>
          <w:sz w:val="21"/>
          <w:szCs w:val="21"/>
        </w:rPr>
        <w:t xml:space="preserve">y </w:t>
      </w:r>
      <w:r w:rsidRPr="00DE1E2B">
        <w:rPr>
          <w:rFonts w:ascii="Abadi" w:hAnsi="Abadi" w:cs="*Microsoft Sans Serif-8288-Iden"/>
          <w:color w:val="1D1D1D"/>
          <w:sz w:val="21"/>
          <w:szCs w:val="21"/>
        </w:rPr>
        <w:t>2020 en el país, lo cual</w:t>
      </w:r>
      <w:r>
        <w:rPr>
          <w:rFonts w:ascii="Abadi" w:hAnsi="Abadi" w:cs="*Microsoft Sans Serif-8288-Iden"/>
          <w:color w:val="1D1D1D"/>
          <w:sz w:val="21"/>
          <w:szCs w:val="21"/>
        </w:rPr>
        <w:t xml:space="preserve"> </w:t>
      </w:r>
      <w:r w:rsidRPr="00DE1E2B">
        <w:rPr>
          <w:rFonts w:ascii="Abadi" w:hAnsi="Abadi" w:cs="*Microsoft Sans Serif-8288-Iden"/>
          <w:color w:val="1D1D1D"/>
          <w:sz w:val="21"/>
          <w:szCs w:val="21"/>
        </w:rPr>
        <w:t>representó un incremento de 15.6 millones de personas más que presentaron</w:t>
      </w:r>
      <w:r>
        <w:rPr>
          <w:rFonts w:ascii="Abadi" w:hAnsi="Abadi" w:cs="*Microsoft Sans Serif-8288-Iden"/>
          <w:color w:val="1D1D1D"/>
          <w:sz w:val="21"/>
          <w:szCs w:val="21"/>
        </w:rPr>
        <w:t xml:space="preserve"> </w:t>
      </w:r>
      <w:r w:rsidRPr="00DE1E2B">
        <w:rPr>
          <w:rFonts w:ascii="Abadi" w:hAnsi="Abadi" w:cs="*Microsoft Sans Serif-8288-Iden"/>
          <w:color w:val="1D1D1D"/>
          <w:sz w:val="21"/>
          <w:szCs w:val="21"/>
        </w:rPr>
        <w:t>la carencia.</w:t>
      </w:r>
      <w:r w:rsidR="00A23D35">
        <w:rPr>
          <w:rStyle w:val="Refdenotaalpie"/>
          <w:rFonts w:ascii="Abadi" w:hAnsi="Abadi" w:cs="*Microsoft Sans Serif-8288-Iden"/>
          <w:color w:val="1D1D1D"/>
          <w:sz w:val="21"/>
          <w:szCs w:val="21"/>
        </w:rPr>
        <w:footnoteReference w:id="7"/>
      </w:r>
    </w:p>
    <w:p w14:paraId="4DA042F2" w14:textId="77777777" w:rsidR="00E822AD" w:rsidRPr="00DE1E2B" w:rsidRDefault="00E822AD" w:rsidP="00E822AD">
      <w:pPr>
        <w:autoSpaceDE w:val="0"/>
        <w:autoSpaceDN w:val="0"/>
        <w:adjustRightInd w:val="0"/>
        <w:jc w:val="both"/>
        <w:rPr>
          <w:rFonts w:ascii="Abadi" w:hAnsi="Abadi" w:cs="*Microsoft Sans Serif-8288-Iden"/>
          <w:color w:val="1D1D1D"/>
          <w:sz w:val="21"/>
          <w:szCs w:val="21"/>
        </w:rPr>
      </w:pPr>
    </w:p>
    <w:p w14:paraId="18352013" w14:textId="5A998F84" w:rsidR="00E822AD" w:rsidRDefault="00E822AD" w:rsidP="00E822AD">
      <w:pPr>
        <w:autoSpaceDE w:val="0"/>
        <w:autoSpaceDN w:val="0"/>
        <w:adjustRightInd w:val="0"/>
        <w:jc w:val="both"/>
        <w:rPr>
          <w:rFonts w:ascii="Abadi" w:hAnsi="Abadi" w:cs="*Microsoft Sans Serif-8288-Iden"/>
          <w:color w:val="1C1C1C"/>
          <w:sz w:val="21"/>
          <w:szCs w:val="21"/>
        </w:rPr>
      </w:pPr>
      <w:r w:rsidRPr="00DE1E2B">
        <w:rPr>
          <w:rFonts w:ascii="Abadi" w:hAnsi="Abadi" w:cs="*Microsoft Sans Serif-8288-Iden"/>
          <w:color w:val="1C1C1C"/>
          <w:sz w:val="21"/>
          <w:szCs w:val="21"/>
        </w:rPr>
        <w:t>Es preciso que en el Estado de Guanajuato se tomen las medidas legislativas</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para garantizar la gratuidad de servicios de salud. De acuerdo con datos</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del INEGI 1,275,190 guanajuatenses no se encuentran afiliados a instituciones</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 xml:space="preserve">prestadores de servicios de salud: 52% de ellos son hombres </w:t>
      </w:r>
      <w:r w:rsidRPr="00DE1E2B">
        <w:rPr>
          <w:rFonts w:ascii="Abadi" w:hAnsi="Abadi" w:cs="*Times New Roman-Italic-8281-Id"/>
          <w:i/>
          <w:iCs/>
          <w:color w:val="1C1C1C"/>
          <w:sz w:val="21"/>
          <w:szCs w:val="21"/>
        </w:rPr>
        <w:t xml:space="preserve">y </w:t>
      </w:r>
      <w:r w:rsidRPr="00DE1E2B">
        <w:rPr>
          <w:rFonts w:ascii="Abadi" w:hAnsi="Abadi" w:cs="*Microsoft Sans Serif-8288-Iden"/>
          <w:color w:val="1C1C1C"/>
          <w:sz w:val="21"/>
          <w:szCs w:val="21"/>
        </w:rPr>
        <w:t>48% son</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mujeres. En ese alcance, es preciso dotar de instrumentos normativos que</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garanticen a quienes carecen de sistema de protección, la seguridad de</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que el Estado proporcionará los servicios médicos correspondientes e incluso</w:t>
      </w:r>
      <w:r>
        <w:rPr>
          <w:rFonts w:ascii="Abadi" w:hAnsi="Abadi" w:cs="*Microsoft Sans Serif-8288-Iden"/>
          <w:color w:val="1C1C1C"/>
          <w:sz w:val="21"/>
          <w:szCs w:val="21"/>
        </w:rPr>
        <w:t xml:space="preserve"> </w:t>
      </w:r>
      <w:r w:rsidRPr="00DE1E2B">
        <w:rPr>
          <w:rFonts w:ascii="Abadi" w:hAnsi="Abadi" w:cs="*Microsoft Sans Serif-8288-Iden"/>
          <w:color w:val="1C1C1C"/>
          <w:sz w:val="21"/>
          <w:szCs w:val="21"/>
        </w:rPr>
        <w:t>los medicamentos que requieran en beneficio de su bienestar.</w:t>
      </w:r>
    </w:p>
    <w:p w14:paraId="5023A487" w14:textId="77777777" w:rsidR="00E822AD" w:rsidRPr="00DE1E2B" w:rsidRDefault="00E822AD" w:rsidP="00E822AD">
      <w:pPr>
        <w:autoSpaceDE w:val="0"/>
        <w:autoSpaceDN w:val="0"/>
        <w:adjustRightInd w:val="0"/>
        <w:jc w:val="both"/>
        <w:rPr>
          <w:rFonts w:ascii="Abadi" w:hAnsi="Abadi" w:cs="*Microsoft Sans Serif-8288-Iden"/>
          <w:color w:val="1C1C1C"/>
          <w:sz w:val="21"/>
          <w:szCs w:val="21"/>
        </w:rPr>
      </w:pPr>
    </w:p>
    <w:p w14:paraId="491C416F" w14:textId="77777777" w:rsidR="00E822AD" w:rsidRDefault="00E822AD" w:rsidP="00E822AD">
      <w:pPr>
        <w:autoSpaceDE w:val="0"/>
        <w:autoSpaceDN w:val="0"/>
        <w:adjustRightInd w:val="0"/>
        <w:jc w:val="both"/>
        <w:rPr>
          <w:rFonts w:ascii="Abadi" w:hAnsi="Abadi" w:cs="*Microsoft Sans Serif-8288-Iden"/>
          <w:color w:val="1A1A1A"/>
          <w:sz w:val="21"/>
          <w:szCs w:val="21"/>
        </w:rPr>
      </w:pPr>
      <w:r w:rsidRPr="00DE1E2B">
        <w:rPr>
          <w:rFonts w:ascii="Abadi" w:hAnsi="Abadi" w:cs="*Microsoft Sans Serif-8288-Iden"/>
          <w:color w:val="1A1A1A"/>
          <w:sz w:val="21"/>
          <w:szCs w:val="21"/>
        </w:rPr>
        <w:t>En Guanajuato nos apegamos a los principios internacionales para entender</w:t>
      </w:r>
      <w:r>
        <w:rPr>
          <w:rFonts w:ascii="Abadi" w:hAnsi="Abadi" w:cs="*Microsoft Sans Serif-8288-Iden"/>
          <w:color w:val="1A1A1A"/>
          <w:sz w:val="21"/>
          <w:szCs w:val="21"/>
        </w:rPr>
        <w:t xml:space="preserve"> </w:t>
      </w:r>
      <w:r w:rsidRPr="00DE1E2B">
        <w:rPr>
          <w:rFonts w:ascii="Abadi" w:hAnsi="Abadi" w:cs="*Microsoft Sans Serif-8288-Iden"/>
          <w:color w:val="1A1A1A"/>
          <w:sz w:val="21"/>
          <w:szCs w:val="21"/>
        </w:rPr>
        <w:t>la salud como el grado en que una persona puede llevar a cabo sus</w:t>
      </w:r>
      <w:r>
        <w:rPr>
          <w:rFonts w:ascii="Abadi" w:hAnsi="Abadi" w:cs="*Microsoft Sans Serif-8288-Iden"/>
          <w:color w:val="1A1A1A"/>
          <w:sz w:val="21"/>
          <w:szCs w:val="21"/>
        </w:rPr>
        <w:t xml:space="preserve"> </w:t>
      </w:r>
      <w:r w:rsidRPr="00DE1E2B">
        <w:rPr>
          <w:rFonts w:ascii="Abadi" w:hAnsi="Abadi" w:cs="*Microsoft Sans Serif-8288-Iden"/>
          <w:color w:val="1A1A1A"/>
          <w:sz w:val="21"/>
          <w:szCs w:val="21"/>
        </w:rPr>
        <w:t>aspiraciones, satisfacer sus necesidades y relacionarse adecuadamente</w:t>
      </w:r>
      <w:r>
        <w:rPr>
          <w:rFonts w:ascii="Abadi" w:hAnsi="Abadi" w:cs="*Microsoft Sans Serif-8288-Iden"/>
          <w:color w:val="1A1A1A"/>
          <w:sz w:val="21"/>
          <w:szCs w:val="21"/>
        </w:rPr>
        <w:t xml:space="preserve"> </w:t>
      </w:r>
      <w:r w:rsidRPr="00DE1E2B">
        <w:rPr>
          <w:rFonts w:ascii="Abadi" w:hAnsi="Abadi" w:cs="*Microsoft Sans Serif-8288-Iden"/>
          <w:color w:val="1A1A1A"/>
          <w:sz w:val="21"/>
          <w:szCs w:val="21"/>
        </w:rPr>
        <w:t>con su ambiente.</w:t>
      </w:r>
    </w:p>
    <w:p w14:paraId="5C071291" w14:textId="77777777" w:rsidR="00E822AD" w:rsidRPr="00DE1E2B" w:rsidRDefault="00E822AD" w:rsidP="00E822AD">
      <w:pPr>
        <w:autoSpaceDE w:val="0"/>
        <w:autoSpaceDN w:val="0"/>
        <w:adjustRightInd w:val="0"/>
        <w:jc w:val="both"/>
        <w:rPr>
          <w:rFonts w:ascii="Abadi" w:hAnsi="Abadi" w:cs="*Microsoft Sans Serif-8288-Iden"/>
          <w:color w:val="1A1A1A"/>
          <w:sz w:val="21"/>
          <w:szCs w:val="21"/>
        </w:rPr>
      </w:pPr>
    </w:p>
    <w:p w14:paraId="16603D50" w14:textId="77777777" w:rsidR="00E822AD" w:rsidRPr="00DE1E2B" w:rsidRDefault="00E822AD" w:rsidP="00E822AD">
      <w:pPr>
        <w:autoSpaceDE w:val="0"/>
        <w:autoSpaceDN w:val="0"/>
        <w:adjustRightInd w:val="0"/>
        <w:jc w:val="both"/>
        <w:rPr>
          <w:rFonts w:ascii="Abadi" w:hAnsi="Abadi" w:cs="*Microsoft Sans Serif-8288-Iden"/>
          <w:color w:val="171717"/>
          <w:sz w:val="21"/>
          <w:szCs w:val="21"/>
        </w:rPr>
      </w:pPr>
      <w:r w:rsidRPr="00DE1E2B">
        <w:rPr>
          <w:rFonts w:ascii="Abadi" w:hAnsi="Abadi" w:cs="*Microsoft Sans Serif-8288-Iden"/>
          <w:color w:val="171717"/>
          <w:sz w:val="21"/>
          <w:szCs w:val="21"/>
        </w:rPr>
        <w:t>En ese sentido, la presente reforma presenta cambios estructurales en la Ley</w:t>
      </w:r>
      <w:r>
        <w:rPr>
          <w:rFonts w:ascii="Abadi" w:hAnsi="Abadi" w:cs="*Microsoft Sans Serif-8288-Iden"/>
          <w:color w:val="171717"/>
          <w:sz w:val="21"/>
          <w:szCs w:val="21"/>
        </w:rPr>
        <w:t xml:space="preserve"> </w:t>
      </w:r>
      <w:r w:rsidRPr="00DE1E2B">
        <w:rPr>
          <w:rFonts w:ascii="Abadi" w:hAnsi="Abadi" w:cs="*Arial-Bold-8285-Identity-H"/>
          <w:b/>
          <w:bCs/>
          <w:color w:val="171717"/>
          <w:sz w:val="21"/>
          <w:szCs w:val="21"/>
        </w:rPr>
        <w:t xml:space="preserve">de Salud del Estado de Guanajuato </w:t>
      </w:r>
      <w:r w:rsidRPr="00DE1E2B">
        <w:rPr>
          <w:rFonts w:ascii="Abadi" w:hAnsi="Abadi" w:cs="*Microsoft Sans Serif-8288-Iden"/>
          <w:color w:val="171717"/>
          <w:sz w:val="21"/>
          <w:szCs w:val="21"/>
        </w:rPr>
        <w:t>a fin de garantizar la prestación gratuita</w:t>
      </w:r>
      <w:r>
        <w:rPr>
          <w:rFonts w:ascii="Abadi" w:hAnsi="Abadi" w:cs="*Microsoft Sans Serif-8288-Iden"/>
          <w:color w:val="171717"/>
          <w:sz w:val="21"/>
          <w:szCs w:val="21"/>
        </w:rPr>
        <w:t xml:space="preserve"> </w:t>
      </w:r>
      <w:r w:rsidRPr="00DE1E2B">
        <w:rPr>
          <w:rFonts w:ascii="Abadi" w:hAnsi="Abadi" w:cs="*Microsoft Sans Serif-8288-Iden"/>
          <w:color w:val="171717"/>
          <w:sz w:val="21"/>
          <w:szCs w:val="21"/>
        </w:rPr>
        <w:t>de los servicios de salud, medicamentos y demás insumos asociados para</w:t>
      </w:r>
      <w:r>
        <w:rPr>
          <w:rFonts w:ascii="Abadi" w:hAnsi="Abadi" w:cs="*Microsoft Sans Serif-8288-Iden"/>
          <w:color w:val="171717"/>
          <w:sz w:val="21"/>
          <w:szCs w:val="21"/>
        </w:rPr>
        <w:t xml:space="preserve"> </w:t>
      </w:r>
      <w:r w:rsidRPr="00DE1E2B">
        <w:rPr>
          <w:rFonts w:ascii="Abadi" w:hAnsi="Abadi" w:cs="*Microsoft Sans Serif-8288-Iden"/>
          <w:color w:val="171717"/>
          <w:sz w:val="21"/>
          <w:szCs w:val="21"/>
        </w:rPr>
        <w:t>personas sin seguridad social.</w:t>
      </w:r>
    </w:p>
    <w:p w14:paraId="051CEA7A" w14:textId="77777777" w:rsidR="00E822AD" w:rsidRPr="00DE1E2B" w:rsidRDefault="00E822AD" w:rsidP="00E822AD">
      <w:pPr>
        <w:jc w:val="both"/>
        <w:rPr>
          <w:rFonts w:ascii="Abadi" w:hAnsi="Abadi" w:cs="*Microsoft Sans Serif-8288-Iden"/>
          <w:color w:val="171717"/>
          <w:sz w:val="21"/>
          <w:szCs w:val="21"/>
        </w:rPr>
      </w:pPr>
      <w:r>
        <w:rPr>
          <w:rFonts w:ascii="Abadi" w:hAnsi="Abadi" w:cs="*Microsoft Sans Serif-8288-Iden"/>
          <w:color w:val="171717"/>
          <w:sz w:val="21"/>
          <w:szCs w:val="21"/>
        </w:rPr>
        <w:t xml:space="preserve"> </w:t>
      </w:r>
    </w:p>
    <w:p w14:paraId="415BF794" w14:textId="77777777" w:rsidR="00E822AD" w:rsidRDefault="00E822AD" w:rsidP="00E822AD">
      <w:pPr>
        <w:autoSpaceDE w:val="0"/>
        <w:autoSpaceDN w:val="0"/>
        <w:adjustRightInd w:val="0"/>
        <w:jc w:val="both"/>
        <w:rPr>
          <w:rFonts w:ascii="Abadi" w:hAnsi="Abadi" w:cs="*Microsoft Sans Serif-6915-Iden"/>
          <w:color w:val="1A1A1A"/>
          <w:sz w:val="21"/>
          <w:szCs w:val="21"/>
        </w:rPr>
      </w:pPr>
      <w:r w:rsidRPr="00DE1E2B">
        <w:rPr>
          <w:rFonts w:ascii="Abadi" w:hAnsi="Abadi" w:cs="*Microsoft Sans Serif-6915-Iden"/>
          <w:color w:val="1A1A1A"/>
          <w:sz w:val="21"/>
          <w:szCs w:val="21"/>
        </w:rPr>
        <w:t>Asimismo, se realizan actualizaciones normativas para la homologación de</w:t>
      </w:r>
      <w:r>
        <w:rPr>
          <w:rFonts w:ascii="Abadi" w:hAnsi="Abadi" w:cs="*Microsoft Sans Serif-6915-Iden"/>
          <w:color w:val="1A1A1A"/>
          <w:sz w:val="21"/>
          <w:szCs w:val="21"/>
        </w:rPr>
        <w:t xml:space="preserve"> </w:t>
      </w:r>
      <w:r w:rsidRPr="00DE1E2B">
        <w:rPr>
          <w:rFonts w:ascii="Abadi" w:hAnsi="Abadi" w:cs="*Microsoft Sans Serif-6915-Iden"/>
          <w:color w:val="1A1A1A"/>
          <w:sz w:val="21"/>
          <w:szCs w:val="21"/>
        </w:rPr>
        <w:t>disposiciones con la legislación federal y reformas que pretenden la</w:t>
      </w:r>
      <w:r>
        <w:rPr>
          <w:rFonts w:ascii="Abadi" w:hAnsi="Abadi" w:cs="*Microsoft Sans Serif-6915-Iden"/>
          <w:color w:val="1A1A1A"/>
          <w:sz w:val="21"/>
          <w:szCs w:val="21"/>
        </w:rPr>
        <w:t xml:space="preserve"> </w:t>
      </w:r>
      <w:r w:rsidRPr="00DE1E2B">
        <w:rPr>
          <w:rFonts w:ascii="Abadi" w:hAnsi="Abadi" w:cs="*Microsoft Sans Serif-6915-Iden"/>
          <w:color w:val="1A1A1A"/>
          <w:sz w:val="21"/>
          <w:szCs w:val="21"/>
        </w:rPr>
        <w:t>definición de atención médica integral para comprender en ésta la</w:t>
      </w:r>
      <w:r>
        <w:rPr>
          <w:rFonts w:ascii="Abadi" w:hAnsi="Abadi" w:cs="*Microsoft Sans Serif-6915-Iden"/>
          <w:color w:val="1A1A1A"/>
          <w:sz w:val="21"/>
          <w:szCs w:val="21"/>
        </w:rPr>
        <w:t xml:space="preserve"> </w:t>
      </w:r>
      <w:r w:rsidRPr="00DE1E2B">
        <w:rPr>
          <w:rFonts w:ascii="Abadi" w:hAnsi="Abadi" w:cs="*Microsoft Sans Serif-6915-Iden"/>
          <w:color w:val="1A1A1A"/>
          <w:sz w:val="21"/>
          <w:szCs w:val="21"/>
        </w:rPr>
        <w:t>atención médica integrada de carácter preventivo, acciones curativas,</w:t>
      </w:r>
      <w:r>
        <w:rPr>
          <w:rFonts w:ascii="Abadi" w:hAnsi="Abadi" w:cs="*Microsoft Sans Serif-6915-Iden"/>
          <w:color w:val="1A1A1A"/>
          <w:sz w:val="21"/>
          <w:szCs w:val="21"/>
        </w:rPr>
        <w:t xml:space="preserve"> </w:t>
      </w:r>
      <w:r w:rsidRPr="00DE1E2B">
        <w:rPr>
          <w:rFonts w:ascii="Abadi" w:hAnsi="Abadi" w:cs="*Microsoft Sans Serif-6915-Iden"/>
          <w:color w:val="1A1A1A"/>
          <w:sz w:val="21"/>
          <w:szCs w:val="21"/>
        </w:rPr>
        <w:t>paliativas.</w:t>
      </w:r>
    </w:p>
    <w:p w14:paraId="0035B785" w14:textId="77777777" w:rsidR="00E822AD" w:rsidRPr="00DE1E2B" w:rsidRDefault="00E822AD" w:rsidP="00E822AD">
      <w:pPr>
        <w:autoSpaceDE w:val="0"/>
        <w:autoSpaceDN w:val="0"/>
        <w:adjustRightInd w:val="0"/>
        <w:jc w:val="both"/>
        <w:rPr>
          <w:rFonts w:ascii="Abadi" w:hAnsi="Abadi" w:cs="*Microsoft Sans Serif-6915-Iden"/>
          <w:color w:val="1A1A1A"/>
          <w:sz w:val="21"/>
          <w:szCs w:val="21"/>
        </w:rPr>
      </w:pPr>
    </w:p>
    <w:p w14:paraId="28A68FC2" w14:textId="76D61C4C" w:rsidR="00E822AD" w:rsidRDefault="00E822AD" w:rsidP="00E822AD">
      <w:pPr>
        <w:autoSpaceDE w:val="0"/>
        <w:autoSpaceDN w:val="0"/>
        <w:adjustRightInd w:val="0"/>
        <w:jc w:val="both"/>
        <w:rPr>
          <w:rFonts w:ascii="Abadi" w:hAnsi="Abadi" w:cs="*Microsoft Sans Serif-6915-Iden"/>
          <w:color w:val="1B1B1B"/>
          <w:sz w:val="21"/>
          <w:szCs w:val="21"/>
        </w:rPr>
      </w:pPr>
      <w:r w:rsidRPr="00DE1E2B">
        <w:rPr>
          <w:rFonts w:ascii="Abadi" w:hAnsi="Abadi" w:cs="*Microsoft Sans Serif-6915-Iden"/>
          <w:color w:val="1B1B1B"/>
          <w:sz w:val="21"/>
          <w:szCs w:val="21"/>
        </w:rPr>
        <w:t>La reforma establece principios para garantizar la prestación de servicios</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lastRenderedPageBreak/>
        <w:t>médicos bajo criterios con un enfoque de derechos humanos. Por ello, se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definen los servicios públicos a la población en general para indicar que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estos corresponden a los que se presten en establecimientos públicos de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salud a las personas que se encuentren en el Estado que así lo requieran</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regidos por criterios de universalidad, igualdad e inclusión y de gratuidad al</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momento de requerir los servicios de salud, medicamentos y demás insumos</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asociados, en los términos establecidos en la Ley General de Salud, en esta</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Ley así como en los acuerdos o convenios que al efecto se suscriban.</w:t>
      </w:r>
    </w:p>
    <w:p w14:paraId="18E5D102" w14:textId="77777777" w:rsidR="00E822AD" w:rsidRPr="00DE1E2B" w:rsidRDefault="00E822AD" w:rsidP="00E822AD">
      <w:pPr>
        <w:autoSpaceDE w:val="0"/>
        <w:autoSpaceDN w:val="0"/>
        <w:adjustRightInd w:val="0"/>
        <w:jc w:val="both"/>
        <w:rPr>
          <w:rFonts w:ascii="Abadi" w:hAnsi="Abadi" w:cs="*Microsoft Sans Serif-6915-Iden"/>
          <w:color w:val="1B1B1B"/>
          <w:sz w:val="21"/>
          <w:szCs w:val="21"/>
        </w:rPr>
      </w:pPr>
    </w:p>
    <w:p w14:paraId="438FF0CD" w14:textId="77777777" w:rsidR="00E822AD" w:rsidRPr="00DE1E2B" w:rsidRDefault="00E822AD" w:rsidP="00E822AD">
      <w:pPr>
        <w:autoSpaceDE w:val="0"/>
        <w:autoSpaceDN w:val="0"/>
        <w:adjustRightInd w:val="0"/>
        <w:jc w:val="both"/>
        <w:rPr>
          <w:rFonts w:ascii="Abadi" w:hAnsi="Abadi" w:cs="*Microsoft Sans Serif-6915-Iden"/>
          <w:color w:val="1B1B1B"/>
          <w:sz w:val="21"/>
          <w:szCs w:val="21"/>
        </w:rPr>
      </w:pPr>
      <w:r w:rsidRPr="00DE1E2B">
        <w:rPr>
          <w:rFonts w:ascii="Abadi" w:hAnsi="Abadi" w:cs="*Microsoft Sans Serif-6915-Iden"/>
          <w:color w:val="1B1B1B"/>
          <w:sz w:val="21"/>
          <w:szCs w:val="21"/>
        </w:rPr>
        <w:t>El programa de Acciones Legislativas de Acción Nacional estableció el</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compromiso para proponer reformas que coadyuven a reducir las brechas</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vigentes y superar las barreras de acceso con las que se enfrentan las y los</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guanajuatenses en estado de vulnerabilidad, así como aquellas que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procuren la protección y defensa de sus derechos, los mecanismos de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prevención y aquellos que ayuden a eliminar los riesgos a los que se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encuentran expuestos. La presente iniciativa da cumplimiento a ese</w:t>
      </w:r>
      <w:r>
        <w:rPr>
          <w:rFonts w:ascii="Abadi" w:hAnsi="Abadi" w:cs="*Microsoft Sans Serif-6915-Iden"/>
          <w:color w:val="1B1B1B"/>
          <w:sz w:val="21"/>
          <w:szCs w:val="21"/>
        </w:rPr>
        <w:t xml:space="preserve"> </w:t>
      </w:r>
      <w:r w:rsidRPr="00DE1E2B">
        <w:rPr>
          <w:rFonts w:ascii="Abadi" w:hAnsi="Abadi" w:cs="*Microsoft Sans Serif-6915-Iden"/>
          <w:color w:val="1B1B1B"/>
          <w:sz w:val="21"/>
          <w:szCs w:val="21"/>
        </w:rPr>
        <w:t>compromiso.</w:t>
      </w:r>
    </w:p>
    <w:p w14:paraId="0415AF5C" w14:textId="77777777" w:rsidR="00E822AD" w:rsidRPr="00DE1E2B" w:rsidRDefault="00E822AD" w:rsidP="00E822AD">
      <w:pPr>
        <w:jc w:val="both"/>
        <w:rPr>
          <w:rFonts w:ascii="Abadi" w:hAnsi="Abadi" w:cs="*Microsoft Sans Serif-6915-Iden"/>
          <w:color w:val="1B1B1B"/>
          <w:sz w:val="21"/>
          <w:szCs w:val="21"/>
        </w:rPr>
      </w:pPr>
    </w:p>
    <w:p w14:paraId="4EF50974" w14:textId="77777777" w:rsidR="00E822AD" w:rsidRDefault="00E822AD" w:rsidP="00E822AD">
      <w:pPr>
        <w:autoSpaceDE w:val="0"/>
        <w:autoSpaceDN w:val="0"/>
        <w:adjustRightInd w:val="0"/>
        <w:jc w:val="both"/>
        <w:rPr>
          <w:rFonts w:ascii="Abadi" w:hAnsi="Abadi" w:cs="*Microsoft Sans Serif-7622-Iden"/>
          <w:color w:val="1D1D1D"/>
          <w:sz w:val="21"/>
          <w:szCs w:val="21"/>
        </w:rPr>
      </w:pPr>
      <w:r w:rsidRPr="00DE1E2B">
        <w:rPr>
          <w:rFonts w:ascii="Abadi" w:hAnsi="Abadi" w:cs="*Microsoft Sans Serif-7622-Iden"/>
          <w:color w:val="1D1D1D"/>
          <w:sz w:val="21"/>
          <w:szCs w:val="21"/>
        </w:rPr>
        <w:t>Es éste el objetivo de la presente reforma.</w:t>
      </w:r>
    </w:p>
    <w:p w14:paraId="2978875A" w14:textId="77777777" w:rsidR="00E822AD" w:rsidRPr="00DE1E2B" w:rsidRDefault="00E822AD" w:rsidP="00E822AD">
      <w:pPr>
        <w:autoSpaceDE w:val="0"/>
        <w:autoSpaceDN w:val="0"/>
        <w:adjustRightInd w:val="0"/>
        <w:jc w:val="both"/>
        <w:rPr>
          <w:rFonts w:ascii="Abadi" w:hAnsi="Abadi" w:cs="*Microsoft Sans Serif-7622-Iden"/>
          <w:color w:val="1D1D1D"/>
          <w:sz w:val="21"/>
          <w:szCs w:val="21"/>
        </w:rPr>
      </w:pPr>
    </w:p>
    <w:p w14:paraId="0FED43DE" w14:textId="77777777" w:rsidR="00E822AD" w:rsidRDefault="00E822AD" w:rsidP="00E822AD">
      <w:pPr>
        <w:autoSpaceDE w:val="0"/>
        <w:autoSpaceDN w:val="0"/>
        <w:adjustRightInd w:val="0"/>
        <w:jc w:val="both"/>
        <w:rPr>
          <w:rFonts w:ascii="Abadi" w:hAnsi="Abadi" w:cs="*Microsoft Sans Serif-7622-Iden"/>
          <w:color w:val="1B1B1B"/>
          <w:sz w:val="21"/>
          <w:szCs w:val="21"/>
        </w:rPr>
      </w:pPr>
      <w:r w:rsidRPr="00DE1E2B">
        <w:rPr>
          <w:rFonts w:ascii="Abadi" w:hAnsi="Abadi" w:cs="*Microsoft Sans Serif-7622-Iden"/>
          <w:color w:val="1B1B1B"/>
          <w:sz w:val="21"/>
          <w:szCs w:val="21"/>
        </w:rPr>
        <w:t>Finalmente. de conformidad con lo dispuesto por el artículo 209 de la Ley</w:t>
      </w:r>
      <w:r>
        <w:rPr>
          <w:rFonts w:ascii="Abadi" w:hAnsi="Abadi" w:cs="*Microsoft Sans Serif-7622-Iden"/>
          <w:color w:val="1B1B1B"/>
          <w:sz w:val="21"/>
          <w:szCs w:val="21"/>
        </w:rPr>
        <w:t xml:space="preserve"> </w:t>
      </w:r>
      <w:r w:rsidRPr="00DE1E2B">
        <w:rPr>
          <w:rFonts w:ascii="Abadi" w:hAnsi="Abadi" w:cs="*Microsoft Sans Serif-7622-Iden"/>
          <w:color w:val="1B1B1B"/>
          <w:sz w:val="21"/>
          <w:szCs w:val="21"/>
        </w:rPr>
        <w:t>Orgánica del Poder Legislativo para el Estado de Guanajuato, manifestamos</w:t>
      </w:r>
      <w:r>
        <w:rPr>
          <w:rFonts w:ascii="Abadi" w:hAnsi="Abadi" w:cs="*Microsoft Sans Serif-7622-Iden"/>
          <w:color w:val="1B1B1B"/>
          <w:sz w:val="21"/>
          <w:szCs w:val="21"/>
        </w:rPr>
        <w:t xml:space="preserve"> </w:t>
      </w:r>
      <w:r w:rsidRPr="00DE1E2B">
        <w:rPr>
          <w:rFonts w:ascii="Abadi" w:hAnsi="Abadi" w:cs="*Microsoft Sans Serif-7622-Iden"/>
          <w:color w:val="1B1B1B"/>
          <w:sz w:val="21"/>
          <w:szCs w:val="21"/>
        </w:rPr>
        <w:t>que de ser aprobada la presente iniciativa se tendrían los siguientes</w:t>
      </w:r>
      <w:r>
        <w:rPr>
          <w:rFonts w:ascii="Abadi" w:hAnsi="Abadi" w:cs="*Microsoft Sans Serif-7622-Iden"/>
          <w:color w:val="1B1B1B"/>
          <w:sz w:val="21"/>
          <w:szCs w:val="21"/>
        </w:rPr>
        <w:t xml:space="preserve"> </w:t>
      </w:r>
      <w:r w:rsidRPr="00DE1E2B">
        <w:rPr>
          <w:rFonts w:ascii="Abadi" w:hAnsi="Abadi" w:cs="*Microsoft Sans Serif-7622-Iden"/>
          <w:color w:val="1B1B1B"/>
          <w:sz w:val="21"/>
          <w:szCs w:val="21"/>
        </w:rPr>
        <w:t>impactos:</w:t>
      </w:r>
    </w:p>
    <w:p w14:paraId="1C5149A8" w14:textId="77777777" w:rsidR="00E822AD" w:rsidRPr="00DE1E2B" w:rsidRDefault="00E822AD" w:rsidP="00E822AD">
      <w:pPr>
        <w:autoSpaceDE w:val="0"/>
        <w:autoSpaceDN w:val="0"/>
        <w:adjustRightInd w:val="0"/>
        <w:jc w:val="both"/>
        <w:rPr>
          <w:rFonts w:ascii="Abadi" w:hAnsi="Abadi" w:cs="*Microsoft Sans Serif-7622-Iden"/>
          <w:color w:val="1B1B1B"/>
          <w:sz w:val="21"/>
          <w:szCs w:val="21"/>
        </w:rPr>
      </w:pPr>
    </w:p>
    <w:p w14:paraId="758379BC" w14:textId="77777777" w:rsidR="00E822AD" w:rsidRPr="00DE1E2B" w:rsidRDefault="00E822AD" w:rsidP="00E822AD">
      <w:pPr>
        <w:autoSpaceDE w:val="0"/>
        <w:autoSpaceDN w:val="0"/>
        <w:adjustRightInd w:val="0"/>
        <w:jc w:val="both"/>
        <w:rPr>
          <w:rFonts w:ascii="Abadi" w:hAnsi="Abadi" w:cs="*Microsoft Sans Serif-7622-Iden"/>
          <w:color w:val="1A1A1A"/>
          <w:sz w:val="21"/>
          <w:szCs w:val="21"/>
        </w:rPr>
      </w:pPr>
      <w:r w:rsidRPr="00DE1E2B">
        <w:rPr>
          <w:rFonts w:ascii="Abadi" w:hAnsi="Abadi" w:cs="*Arial-Bold-7620-Identity-H"/>
          <w:b/>
          <w:bCs/>
          <w:color w:val="1A1A1A"/>
          <w:sz w:val="21"/>
          <w:szCs w:val="21"/>
        </w:rPr>
        <w:t xml:space="preserve">l. Impacto Jurídico: </w:t>
      </w:r>
      <w:r w:rsidRPr="00DE1E2B">
        <w:rPr>
          <w:rFonts w:ascii="Abadi" w:hAnsi="Abadi" w:cs="*Microsoft Sans Serif-7622-Iden"/>
          <w:color w:val="1A1A1A"/>
          <w:sz w:val="21"/>
          <w:szCs w:val="21"/>
        </w:rPr>
        <w:t>El Congreso del Estado tiene facultades paro</w:t>
      </w:r>
      <w:r>
        <w:rPr>
          <w:rFonts w:ascii="Abadi" w:hAnsi="Abadi" w:cs="*Microsoft Sans Serif-7622-Iden"/>
          <w:color w:val="1A1A1A"/>
          <w:sz w:val="21"/>
          <w:szCs w:val="21"/>
        </w:rPr>
        <w:t xml:space="preserve"> </w:t>
      </w:r>
      <w:r w:rsidRPr="00DE1E2B">
        <w:rPr>
          <w:rFonts w:ascii="Abadi" w:hAnsi="Abadi" w:cs="*Microsoft Sans Serif-7622-Iden"/>
          <w:color w:val="1A1A1A"/>
          <w:sz w:val="21"/>
          <w:szCs w:val="21"/>
        </w:rPr>
        <w:t>aprobar las presentes reformas a fin garantizar lo prestación de</w:t>
      </w:r>
      <w:r>
        <w:rPr>
          <w:rFonts w:ascii="Abadi" w:hAnsi="Abadi" w:cs="*Microsoft Sans Serif-7622-Iden"/>
          <w:color w:val="1A1A1A"/>
          <w:sz w:val="21"/>
          <w:szCs w:val="21"/>
        </w:rPr>
        <w:t xml:space="preserve"> </w:t>
      </w:r>
      <w:r w:rsidRPr="00DE1E2B">
        <w:rPr>
          <w:rFonts w:ascii="Abadi" w:hAnsi="Abadi" w:cs="*Microsoft Sans Serif-7622-Iden"/>
          <w:color w:val="1A1A1A"/>
          <w:sz w:val="21"/>
          <w:szCs w:val="21"/>
        </w:rPr>
        <w:t>servicios médicos gratuitos a quienes carecen de él. Esta reforma</w:t>
      </w:r>
    </w:p>
    <w:p w14:paraId="4FE21AFB" w14:textId="77777777" w:rsidR="00E822AD" w:rsidRDefault="00E822AD" w:rsidP="00E822AD">
      <w:pPr>
        <w:autoSpaceDE w:val="0"/>
        <w:autoSpaceDN w:val="0"/>
        <w:adjustRightInd w:val="0"/>
        <w:jc w:val="both"/>
        <w:rPr>
          <w:rFonts w:ascii="Abadi" w:hAnsi="Abadi" w:cs="*Microsoft Sans Serif-7622-Iden"/>
          <w:color w:val="1A1A1A"/>
          <w:sz w:val="21"/>
          <w:szCs w:val="21"/>
        </w:rPr>
      </w:pPr>
      <w:r w:rsidRPr="00DE1E2B">
        <w:rPr>
          <w:rFonts w:ascii="Abadi" w:hAnsi="Abadi" w:cs="*Microsoft Sans Serif-7622-Iden"/>
          <w:color w:val="1A1A1A"/>
          <w:sz w:val="21"/>
          <w:szCs w:val="21"/>
        </w:rPr>
        <w:t>tendrá que reflejarse, asimismo, en las disposiciones que se</w:t>
      </w:r>
      <w:r>
        <w:rPr>
          <w:rFonts w:ascii="Abadi" w:hAnsi="Abadi" w:cs="*Microsoft Sans Serif-7622-Iden"/>
          <w:color w:val="1A1A1A"/>
          <w:sz w:val="21"/>
          <w:szCs w:val="21"/>
        </w:rPr>
        <w:t xml:space="preserve"> </w:t>
      </w:r>
      <w:r w:rsidRPr="00DE1E2B">
        <w:rPr>
          <w:rFonts w:ascii="Abadi" w:hAnsi="Abadi" w:cs="*Microsoft Sans Serif-7622-Iden"/>
          <w:color w:val="1A1A1A"/>
          <w:sz w:val="21"/>
          <w:szCs w:val="21"/>
        </w:rPr>
        <w:t>desprenden de la legislación en materia fiscal que se revisa</w:t>
      </w:r>
      <w:r>
        <w:rPr>
          <w:rFonts w:ascii="Abadi" w:hAnsi="Abadi" w:cs="*Microsoft Sans Serif-7622-Iden"/>
          <w:color w:val="1A1A1A"/>
          <w:sz w:val="21"/>
          <w:szCs w:val="21"/>
        </w:rPr>
        <w:t xml:space="preserve"> </w:t>
      </w:r>
      <w:r w:rsidRPr="00DE1E2B">
        <w:rPr>
          <w:rFonts w:ascii="Abadi" w:hAnsi="Abadi" w:cs="*Microsoft Sans Serif-7622-Iden"/>
          <w:color w:val="1A1A1A"/>
          <w:sz w:val="21"/>
          <w:szCs w:val="21"/>
        </w:rPr>
        <w:t>anualmente por la Asamblea Legislativa.</w:t>
      </w:r>
    </w:p>
    <w:p w14:paraId="3031E86D" w14:textId="77777777" w:rsidR="00E822AD" w:rsidRPr="00DE1E2B" w:rsidRDefault="00E822AD" w:rsidP="00E822AD">
      <w:pPr>
        <w:autoSpaceDE w:val="0"/>
        <w:autoSpaceDN w:val="0"/>
        <w:adjustRightInd w:val="0"/>
        <w:jc w:val="both"/>
        <w:rPr>
          <w:rFonts w:ascii="Abadi" w:hAnsi="Abadi" w:cs="*Microsoft Sans Serif-7622-Iden"/>
          <w:color w:val="1A1A1A"/>
          <w:sz w:val="21"/>
          <w:szCs w:val="21"/>
        </w:rPr>
      </w:pPr>
    </w:p>
    <w:p w14:paraId="05AE5DE4" w14:textId="77777777" w:rsidR="00E822AD" w:rsidRDefault="00E822AD" w:rsidP="00E822AD">
      <w:pPr>
        <w:autoSpaceDE w:val="0"/>
        <w:autoSpaceDN w:val="0"/>
        <w:adjustRightInd w:val="0"/>
        <w:jc w:val="both"/>
        <w:rPr>
          <w:rFonts w:ascii="Abadi" w:hAnsi="Abadi" w:cs="*Microsoft Sans Serif-7622-Iden"/>
          <w:color w:val="181818"/>
          <w:sz w:val="21"/>
          <w:szCs w:val="21"/>
        </w:rPr>
      </w:pPr>
      <w:r>
        <w:rPr>
          <w:rFonts w:ascii="Abadi" w:hAnsi="Abadi" w:cs="*Arial-Bold-7620-Identity-H"/>
          <w:b/>
          <w:bCs/>
          <w:color w:val="181818"/>
          <w:sz w:val="21"/>
          <w:szCs w:val="21"/>
        </w:rPr>
        <w:t>II</w:t>
      </w:r>
      <w:r w:rsidRPr="00DE1E2B">
        <w:rPr>
          <w:rFonts w:ascii="Abadi" w:hAnsi="Abadi" w:cs="*Arial-Bold-7620-Identity-H"/>
          <w:b/>
          <w:bCs/>
          <w:color w:val="181818"/>
          <w:sz w:val="21"/>
          <w:szCs w:val="21"/>
        </w:rPr>
        <w:t xml:space="preserve">. Impacto Administrativo: </w:t>
      </w:r>
      <w:r w:rsidRPr="00DE1E2B">
        <w:rPr>
          <w:rFonts w:ascii="Abadi" w:hAnsi="Abadi" w:cs="*Microsoft Sans Serif-7622-Iden"/>
          <w:color w:val="181818"/>
          <w:sz w:val="21"/>
          <w:szCs w:val="21"/>
        </w:rPr>
        <w:t>Las dependencias y entidades responsables</w:t>
      </w:r>
      <w:r>
        <w:rPr>
          <w:rFonts w:ascii="Abadi" w:hAnsi="Abadi" w:cs="*Microsoft Sans Serif-7622-Iden"/>
          <w:color w:val="181818"/>
          <w:sz w:val="21"/>
          <w:szCs w:val="21"/>
        </w:rPr>
        <w:t xml:space="preserve"> </w:t>
      </w:r>
      <w:r w:rsidRPr="00DE1E2B">
        <w:rPr>
          <w:rFonts w:ascii="Abadi" w:hAnsi="Abadi" w:cs="*Microsoft Sans Serif-7622-Iden"/>
          <w:color w:val="181818"/>
          <w:sz w:val="21"/>
          <w:szCs w:val="21"/>
        </w:rPr>
        <w:t>de la prestación de servicios de salud deberán tomar las medidas</w:t>
      </w:r>
      <w:r>
        <w:rPr>
          <w:rFonts w:ascii="Abadi" w:hAnsi="Abadi" w:cs="*Microsoft Sans Serif-7622-Iden"/>
          <w:color w:val="181818"/>
          <w:sz w:val="21"/>
          <w:szCs w:val="21"/>
        </w:rPr>
        <w:t xml:space="preserve"> </w:t>
      </w:r>
      <w:r w:rsidRPr="00DE1E2B">
        <w:rPr>
          <w:rFonts w:ascii="Abadi" w:hAnsi="Abadi" w:cs="*Microsoft Sans Serif-7622-Iden"/>
          <w:color w:val="181818"/>
          <w:sz w:val="21"/>
          <w:szCs w:val="21"/>
        </w:rPr>
        <w:t xml:space="preserve">necesarias para garantizar el acceso a ellos en forma </w:t>
      </w:r>
      <w:r w:rsidRPr="00DE1E2B">
        <w:rPr>
          <w:rFonts w:ascii="Abadi" w:hAnsi="Abadi" w:cs="*Microsoft Sans Serif-7622-Iden"/>
          <w:color w:val="181818"/>
          <w:sz w:val="21"/>
          <w:szCs w:val="21"/>
        </w:rPr>
        <w:t>gratuita para</w:t>
      </w:r>
      <w:r>
        <w:rPr>
          <w:rFonts w:ascii="Abadi" w:hAnsi="Abadi" w:cs="*Microsoft Sans Serif-7622-Iden"/>
          <w:color w:val="181818"/>
          <w:sz w:val="21"/>
          <w:szCs w:val="21"/>
        </w:rPr>
        <w:t xml:space="preserve"> </w:t>
      </w:r>
      <w:r w:rsidRPr="00DE1E2B">
        <w:rPr>
          <w:rFonts w:ascii="Abadi" w:hAnsi="Abadi" w:cs="*Microsoft Sans Serif-7622-Iden"/>
          <w:color w:val="181818"/>
          <w:sz w:val="21"/>
          <w:szCs w:val="21"/>
        </w:rPr>
        <w:t>quienes no cuenten con algún sistema de protección.</w:t>
      </w:r>
    </w:p>
    <w:p w14:paraId="0D54A176" w14:textId="77777777" w:rsidR="00E822AD" w:rsidRPr="00DE1E2B" w:rsidRDefault="00E822AD" w:rsidP="00E822AD">
      <w:pPr>
        <w:autoSpaceDE w:val="0"/>
        <w:autoSpaceDN w:val="0"/>
        <w:adjustRightInd w:val="0"/>
        <w:jc w:val="both"/>
        <w:rPr>
          <w:rFonts w:ascii="Abadi" w:hAnsi="Abadi" w:cs="*Microsoft Sans Serif-7622-Iden"/>
          <w:color w:val="181818"/>
          <w:sz w:val="21"/>
          <w:szCs w:val="21"/>
        </w:rPr>
      </w:pPr>
    </w:p>
    <w:p w14:paraId="02C2F719" w14:textId="77777777" w:rsidR="00E822AD" w:rsidRPr="00DE1E2B" w:rsidRDefault="00E822AD" w:rsidP="00E822AD">
      <w:pPr>
        <w:autoSpaceDE w:val="0"/>
        <w:autoSpaceDN w:val="0"/>
        <w:adjustRightInd w:val="0"/>
        <w:jc w:val="both"/>
        <w:rPr>
          <w:rFonts w:ascii="Abadi" w:hAnsi="Abadi" w:cs="*Microsoft Sans Serif-7622-Iden"/>
          <w:color w:val="191919"/>
          <w:sz w:val="21"/>
          <w:szCs w:val="21"/>
        </w:rPr>
      </w:pPr>
      <w:r>
        <w:rPr>
          <w:rFonts w:ascii="Abadi" w:hAnsi="Abadi" w:cs="*Arial-Bold-7620-Identity-H"/>
          <w:b/>
          <w:bCs/>
          <w:color w:val="191919"/>
          <w:sz w:val="21"/>
          <w:szCs w:val="21"/>
        </w:rPr>
        <w:t>III</w:t>
      </w:r>
      <w:r w:rsidRPr="00DE1E2B">
        <w:rPr>
          <w:rFonts w:ascii="Abadi" w:hAnsi="Abadi" w:cs="*Arial-Bold-7620-Identity-H"/>
          <w:b/>
          <w:bCs/>
          <w:color w:val="191919"/>
          <w:sz w:val="21"/>
          <w:szCs w:val="21"/>
        </w:rPr>
        <w:t xml:space="preserve">. Impacto Presupuestario: </w:t>
      </w:r>
      <w:r w:rsidRPr="00DE1E2B">
        <w:rPr>
          <w:rFonts w:ascii="Abadi" w:hAnsi="Abadi" w:cs="*Microsoft Sans Serif-7622-Iden"/>
          <w:color w:val="191919"/>
          <w:sz w:val="21"/>
          <w:szCs w:val="21"/>
        </w:rPr>
        <w:t>La legislación aprobada en instrumentos</w:t>
      </w:r>
      <w:r>
        <w:rPr>
          <w:rFonts w:ascii="Abadi" w:hAnsi="Abadi" w:cs="*Microsoft Sans Serif-7622-Iden"/>
          <w:color w:val="191919"/>
          <w:sz w:val="21"/>
          <w:szCs w:val="21"/>
        </w:rPr>
        <w:t xml:space="preserve"> </w:t>
      </w:r>
      <w:r w:rsidRPr="00DE1E2B">
        <w:rPr>
          <w:rFonts w:ascii="Abadi" w:hAnsi="Abadi" w:cs="*Microsoft Sans Serif-7622-Iden"/>
          <w:color w:val="191919"/>
          <w:sz w:val="21"/>
          <w:szCs w:val="21"/>
        </w:rPr>
        <w:t>legislativos en 2021 consideró los efectos presupuestales</w:t>
      </w:r>
      <w:r>
        <w:rPr>
          <w:rFonts w:ascii="Abadi" w:hAnsi="Abadi" w:cs="*Microsoft Sans Serif-7622-Iden"/>
          <w:color w:val="191919"/>
          <w:sz w:val="21"/>
          <w:szCs w:val="21"/>
        </w:rPr>
        <w:t xml:space="preserve"> </w:t>
      </w:r>
      <w:r w:rsidRPr="00DE1E2B">
        <w:rPr>
          <w:rFonts w:ascii="Abadi" w:hAnsi="Abadi" w:cs="*Microsoft Sans Serif-7622-Iden"/>
          <w:color w:val="191919"/>
          <w:sz w:val="21"/>
          <w:szCs w:val="21"/>
        </w:rPr>
        <w:t>correspondientes por lo que la presente iniciativa no tendrá efectos</w:t>
      </w:r>
    </w:p>
    <w:p w14:paraId="0C8E3BA6" w14:textId="77777777" w:rsidR="00E822AD" w:rsidRDefault="00E822AD" w:rsidP="00E822AD">
      <w:pPr>
        <w:autoSpaceDE w:val="0"/>
        <w:autoSpaceDN w:val="0"/>
        <w:adjustRightInd w:val="0"/>
        <w:jc w:val="both"/>
        <w:rPr>
          <w:rFonts w:ascii="Abadi" w:hAnsi="Abadi" w:cs="*Microsoft Sans Serif-7622-Iden"/>
          <w:color w:val="191919"/>
          <w:sz w:val="21"/>
          <w:szCs w:val="21"/>
        </w:rPr>
      </w:pPr>
      <w:r w:rsidRPr="00DE1E2B">
        <w:rPr>
          <w:rFonts w:ascii="Abadi" w:hAnsi="Abadi" w:cs="*Microsoft Sans Serif-7622-Iden"/>
          <w:color w:val="191919"/>
          <w:sz w:val="21"/>
          <w:szCs w:val="21"/>
        </w:rPr>
        <w:t>adicionales.</w:t>
      </w:r>
    </w:p>
    <w:p w14:paraId="4793004F" w14:textId="77777777" w:rsidR="00E822AD" w:rsidRPr="00DE1E2B" w:rsidRDefault="00E822AD" w:rsidP="00E822AD">
      <w:pPr>
        <w:autoSpaceDE w:val="0"/>
        <w:autoSpaceDN w:val="0"/>
        <w:adjustRightInd w:val="0"/>
        <w:jc w:val="both"/>
        <w:rPr>
          <w:rFonts w:ascii="Abadi" w:hAnsi="Abadi" w:cs="*Microsoft Sans Serif-7622-Iden"/>
          <w:color w:val="191919"/>
          <w:sz w:val="21"/>
          <w:szCs w:val="21"/>
        </w:rPr>
      </w:pPr>
    </w:p>
    <w:p w14:paraId="6D7FBF96" w14:textId="77777777" w:rsidR="00E822AD" w:rsidRDefault="00E822AD" w:rsidP="00E822AD">
      <w:pPr>
        <w:autoSpaceDE w:val="0"/>
        <w:autoSpaceDN w:val="0"/>
        <w:adjustRightInd w:val="0"/>
        <w:jc w:val="both"/>
        <w:rPr>
          <w:rFonts w:ascii="Abadi" w:hAnsi="Abadi" w:cs="*Microsoft Sans Serif-7622-Iden"/>
          <w:color w:val="1A1A1A"/>
          <w:sz w:val="21"/>
          <w:szCs w:val="21"/>
        </w:rPr>
      </w:pPr>
      <w:r w:rsidRPr="00DE1E2B">
        <w:rPr>
          <w:rFonts w:ascii="Abadi" w:hAnsi="Abadi" w:cs="*Arial-Bold-7620-Identity-H"/>
          <w:b/>
          <w:bCs/>
          <w:color w:val="1A1A1A"/>
          <w:sz w:val="21"/>
          <w:szCs w:val="21"/>
        </w:rPr>
        <w:t xml:space="preserve">IV. Impacto Social: </w:t>
      </w:r>
      <w:r w:rsidRPr="00DE1E2B">
        <w:rPr>
          <w:rFonts w:ascii="Abadi" w:hAnsi="Abadi" w:cs="*Microsoft Sans Serif-7622-Iden"/>
          <w:color w:val="1A1A1A"/>
          <w:sz w:val="21"/>
          <w:szCs w:val="21"/>
        </w:rPr>
        <w:t>La iniciativa tendrá impactos sociales relevantes en</w:t>
      </w:r>
      <w:r>
        <w:rPr>
          <w:rFonts w:ascii="Abadi" w:hAnsi="Abadi" w:cs="*Microsoft Sans Serif-7622-Iden"/>
          <w:color w:val="1A1A1A"/>
          <w:sz w:val="21"/>
          <w:szCs w:val="21"/>
        </w:rPr>
        <w:t xml:space="preserve"> </w:t>
      </w:r>
      <w:r w:rsidRPr="00DE1E2B">
        <w:rPr>
          <w:rFonts w:ascii="Abadi" w:hAnsi="Abadi" w:cs="*Microsoft Sans Serif-7622-Iden"/>
          <w:color w:val="1A1A1A"/>
          <w:sz w:val="21"/>
          <w:szCs w:val="21"/>
        </w:rPr>
        <w:t>razón de que se garantiza la prestación de servicios de salud gratuitos</w:t>
      </w:r>
      <w:r>
        <w:rPr>
          <w:rFonts w:ascii="Abadi" w:hAnsi="Abadi" w:cs="*Microsoft Sans Serif-7622-Iden"/>
          <w:color w:val="1A1A1A"/>
          <w:sz w:val="21"/>
          <w:szCs w:val="21"/>
        </w:rPr>
        <w:t xml:space="preserve"> </w:t>
      </w:r>
      <w:r w:rsidRPr="00DE1E2B">
        <w:rPr>
          <w:rFonts w:ascii="Abadi" w:hAnsi="Abadi" w:cs="*Microsoft Sans Serif-7622-Iden"/>
          <w:color w:val="1A1A1A"/>
          <w:sz w:val="21"/>
          <w:szCs w:val="21"/>
        </w:rPr>
        <w:t>a quienes carecen de un sistema de protección.</w:t>
      </w:r>
    </w:p>
    <w:p w14:paraId="58E5D9CC" w14:textId="77777777" w:rsidR="00E822AD" w:rsidRPr="00DE1E2B" w:rsidRDefault="00E822AD" w:rsidP="00E822AD">
      <w:pPr>
        <w:autoSpaceDE w:val="0"/>
        <w:autoSpaceDN w:val="0"/>
        <w:adjustRightInd w:val="0"/>
        <w:jc w:val="both"/>
        <w:rPr>
          <w:rFonts w:ascii="Abadi" w:hAnsi="Abadi" w:cs="*Microsoft Sans Serif-7622-Iden"/>
          <w:color w:val="1A1A1A"/>
          <w:sz w:val="21"/>
          <w:szCs w:val="21"/>
        </w:rPr>
      </w:pPr>
    </w:p>
    <w:p w14:paraId="04E14E24" w14:textId="77777777" w:rsidR="00E822AD" w:rsidRPr="00DE1E2B" w:rsidRDefault="00E822AD" w:rsidP="00E822AD">
      <w:pPr>
        <w:autoSpaceDE w:val="0"/>
        <w:autoSpaceDN w:val="0"/>
        <w:adjustRightInd w:val="0"/>
        <w:jc w:val="both"/>
        <w:rPr>
          <w:rFonts w:ascii="Abadi" w:hAnsi="Abadi" w:cs="*Microsoft Sans Serif-7622-Iden"/>
          <w:color w:val="191919"/>
          <w:sz w:val="21"/>
          <w:szCs w:val="21"/>
        </w:rPr>
      </w:pPr>
      <w:r w:rsidRPr="00DE1E2B">
        <w:rPr>
          <w:rFonts w:ascii="Abadi" w:hAnsi="Abadi" w:cs="*Microsoft Sans Serif-7622-Iden"/>
          <w:color w:val="191919"/>
          <w:sz w:val="21"/>
          <w:szCs w:val="21"/>
        </w:rPr>
        <w:t>A fin de facilitar lo propuesta que se somete a consideración, se presente el</w:t>
      </w:r>
      <w:r>
        <w:rPr>
          <w:rFonts w:ascii="Abadi" w:hAnsi="Abadi" w:cs="*Microsoft Sans Serif-7622-Iden"/>
          <w:color w:val="191919"/>
          <w:sz w:val="21"/>
          <w:szCs w:val="21"/>
        </w:rPr>
        <w:t xml:space="preserve"> </w:t>
      </w:r>
      <w:r w:rsidRPr="00DE1E2B">
        <w:rPr>
          <w:rFonts w:ascii="Abadi" w:hAnsi="Abadi" w:cs="*Microsoft Sans Serif-7622-Iden"/>
          <w:color w:val="191919"/>
          <w:sz w:val="21"/>
          <w:szCs w:val="21"/>
        </w:rPr>
        <w:t>siguiente cuadro comparativo:</w:t>
      </w:r>
    </w:p>
    <w:p w14:paraId="527F6530" w14:textId="77777777" w:rsidR="00E822AD" w:rsidRPr="00DE1E2B" w:rsidRDefault="00E822AD" w:rsidP="00E822AD">
      <w:pPr>
        <w:jc w:val="both"/>
        <w:rPr>
          <w:rFonts w:ascii="Abadi" w:hAnsi="Abadi" w:cs="*Microsoft Sans Serif-7622-Iden"/>
          <w:color w:val="191919"/>
          <w:sz w:val="21"/>
          <w:szCs w:val="21"/>
        </w:rPr>
      </w:pPr>
    </w:p>
    <w:p w14:paraId="7C59BF6C" w14:textId="77777777" w:rsidR="00E822AD" w:rsidRPr="00DE1E2B" w:rsidRDefault="00E822AD" w:rsidP="00E822AD">
      <w:pPr>
        <w:jc w:val="both"/>
        <w:rPr>
          <w:rFonts w:ascii="Abadi" w:hAnsi="Abadi" w:cs="*Arial-Bold-7255-Identity-H"/>
          <w:b/>
          <w:bCs/>
          <w:color w:val="0D0D0D"/>
          <w:sz w:val="21"/>
          <w:szCs w:val="21"/>
        </w:rPr>
      </w:pPr>
      <w:r w:rsidRPr="00DE1E2B">
        <w:rPr>
          <w:rFonts w:ascii="Abadi" w:hAnsi="Abadi" w:cs="*Arial-Bold-7255-Identity-H"/>
          <w:b/>
          <w:bCs/>
          <w:color w:val="0D0D0D"/>
          <w:sz w:val="21"/>
          <w:szCs w:val="21"/>
        </w:rPr>
        <w:t>Ley de Salud del Estado de Guanajuato</w:t>
      </w:r>
    </w:p>
    <w:p w14:paraId="1A117C09" w14:textId="3B0E1ED0" w:rsidR="00E822AD" w:rsidRDefault="00E822AD" w:rsidP="00E822AD">
      <w:pPr>
        <w:jc w:val="both"/>
        <w:rPr>
          <w:rFonts w:ascii="Abadi" w:hAnsi="Abadi" w:cs="*Arial-Bold-7255-Identity-H"/>
          <w:b/>
          <w:bCs/>
          <w:color w:val="0D0D0D"/>
          <w:sz w:val="21"/>
          <w:szCs w:val="21"/>
        </w:rPr>
      </w:pPr>
    </w:p>
    <w:p w14:paraId="27C0E290" w14:textId="77777777" w:rsidR="00C736FB" w:rsidRPr="00DE1E2B" w:rsidRDefault="00C736FB" w:rsidP="00E822AD">
      <w:pPr>
        <w:jc w:val="both"/>
        <w:rPr>
          <w:rFonts w:ascii="Abadi" w:hAnsi="Abadi" w:cs="*Arial-Bold-7255-Identity-H"/>
          <w:b/>
          <w:bCs/>
          <w:color w:val="0D0D0D"/>
          <w:sz w:val="21"/>
          <w:szCs w:val="21"/>
        </w:rPr>
      </w:pPr>
    </w:p>
    <w:p w14:paraId="2BD02B08" w14:textId="77777777" w:rsidR="00E822AD" w:rsidRPr="00DE1E2B" w:rsidRDefault="00E822AD" w:rsidP="00E822AD">
      <w:pPr>
        <w:jc w:val="both"/>
        <w:rPr>
          <w:rFonts w:ascii="Abadi" w:hAnsi="Abadi" w:cs="*Arial-Bold-7255-Identity-H"/>
          <w:b/>
          <w:bCs/>
          <w:color w:val="0D0D0D"/>
          <w:sz w:val="21"/>
          <w:szCs w:val="21"/>
        </w:rPr>
      </w:pPr>
    </w:p>
    <w:p w14:paraId="2B1AEB29" w14:textId="542F7FDA" w:rsidR="00E822AD" w:rsidRDefault="00E822AD" w:rsidP="00E822AD">
      <w:pPr>
        <w:jc w:val="both"/>
        <w:rPr>
          <w:rFonts w:ascii="Abadi" w:hAnsi="Abadi" w:cs="*Arial-Bold-7255-Identity-H"/>
          <w:b/>
          <w:bCs/>
          <w:color w:val="0D0D0D"/>
          <w:sz w:val="21"/>
          <w:szCs w:val="21"/>
        </w:rPr>
      </w:pPr>
    </w:p>
    <w:tbl>
      <w:tblPr>
        <w:tblStyle w:val="Tablaconcuadrcula"/>
        <w:tblW w:w="0" w:type="auto"/>
        <w:tblLook w:val="04A0" w:firstRow="1" w:lastRow="0" w:firstColumn="1" w:lastColumn="0" w:noHBand="0" w:noVBand="1"/>
      </w:tblPr>
      <w:tblGrid>
        <w:gridCol w:w="1849"/>
        <w:gridCol w:w="1897"/>
      </w:tblGrid>
      <w:tr w:rsidR="00213A7E" w14:paraId="6D85BA5C" w14:textId="77777777" w:rsidTr="00213A7E">
        <w:tc>
          <w:tcPr>
            <w:tcW w:w="1733" w:type="dxa"/>
            <w:shd w:val="clear" w:color="auto" w:fill="BFBFBF" w:themeFill="background1" w:themeFillShade="BF"/>
          </w:tcPr>
          <w:p w14:paraId="52352162" w14:textId="179A0306" w:rsidR="00363EF8" w:rsidRDefault="003B405A" w:rsidP="00E822AD">
            <w:pPr>
              <w:jc w:val="both"/>
              <w:rPr>
                <w:rFonts w:ascii="Abadi" w:hAnsi="Abadi" w:cs="*Arial-Bold-7255-Identity-H"/>
                <w:b/>
                <w:bCs/>
                <w:color w:val="0D0D0D"/>
                <w:sz w:val="21"/>
                <w:szCs w:val="21"/>
              </w:rPr>
            </w:pPr>
            <w:r>
              <w:rPr>
                <w:rFonts w:ascii="Abadi" w:hAnsi="Abadi" w:cs="*Arial-Bold-7255-Identity-H"/>
                <w:b/>
                <w:bCs/>
                <w:color w:val="0D0D0D"/>
                <w:sz w:val="21"/>
                <w:szCs w:val="21"/>
              </w:rPr>
              <w:t>Norma Vigente</w:t>
            </w:r>
          </w:p>
        </w:tc>
        <w:tc>
          <w:tcPr>
            <w:tcW w:w="2013" w:type="dxa"/>
            <w:shd w:val="clear" w:color="auto" w:fill="BFBFBF" w:themeFill="background1" w:themeFillShade="BF"/>
          </w:tcPr>
          <w:p w14:paraId="5B4E7FB2" w14:textId="0E4A66BC" w:rsidR="00363EF8" w:rsidRPr="00213A7E" w:rsidRDefault="00363EF8" w:rsidP="00213A7E">
            <w:pPr>
              <w:jc w:val="both"/>
              <w:rPr>
                <w:rFonts w:ascii="Abadi" w:hAnsi="Abadi" w:cs="*Arial-Bold-7255-Identity-H"/>
                <w:b/>
                <w:bCs/>
                <w:color w:val="0D0D0D"/>
                <w:sz w:val="21"/>
                <w:szCs w:val="21"/>
              </w:rPr>
            </w:pPr>
            <w:r w:rsidRPr="00213A7E">
              <w:rPr>
                <w:rFonts w:ascii="Abadi" w:hAnsi="Abadi" w:cs="*Arial-Bold-7255-Identity-H"/>
                <w:b/>
                <w:bCs/>
                <w:color w:val="0D0D0D"/>
                <w:sz w:val="21"/>
                <w:szCs w:val="21"/>
              </w:rPr>
              <w:t>Propuesta de Reforma</w:t>
            </w:r>
          </w:p>
        </w:tc>
      </w:tr>
      <w:tr w:rsidR="00363EF8" w14:paraId="0D9EB09E" w14:textId="77777777" w:rsidTr="00213A7E">
        <w:tc>
          <w:tcPr>
            <w:tcW w:w="1733" w:type="dxa"/>
          </w:tcPr>
          <w:p w14:paraId="77995818" w14:textId="77777777" w:rsidR="00D41B4F" w:rsidRPr="00D41B4F" w:rsidRDefault="00D41B4F" w:rsidP="00D41B4F">
            <w:pPr>
              <w:autoSpaceDE w:val="0"/>
              <w:autoSpaceDN w:val="0"/>
              <w:adjustRightInd w:val="0"/>
              <w:jc w:val="both"/>
              <w:rPr>
                <w:rFonts w:ascii="Abadi" w:hAnsi="Abadi" w:cs="*Calibri-7254-Identity-H"/>
                <w:color w:val="181818"/>
                <w:sz w:val="21"/>
                <w:szCs w:val="21"/>
                <w:lang w:val="es-MX" w:eastAsia="es-MX"/>
              </w:rPr>
            </w:pPr>
            <w:r w:rsidRPr="00D41B4F">
              <w:rPr>
                <w:rFonts w:ascii="Abadi" w:hAnsi="Abadi" w:cs="*Arial-Bold-7255-Identity-H"/>
                <w:b/>
                <w:bCs/>
                <w:color w:val="181818"/>
                <w:sz w:val="21"/>
                <w:szCs w:val="21"/>
                <w:lang w:val="es-MX" w:eastAsia="es-MX"/>
              </w:rPr>
              <w:t xml:space="preserve">Artículo 2. </w:t>
            </w:r>
            <w:r w:rsidRPr="00D41B4F">
              <w:rPr>
                <w:rFonts w:ascii="Abadi" w:hAnsi="Abadi" w:cs="*Calibri-7254-Identity-H"/>
                <w:color w:val="181818"/>
                <w:sz w:val="21"/>
                <w:szCs w:val="21"/>
                <w:lang w:val="es-MX" w:eastAsia="es-MX"/>
              </w:rPr>
              <w:t>El derecho a</w:t>
            </w:r>
          </w:p>
          <w:p w14:paraId="32D7597A" w14:textId="77777777" w:rsidR="00363EF8" w:rsidRPr="00D41B4F" w:rsidRDefault="00D41B4F" w:rsidP="00D41B4F">
            <w:pPr>
              <w:jc w:val="both"/>
              <w:rPr>
                <w:rFonts w:ascii="Abadi" w:hAnsi="Abadi" w:cs="*Calibri-7254-Identity-H"/>
                <w:color w:val="181818"/>
                <w:sz w:val="21"/>
                <w:szCs w:val="21"/>
                <w:lang w:val="es-MX" w:eastAsia="es-MX"/>
              </w:rPr>
            </w:pPr>
            <w:r w:rsidRPr="00D41B4F">
              <w:rPr>
                <w:rFonts w:ascii="Abadi" w:hAnsi="Abadi" w:cs="*Calibri-7254-Identity-H"/>
                <w:color w:val="181818"/>
                <w:sz w:val="21"/>
                <w:szCs w:val="21"/>
                <w:lang w:val="es-MX" w:eastAsia="es-MX"/>
              </w:rPr>
              <w:t>protección ...</w:t>
            </w:r>
          </w:p>
          <w:p w14:paraId="609A6FB3" w14:textId="77777777" w:rsidR="00D41B4F" w:rsidRPr="00D41B4F" w:rsidRDefault="00D41B4F" w:rsidP="00D41B4F">
            <w:pPr>
              <w:jc w:val="both"/>
              <w:rPr>
                <w:rFonts w:ascii="Abadi" w:hAnsi="Abadi" w:cs="*Calibri-7254-Identity-H"/>
                <w:color w:val="181818"/>
                <w:sz w:val="21"/>
                <w:szCs w:val="21"/>
              </w:rPr>
            </w:pPr>
          </w:p>
          <w:p w14:paraId="20CB37B0" w14:textId="281748E8" w:rsidR="00D41B4F" w:rsidRDefault="003B405A" w:rsidP="00D41B4F">
            <w:pPr>
              <w:autoSpaceDE w:val="0"/>
              <w:autoSpaceDN w:val="0"/>
              <w:adjustRightInd w:val="0"/>
              <w:jc w:val="both"/>
              <w:rPr>
                <w:rFonts w:ascii="Abadi" w:hAnsi="Abadi" w:cs="*Arial-Bold-7255-Identity-H"/>
                <w:b/>
                <w:bCs/>
                <w:color w:val="0B0B0B"/>
                <w:sz w:val="21"/>
                <w:szCs w:val="21"/>
                <w:lang w:val="es-MX" w:eastAsia="es-MX"/>
              </w:rPr>
            </w:pPr>
            <w:r>
              <w:rPr>
                <w:rFonts w:ascii="Abadi" w:hAnsi="Abadi" w:cs="*Arial-Bold-7255-Identity-H"/>
                <w:b/>
                <w:bCs/>
                <w:color w:val="0B0B0B"/>
                <w:sz w:val="21"/>
                <w:szCs w:val="21"/>
                <w:lang w:val="es-MX" w:eastAsia="es-MX"/>
              </w:rPr>
              <w:t>I</w:t>
            </w:r>
            <w:r w:rsidR="00D41B4F" w:rsidRPr="00D41B4F">
              <w:rPr>
                <w:rFonts w:ascii="Abadi" w:hAnsi="Abadi" w:cs="*Arial-Bold-7255-Identity-H"/>
                <w:b/>
                <w:bCs/>
                <w:color w:val="0B0B0B"/>
                <w:sz w:val="21"/>
                <w:szCs w:val="21"/>
                <w:lang w:val="es-MX" w:eastAsia="es-MX"/>
              </w:rPr>
              <w:t xml:space="preserve"> a IV ...</w:t>
            </w:r>
          </w:p>
          <w:p w14:paraId="2054C1C7" w14:textId="77777777" w:rsidR="003B405A" w:rsidRPr="00D41B4F" w:rsidRDefault="003B405A" w:rsidP="00D41B4F">
            <w:pPr>
              <w:autoSpaceDE w:val="0"/>
              <w:autoSpaceDN w:val="0"/>
              <w:adjustRightInd w:val="0"/>
              <w:jc w:val="both"/>
              <w:rPr>
                <w:rFonts w:ascii="Abadi" w:hAnsi="Abadi" w:cs="*Arial-Bold-7255-Identity-H"/>
                <w:b/>
                <w:bCs/>
                <w:color w:val="0B0B0B"/>
                <w:sz w:val="21"/>
                <w:szCs w:val="21"/>
                <w:lang w:val="es-MX" w:eastAsia="es-MX"/>
              </w:rPr>
            </w:pPr>
          </w:p>
          <w:p w14:paraId="2F242651" w14:textId="7C0006F1" w:rsidR="00D41B4F" w:rsidRPr="00D41B4F" w:rsidRDefault="003B405A" w:rsidP="00D41B4F">
            <w:pPr>
              <w:autoSpaceDE w:val="0"/>
              <w:autoSpaceDN w:val="0"/>
              <w:adjustRightInd w:val="0"/>
              <w:jc w:val="both"/>
              <w:rPr>
                <w:rFonts w:ascii="Abadi" w:hAnsi="Abadi" w:cs="*Calibri-7254-Identity-H"/>
                <w:color w:val="1B1B1B"/>
                <w:sz w:val="21"/>
                <w:szCs w:val="21"/>
                <w:lang w:val="es-MX" w:eastAsia="es-MX"/>
              </w:rPr>
            </w:pPr>
            <w:r>
              <w:rPr>
                <w:rFonts w:ascii="Abadi" w:hAnsi="Abadi" w:cs="*Times New Roman-Bold-7252-Iden"/>
                <w:b/>
                <w:bCs/>
                <w:color w:val="1B1B1B"/>
                <w:sz w:val="21"/>
                <w:szCs w:val="21"/>
                <w:lang w:val="es-MX" w:eastAsia="es-MX"/>
              </w:rPr>
              <w:t>V</w:t>
            </w:r>
            <w:r w:rsidR="00D41B4F" w:rsidRPr="00D41B4F">
              <w:rPr>
                <w:rFonts w:ascii="Abadi" w:hAnsi="Abadi" w:cs="*Times New Roman-Bold-7252-Iden"/>
                <w:b/>
                <w:bCs/>
                <w:color w:val="1B1B1B"/>
                <w:sz w:val="21"/>
                <w:szCs w:val="21"/>
                <w:lang w:val="es-MX" w:eastAsia="es-MX"/>
              </w:rPr>
              <w:t xml:space="preserve">. </w:t>
            </w:r>
            <w:r w:rsidR="00D41B4F" w:rsidRPr="00D41B4F">
              <w:rPr>
                <w:rFonts w:ascii="Abadi" w:hAnsi="Abadi" w:cs="*Calibri-7254-Identity-H"/>
                <w:color w:val="1B1B1B"/>
                <w:sz w:val="21"/>
                <w:szCs w:val="21"/>
                <w:lang w:val="es-MX" w:eastAsia="es-MX"/>
              </w:rPr>
              <w:t>El disfrute de servicios de salud y</w:t>
            </w:r>
          </w:p>
          <w:p w14:paraId="18DEC0ED" w14:textId="77777777" w:rsidR="00D41B4F" w:rsidRPr="00D41B4F" w:rsidRDefault="00D41B4F" w:rsidP="00D41B4F">
            <w:pPr>
              <w:autoSpaceDE w:val="0"/>
              <w:autoSpaceDN w:val="0"/>
              <w:adjustRightInd w:val="0"/>
              <w:jc w:val="both"/>
              <w:rPr>
                <w:rFonts w:ascii="Abadi" w:hAnsi="Abadi" w:cs="*Calibri-7254-Identity-H"/>
                <w:color w:val="1B1B1B"/>
                <w:sz w:val="21"/>
                <w:szCs w:val="21"/>
                <w:lang w:val="es-MX" w:eastAsia="es-MX"/>
              </w:rPr>
            </w:pPr>
            <w:r w:rsidRPr="00D41B4F">
              <w:rPr>
                <w:rFonts w:ascii="Abadi" w:hAnsi="Abadi" w:cs="*Calibri-7254-Identity-H"/>
                <w:color w:val="1B1B1B"/>
                <w:sz w:val="21"/>
                <w:szCs w:val="21"/>
                <w:lang w:val="es-MX" w:eastAsia="es-MX"/>
              </w:rPr>
              <w:t>de asistencia social que satisfagan</w:t>
            </w:r>
          </w:p>
          <w:p w14:paraId="349C1339" w14:textId="77777777" w:rsidR="00D41B4F" w:rsidRPr="00D41B4F" w:rsidRDefault="00D41B4F" w:rsidP="00D41B4F">
            <w:pPr>
              <w:autoSpaceDE w:val="0"/>
              <w:autoSpaceDN w:val="0"/>
              <w:adjustRightInd w:val="0"/>
              <w:jc w:val="both"/>
              <w:rPr>
                <w:rFonts w:ascii="Abadi" w:hAnsi="Abadi" w:cs="*Calibri-7254-Identity-H"/>
                <w:color w:val="1B1B1B"/>
                <w:sz w:val="21"/>
                <w:szCs w:val="21"/>
                <w:lang w:val="es-MX" w:eastAsia="es-MX"/>
              </w:rPr>
            </w:pPr>
            <w:r w:rsidRPr="00D41B4F">
              <w:rPr>
                <w:rFonts w:ascii="Abadi" w:hAnsi="Abadi" w:cs="*Calibri-7254-Identity-H"/>
                <w:color w:val="1B1B1B"/>
                <w:sz w:val="21"/>
                <w:szCs w:val="21"/>
                <w:lang w:val="es-MX" w:eastAsia="es-MX"/>
              </w:rPr>
              <w:t>eficaz y oportunamente las</w:t>
            </w:r>
          </w:p>
          <w:p w14:paraId="6FEC76E9" w14:textId="77777777" w:rsidR="00D41B4F" w:rsidRPr="00D41B4F" w:rsidRDefault="00D41B4F" w:rsidP="00D41B4F">
            <w:pPr>
              <w:jc w:val="both"/>
              <w:rPr>
                <w:rFonts w:ascii="Abadi" w:hAnsi="Abadi" w:cs="*Calibri-7254-Identity-H"/>
                <w:color w:val="1B1B1B"/>
                <w:sz w:val="21"/>
                <w:szCs w:val="21"/>
                <w:lang w:val="es-MX" w:eastAsia="es-MX"/>
              </w:rPr>
            </w:pPr>
            <w:r w:rsidRPr="00D41B4F">
              <w:rPr>
                <w:rFonts w:ascii="Abadi" w:hAnsi="Abadi" w:cs="*Calibri-7254-Identity-H"/>
                <w:color w:val="1B1B1B"/>
                <w:sz w:val="21"/>
                <w:szCs w:val="21"/>
                <w:lang w:val="es-MX" w:eastAsia="es-MX"/>
              </w:rPr>
              <w:t>necesidades de la población.</w:t>
            </w:r>
          </w:p>
          <w:p w14:paraId="163A7D08" w14:textId="359BA8C7" w:rsidR="00D41B4F" w:rsidRDefault="00D41B4F" w:rsidP="00D41B4F">
            <w:pPr>
              <w:jc w:val="both"/>
              <w:rPr>
                <w:rFonts w:ascii="Abadi" w:hAnsi="Abadi" w:cs="*Calibri-7254-Identity-H"/>
                <w:color w:val="1B1B1B"/>
                <w:sz w:val="21"/>
                <w:szCs w:val="21"/>
              </w:rPr>
            </w:pPr>
          </w:p>
          <w:p w14:paraId="2FA6B8A1" w14:textId="2A05C644" w:rsidR="003B405A" w:rsidRDefault="003B405A" w:rsidP="00D41B4F">
            <w:pPr>
              <w:jc w:val="both"/>
              <w:rPr>
                <w:rFonts w:ascii="Abadi" w:hAnsi="Abadi" w:cs="*Calibri-7254-Identity-H"/>
                <w:color w:val="1B1B1B"/>
                <w:sz w:val="21"/>
                <w:szCs w:val="21"/>
              </w:rPr>
            </w:pPr>
          </w:p>
          <w:p w14:paraId="3A93E702" w14:textId="57121C6E" w:rsidR="003B405A" w:rsidRDefault="003B405A" w:rsidP="00D41B4F">
            <w:pPr>
              <w:jc w:val="both"/>
              <w:rPr>
                <w:rFonts w:ascii="Abadi" w:hAnsi="Abadi" w:cs="*Calibri-7254-Identity-H"/>
                <w:color w:val="1B1B1B"/>
                <w:sz w:val="21"/>
                <w:szCs w:val="21"/>
              </w:rPr>
            </w:pPr>
          </w:p>
          <w:p w14:paraId="6CD98698" w14:textId="700D5EDD" w:rsidR="003B405A" w:rsidRDefault="003B405A" w:rsidP="00D41B4F">
            <w:pPr>
              <w:jc w:val="both"/>
              <w:rPr>
                <w:rFonts w:ascii="Abadi" w:hAnsi="Abadi" w:cs="*Calibri-7254-Identity-H"/>
                <w:color w:val="1B1B1B"/>
                <w:sz w:val="21"/>
                <w:szCs w:val="21"/>
              </w:rPr>
            </w:pPr>
          </w:p>
          <w:p w14:paraId="4BFD48FC" w14:textId="4EE5B966" w:rsidR="003B405A" w:rsidRDefault="003B405A" w:rsidP="00D41B4F">
            <w:pPr>
              <w:jc w:val="both"/>
              <w:rPr>
                <w:rFonts w:ascii="Abadi" w:hAnsi="Abadi" w:cs="*Calibri-7254-Identity-H"/>
                <w:color w:val="1B1B1B"/>
                <w:sz w:val="21"/>
                <w:szCs w:val="21"/>
              </w:rPr>
            </w:pPr>
          </w:p>
          <w:p w14:paraId="5E064D54" w14:textId="32D17019" w:rsidR="003B405A" w:rsidRDefault="003B405A" w:rsidP="00D41B4F">
            <w:pPr>
              <w:jc w:val="both"/>
              <w:rPr>
                <w:rFonts w:ascii="Abadi" w:hAnsi="Abadi" w:cs="*Calibri-7254-Identity-H"/>
                <w:color w:val="1B1B1B"/>
                <w:sz w:val="21"/>
                <w:szCs w:val="21"/>
              </w:rPr>
            </w:pPr>
          </w:p>
          <w:p w14:paraId="27C64E18" w14:textId="7DAEAE7B" w:rsidR="003B405A" w:rsidRDefault="003B405A" w:rsidP="00D41B4F">
            <w:pPr>
              <w:jc w:val="both"/>
              <w:rPr>
                <w:rFonts w:ascii="Abadi" w:hAnsi="Abadi" w:cs="*Calibri-7254-Identity-H"/>
                <w:color w:val="1B1B1B"/>
                <w:sz w:val="21"/>
                <w:szCs w:val="21"/>
              </w:rPr>
            </w:pPr>
          </w:p>
          <w:p w14:paraId="316894A1" w14:textId="141AA65A" w:rsidR="003B405A" w:rsidRDefault="003B405A" w:rsidP="00D41B4F">
            <w:pPr>
              <w:jc w:val="both"/>
              <w:rPr>
                <w:rFonts w:ascii="Abadi" w:hAnsi="Abadi" w:cs="*Calibri-7254-Identity-H"/>
                <w:color w:val="1B1B1B"/>
                <w:sz w:val="21"/>
                <w:szCs w:val="21"/>
              </w:rPr>
            </w:pPr>
          </w:p>
          <w:p w14:paraId="5D6C9792" w14:textId="29FFA3D1" w:rsidR="003B405A" w:rsidRDefault="003B405A" w:rsidP="00D41B4F">
            <w:pPr>
              <w:jc w:val="both"/>
              <w:rPr>
                <w:rFonts w:ascii="Abadi" w:hAnsi="Abadi" w:cs="*Calibri-7254-Identity-H"/>
                <w:color w:val="1B1B1B"/>
                <w:sz w:val="21"/>
                <w:szCs w:val="21"/>
              </w:rPr>
            </w:pPr>
          </w:p>
          <w:p w14:paraId="4F3C525B" w14:textId="58304732" w:rsidR="003B405A" w:rsidRDefault="003B405A" w:rsidP="00D41B4F">
            <w:pPr>
              <w:jc w:val="both"/>
              <w:rPr>
                <w:rFonts w:ascii="Abadi" w:hAnsi="Abadi" w:cs="*Calibri-7254-Identity-H"/>
                <w:color w:val="1B1B1B"/>
                <w:sz w:val="21"/>
                <w:szCs w:val="21"/>
              </w:rPr>
            </w:pPr>
          </w:p>
          <w:p w14:paraId="4F2836B5" w14:textId="54C7AD05" w:rsidR="003B405A" w:rsidRDefault="003B405A" w:rsidP="00D41B4F">
            <w:pPr>
              <w:jc w:val="both"/>
              <w:rPr>
                <w:rFonts w:ascii="Abadi" w:hAnsi="Abadi" w:cs="*Calibri-7254-Identity-H"/>
                <w:color w:val="1B1B1B"/>
                <w:sz w:val="21"/>
                <w:szCs w:val="21"/>
              </w:rPr>
            </w:pPr>
          </w:p>
          <w:p w14:paraId="0B458EE8" w14:textId="068817F3" w:rsidR="003B405A" w:rsidRDefault="003B405A" w:rsidP="00D41B4F">
            <w:pPr>
              <w:jc w:val="both"/>
              <w:rPr>
                <w:rFonts w:ascii="Abadi" w:hAnsi="Abadi" w:cs="*Calibri-7254-Identity-H"/>
                <w:color w:val="1B1B1B"/>
                <w:sz w:val="21"/>
                <w:szCs w:val="21"/>
              </w:rPr>
            </w:pPr>
          </w:p>
          <w:p w14:paraId="2E0B8B90" w14:textId="77777777" w:rsidR="003B405A" w:rsidRPr="00D41B4F" w:rsidRDefault="003B405A" w:rsidP="00D41B4F">
            <w:pPr>
              <w:jc w:val="both"/>
              <w:rPr>
                <w:rFonts w:ascii="Abadi" w:hAnsi="Abadi" w:cs="*Calibri-7254-Identity-H"/>
                <w:color w:val="1B1B1B"/>
                <w:sz w:val="21"/>
                <w:szCs w:val="21"/>
              </w:rPr>
            </w:pPr>
          </w:p>
          <w:p w14:paraId="3E4B4E70" w14:textId="63D1DC29" w:rsidR="00D41B4F" w:rsidRPr="00D41B4F" w:rsidRDefault="00D41B4F" w:rsidP="00D41B4F">
            <w:pPr>
              <w:jc w:val="both"/>
              <w:rPr>
                <w:rFonts w:ascii="Abadi" w:hAnsi="Abadi" w:cs="*Arial-Bold-7255-Identity-H"/>
                <w:b/>
                <w:bCs/>
                <w:color w:val="0D0D0D"/>
                <w:sz w:val="21"/>
                <w:szCs w:val="21"/>
              </w:rPr>
            </w:pPr>
            <w:r w:rsidRPr="00D41B4F">
              <w:rPr>
                <w:rFonts w:ascii="Abadi" w:hAnsi="Abadi" w:cs="*Arial-Bold-7255-Identity-H"/>
                <w:b/>
                <w:bCs/>
                <w:color w:val="0C0C0C"/>
                <w:sz w:val="21"/>
                <w:szCs w:val="21"/>
                <w:lang w:val="es-MX" w:eastAsia="es-MX"/>
              </w:rPr>
              <w:t xml:space="preserve">VI. </w:t>
            </w:r>
            <w:r w:rsidRPr="00D41B4F">
              <w:rPr>
                <w:rFonts w:ascii="Abadi" w:hAnsi="Abadi" w:cs="*Calibri-7254-Identity-H"/>
                <w:color w:val="0C0C0C"/>
                <w:sz w:val="21"/>
                <w:szCs w:val="21"/>
                <w:lang w:val="es-MX" w:eastAsia="es-MX"/>
              </w:rPr>
              <w:t xml:space="preserve">y </w:t>
            </w:r>
            <w:r w:rsidRPr="00D41B4F">
              <w:rPr>
                <w:rFonts w:ascii="Abadi" w:hAnsi="Abadi" w:cs="*Arial-Bold-7255-Identity-H"/>
                <w:b/>
                <w:bCs/>
                <w:color w:val="0C0C0C"/>
                <w:sz w:val="21"/>
                <w:szCs w:val="21"/>
                <w:lang w:val="es-MX" w:eastAsia="es-MX"/>
              </w:rPr>
              <w:t>VII ...</w:t>
            </w:r>
          </w:p>
        </w:tc>
        <w:tc>
          <w:tcPr>
            <w:tcW w:w="2013" w:type="dxa"/>
          </w:tcPr>
          <w:p w14:paraId="0501F318" w14:textId="4C967F9E" w:rsidR="00D41B4F" w:rsidRPr="00213A7E" w:rsidRDefault="00D41B4F" w:rsidP="00213A7E">
            <w:pPr>
              <w:autoSpaceDE w:val="0"/>
              <w:autoSpaceDN w:val="0"/>
              <w:adjustRightInd w:val="0"/>
              <w:jc w:val="both"/>
              <w:rPr>
                <w:rFonts w:ascii="Abadi" w:hAnsi="Abadi" w:cs="*Calibri-7254-Identity-H"/>
                <w:color w:val="1A1A1A"/>
                <w:sz w:val="21"/>
                <w:szCs w:val="21"/>
                <w:lang w:val="es-MX" w:eastAsia="es-MX"/>
              </w:rPr>
            </w:pPr>
            <w:r w:rsidRPr="00213A7E">
              <w:rPr>
                <w:rFonts w:ascii="Abadi" w:hAnsi="Abadi" w:cs="*Arial-Bold-7255-Identity-H"/>
                <w:b/>
                <w:bCs/>
                <w:color w:val="1A1A1A"/>
                <w:sz w:val="21"/>
                <w:szCs w:val="21"/>
                <w:lang w:val="es-MX" w:eastAsia="es-MX"/>
              </w:rPr>
              <w:lastRenderedPageBreak/>
              <w:t xml:space="preserve">Artículo 2. </w:t>
            </w:r>
            <w:r w:rsidRPr="00213A7E">
              <w:rPr>
                <w:rFonts w:ascii="Abadi" w:hAnsi="Abadi" w:cs="*Calibri-7254-Identity-H"/>
                <w:color w:val="1A1A1A"/>
                <w:sz w:val="21"/>
                <w:szCs w:val="21"/>
                <w:lang w:val="es-MX" w:eastAsia="es-MX"/>
              </w:rPr>
              <w:t>El derecho a</w:t>
            </w:r>
          </w:p>
          <w:p w14:paraId="60CAC96B" w14:textId="77777777" w:rsidR="00363EF8" w:rsidRPr="00213A7E" w:rsidRDefault="00D41B4F" w:rsidP="00213A7E">
            <w:pPr>
              <w:jc w:val="both"/>
              <w:rPr>
                <w:rFonts w:ascii="Abadi" w:hAnsi="Abadi" w:cs="*Calibri-7254-Identity-H"/>
                <w:color w:val="1A1A1A"/>
                <w:sz w:val="21"/>
                <w:szCs w:val="21"/>
                <w:lang w:val="es-MX" w:eastAsia="es-MX"/>
              </w:rPr>
            </w:pPr>
            <w:r w:rsidRPr="00213A7E">
              <w:rPr>
                <w:rFonts w:ascii="Abadi" w:hAnsi="Abadi" w:cs="*Calibri-7254-Identity-H"/>
                <w:color w:val="1A1A1A"/>
                <w:sz w:val="21"/>
                <w:szCs w:val="21"/>
                <w:lang w:val="es-MX" w:eastAsia="es-MX"/>
              </w:rPr>
              <w:t>protección ...</w:t>
            </w:r>
          </w:p>
          <w:p w14:paraId="6E3E9B36" w14:textId="77777777" w:rsidR="00D41B4F" w:rsidRPr="00213A7E" w:rsidRDefault="00D41B4F" w:rsidP="00213A7E">
            <w:pPr>
              <w:jc w:val="both"/>
              <w:rPr>
                <w:rFonts w:ascii="Abadi" w:hAnsi="Abadi" w:cs="*Calibri-7254-Identity-H"/>
                <w:color w:val="1A1A1A"/>
                <w:sz w:val="21"/>
                <w:szCs w:val="21"/>
              </w:rPr>
            </w:pPr>
          </w:p>
          <w:p w14:paraId="0A73873D" w14:textId="6E9AAC6F" w:rsidR="00D41B4F" w:rsidRDefault="003B405A" w:rsidP="00213A7E">
            <w:pPr>
              <w:autoSpaceDE w:val="0"/>
              <w:autoSpaceDN w:val="0"/>
              <w:adjustRightInd w:val="0"/>
              <w:jc w:val="both"/>
              <w:rPr>
                <w:rFonts w:ascii="Abadi" w:hAnsi="Abadi" w:cs="*Comic Sans MS-Bold-7258-Identi"/>
                <w:b/>
                <w:bCs/>
                <w:color w:val="0E0E0E"/>
                <w:sz w:val="21"/>
                <w:szCs w:val="21"/>
                <w:lang w:val="es-MX" w:eastAsia="es-MX"/>
              </w:rPr>
            </w:pPr>
            <w:r>
              <w:rPr>
                <w:rFonts w:ascii="Abadi" w:hAnsi="Abadi" w:cs="*Comic Sans MS-Bold-7258-Identi"/>
                <w:b/>
                <w:bCs/>
                <w:color w:val="0E0E0E"/>
                <w:sz w:val="21"/>
                <w:szCs w:val="21"/>
                <w:lang w:val="es-MX" w:eastAsia="es-MX"/>
              </w:rPr>
              <w:t xml:space="preserve">I </w:t>
            </w:r>
            <w:r w:rsidR="00D41B4F" w:rsidRPr="00213A7E">
              <w:rPr>
                <w:rFonts w:ascii="Abadi" w:hAnsi="Abadi" w:cs="*Comic Sans MS-Bold-7258-Identi"/>
                <w:b/>
                <w:bCs/>
                <w:color w:val="0E0E0E"/>
                <w:sz w:val="21"/>
                <w:szCs w:val="21"/>
                <w:lang w:val="es-MX" w:eastAsia="es-MX"/>
              </w:rPr>
              <w:t>a IV ...</w:t>
            </w:r>
          </w:p>
          <w:p w14:paraId="3ED6008E" w14:textId="77777777" w:rsidR="003B405A" w:rsidRPr="00213A7E" w:rsidRDefault="003B405A" w:rsidP="00213A7E">
            <w:pPr>
              <w:autoSpaceDE w:val="0"/>
              <w:autoSpaceDN w:val="0"/>
              <w:adjustRightInd w:val="0"/>
              <w:jc w:val="both"/>
              <w:rPr>
                <w:rFonts w:ascii="Abadi" w:hAnsi="Abadi" w:cs="*Comic Sans MS-Bold-7258-Identi"/>
                <w:b/>
                <w:bCs/>
                <w:color w:val="0E0E0E"/>
                <w:sz w:val="21"/>
                <w:szCs w:val="21"/>
                <w:lang w:val="es-MX" w:eastAsia="es-MX"/>
              </w:rPr>
            </w:pPr>
          </w:p>
          <w:p w14:paraId="0D17F2E6" w14:textId="77777777" w:rsidR="00D41B4F" w:rsidRPr="00213A7E" w:rsidRDefault="00D41B4F" w:rsidP="00213A7E">
            <w:pPr>
              <w:autoSpaceDE w:val="0"/>
              <w:autoSpaceDN w:val="0"/>
              <w:adjustRightInd w:val="0"/>
              <w:jc w:val="both"/>
              <w:rPr>
                <w:rFonts w:ascii="Abadi" w:hAnsi="Abadi" w:cs="*Calibri-7254-Identity-H"/>
                <w:color w:val="1C1C1C"/>
                <w:sz w:val="21"/>
                <w:szCs w:val="21"/>
                <w:lang w:val="es-MX" w:eastAsia="es-MX"/>
              </w:rPr>
            </w:pPr>
            <w:r w:rsidRPr="00213A7E">
              <w:rPr>
                <w:rFonts w:ascii="Abadi" w:hAnsi="Abadi" w:cs="*Comic Sans MS-Bold-7258-Identi"/>
                <w:b/>
                <w:bCs/>
                <w:color w:val="1C1C1C"/>
                <w:sz w:val="21"/>
                <w:szCs w:val="21"/>
                <w:lang w:val="es-MX" w:eastAsia="es-MX"/>
              </w:rPr>
              <w:t xml:space="preserve">V. </w:t>
            </w:r>
            <w:r w:rsidRPr="00213A7E">
              <w:rPr>
                <w:rFonts w:ascii="Abadi" w:hAnsi="Abadi" w:cs="*Calibri-7254-Identity-H"/>
                <w:color w:val="1C1C1C"/>
                <w:sz w:val="21"/>
                <w:szCs w:val="21"/>
                <w:lang w:val="es-MX" w:eastAsia="es-MX"/>
              </w:rPr>
              <w:t>El disfrute de servicios de salud y</w:t>
            </w:r>
          </w:p>
          <w:p w14:paraId="6ACE1CD2" w14:textId="77777777" w:rsidR="00D41B4F" w:rsidRPr="00213A7E" w:rsidRDefault="00D41B4F" w:rsidP="00213A7E">
            <w:pPr>
              <w:autoSpaceDE w:val="0"/>
              <w:autoSpaceDN w:val="0"/>
              <w:adjustRightInd w:val="0"/>
              <w:jc w:val="both"/>
              <w:rPr>
                <w:rFonts w:ascii="Abadi" w:hAnsi="Abadi" w:cs="*Calibri-7254-Identity-H"/>
                <w:color w:val="1C1C1C"/>
                <w:sz w:val="21"/>
                <w:szCs w:val="21"/>
                <w:lang w:val="es-MX" w:eastAsia="es-MX"/>
              </w:rPr>
            </w:pPr>
            <w:r w:rsidRPr="00213A7E">
              <w:rPr>
                <w:rFonts w:ascii="Abadi" w:hAnsi="Abadi" w:cs="*Calibri-7254-Identity-H"/>
                <w:color w:val="1C1C1C"/>
                <w:sz w:val="21"/>
                <w:szCs w:val="21"/>
                <w:lang w:val="es-MX" w:eastAsia="es-MX"/>
              </w:rPr>
              <w:t>de asistencia social que satisfagan</w:t>
            </w:r>
          </w:p>
          <w:p w14:paraId="00349822" w14:textId="77777777" w:rsidR="00D41B4F" w:rsidRPr="00213A7E" w:rsidRDefault="00D41B4F" w:rsidP="00213A7E">
            <w:pPr>
              <w:autoSpaceDE w:val="0"/>
              <w:autoSpaceDN w:val="0"/>
              <w:adjustRightInd w:val="0"/>
              <w:jc w:val="both"/>
              <w:rPr>
                <w:rFonts w:ascii="Abadi" w:hAnsi="Abadi" w:cs="*Calibri-7254-Identity-H"/>
                <w:color w:val="1C1C1C"/>
                <w:sz w:val="21"/>
                <w:szCs w:val="21"/>
                <w:lang w:val="es-MX" w:eastAsia="es-MX"/>
              </w:rPr>
            </w:pPr>
            <w:r w:rsidRPr="00213A7E">
              <w:rPr>
                <w:rFonts w:ascii="Abadi" w:hAnsi="Abadi" w:cs="*Calibri-7254-Identity-H"/>
                <w:color w:val="1C1C1C"/>
                <w:sz w:val="21"/>
                <w:szCs w:val="21"/>
                <w:lang w:val="es-MX" w:eastAsia="es-MX"/>
              </w:rPr>
              <w:t>eficaz y oportunamente las</w:t>
            </w:r>
          </w:p>
          <w:p w14:paraId="7CBCFCEE" w14:textId="32E02685" w:rsidR="00D41B4F" w:rsidRDefault="00D41B4F" w:rsidP="00213A7E">
            <w:pPr>
              <w:autoSpaceDE w:val="0"/>
              <w:autoSpaceDN w:val="0"/>
              <w:adjustRightInd w:val="0"/>
              <w:jc w:val="both"/>
              <w:rPr>
                <w:rFonts w:ascii="Abadi" w:hAnsi="Abadi" w:cs="*Calibri-7254-Identity-H"/>
                <w:color w:val="1C1C1C"/>
                <w:sz w:val="21"/>
                <w:szCs w:val="21"/>
                <w:lang w:val="es-MX" w:eastAsia="es-MX"/>
              </w:rPr>
            </w:pPr>
            <w:r w:rsidRPr="00213A7E">
              <w:rPr>
                <w:rFonts w:ascii="Abadi" w:hAnsi="Abadi" w:cs="*Calibri-7254-Identity-H"/>
                <w:color w:val="1C1C1C"/>
                <w:sz w:val="21"/>
                <w:szCs w:val="21"/>
                <w:lang w:val="es-MX" w:eastAsia="es-MX"/>
              </w:rPr>
              <w:t>necesidades de la población.</w:t>
            </w:r>
          </w:p>
          <w:p w14:paraId="5C329B79" w14:textId="77777777" w:rsidR="003B405A" w:rsidRPr="00213A7E" w:rsidRDefault="003B405A" w:rsidP="00213A7E">
            <w:pPr>
              <w:autoSpaceDE w:val="0"/>
              <w:autoSpaceDN w:val="0"/>
              <w:adjustRightInd w:val="0"/>
              <w:jc w:val="both"/>
              <w:rPr>
                <w:rFonts w:ascii="Abadi" w:hAnsi="Abadi" w:cs="*Calibri-7254-Identity-H"/>
                <w:color w:val="1C1C1C"/>
                <w:sz w:val="21"/>
                <w:szCs w:val="21"/>
                <w:lang w:val="es-MX" w:eastAsia="es-MX"/>
              </w:rPr>
            </w:pPr>
          </w:p>
          <w:p w14:paraId="79403995" w14:textId="77777777" w:rsidR="00D41B4F" w:rsidRPr="00213A7E" w:rsidRDefault="00D41B4F" w:rsidP="003B405A">
            <w:pPr>
              <w:shd w:val="clear" w:color="auto" w:fill="ECF1F8"/>
              <w:autoSpaceDE w:val="0"/>
              <w:autoSpaceDN w:val="0"/>
              <w:adjustRightInd w:val="0"/>
              <w:jc w:val="both"/>
              <w:rPr>
                <w:rFonts w:ascii="Abadi" w:hAnsi="Abadi" w:cs="*Arial-Bold-7255-Identity-H"/>
                <w:b/>
                <w:bCs/>
                <w:color w:val="08090A"/>
                <w:sz w:val="21"/>
                <w:szCs w:val="21"/>
                <w:lang w:val="es-MX" w:eastAsia="es-MX"/>
              </w:rPr>
            </w:pPr>
            <w:r w:rsidRPr="00213A7E">
              <w:rPr>
                <w:rFonts w:ascii="Abadi" w:hAnsi="Abadi" w:cs="*Arial-Bold-7255-Identity-H"/>
                <w:b/>
                <w:bCs/>
                <w:color w:val="08090A"/>
                <w:sz w:val="21"/>
                <w:szCs w:val="21"/>
                <w:lang w:val="es-MX" w:eastAsia="es-MX"/>
              </w:rPr>
              <w:t>Tratándose de personas que</w:t>
            </w:r>
          </w:p>
          <w:p w14:paraId="2FEE12C6" w14:textId="77777777" w:rsidR="00D41B4F" w:rsidRPr="00213A7E" w:rsidRDefault="00D41B4F" w:rsidP="003B405A">
            <w:pPr>
              <w:shd w:val="clear" w:color="auto" w:fill="ECF1F8"/>
              <w:autoSpaceDE w:val="0"/>
              <w:autoSpaceDN w:val="0"/>
              <w:adjustRightInd w:val="0"/>
              <w:jc w:val="both"/>
              <w:rPr>
                <w:rFonts w:ascii="Abadi" w:hAnsi="Abadi" w:cs="*Arial-Bold-7255-Identity-H"/>
                <w:b/>
                <w:bCs/>
                <w:color w:val="08090A"/>
                <w:sz w:val="21"/>
                <w:szCs w:val="21"/>
                <w:lang w:val="es-MX" w:eastAsia="es-MX"/>
              </w:rPr>
            </w:pPr>
            <w:r w:rsidRPr="00213A7E">
              <w:rPr>
                <w:rFonts w:ascii="Abadi" w:hAnsi="Abadi" w:cs="*Arial-Bold-7255-Identity-H"/>
                <w:b/>
                <w:bCs/>
                <w:color w:val="08090A"/>
                <w:sz w:val="21"/>
                <w:szCs w:val="21"/>
                <w:lang w:val="es-MX" w:eastAsia="es-MX"/>
              </w:rPr>
              <w:t>carezcan de seguridad social, la</w:t>
            </w:r>
          </w:p>
          <w:p w14:paraId="5B530354" w14:textId="77777777" w:rsidR="00D41B4F" w:rsidRPr="00213A7E" w:rsidRDefault="00D41B4F" w:rsidP="003B405A">
            <w:pPr>
              <w:shd w:val="clear" w:color="auto" w:fill="ECF1F8"/>
              <w:autoSpaceDE w:val="0"/>
              <w:autoSpaceDN w:val="0"/>
              <w:adjustRightInd w:val="0"/>
              <w:jc w:val="both"/>
              <w:rPr>
                <w:rFonts w:ascii="Abadi" w:hAnsi="Abadi" w:cs="*Arial-Bold-7255-Identity-H"/>
                <w:b/>
                <w:bCs/>
                <w:color w:val="08090A"/>
                <w:sz w:val="21"/>
                <w:szCs w:val="21"/>
                <w:lang w:val="es-MX" w:eastAsia="es-MX"/>
              </w:rPr>
            </w:pPr>
            <w:r w:rsidRPr="00213A7E">
              <w:rPr>
                <w:rFonts w:ascii="Abadi" w:hAnsi="Abadi" w:cs="*Arial-Bold-7255-Identity-H"/>
                <w:b/>
                <w:bCs/>
                <w:color w:val="08090A"/>
                <w:sz w:val="21"/>
                <w:szCs w:val="21"/>
                <w:lang w:val="es-MX" w:eastAsia="es-MX"/>
              </w:rPr>
              <w:t>prestación gratuita de servicios de</w:t>
            </w:r>
          </w:p>
          <w:p w14:paraId="1AB39FB5" w14:textId="77777777" w:rsidR="00D41B4F" w:rsidRPr="00213A7E" w:rsidRDefault="00D41B4F" w:rsidP="003B405A">
            <w:pPr>
              <w:shd w:val="clear" w:color="auto" w:fill="ECF1F8"/>
              <w:autoSpaceDE w:val="0"/>
              <w:autoSpaceDN w:val="0"/>
              <w:adjustRightInd w:val="0"/>
              <w:jc w:val="both"/>
              <w:rPr>
                <w:rFonts w:ascii="Abadi" w:hAnsi="Abadi" w:cs="*Arial-Bold-7255-Identity-H"/>
                <w:b/>
                <w:bCs/>
                <w:color w:val="08090A"/>
                <w:sz w:val="21"/>
                <w:szCs w:val="21"/>
                <w:lang w:val="es-MX" w:eastAsia="es-MX"/>
              </w:rPr>
            </w:pPr>
            <w:r w:rsidRPr="00213A7E">
              <w:rPr>
                <w:rFonts w:ascii="Abadi" w:hAnsi="Abadi" w:cs="*Arial-Bold-7255-Identity-H"/>
                <w:b/>
                <w:bCs/>
                <w:color w:val="08090A"/>
                <w:sz w:val="21"/>
                <w:szCs w:val="21"/>
                <w:lang w:val="es-MX" w:eastAsia="es-MX"/>
              </w:rPr>
              <w:t>salud, medicamentos y demás</w:t>
            </w:r>
          </w:p>
          <w:p w14:paraId="7802B5B2" w14:textId="1C836506" w:rsidR="00D41B4F" w:rsidRDefault="00D41B4F" w:rsidP="003B405A">
            <w:pPr>
              <w:shd w:val="clear" w:color="auto" w:fill="ECF1F8"/>
              <w:autoSpaceDE w:val="0"/>
              <w:autoSpaceDN w:val="0"/>
              <w:adjustRightInd w:val="0"/>
              <w:jc w:val="both"/>
              <w:rPr>
                <w:rFonts w:ascii="Abadi" w:hAnsi="Abadi" w:cs="*Arial-Bold-7255-Identity-H"/>
                <w:b/>
                <w:bCs/>
                <w:color w:val="08090A"/>
                <w:sz w:val="21"/>
                <w:szCs w:val="21"/>
                <w:lang w:val="es-MX" w:eastAsia="es-MX"/>
              </w:rPr>
            </w:pPr>
            <w:r w:rsidRPr="00213A7E">
              <w:rPr>
                <w:rFonts w:ascii="Abadi" w:hAnsi="Abadi" w:cs="*Arial-Bold-7255-Identity-H"/>
                <w:b/>
                <w:bCs/>
                <w:color w:val="08090A"/>
                <w:sz w:val="21"/>
                <w:szCs w:val="21"/>
                <w:lang w:val="es-MX" w:eastAsia="es-MX"/>
              </w:rPr>
              <w:lastRenderedPageBreak/>
              <w:t>insumos asociados;</w:t>
            </w:r>
          </w:p>
          <w:p w14:paraId="77C75884" w14:textId="77777777" w:rsidR="003B405A" w:rsidRPr="00213A7E" w:rsidRDefault="003B405A" w:rsidP="00213A7E">
            <w:pPr>
              <w:autoSpaceDE w:val="0"/>
              <w:autoSpaceDN w:val="0"/>
              <w:adjustRightInd w:val="0"/>
              <w:jc w:val="both"/>
              <w:rPr>
                <w:rFonts w:ascii="Abadi" w:hAnsi="Abadi" w:cs="*Arial-Bold-7255-Identity-H"/>
                <w:b/>
                <w:bCs/>
                <w:color w:val="08090A"/>
                <w:sz w:val="21"/>
                <w:szCs w:val="21"/>
                <w:lang w:val="es-MX" w:eastAsia="es-MX"/>
              </w:rPr>
            </w:pPr>
          </w:p>
          <w:p w14:paraId="6A0CF1A2" w14:textId="1B0170CB" w:rsidR="00D41B4F" w:rsidRPr="00213A7E" w:rsidRDefault="00D41B4F" w:rsidP="00213A7E">
            <w:pPr>
              <w:jc w:val="both"/>
              <w:rPr>
                <w:rFonts w:ascii="Abadi" w:hAnsi="Abadi" w:cs="*Arial-Bold-7255-Identity-H"/>
                <w:b/>
                <w:bCs/>
                <w:color w:val="0D0D0D"/>
                <w:sz w:val="21"/>
                <w:szCs w:val="21"/>
              </w:rPr>
            </w:pPr>
            <w:r w:rsidRPr="00213A7E">
              <w:rPr>
                <w:rFonts w:ascii="Abadi" w:hAnsi="Abadi" w:cs="*Arial-Bold-7255-Identity-H"/>
                <w:b/>
                <w:bCs/>
                <w:color w:val="0D0D0D"/>
                <w:sz w:val="21"/>
                <w:szCs w:val="21"/>
                <w:lang w:val="es-MX" w:eastAsia="es-MX"/>
              </w:rPr>
              <w:t xml:space="preserve">VI. </w:t>
            </w:r>
            <w:r w:rsidRPr="00213A7E">
              <w:rPr>
                <w:rFonts w:ascii="Abadi" w:hAnsi="Abadi" w:cs="*Calibri-7254-Identity-H"/>
                <w:color w:val="0D0D0D"/>
                <w:sz w:val="21"/>
                <w:szCs w:val="21"/>
                <w:lang w:val="es-MX" w:eastAsia="es-MX"/>
              </w:rPr>
              <w:t xml:space="preserve">y </w:t>
            </w:r>
            <w:r w:rsidRPr="00213A7E">
              <w:rPr>
                <w:rFonts w:ascii="Abadi" w:hAnsi="Abadi" w:cs="*Arial-Bold-7255-Identity-H"/>
                <w:b/>
                <w:bCs/>
                <w:color w:val="0D0D0D"/>
                <w:sz w:val="21"/>
                <w:szCs w:val="21"/>
                <w:lang w:val="es-MX" w:eastAsia="es-MX"/>
              </w:rPr>
              <w:t>VII ...</w:t>
            </w:r>
          </w:p>
        </w:tc>
      </w:tr>
      <w:tr w:rsidR="00363EF8" w14:paraId="077C1FF8" w14:textId="77777777" w:rsidTr="00213A7E">
        <w:tc>
          <w:tcPr>
            <w:tcW w:w="1733" w:type="dxa"/>
          </w:tcPr>
          <w:p w14:paraId="74486C84" w14:textId="77777777" w:rsidR="00D41B4F" w:rsidRPr="003B405A" w:rsidRDefault="00D41B4F" w:rsidP="00D41B4F">
            <w:pPr>
              <w:autoSpaceDE w:val="0"/>
              <w:autoSpaceDN w:val="0"/>
              <w:adjustRightInd w:val="0"/>
              <w:rPr>
                <w:rFonts w:ascii="Abadi" w:hAnsi="Abadi" w:cs="*Calibri-7254-Identity-H"/>
                <w:color w:val="131313"/>
                <w:sz w:val="21"/>
                <w:szCs w:val="21"/>
                <w:lang w:val="es-MX" w:eastAsia="es-MX"/>
              </w:rPr>
            </w:pPr>
            <w:r w:rsidRPr="003B405A">
              <w:rPr>
                <w:rFonts w:ascii="Abadi" w:hAnsi="Abadi" w:cs="*Arial-Bold-7255-Identity-H"/>
                <w:b/>
                <w:bCs/>
                <w:color w:val="131313"/>
                <w:sz w:val="21"/>
                <w:szCs w:val="21"/>
                <w:lang w:val="es-MX" w:eastAsia="es-MX"/>
              </w:rPr>
              <w:lastRenderedPageBreak/>
              <w:t xml:space="preserve">Artículo 3. </w:t>
            </w:r>
            <w:r w:rsidRPr="003B405A">
              <w:rPr>
                <w:rFonts w:ascii="Abadi" w:hAnsi="Abadi" w:cs="*Calibri-7254-Identity-H"/>
                <w:color w:val="131313"/>
                <w:sz w:val="21"/>
                <w:szCs w:val="21"/>
                <w:lang w:val="es-MX" w:eastAsia="es-MX"/>
              </w:rPr>
              <w:t>En los términos ...</w:t>
            </w:r>
          </w:p>
          <w:p w14:paraId="197809DA" w14:textId="77777777" w:rsidR="00D41B4F" w:rsidRPr="003B405A" w:rsidRDefault="00D41B4F" w:rsidP="00D41B4F">
            <w:pPr>
              <w:autoSpaceDE w:val="0"/>
              <w:autoSpaceDN w:val="0"/>
              <w:adjustRightInd w:val="0"/>
              <w:rPr>
                <w:rFonts w:ascii="Abadi" w:hAnsi="Abadi" w:cs="*Calibri-7254-Identity-H"/>
                <w:color w:val="171717"/>
                <w:sz w:val="21"/>
                <w:szCs w:val="21"/>
                <w:lang w:val="es-MX" w:eastAsia="es-MX"/>
              </w:rPr>
            </w:pPr>
            <w:r w:rsidRPr="003B405A">
              <w:rPr>
                <w:rFonts w:ascii="Abadi" w:hAnsi="Abadi" w:cs="*Calibri-7254-Identity-H"/>
                <w:color w:val="171717"/>
                <w:sz w:val="21"/>
                <w:szCs w:val="21"/>
                <w:lang w:val="es-MX" w:eastAsia="es-MX"/>
              </w:rPr>
              <w:t>A. En materia de ...</w:t>
            </w:r>
          </w:p>
          <w:p w14:paraId="2D1EBA73" w14:textId="566573A3" w:rsidR="00D41B4F" w:rsidRDefault="00D41B4F" w:rsidP="00D41B4F">
            <w:pPr>
              <w:autoSpaceDE w:val="0"/>
              <w:autoSpaceDN w:val="0"/>
              <w:adjustRightInd w:val="0"/>
              <w:rPr>
                <w:rFonts w:ascii="Abadi" w:hAnsi="Abadi" w:cs="*Calibri-7254-Identity-H"/>
                <w:color w:val="101010"/>
                <w:sz w:val="21"/>
                <w:szCs w:val="21"/>
                <w:lang w:val="es-MX" w:eastAsia="es-MX"/>
              </w:rPr>
            </w:pPr>
            <w:r w:rsidRPr="003B405A">
              <w:rPr>
                <w:rFonts w:ascii="Abadi" w:hAnsi="Abadi" w:cs="*Calibri-7254-Identity-H"/>
                <w:color w:val="101010"/>
                <w:sz w:val="21"/>
                <w:szCs w:val="21"/>
                <w:lang w:val="es-MX" w:eastAsia="es-MX"/>
              </w:rPr>
              <w:t xml:space="preserve">l. y </w:t>
            </w:r>
            <w:r w:rsidR="003B405A">
              <w:rPr>
                <w:rFonts w:ascii="Abadi" w:hAnsi="Abadi" w:cs="*Calibri-7254-Identity-H"/>
                <w:color w:val="101010"/>
                <w:sz w:val="21"/>
                <w:szCs w:val="21"/>
                <w:lang w:val="es-MX" w:eastAsia="es-MX"/>
              </w:rPr>
              <w:t>II</w:t>
            </w:r>
            <w:r w:rsidRPr="003B405A">
              <w:rPr>
                <w:rFonts w:ascii="Abadi" w:hAnsi="Abadi" w:cs="*Calibri-7254-Identity-H"/>
                <w:color w:val="101010"/>
                <w:sz w:val="21"/>
                <w:szCs w:val="21"/>
                <w:lang w:val="es-MX" w:eastAsia="es-MX"/>
              </w:rPr>
              <w:t xml:space="preserve"> ...</w:t>
            </w:r>
          </w:p>
          <w:p w14:paraId="34B1A39B" w14:textId="77777777" w:rsidR="003B405A" w:rsidRPr="003B405A" w:rsidRDefault="003B405A" w:rsidP="00D41B4F">
            <w:pPr>
              <w:autoSpaceDE w:val="0"/>
              <w:autoSpaceDN w:val="0"/>
              <w:adjustRightInd w:val="0"/>
              <w:rPr>
                <w:rFonts w:ascii="Abadi" w:hAnsi="Abadi" w:cs="*Calibri-7254-Identity-H"/>
                <w:color w:val="101010"/>
                <w:sz w:val="21"/>
                <w:szCs w:val="21"/>
                <w:lang w:val="es-MX" w:eastAsia="es-MX"/>
              </w:rPr>
            </w:pPr>
          </w:p>
          <w:p w14:paraId="1BEA4BEE" w14:textId="3BEC18EC" w:rsidR="00363EF8" w:rsidRPr="003B405A" w:rsidRDefault="003B405A" w:rsidP="00D41B4F">
            <w:pPr>
              <w:jc w:val="both"/>
              <w:rPr>
                <w:rFonts w:ascii="Abadi" w:hAnsi="Abadi" w:cs="*Arial-Bold-7255-Identity-H"/>
                <w:b/>
                <w:bCs/>
                <w:color w:val="0D0D0D"/>
                <w:sz w:val="21"/>
                <w:szCs w:val="21"/>
              </w:rPr>
            </w:pPr>
            <w:r w:rsidRPr="003B405A">
              <w:rPr>
                <w:rFonts w:ascii="Abadi" w:hAnsi="Abadi" w:cs="*Arial-Bold-7255-Identity-H"/>
                <w:b/>
                <w:bCs/>
                <w:color w:val="0A0A0A"/>
                <w:sz w:val="21"/>
                <w:szCs w:val="21"/>
                <w:lang w:val="es-MX" w:eastAsia="es-MX"/>
              </w:rPr>
              <w:t>III</w:t>
            </w:r>
            <w:r w:rsidR="00D41B4F" w:rsidRPr="003B405A">
              <w:rPr>
                <w:rFonts w:ascii="Abadi" w:hAnsi="Abadi" w:cs="*Arial-Bold-7255-Identity-H"/>
                <w:b/>
                <w:bCs/>
                <w:color w:val="0A0A0A"/>
                <w:sz w:val="21"/>
                <w:szCs w:val="21"/>
                <w:lang w:val="es-MX" w:eastAsia="es-MX"/>
              </w:rPr>
              <w:t>. a XXII ...</w:t>
            </w:r>
          </w:p>
        </w:tc>
        <w:tc>
          <w:tcPr>
            <w:tcW w:w="2013" w:type="dxa"/>
          </w:tcPr>
          <w:p w14:paraId="44C3C0A8" w14:textId="77777777" w:rsidR="00D41B4F" w:rsidRPr="00213A7E" w:rsidRDefault="00D41B4F" w:rsidP="00213A7E">
            <w:pPr>
              <w:autoSpaceDE w:val="0"/>
              <w:autoSpaceDN w:val="0"/>
              <w:adjustRightInd w:val="0"/>
              <w:jc w:val="both"/>
              <w:rPr>
                <w:rFonts w:ascii="Abadi" w:hAnsi="Abadi" w:cs="*Calibri-7254-Identity-H"/>
                <w:color w:val="131313"/>
                <w:sz w:val="21"/>
                <w:szCs w:val="21"/>
                <w:lang w:val="es-MX" w:eastAsia="es-MX"/>
              </w:rPr>
            </w:pPr>
            <w:r w:rsidRPr="00213A7E">
              <w:rPr>
                <w:rFonts w:ascii="Abadi" w:hAnsi="Abadi" w:cs="*Arial-Bold-7255-Identity-H"/>
                <w:b/>
                <w:bCs/>
                <w:color w:val="131313"/>
                <w:sz w:val="21"/>
                <w:szCs w:val="21"/>
                <w:lang w:val="es-MX" w:eastAsia="es-MX"/>
              </w:rPr>
              <w:t xml:space="preserve">Artículo 3. </w:t>
            </w:r>
            <w:r w:rsidRPr="00213A7E">
              <w:rPr>
                <w:rFonts w:ascii="Abadi" w:hAnsi="Abadi" w:cs="*Calibri-7254-Identity-H"/>
                <w:color w:val="131313"/>
                <w:sz w:val="21"/>
                <w:szCs w:val="21"/>
                <w:lang w:val="es-MX" w:eastAsia="es-MX"/>
              </w:rPr>
              <w:t>En los términos ...</w:t>
            </w:r>
          </w:p>
          <w:p w14:paraId="24C2B557" w14:textId="77777777" w:rsidR="00D41B4F" w:rsidRPr="00213A7E" w:rsidRDefault="00D41B4F" w:rsidP="00213A7E">
            <w:pPr>
              <w:autoSpaceDE w:val="0"/>
              <w:autoSpaceDN w:val="0"/>
              <w:adjustRightInd w:val="0"/>
              <w:jc w:val="both"/>
              <w:rPr>
                <w:rFonts w:ascii="Abadi" w:hAnsi="Abadi" w:cs="*Calibri-7254-Identity-H"/>
                <w:color w:val="141414"/>
                <w:sz w:val="21"/>
                <w:szCs w:val="21"/>
                <w:lang w:val="es-MX" w:eastAsia="es-MX"/>
              </w:rPr>
            </w:pPr>
            <w:r w:rsidRPr="00213A7E">
              <w:rPr>
                <w:rFonts w:ascii="Abadi" w:hAnsi="Abadi" w:cs="*Calibri-7254-Identity-H"/>
                <w:color w:val="141414"/>
                <w:sz w:val="21"/>
                <w:szCs w:val="21"/>
                <w:lang w:val="es-MX" w:eastAsia="es-MX"/>
              </w:rPr>
              <w:t>A. En materia de ...</w:t>
            </w:r>
          </w:p>
          <w:p w14:paraId="5CB388F2" w14:textId="6611B584" w:rsidR="00D41B4F" w:rsidRDefault="00D41B4F" w:rsidP="00213A7E">
            <w:pPr>
              <w:autoSpaceDE w:val="0"/>
              <w:autoSpaceDN w:val="0"/>
              <w:adjustRightInd w:val="0"/>
              <w:jc w:val="both"/>
              <w:rPr>
                <w:rFonts w:ascii="Abadi" w:hAnsi="Abadi" w:cs="*Times New Roman-7251-Identity-"/>
                <w:color w:val="101010"/>
                <w:sz w:val="21"/>
                <w:szCs w:val="21"/>
                <w:lang w:val="es-MX" w:eastAsia="es-MX"/>
              </w:rPr>
            </w:pPr>
            <w:r w:rsidRPr="00213A7E">
              <w:rPr>
                <w:rFonts w:ascii="Abadi" w:hAnsi="Abadi" w:cs="*Times New Roman-7251-Identity-"/>
                <w:color w:val="101010"/>
                <w:sz w:val="21"/>
                <w:szCs w:val="21"/>
                <w:lang w:val="es-MX" w:eastAsia="es-MX"/>
              </w:rPr>
              <w:t xml:space="preserve">l. y </w:t>
            </w:r>
            <w:r w:rsidR="003B405A">
              <w:rPr>
                <w:rFonts w:ascii="Abadi" w:hAnsi="Abadi" w:cs="*Times New Roman-7251-Identity-"/>
                <w:color w:val="101010"/>
                <w:sz w:val="21"/>
                <w:szCs w:val="21"/>
                <w:lang w:val="es-MX" w:eastAsia="es-MX"/>
              </w:rPr>
              <w:t>II</w:t>
            </w:r>
            <w:r w:rsidRPr="00213A7E">
              <w:rPr>
                <w:rFonts w:ascii="Abadi" w:hAnsi="Abadi" w:cs="*Times New Roman-7251-Identity-"/>
                <w:color w:val="101010"/>
                <w:sz w:val="21"/>
                <w:szCs w:val="21"/>
                <w:lang w:val="es-MX" w:eastAsia="es-MX"/>
              </w:rPr>
              <w:t xml:space="preserve"> ...</w:t>
            </w:r>
          </w:p>
          <w:p w14:paraId="506D8196" w14:textId="77777777" w:rsidR="003B405A" w:rsidRPr="00213A7E" w:rsidRDefault="003B405A" w:rsidP="00213A7E">
            <w:pPr>
              <w:autoSpaceDE w:val="0"/>
              <w:autoSpaceDN w:val="0"/>
              <w:adjustRightInd w:val="0"/>
              <w:jc w:val="both"/>
              <w:rPr>
                <w:rFonts w:ascii="Abadi" w:hAnsi="Abadi" w:cs="*Times New Roman-7251-Identity-"/>
                <w:color w:val="101010"/>
                <w:sz w:val="21"/>
                <w:szCs w:val="21"/>
                <w:lang w:val="es-MX" w:eastAsia="es-MX"/>
              </w:rPr>
            </w:pPr>
          </w:p>
          <w:p w14:paraId="6E998A8C" w14:textId="1488FAFF" w:rsidR="00D41B4F" w:rsidRPr="00213A7E" w:rsidRDefault="003B405A" w:rsidP="00213A7E">
            <w:pPr>
              <w:autoSpaceDE w:val="0"/>
              <w:autoSpaceDN w:val="0"/>
              <w:adjustRightInd w:val="0"/>
              <w:jc w:val="both"/>
              <w:rPr>
                <w:rFonts w:ascii="Abadi" w:hAnsi="Abadi" w:cs="*Calibri-7254-Identity-H"/>
                <w:color w:val="090A0B"/>
                <w:sz w:val="21"/>
                <w:szCs w:val="21"/>
                <w:lang w:val="es-MX" w:eastAsia="es-MX"/>
              </w:rPr>
            </w:pPr>
            <w:r>
              <w:rPr>
                <w:rFonts w:ascii="Abadi" w:hAnsi="Abadi" w:cs="*Calibri-7254-Identity-H"/>
                <w:color w:val="090A0B"/>
                <w:sz w:val="21"/>
                <w:szCs w:val="21"/>
                <w:lang w:val="es-MX" w:eastAsia="es-MX"/>
              </w:rPr>
              <w:t>II</w:t>
            </w:r>
            <w:r w:rsidR="00D41B4F" w:rsidRPr="00213A7E">
              <w:rPr>
                <w:rFonts w:ascii="Abadi" w:hAnsi="Abadi" w:cs="*Calibri-7254-Identity-H"/>
                <w:color w:val="090A0B"/>
                <w:sz w:val="21"/>
                <w:szCs w:val="21"/>
                <w:lang w:val="es-MX" w:eastAsia="es-MX"/>
              </w:rPr>
              <w:t xml:space="preserve"> bis. La prestación gratuita de los</w:t>
            </w:r>
          </w:p>
          <w:p w14:paraId="13650683" w14:textId="77777777" w:rsidR="00D41B4F" w:rsidRPr="00213A7E" w:rsidRDefault="00D41B4F" w:rsidP="00213A7E">
            <w:pPr>
              <w:autoSpaceDE w:val="0"/>
              <w:autoSpaceDN w:val="0"/>
              <w:adjustRightInd w:val="0"/>
              <w:jc w:val="both"/>
              <w:rPr>
                <w:rFonts w:ascii="Abadi" w:hAnsi="Abadi" w:cs="*Calibri-7254-Identity-H"/>
                <w:color w:val="090A0B"/>
                <w:sz w:val="21"/>
                <w:szCs w:val="21"/>
                <w:lang w:val="es-MX" w:eastAsia="es-MX"/>
              </w:rPr>
            </w:pPr>
            <w:r w:rsidRPr="00213A7E">
              <w:rPr>
                <w:rFonts w:ascii="Abadi" w:hAnsi="Abadi" w:cs="*Calibri-7254-Identity-H"/>
                <w:color w:val="090A0B"/>
                <w:sz w:val="21"/>
                <w:szCs w:val="21"/>
                <w:lang w:val="es-MX" w:eastAsia="es-MX"/>
              </w:rPr>
              <w:t>servicios de salud, medicamentos y</w:t>
            </w:r>
          </w:p>
          <w:p w14:paraId="25B78790" w14:textId="77777777" w:rsidR="00D41B4F" w:rsidRPr="00213A7E" w:rsidRDefault="00D41B4F" w:rsidP="00213A7E">
            <w:pPr>
              <w:autoSpaceDE w:val="0"/>
              <w:autoSpaceDN w:val="0"/>
              <w:adjustRightInd w:val="0"/>
              <w:jc w:val="both"/>
              <w:rPr>
                <w:rFonts w:ascii="Abadi" w:hAnsi="Abadi" w:cs="*Calibri-7254-Identity-H"/>
                <w:color w:val="090A0B"/>
                <w:sz w:val="21"/>
                <w:szCs w:val="21"/>
                <w:lang w:val="es-MX" w:eastAsia="es-MX"/>
              </w:rPr>
            </w:pPr>
            <w:r w:rsidRPr="00213A7E">
              <w:rPr>
                <w:rFonts w:ascii="Abadi" w:hAnsi="Abadi" w:cs="*Calibri-7254-Identity-H"/>
                <w:color w:val="090A0B"/>
                <w:sz w:val="21"/>
                <w:szCs w:val="21"/>
                <w:lang w:val="es-MX" w:eastAsia="es-MX"/>
              </w:rPr>
              <w:t>demás insumos asociados para</w:t>
            </w:r>
          </w:p>
          <w:p w14:paraId="0CD86D17" w14:textId="77777777" w:rsidR="00D41B4F" w:rsidRPr="00213A7E" w:rsidRDefault="00D41B4F" w:rsidP="00213A7E">
            <w:pPr>
              <w:autoSpaceDE w:val="0"/>
              <w:autoSpaceDN w:val="0"/>
              <w:adjustRightInd w:val="0"/>
              <w:jc w:val="both"/>
              <w:rPr>
                <w:rFonts w:ascii="Abadi" w:hAnsi="Abadi" w:cs="*Calibri-7254-Identity-H"/>
                <w:color w:val="090A0B"/>
                <w:sz w:val="21"/>
                <w:szCs w:val="21"/>
                <w:lang w:val="es-MX" w:eastAsia="es-MX"/>
              </w:rPr>
            </w:pPr>
            <w:r w:rsidRPr="00213A7E">
              <w:rPr>
                <w:rFonts w:ascii="Abadi" w:hAnsi="Abadi" w:cs="*Calibri-7254-Identity-H"/>
                <w:color w:val="090A0B"/>
                <w:sz w:val="21"/>
                <w:szCs w:val="21"/>
                <w:lang w:val="es-MX" w:eastAsia="es-MX"/>
              </w:rPr>
              <w:t>personas sin seguridad social, en los</w:t>
            </w:r>
          </w:p>
          <w:p w14:paraId="65DDD3A9" w14:textId="77777777" w:rsidR="00D41B4F" w:rsidRPr="00213A7E" w:rsidRDefault="00D41B4F" w:rsidP="00213A7E">
            <w:pPr>
              <w:autoSpaceDE w:val="0"/>
              <w:autoSpaceDN w:val="0"/>
              <w:adjustRightInd w:val="0"/>
              <w:jc w:val="both"/>
              <w:rPr>
                <w:rFonts w:ascii="Abadi" w:hAnsi="Abadi" w:cs="*Calibri-7254-Identity-H"/>
                <w:color w:val="090A0B"/>
                <w:sz w:val="21"/>
                <w:szCs w:val="21"/>
                <w:lang w:val="es-MX" w:eastAsia="es-MX"/>
              </w:rPr>
            </w:pPr>
            <w:r w:rsidRPr="00213A7E">
              <w:rPr>
                <w:rFonts w:ascii="Abadi" w:hAnsi="Abadi" w:cs="*Calibri-7254-Identity-H"/>
                <w:color w:val="090A0B"/>
                <w:sz w:val="21"/>
                <w:szCs w:val="21"/>
                <w:lang w:val="es-MX" w:eastAsia="es-MX"/>
              </w:rPr>
              <w:t>términos previstos en los acuerdos o</w:t>
            </w:r>
          </w:p>
          <w:p w14:paraId="0A0DDF1A" w14:textId="77777777" w:rsidR="00D41B4F" w:rsidRPr="00213A7E" w:rsidRDefault="00D41B4F" w:rsidP="00213A7E">
            <w:pPr>
              <w:autoSpaceDE w:val="0"/>
              <w:autoSpaceDN w:val="0"/>
              <w:adjustRightInd w:val="0"/>
              <w:jc w:val="both"/>
              <w:rPr>
                <w:rFonts w:ascii="Abadi" w:hAnsi="Abadi" w:cs="*Calibri-7254-Identity-H"/>
                <w:color w:val="090A0B"/>
                <w:sz w:val="21"/>
                <w:szCs w:val="21"/>
                <w:lang w:val="es-MX" w:eastAsia="es-MX"/>
              </w:rPr>
            </w:pPr>
            <w:r w:rsidRPr="00213A7E">
              <w:rPr>
                <w:rFonts w:ascii="Abadi" w:hAnsi="Abadi" w:cs="*Calibri-7254-Identity-H"/>
                <w:color w:val="090A0B"/>
                <w:sz w:val="21"/>
                <w:szCs w:val="21"/>
                <w:lang w:val="es-MX" w:eastAsia="es-MX"/>
              </w:rPr>
              <w:t>convenios que al efecto se</w:t>
            </w:r>
          </w:p>
          <w:p w14:paraId="5134A0B7" w14:textId="14114245" w:rsidR="00D41B4F" w:rsidRDefault="00D41B4F" w:rsidP="00213A7E">
            <w:pPr>
              <w:autoSpaceDE w:val="0"/>
              <w:autoSpaceDN w:val="0"/>
              <w:adjustRightInd w:val="0"/>
              <w:jc w:val="both"/>
              <w:rPr>
                <w:rFonts w:ascii="Abadi" w:hAnsi="Abadi" w:cs="*Calibri-7254-Identity-H"/>
                <w:color w:val="090A0B"/>
                <w:sz w:val="21"/>
                <w:szCs w:val="21"/>
                <w:lang w:val="es-MX" w:eastAsia="es-MX"/>
              </w:rPr>
            </w:pPr>
            <w:r w:rsidRPr="00213A7E">
              <w:rPr>
                <w:rFonts w:ascii="Abadi" w:hAnsi="Abadi" w:cs="*Calibri-7254-Identity-H"/>
                <w:color w:val="090A0B"/>
                <w:sz w:val="21"/>
                <w:szCs w:val="21"/>
                <w:lang w:val="es-MX" w:eastAsia="es-MX"/>
              </w:rPr>
              <w:t>suscriban;</w:t>
            </w:r>
          </w:p>
          <w:p w14:paraId="7527FE52" w14:textId="77777777" w:rsidR="003B405A" w:rsidRPr="00213A7E" w:rsidRDefault="003B405A" w:rsidP="00213A7E">
            <w:pPr>
              <w:autoSpaceDE w:val="0"/>
              <w:autoSpaceDN w:val="0"/>
              <w:adjustRightInd w:val="0"/>
              <w:jc w:val="both"/>
              <w:rPr>
                <w:rFonts w:ascii="Abadi" w:hAnsi="Abadi" w:cs="*Calibri-7254-Identity-H"/>
                <w:color w:val="090A0B"/>
                <w:sz w:val="21"/>
                <w:szCs w:val="21"/>
                <w:lang w:val="es-MX" w:eastAsia="es-MX"/>
              </w:rPr>
            </w:pPr>
          </w:p>
          <w:p w14:paraId="066FBB96" w14:textId="73E73696" w:rsidR="00363EF8" w:rsidRPr="00213A7E" w:rsidRDefault="00D41B4F" w:rsidP="00213A7E">
            <w:pPr>
              <w:jc w:val="both"/>
              <w:rPr>
                <w:rFonts w:ascii="Abadi" w:hAnsi="Abadi" w:cs="*Arial-Bold-7255-Identity-H"/>
                <w:b/>
                <w:bCs/>
                <w:color w:val="0D0D0D"/>
                <w:sz w:val="21"/>
                <w:szCs w:val="21"/>
              </w:rPr>
            </w:pPr>
            <w:r w:rsidRPr="00213A7E">
              <w:rPr>
                <w:rFonts w:ascii="Abadi" w:hAnsi="Abadi" w:cs="*Arial-Bold-7255-Identity-H"/>
                <w:b/>
                <w:bCs/>
                <w:color w:val="0A0A0A"/>
                <w:sz w:val="21"/>
                <w:szCs w:val="21"/>
                <w:lang w:val="es-MX" w:eastAsia="es-MX"/>
              </w:rPr>
              <w:t xml:space="preserve">III. </w:t>
            </w:r>
            <w:r w:rsidRPr="003B405A">
              <w:rPr>
                <w:rFonts w:ascii="Abadi" w:hAnsi="Abadi" w:cs="*Arial-Bold-7255-Identity-H"/>
                <w:color w:val="0A0A0A"/>
                <w:sz w:val="21"/>
                <w:szCs w:val="21"/>
                <w:lang w:val="es-MX" w:eastAsia="es-MX"/>
              </w:rPr>
              <w:t>a</w:t>
            </w:r>
            <w:r w:rsidRPr="00213A7E">
              <w:rPr>
                <w:rFonts w:ascii="Abadi" w:hAnsi="Abadi" w:cs="*Arial-Bold-7255-Identity-H"/>
                <w:b/>
                <w:bCs/>
                <w:color w:val="0A0A0A"/>
                <w:sz w:val="21"/>
                <w:szCs w:val="21"/>
                <w:lang w:val="es-MX" w:eastAsia="es-MX"/>
              </w:rPr>
              <w:t xml:space="preserve"> XXII ...</w:t>
            </w:r>
          </w:p>
        </w:tc>
      </w:tr>
      <w:tr w:rsidR="00363EF8" w14:paraId="7690148D" w14:textId="77777777" w:rsidTr="003B405A">
        <w:tc>
          <w:tcPr>
            <w:tcW w:w="1733" w:type="dxa"/>
          </w:tcPr>
          <w:p w14:paraId="5343E47A" w14:textId="77777777" w:rsidR="00D41B4F" w:rsidRPr="003B405A" w:rsidRDefault="00D41B4F" w:rsidP="003B405A">
            <w:pPr>
              <w:autoSpaceDE w:val="0"/>
              <w:autoSpaceDN w:val="0"/>
              <w:adjustRightInd w:val="0"/>
              <w:jc w:val="both"/>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Artículo 26. Conforme a las</w:t>
            </w:r>
          </w:p>
          <w:p w14:paraId="6EA0F3C2" w14:textId="77777777" w:rsidR="00D41B4F" w:rsidRPr="003B405A" w:rsidRDefault="00D41B4F" w:rsidP="003B405A">
            <w:pPr>
              <w:autoSpaceDE w:val="0"/>
              <w:autoSpaceDN w:val="0"/>
              <w:adjustRightInd w:val="0"/>
              <w:jc w:val="both"/>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prioridades del Sistema Estatal de</w:t>
            </w:r>
          </w:p>
          <w:p w14:paraId="2FB458B5" w14:textId="77777777" w:rsidR="00D41B4F" w:rsidRPr="003B405A" w:rsidRDefault="00D41B4F" w:rsidP="003B405A">
            <w:pPr>
              <w:autoSpaceDE w:val="0"/>
              <w:autoSpaceDN w:val="0"/>
              <w:adjustRightInd w:val="0"/>
              <w:jc w:val="both"/>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Salud, se garantizará la extensión</w:t>
            </w:r>
          </w:p>
          <w:p w14:paraId="34BBDBB7" w14:textId="77777777" w:rsidR="00D41B4F" w:rsidRPr="003B405A" w:rsidRDefault="00D41B4F" w:rsidP="003B405A">
            <w:pPr>
              <w:autoSpaceDE w:val="0"/>
              <w:autoSpaceDN w:val="0"/>
              <w:adjustRightInd w:val="0"/>
              <w:jc w:val="both"/>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cuantitativa y cualitativa de los</w:t>
            </w:r>
          </w:p>
          <w:p w14:paraId="25E8CBA8" w14:textId="77777777" w:rsidR="00D41B4F" w:rsidRPr="003B405A" w:rsidRDefault="00D41B4F" w:rsidP="003B405A">
            <w:pPr>
              <w:autoSpaceDE w:val="0"/>
              <w:autoSpaceDN w:val="0"/>
              <w:adjustRightInd w:val="0"/>
              <w:jc w:val="both"/>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servicios de salud a la comunidad,</w:t>
            </w:r>
          </w:p>
          <w:p w14:paraId="6ED9AD24" w14:textId="0A72BD8C" w:rsidR="00D41B4F" w:rsidRPr="003B405A" w:rsidRDefault="00D41B4F" w:rsidP="003B405A">
            <w:pPr>
              <w:autoSpaceDE w:val="0"/>
              <w:autoSpaceDN w:val="0"/>
              <w:adjustRightInd w:val="0"/>
              <w:jc w:val="both"/>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preferentemente a los grupos</w:t>
            </w:r>
          </w:p>
          <w:p w14:paraId="3FE32298" w14:textId="2FD4385D" w:rsidR="00363EF8" w:rsidRPr="003B405A" w:rsidRDefault="00D41B4F" w:rsidP="003B405A">
            <w:pPr>
              <w:jc w:val="both"/>
              <w:rPr>
                <w:rFonts w:ascii="Abadi" w:hAnsi="Abadi" w:cs="*Arial-Bold-7255-Identity-H"/>
                <w:b/>
                <w:bCs/>
                <w:color w:val="0D0D0D"/>
                <w:sz w:val="21"/>
                <w:szCs w:val="21"/>
              </w:rPr>
            </w:pPr>
            <w:r w:rsidRPr="003B405A">
              <w:rPr>
                <w:rFonts w:ascii="Abadi" w:hAnsi="Abadi" w:cs="*Verdana-9601-Identity-H"/>
                <w:color w:val="121212"/>
                <w:sz w:val="21"/>
                <w:szCs w:val="21"/>
                <w:lang w:val="es-MX" w:eastAsia="es-MX"/>
              </w:rPr>
              <w:t>vulnerables.</w:t>
            </w:r>
          </w:p>
        </w:tc>
        <w:tc>
          <w:tcPr>
            <w:tcW w:w="2013" w:type="dxa"/>
            <w:shd w:val="clear" w:color="auto" w:fill="ECF1F8"/>
          </w:tcPr>
          <w:p w14:paraId="71C52C7A"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Artículo 26. Conforme a las</w:t>
            </w:r>
          </w:p>
          <w:p w14:paraId="34483D1B"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prioridades del Sistema Estatal de</w:t>
            </w:r>
          </w:p>
          <w:p w14:paraId="525D0727"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Salud, se garantizará la extensión</w:t>
            </w:r>
          </w:p>
          <w:p w14:paraId="55E854E8"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progresiva, cuantitativa y cualitativa</w:t>
            </w:r>
          </w:p>
          <w:p w14:paraId="4D0E3E25"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de los servicios de salud a la</w:t>
            </w:r>
          </w:p>
          <w:p w14:paraId="3672E091"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comunidad, preferentemente a la</w:t>
            </w:r>
          </w:p>
          <w:p w14:paraId="701DED52"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atención integral de la población</w:t>
            </w:r>
          </w:p>
          <w:p w14:paraId="47264A0A" w14:textId="77777777" w:rsidR="00D41B4F" w:rsidRPr="00213A7E" w:rsidRDefault="00D41B4F" w:rsidP="00213A7E">
            <w:pPr>
              <w:autoSpaceDE w:val="0"/>
              <w:autoSpaceDN w:val="0"/>
              <w:adjustRightInd w:val="0"/>
              <w:jc w:val="both"/>
              <w:rPr>
                <w:rFonts w:ascii="Abadi" w:hAnsi="Abadi" w:cs="*Calibri-Bold-9599-Identity-H"/>
                <w:b/>
                <w:bCs/>
                <w:color w:val="090A0A"/>
                <w:sz w:val="21"/>
                <w:szCs w:val="21"/>
                <w:lang w:val="es-MX" w:eastAsia="es-MX"/>
              </w:rPr>
            </w:pPr>
            <w:r w:rsidRPr="00213A7E">
              <w:rPr>
                <w:rFonts w:ascii="Abadi" w:hAnsi="Abadi" w:cs="*Calibri-Bold-9599-Identity-H"/>
                <w:b/>
                <w:bCs/>
                <w:color w:val="090A0A"/>
                <w:sz w:val="21"/>
                <w:szCs w:val="21"/>
                <w:lang w:val="es-MX" w:eastAsia="es-MX"/>
              </w:rPr>
              <w:t>que se encuentra en el Estado que</w:t>
            </w:r>
          </w:p>
          <w:p w14:paraId="07B2EF39" w14:textId="22F3472A" w:rsidR="00363EF8" w:rsidRPr="00213A7E" w:rsidRDefault="00D41B4F" w:rsidP="00213A7E">
            <w:pPr>
              <w:jc w:val="both"/>
              <w:rPr>
                <w:rFonts w:ascii="Abadi" w:hAnsi="Abadi" w:cs="*Arial-Bold-7255-Identity-H"/>
                <w:b/>
                <w:bCs/>
                <w:color w:val="0D0D0D"/>
                <w:sz w:val="21"/>
                <w:szCs w:val="21"/>
              </w:rPr>
            </w:pPr>
            <w:r w:rsidRPr="00213A7E">
              <w:rPr>
                <w:rFonts w:ascii="Abadi" w:hAnsi="Abadi" w:cs="*Calibri-Bold-9599-Identity-H"/>
                <w:b/>
                <w:bCs/>
                <w:color w:val="090A0A"/>
                <w:sz w:val="21"/>
                <w:szCs w:val="21"/>
                <w:lang w:val="es-MX" w:eastAsia="es-MX"/>
              </w:rPr>
              <w:t>no cuenta con seguridad social.</w:t>
            </w:r>
          </w:p>
        </w:tc>
      </w:tr>
      <w:tr w:rsidR="00363EF8" w14:paraId="26944284" w14:textId="77777777" w:rsidTr="00213A7E">
        <w:tc>
          <w:tcPr>
            <w:tcW w:w="1733" w:type="dxa"/>
          </w:tcPr>
          <w:p w14:paraId="0D0197DD" w14:textId="77777777" w:rsidR="00D41B4F" w:rsidRPr="003B405A" w:rsidRDefault="00D41B4F" w:rsidP="00D41B4F">
            <w:pPr>
              <w:autoSpaceDE w:val="0"/>
              <w:autoSpaceDN w:val="0"/>
              <w:adjustRightInd w:val="0"/>
              <w:rPr>
                <w:rFonts w:ascii="Abadi" w:hAnsi="Abadi" w:cs="*Verdana-9601-Identity-H"/>
                <w:color w:val="121212"/>
                <w:sz w:val="21"/>
                <w:szCs w:val="21"/>
                <w:lang w:val="es-MX" w:eastAsia="es-MX"/>
              </w:rPr>
            </w:pPr>
            <w:r w:rsidRPr="003B405A">
              <w:rPr>
                <w:rFonts w:ascii="Abadi" w:hAnsi="Abadi" w:cs="*Calibri-Bold-9599-Identity-H"/>
                <w:b/>
                <w:bCs/>
                <w:color w:val="121212"/>
                <w:sz w:val="21"/>
                <w:szCs w:val="21"/>
                <w:lang w:val="es-MX" w:eastAsia="es-MX"/>
              </w:rPr>
              <w:t xml:space="preserve">Artículo 27. </w:t>
            </w:r>
            <w:r w:rsidRPr="003B405A">
              <w:rPr>
                <w:rFonts w:ascii="Abadi" w:hAnsi="Abadi" w:cs="*Verdana-9601-Identity-H"/>
                <w:color w:val="121212"/>
                <w:sz w:val="21"/>
                <w:szCs w:val="21"/>
                <w:lang w:val="es-MX" w:eastAsia="es-MX"/>
              </w:rPr>
              <w:t>Para la organización y</w:t>
            </w:r>
          </w:p>
          <w:p w14:paraId="112BBA7A" w14:textId="77777777" w:rsidR="00D41B4F" w:rsidRPr="003B405A" w:rsidRDefault="00D41B4F" w:rsidP="00D41B4F">
            <w:pPr>
              <w:autoSpaceDE w:val="0"/>
              <w:autoSpaceDN w:val="0"/>
              <w:adjustRightInd w:val="0"/>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administración de los servicios de</w:t>
            </w:r>
          </w:p>
          <w:p w14:paraId="559D8ED8" w14:textId="77777777" w:rsidR="00D41B4F" w:rsidRPr="003B405A" w:rsidRDefault="00D41B4F" w:rsidP="00D41B4F">
            <w:pPr>
              <w:autoSpaceDE w:val="0"/>
              <w:autoSpaceDN w:val="0"/>
              <w:adjustRightInd w:val="0"/>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salud, se definirán criterios de</w:t>
            </w:r>
          </w:p>
          <w:p w14:paraId="187DDAF9" w14:textId="77777777" w:rsidR="00D41B4F" w:rsidRPr="003B405A" w:rsidRDefault="00D41B4F" w:rsidP="00D41B4F">
            <w:pPr>
              <w:autoSpaceDE w:val="0"/>
              <w:autoSpaceDN w:val="0"/>
              <w:adjustRightInd w:val="0"/>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distribución de universos de usuarios;</w:t>
            </w:r>
          </w:p>
          <w:p w14:paraId="2F464884" w14:textId="77777777" w:rsidR="00D41B4F" w:rsidRPr="003B405A" w:rsidRDefault="00D41B4F" w:rsidP="00D41B4F">
            <w:pPr>
              <w:autoSpaceDE w:val="0"/>
              <w:autoSpaceDN w:val="0"/>
              <w:adjustRightInd w:val="0"/>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 xml:space="preserve">de regionalización </w:t>
            </w:r>
            <w:r w:rsidRPr="003B405A">
              <w:rPr>
                <w:rFonts w:ascii="Abadi" w:hAnsi="Abadi" w:cs="*Calibri-Bold-9599-Identity-H"/>
                <w:b/>
                <w:bCs/>
                <w:color w:val="121212"/>
                <w:sz w:val="21"/>
                <w:szCs w:val="21"/>
                <w:lang w:val="es-MX" w:eastAsia="es-MX"/>
              </w:rPr>
              <w:t xml:space="preserve">y </w:t>
            </w:r>
            <w:r w:rsidRPr="003B405A">
              <w:rPr>
                <w:rFonts w:ascii="Abadi" w:hAnsi="Abadi" w:cs="*Verdana-9601-Identity-H"/>
                <w:color w:val="121212"/>
                <w:sz w:val="21"/>
                <w:szCs w:val="21"/>
                <w:lang w:val="es-MX" w:eastAsia="es-MX"/>
              </w:rPr>
              <w:t>de</w:t>
            </w:r>
          </w:p>
          <w:p w14:paraId="3658C36D" w14:textId="77777777" w:rsidR="00D41B4F" w:rsidRPr="003B405A" w:rsidRDefault="00D41B4F" w:rsidP="00D41B4F">
            <w:pPr>
              <w:autoSpaceDE w:val="0"/>
              <w:autoSpaceDN w:val="0"/>
              <w:adjustRightInd w:val="0"/>
              <w:rPr>
                <w:rFonts w:ascii="Abadi" w:hAnsi="Abadi" w:cs="*Verdana-9601-Identity-H"/>
                <w:color w:val="121212"/>
                <w:sz w:val="21"/>
                <w:szCs w:val="21"/>
                <w:lang w:val="es-MX" w:eastAsia="es-MX"/>
              </w:rPr>
            </w:pPr>
            <w:r w:rsidRPr="003B405A">
              <w:rPr>
                <w:rFonts w:ascii="Abadi" w:hAnsi="Abadi" w:cs="*Verdana-9601-Identity-H"/>
                <w:color w:val="121212"/>
                <w:sz w:val="21"/>
                <w:szCs w:val="21"/>
                <w:lang w:val="es-MX" w:eastAsia="es-MX"/>
              </w:rPr>
              <w:t xml:space="preserve">escalonamiento de los servicios, </w:t>
            </w:r>
            <w:r w:rsidRPr="003B405A">
              <w:rPr>
                <w:rFonts w:ascii="Abadi" w:hAnsi="Abadi" w:cs="*Calibri-Bold-9599-Identity-H"/>
                <w:b/>
                <w:bCs/>
                <w:color w:val="121212"/>
                <w:sz w:val="21"/>
                <w:szCs w:val="21"/>
                <w:lang w:val="es-MX" w:eastAsia="es-MX"/>
              </w:rPr>
              <w:t xml:space="preserve">y </w:t>
            </w:r>
            <w:r w:rsidRPr="003B405A">
              <w:rPr>
                <w:rFonts w:ascii="Abadi" w:hAnsi="Abadi" w:cs="*Verdana-9601-Identity-H"/>
                <w:color w:val="121212"/>
                <w:sz w:val="21"/>
                <w:szCs w:val="21"/>
                <w:lang w:val="es-MX" w:eastAsia="es-MX"/>
              </w:rPr>
              <w:t>de</w:t>
            </w:r>
          </w:p>
          <w:p w14:paraId="107163EE" w14:textId="064DED6A" w:rsidR="00363EF8" w:rsidRPr="003B405A" w:rsidRDefault="00D41B4F" w:rsidP="00D41B4F">
            <w:pPr>
              <w:jc w:val="both"/>
              <w:rPr>
                <w:rFonts w:ascii="Abadi" w:hAnsi="Abadi" w:cs="*Arial-Bold-7255-Identity-H"/>
                <w:b/>
                <w:bCs/>
                <w:color w:val="0D0D0D"/>
                <w:sz w:val="21"/>
                <w:szCs w:val="21"/>
              </w:rPr>
            </w:pPr>
            <w:r w:rsidRPr="003B405A">
              <w:rPr>
                <w:rFonts w:ascii="Abadi" w:hAnsi="Abadi" w:cs="*Verdana-9601-Identity-H"/>
                <w:color w:val="121212"/>
                <w:sz w:val="21"/>
                <w:szCs w:val="21"/>
                <w:lang w:val="es-MX" w:eastAsia="es-MX"/>
              </w:rPr>
              <w:t>colaboración interinstitucional.</w:t>
            </w:r>
          </w:p>
        </w:tc>
        <w:tc>
          <w:tcPr>
            <w:tcW w:w="2013" w:type="dxa"/>
          </w:tcPr>
          <w:p w14:paraId="2560EAED" w14:textId="77777777" w:rsidR="00D41B4F" w:rsidRPr="003B405A" w:rsidRDefault="00D41B4F" w:rsidP="00213A7E">
            <w:pPr>
              <w:autoSpaceDE w:val="0"/>
              <w:autoSpaceDN w:val="0"/>
              <w:adjustRightInd w:val="0"/>
              <w:jc w:val="both"/>
              <w:rPr>
                <w:rFonts w:ascii="Abadi" w:hAnsi="Abadi" w:cs="*Calibri-Bold-9599-Identity-H"/>
                <w:b/>
                <w:bCs/>
                <w:color w:val="111212"/>
                <w:sz w:val="21"/>
                <w:szCs w:val="21"/>
                <w:lang w:val="es-MX" w:eastAsia="es-MX"/>
              </w:rPr>
            </w:pPr>
            <w:r w:rsidRPr="003B405A">
              <w:rPr>
                <w:rFonts w:ascii="Abadi" w:hAnsi="Abadi" w:cs="*Calibri-Bold-9599-Identity-H"/>
                <w:b/>
                <w:bCs/>
                <w:color w:val="111212"/>
                <w:sz w:val="21"/>
                <w:szCs w:val="21"/>
                <w:lang w:val="es-MX" w:eastAsia="es-MX"/>
              </w:rPr>
              <w:t xml:space="preserve">Artículo 27. </w:t>
            </w:r>
            <w:r w:rsidRPr="003B405A">
              <w:rPr>
                <w:rFonts w:ascii="Abadi" w:hAnsi="Abadi" w:cs="*Microsoft Sans Serif-9602-Iden"/>
                <w:color w:val="111212"/>
                <w:sz w:val="21"/>
                <w:szCs w:val="21"/>
                <w:lang w:val="es-MX" w:eastAsia="es-MX"/>
              </w:rPr>
              <w:t xml:space="preserve">Para la organización </w:t>
            </w:r>
            <w:r w:rsidRPr="003B405A">
              <w:rPr>
                <w:rFonts w:ascii="Abadi" w:hAnsi="Abadi" w:cs="*Calibri-Bold-9599-Identity-H"/>
                <w:b/>
                <w:bCs/>
                <w:color w:val="111212"/>
                <w:sz w:val="21"/>
                <w:szCs w:val="21"/>
                <w:lang w:val="es-MX" w:eastAsia="es-MX"/>
              </w:rPr>
              <w:t>y</w:t>
            </w:r>
          </w:p>
          <w:p w14:paraId="122144BE" w14:textId="77777777" w:rsidR="00D41B4F" w:rsidRPr="003B405A" w:rsidRDefault="00D41B4F" w:rsidP="00213A7E">
            <w:pPr>
              <w:autoSpaceDE w:val="0"/>
              <w:autoSpaceDN w:val="0"/>
              <w:adjustRightInd w:val="0"/>
              <w:jc w:val="both"/>
              <w:rPr>
                <w:rFonts w:ascii="Abadi" w:hAnsi="Abadi" w:cs="*Microsoft Sans Serif-9602-Iden"/>
                <w:color w:val="111212"/>
                <w:sz w:val="21"/>
                <w:szCs w:val="21"/>
                <w:lang w:val="es-MX" w:eastAsia="es-MX"/>
              </w:rPr>
            </w:pPr>
            <w:r w:rsidRPr="003B405A">
              <w:rPr>
                <w:rFonts w:ascii="Abadi" w:hAnsi="Abadi" w:cs="*Microsoft Sans Serif-9602-Iden"/>
                <w:color w:val="111212"/>
                <w:sz w:val="21"/>
                <w:szCs w:val="21"/>
                <w:lang w:val="es-MX" w:eastAsia="es-MX"/>
              </w:rPr>
              <w:t>administración de los servicios de</w:t>
            </w:r>
          </w:p>
          <w:p w14:paraId="2156DACF" w14:textId="77777777" w:rsidR="00D41B4F" w:rsidRPr="003B405A" w:rsidRDefault="00D41B4F" w:rsidP="00213A7E">
            <w:pPr>
              <w:autoSpaceDE w:val="0"/>
              <w:autoSpaceDN w:val="0"/>
              <w:adjustRightInd w:val="0"/>
              <w:jc w:val="both"/>
              <w:rPr>
                <w:rFonts w:ascii="Abadi" w:hAnsi="Abadi" w:cs="*Microsoft Sans Serif-9602-Iden"/>
                <w:color w:val="111212"/>
                <w:sz w:val="21"/>
                <w:szCs w:val="21"/>
                <w:lang w:val="es-MX" w:eastAsia="es-MX"/>
              </w:rPr>
            </w:pPr>
            <w:r w:rsidRPr="003B405A">
              <w:rPr>
                <w:rFonts w:ascii="Abadi" w:hAnsi="Abadi" w:cs="*Microsoft Sans Serif-9602-Iden"/>
                <w:color w:val="111212"/>
                <w:sz w:val="21"/>
                <w:szCs w:val="21"/>
                <w:lang w:val="es-MX" w:eastAsia="es-MX"/>
              </w:rPr>
              <w:t>salud, se definirán criterios de</w:t>
            </w:r>
          </w:p>
          <w:p w14:paraId="1C14EA01" w14:textId="77777777" w:rsidR="00D41B4F" w:rsidRPr="003B405A" w:rsidRDefault="00D41B4F" w:rsidP="00213A7E">
            <w:pPr>
              <w:autoSpaceDE w:val="0"/>
              <w:autoSpaceDN w:val="0"/>
              <w:adjustRightInd w:val="0"/>
              <w:jc w:val="both"/>
              <w:rPr>
                <w:rFonts w:ascii="Abadi" w:hAnsi="Abadi" w:cs="*Microsoft Sans Serif-9602-Iden"/>
                <w:color w:val="111212"/>
                <w:sz w:val="21"/>
                <w:szCs w:val="21"/>
                <w:lang w:val="es-MX" w:eastAsia="es-MX"/>
              </w:rPr>
            </w:pPr>
            <w:r w:rsidRPr="003B405A">
              <w:rPr>
                <w:rFonts w:ascii="Abadi" w:hAnsi="Abadi" w:cs="*Microsoft Sans Serif-9602-Iden"/>
                <w:color w:val="111212"/>
                <w:sz w:val="21"/>
                <w:szCs w:val="21"/>
                <w:lang w:val="es-MX" w:eastAsia="es-MX"/>
              </w:rPr>
              <w:t>distribución de universos de usuarios:</w:t>
            </w:r>
          </w:p>
          <w:p w14:paraId="6961E1AE" w14:textId="77777777" w:rsidR="00D41B4F" w:rsidRPr="003B405A" w:rsidRDefault="00D41B4F" w:rsidP="00213A7E">
            <w:pPr>
              <w:autoSpaceDE w:val="0"/>
              <w:autoSpaceDN w:val="0"/>
              <w:adjustRightInd w:val="0"/>
              <w:jc w:val="both"/>
              <w:rPr>
                <w:rFonts w:ascii="Abadi" w:hAnsi="Abadi" w:cs="*Microsoft Sans Serif-9602-Iden"/>
                <w:color w:val="111212"/>
                <w:sz w:val="21"/>
                <w:szCs w:val="21"/>
                <w:lang w:val="es-MX" w:eastAsia="es-MX"/>
              </w:rPr>
            </w:pPr>
            <w:r w:rsidRPr="003B405A">
              <w:rPr>
                <w:rFonts w:ascii="Abadi" w:hAnsi="Abadi" w:cs="*Microsoft Sans Serif-9602-Iden"/>
                <w:color w:val="111212"/>
                <w:sz w:val="21"/>
                <w:szCs w:val="21"/>
                <w:lang w:val="es-MX" w:eastAsia="es-MX"/>
              </w:rPr>
              <w:t>de regionalización y de</w:t>
            </w:r>
          </w:p>
          <w:p w14:paraId="6B1BCEB0" w14:textId="77777777" w:rsidR="00D41B4F" w:rsidRPr="003B405A" w:rsidRDefault="00D41B4F" w:rsidP="00213A7E">
            <w:pPr>
              <w:autoSpaceDE w:val="0"/>
              <w:autoSpaceDN w:val="0"/>
              <w:adjustRightInd w:val="0"/>
              <w:jc w:val="both"/>
              <w:rPr>
                <w:rFonts w:ascii="Abadi" w:hAnsi="Abadi" w:cs="*Verdana-9601-Identity-H"/>
                <w:color w:val="111212"/>
                <w:sz w:val="21"/>
                <w:szCs w:val="21"/>
                <w:lang w:val="es-MX" w:eastAsia="es-MX"/>
              </w:rPr>
            </w:pPr>
            <w:r w:rsidRPr="003B405A">
              <w:rPr>
                <w:rFonts w:ascii="Abadi" w:hAnsi="Abadi" w:cs="*Microsoft Sans Serif-9602-Iden"/>
                <w:color w:val="111212"/>
                <w:sz w:val="21"/>
                <w:szCs w:val="21"/>
                <w:lang w:val="es-MX" w:eastAsia="es-MX"/>
              </w:rPr>
              <w:t xml:space="preserve">escalonamiento de los servicios, </w:t>
            </w:r>
            <w:r w:rsidRPr="003B405A">
              <w:rPr>
                <w:rFonts w:ascii="Abadi" w:hAnsi="Abadi" w:cs="*Verdana-9601-Identity-H"/>
                <w:color w:val="111212"/>
                <w:sz w:val="21"/>
                <w:szCs w:val="21"/>
                <w:lang w:val="es-MX" w:eastAsia="es-MX"/>
              </w:rPr>
              <w:t>y</w:t>
            </w:r>
          </w:p>
          <w:p w14:paraId="24D52728" w14:textId="77777777" w:rsidR="00D41B4F" w:rsidRPr="003B405A" w:rsidRDefault="00D41B4F" w:rsidP="00213A7E">
            <w:pPr>
              <w:autoSpaceDE w:val="0"/>
              <w:autoSpaceDN w:val="0"/>
              <w:adjustRightInd w:val="0"/>
              <w:jc w:val="both"/>
              <w:rPr>
                <w:rFonts w:ascii="Abadi" w:hAnsi="Abadi" w:cs="*Microsoft Sans Serif-9602-Iden"/>
                <w:color w:val="111212"/>
                <w:sz w:val="21"/>
                <w:szCs w:val="21"/>
                <w:lang w:val="es-MX" w:eastAsia="es-MX"/>
              </w:rPr>
            </w:pPr>
            <w:r w:rsidRPr="003B405A">
              <w:rPr>
                <w:rFonts w:ascii="Abadi" w:hAnsi="Abadi" w:cs="*Microsoft Sans Serif-9602-Iden"/>
                <w:color w:val="111212"/>
                <w:sz w:val="21"/>
                <w:szCs w:val="21"/>
                <w:lang w:val="es-MX" w:eastAsia="es-MX"/>
              </w:rPr>
              <w:t>de colaboración interinstitucional</w:t>
            </w:r>
          </w:p>
          <w:p w14:paraId="204BEEB1"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111212"/>
                <w:sz w:val="21"/>
                <w:szCs w:val="21"/>
                <w:lang w:val="es-MX" w:eastAsia="es-MX"/>
              </w:rPr>
            </w:pPr>
            <w:r w:rsidRPr="003B405A">
              <w:rPr>
                <w:rFonts w:ascii="Abadi" w:hAnsi="Abadi" w:cs="*Calibri-Bold-9599-Identity-H"/>
                <w:b/>
                <w:bCs/>
                <w:color w:val="111212"/>
                <w:sz w:val="21"/>
                <w:szCs w:val="21"/>
                <w:lang w:val="es-MX" w:eastAsia="es-MX"/>
              </w:rPr>
              <w:t>para lograr progresivamente la</w:t>
            </w:r>
          </w:p>
          <w:p w14:paraId="1C10C8E1"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111212"/>
                <w:sz w:val="21"/>
                <w:szCs w:val="21"/>
                <w:lang w:val="es-MX" w:eastAsia="es-MX"/>
              </w:rPr>
            </w:pPr>
            <w:r w:rsidRPr="003B405A">
              <w:rPr>
                <w:rFonts w:ascii="Abadi" w:hAnsi="Abadi" w:cs="*Calibri-Bold-9599-Identity-H"/>
                <w:b/>
                <w:bCs/>
                <w:color w:val="111212"/>
                <w:sz w:val="21"/>
                <w:szCs w:val="21"/>
                <w:lang w:val="es-MX" w:eastAsia="es-MX"/>
              </w:rPr>
              <w:t>universalización del acceso a</w:t>
            </w:r>
          </w:p>
          <w:p w14:paraId="4AF72BA4"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111212"/>
                <w:sz w:val="21"/>
                <w:szCs w:val="21"/>
                <w:lang w:val="es-MX" w:eastAsia="es-MX"/>
              </w:rPr>
            </w:pPr>
            <w:r w:rsidRPr="003B405A">
              <w:rPr>
                <w:rFonts w:ascii="Abadi" w:hAnsi="Abadi" w:cs="*Calibri-Bold-9599-Identity-H"/>
                <w:b/>
                <w:bCs/>
                <w:color w:val="111212"/>
                <w:sz w:val="21"/>
                <w:szCs w:val="21"/>
                <w:lang w:val="es-MX" w:eastAsia="es-MX"/>
              </w:rPr>
              <w:t>servicios de salud integrales, que se</w:t>
            </w:r>
          </w:p>
          <w:p w14:paraId="07520C7F"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111212"/>
                <w:sz w:val="21"/>
                <w:szCs w:val="21"/>
                <w:lang w:val="es-MX" w:eastAsia="es-MX"/>
              </w:rPr>
            </w:pPr>
            <w:r w:rsidRPr="003B405A">
              <w:rPr>
                <w:rFonts w:ascii="Abadi" w:hAnsi="Abadi" w:cs="*Calibri-Bold-9599-Identity-H"/>
                <w:b/>
                <w:bCs/>
                <w:color w:val="111212"/>
                <w:sz w:val="21"/>
                <w:szCs w:val="21"/>
                <w:lang w:val="es-MX" w:eastAsia="es-MX"/>
              </w:rPr>
              <w:t>contemplan en el artículo 27 de la</w:t>
            </w:r>
          </w:p>
          <w:p w14:paraId="69135AEE" w14:textId="71B61669" w:rsidR="00363EF8" w:rsidRPr="003B405A" w:rsidRDefault="00D41B4F" w:rsidP="00C6058E">
            <w:pPr>
              <w:shd w:val="clear" w:color="auto" w:fill="ECF1F8"/>
              <w:jc w:val="both"/>
              <w:rPr>
                <w:rFonts w:ascii="Abadi" w:hAnsi="Abadi" w:cs="*Arial-Bold-7255-Identity-H"/>
                <w:b/>
                <w:bCs/>
                <w:color w:val="0D0D0D"/>
                <w:sz w:val="21"/>
                <w:szCs w:val="21"/>
              </w:rPr>
            </w:pPr>
            <w:r w:rsidRPr="003B405A">
              <w:rPr>
                <w:rFonts w:ascii="Abadi" w:hAnsi="Abadi" w:cs="*Calibri-Bold-9599-Identity-H"/>
                <w:b/>
                <w:bCs/>
                <w:color w:val="111212"/>
                <w:sz w:val="21"/>
                <w:szCs w:val="21"/>
                <w:lang w:val="es-MX" w:eastAsia="es-MX"/>
              </w:rPr>
              <w:t>ley General de Salud.</w:t>
            </w:r>
          </w:p>
        </w:tc>
      </w:tr>
      <w:tr w:rsidR="00363EF8" w14:paraId="588C8427" w14:textId="77777777" w:rsidTr="00213A7E">
        <w:tc>
          <w:tcPr>
            <w:tcW w:w="1733" w:type="dxa"/>
          </w:tcPr>
          <w:p w14:paraId="5DAC8EC6" w14:textId="77777777" w:rsidR="00D41B4F" w:rsidRPr="003B405A" w:rsidRDefault="00D41B4F" w:rsidP="003B405A">
            <w:pPr>
              <w:autoSpaceDE w:val="0"/>
              <w:autoSpaceDN w:val="0"/>
              <w:adjustRightInd w:val="0"/>
              <w:jc w:val="both"/>
              <w:rPr>
                <w:rFonts w:ascii="Abadi" w:hAnsi="Abadi" w:cs="*Calibri-Bold-9599-Identity-H"/>
                <w:b/>
                <w:bCs/>
                <w:color w:val="090909"/>
                <w:sz w:val="21"/>
                <w:szCs w:val="21"/>
                <w:lang w:val="es-MX" w:eastAsia="es-MX"/>
              </w:rPr>
            </w:pPr>
            <w:r w:rsidRPr="003B405A">
              <w:rPr>
                <w:rFonts w:ascii="Abadi" w:hAnsi="Abadi" w:cs="*Calibri-Bold-9599-Identity-H"/>
                <w:b/>
                <w:bCs/>
                <w:color w:val="090909"/>
                <w:sz w:val="21"/>
                <w:szCs w:val="21"/>
                <w:lang w:val="es-MX" w:eastAsia="es-MX"/>
              </w:rPr>
              <w:t>Artículo 28. Para los efectos ...</w:t>
            </w:r>
          </w:p>
          <w:p w14:paraId="5C450632" w14:textId="77777777" w:rsidR="00C6058E" w:rsidRDefault="00C6058E" w:rsidP="003B405A">
            <w:pPr>
              <w:autoSpaceDE w:val="0"/>
              <w:autoSpaceDN w:val="0"/>
              <w:adjustRightInd w:val="0"/>
              <w:jc w:val="both"/>
              <w:rPr>
                <w:rFonts w:ascii="Abadi" w:hAnsi="Abadi" w:cs="*Calibri-Bold-9599-Identity-H"/>
                <w:b/>
                <w:bCs/>
                <w:color w:val="090909"/>
                <w:sz w:val="21"/>
                <w:szCs w:val="21"/>
                <w:lang w:val="es-MX" w:eastAsia="es-MX"/>
              </w:rPr>
            </w:pPr>
          </w:p>
          <w:p w14:paraId="3FEE219D" w14:textId="7D04F2A2" w:rsidR="00D41B4F" w:rsidRDefault="00D41B4F" w:rsidP="003B405A">
            <w:pPr>
              <w:autoSpaceDE w:val="0"/>
              <w:autoSpaceDN w:val="0"/>
              <w:adjustRightInd w:val="0"/>
              <w:jc w:val="both"/>
              <w:rPr>
                <w:rFonts w:ascii="Abadi" w:hAnsi="Abadi" w:cs="*Calibri-Bold-9599-Identity-H"/>
                <w:b/>
                <w:bCs/>
                <w:color w:val="090909"/>
                <w:sz w:val="21"/>
                <w:szCs w:val="21"/>
                <w:lang w:val="es-MX" w:eastAsia="es-MX"/>
              </w:rPr>
            </w:pPr>
            <w:r w:rsidRPr="003B405A">
              <w:rPr>
                <w:rFonts w:ascii="Abadi" w:hAnsi="Abadi" w:cs="*Calibri-Bold-9599-Identity-H"/>
                <w:b/>
                <w:bCs/>
                <w:color w:val="090909"/>
                <w:sz w:val="21"/>
                <w:szCs w:val="21"/>
                <w:lang w:val="es-MX" w:eastAsia="es-MX"/>
              </w:rPr>
              <w:t xml:space="preserve">l. y </w:t>
            </w:r>
            <w:r w:rsidR="003B405A" w:rsidRPr="003B405A">
              <w:rPr>
                <w:rFonts w:ascii="Abadi" w:hAnsi="Abadi" w:cs="*Calibri-Bold-9599-Identity-H"/>
                <w:b/>
                <w:bCs/>
                <w:color w:val="090909"/>
                <w:sz w:val="21"/>
                <w:szCs w:val="21"/>
                <w:lang w:val="es-MX" w:eastAsia="es-MX"/>
              </w:rPr>
              <w:t>II</w:t>
            </w:r>
            <w:r w:rsidRPr="003B405A">
              <w:rPr>
                <w:rFonts w:ascii="Abadi" w:hAnsi="Abadi" w:cs="*Calibri-Bold-9599-Identity-H"/>
                <w:b/>
                <w:bCs/>
                <w:color w:val="090909"/>
                <w:sz w:val="21"/>
                <w:szCs w:val="21"/>
                <w:lang w:val="es-MX" w:eastAsia="es-MX"/>
              </w:rPr>
              <w:t>. •.</w:t>
            </w:r>
          </w:p>
          <w:p w14:paraId="41DD31E1" w14:textId="77777777" w:rsidR="00C6058E" w:rsidRPr="003B405A" w:rsidRDefault="00C6058E" w:rsidP="003B405A">
            <w:pPr>
              <w:autoSpaceDE w:val="0"/>
              <w:autoSpaceDN w:val="0"/>
              <w:adjustRightInd w:val="0"/>
              <w:jc w:val="both"/>
              <w:rPr>
                <w:rFonts w:ascii="Abadi" w:hAnsi="Abadi" w:cs="*Calibri-Bold-9599-Identity-H"/>
                <w:b/>
                <w:bCs/>
                <w:color w:val="090909"/>
                <w:sz w:val="21"/>
                <w:szCs w:val="21"/>
                <w:lang w:val="es-MX" w:eastAsia="es-MX"/>
              </w:rPr>
            </w:pPr>
          </w:p>
          <w:p w14:paraId="2D8C5C27" w14:textId="7DB66962" w:rsidR="00D41B4F" w:rsidRPr="003B405A" w:rsidRDefault="003B405A" w:rsidP="003B405A">
            <w:pPr>
              <w:autoSpaceDE w:val="0"/>
              <w:autoSpaceDN w:val="0"/>
              <w:adjustRightInd w:val="0"/>
              <w:jc w:val="both"/>
              <w:rPr>
                <w:rFonts w:ascii="Abadi" w:hAnsi="Abadi" w:cs="*Microsoft Sans Serif-9602-Iden"/>
                <w:color w:val="191919"/>
                <w:sz w:val="21"/>
                <w:szCs w:val="21"/>
                <w:lang w:val="es-MX" w:eastAsia="es-MX"/>
              </w:rPr>
            </w:pPr>
            <w:r w:rsidRPr="003B405A">
              <w:rPr>
                <w:rFonts w:ascii="Abadi" w:hAnsi="Abadi" w:cs="*Microsoft Sans Serif-9602-Iden"/>
                <w:color w:val="191919"/>
                <w:sz w:val="21"/>
                <w:szCs w:val="21"/>
                <w:lang w:val="es-MX" w:eastAsia="es-MX"/>
              </w:rPr>
              <w:t>III</w:t>
            </w:r>
            <w:r w:rsidR="00D41B4F" w:rsidRPr="003B405A">
              <w:rPr>
                <w:rFonts w:ascii="Abadi" w:hAnsi="Abadi" w:cs="*Microsoft Sans Serif-9602-Iden"/>
                <w:color w:val="191919"/>
                <w:sz w:val="21"/>
                <w:szCs w:val="21"/>
                <w:lang w:val="es-MX" w:eastAsia="es-MX"/>
              </w:rPr>
              <w:t>. La atención médica, que</w:t>
            </w:r>
          </w:p>
          <w:p w14:paraId="7CB80F05" w14:textId="77777777" w:rsidR="00D41B4F" w:rsidRPr="003B405A" w:rsidRDefault="00D41B4F" w:rsidP="003B405A">
            <w:pPr>
              <w:autoSpaceDE w:val="0"/>
              <w:autoSpaceDN w:val="0"/>
              <w:adjustRightInd w:val="0"/>
              <w:jc w:val="both"/>
              <w:rPr>
                <w:rFonts w:ascii="Abadi" w:hAnsi="Abadi" w:cs="*Microsoft Sans Serif-9602-Iden"/>
                <w:color w:val="1D1D1D"/>
                <w:sz w:val="21"/>
                <w:szCs w:val="21"/>
                <w:lang w:val="es-MX" w:eastAsia="es-MX"/>
              </w:rPr>
            </w:pPr>
            <w:r w:rsidRPr="003B405A">
              <w:rPr>
                <w:rFonts w:ascii="Abadi" w:hAnsi="Abadi" w:cs="*Microsoft Sans Serif-9602-Iden"/>
                <w:color w:val="1D1D1D"/>
                <w:sz w:val="21"/>
                <w:szCs w:val="21"/>
                <w:lang w:val="es-MX" w:eastAsia="es-MX"/>
              </w:rPr>
              <w:t>comprende actividades</w:t>
            </w:r>
          </w:p>
          <w:p w14:paraId="3C251E44" w14:textId="77777777" w:rsidR="00D41B4F" w:rsidRPr="003B405A" w:rsidRDefault="00D41B4F" w:rsidP="003B405A">
            <w:pPr>
              <w:autoSpaceDE w:val="0"/>
              <w:autoSpaceDN w:val="0"/>
              <w:adjustRightInd w:val="0"/>
              <w:jc w:val="both"/>
              <w:rPr>
                <w:rFonts w:ascii="Abadi" w:hAnsi="Abadi" w:cs="*Microsoft Sans Serif-9602-Iden"/>
                <w:color w:val="1B1B1B"/>
                <w:sz w:val="21"/>
                <w:szCs w:val="21"/>
                <w:lang w:val="es-MX" w:eastAsia="es-MX"/>
              </w:rPr>
            </w:pPr>
            <w:r w:rsidRPr="003B405A">
              <w:rPr>
                <w:rFonts w:ascii="Abadi" w:hAnsi="Abadi" w:cs="*Microsoft Sans Serif-9602-Iden"/>
                <w:color w:val="1B1B1B"/>
                <w:sz w:val="21"/>
                <w:szCs w:val="21"/>
                <w:lang w:val="es-MX" w:eastAsia="es-MX"/>
              </w:rPr>
              <w:t>preventivas, curativas y de</w:t>
            </w:r>
          </w:p>
          <w:p w14:paraId="7706DC75" w14:textId="77777777" w:rsidR="00D41B4F" w:rsidRPr="003B405A" w:rsidRDefault="00D41B4F" w:rsidP="003B405A">
            <w:pPr>
              <w:autoSpaceDE w:val="0"/>
              <w:autoSpaceDN w:val="0"/>
              <w:adjustRightInd w:val="0"/>
              <w:jc w:val="both"/>
              <w:rPr>
                <w:rFonts w:ascii="Abadi" w:hAnsi="Abadi" w:cs="*Microsoft Sans Serif-9602-Iden"/>
                <w:color w:val="191919"/>
                <w:sz w:val="21"/>
                <w:szCs w:val="21"/>
                <w:lang w:val="es-MX" w:eastAsia="es-MX"/>
              </w:rPr>
            </w:pPr>
            <w:r w:rsidRPr="003B405A">
              <w:rPr>
                <w:rFonts w:ascii="Abadi" w:hAnsi="Abadi" w:cs="*Microsoft Sans Serif-9602-Iden"/>
                <w:color w:val="191919"/>
                <w:sz w:val="21"/>
                <w:szCs w:val="21"/>
                <w:lang w:val="es-MX" w:eastAsia="es-MX"/>
              </w:rPr>
              <w:t>rehabilitación, incluyendo la</w:t>
            </w:r>
          </w:p>
          <w:p w14:paraId="20C88491" w14:textId="5D4478D3" w:rsidR="00363EF8" w:rsidRPr="003B405A" w:rsidRDefault="00D41B4F" w:rsidP="003B405A">
            <w:pPr>
              <w:jc w:val="both"/>
              <w:rPr>
                <w:rFonts w:ascii="Abadi" w:hAnsi="Abadi" w:cs="*Arial-Bold-7255-Identity-H"/>
                <w:b/>
                <w:bCs/>
                <w:color w:val="0D0D0D"/>
                <w:sz w:val="21"/>
                <w:szCs w:val="21"/>
              </w:rPr>
            </w:pPr>
            <w:r w:rsidRPr="003B405A">
              <w:rPr>
                <w:rFonts w:ascii="Abadi" w:hAnsi="Abadi" w:cs="*Microsoft Sans Serif-9602-Iden"/>
                <w:color w:val="1D1D1D"/>
                <w:sz w:val="21"/>
                <w:szCs w:val="21"/>
                <w:lang w:val="es-MX" w:eastAsia="es-MX"/>
              </w:rPr>
              <w:t>atención de urgencias;</w:t>
            </w:r>
          </w:p>
        </w:tc>
        <w:tc>
          <w:tcPr>
            <w:tcW w:w="2013" w:type="dxa"/>
          </w:tcPr>
          <w:p w14:paraId="7DD5315E" w14:textId="77777777" w:rsidR="00D41B4F" w:rsidRPr="003B405A" w:rsidRDefault="00D41B4F" w:rsidP="003B405A">
            <w:pPr>
              <w:autoSpaceDE w:val="0"/>
              <w:autoSpaceDN w:val="0"/>
              <w:adjustRightInd w:val="0"/>
              <w:jc w:val="both"/>
              <w:rPr>
                <w:rFonts w:ascii="Abadi" w:hAnsi="Abadi" w:cs="*Calibri-Bold-9599-Identity-H"/>
                <w:b/>
                <w:bCs/>
                <w:color w:val="090909"/>
                <w:sz w:val="21"/>
                <w:szCs w:val="21"/>
                <w:lang w:val="es-MX" w:eastAsia="es-MX"/>
              </w:rPr>
            </w:pPr>
            <w:r w:rsidRPr="003B405A">
              <w:rPr>
                <w:rFonts w:ascii="Abadi" w:hAnsi="Abadi" w:cs="*Calibri-Bold-9599-Identity-H"/>
                <w:b/>
                <w:bCs/>
                <w:color w:val="090909"/>
                <w:sz w:val="21"/>
                <w:szCs w:val="21"/>
                <w:lang w:val="es-MX" w:eastAsia="es-MX"/>
              </w:rPr>
              <w:t>Artículo 28. Para los efectos ...</w:t>
            </w:r>
          </w:p>
          <w:p w14:paraId="7D862C5C" w14:textId="77777777" w:rsidR="00C6058E" w:rsidRDefault="00C6058E" w:rsidP="003B405A">
            <w:pPr>
              <w:autoSpaceDE w:val="0"/>
              <w:autoSpaceDN w:val="0"/>
              <w:adjustRightInd w:val="0"/>
              <w:jc w:val="both"/>
              <w:rPr>
                <w:rFonts w:ascii="Abadi" w:hAnsi="Abadi" w:cs="*Calibri-Bold-9599-Identity-H"/>
                <w:b/>
                <w:bCs/>
                <w:color w:val="090909"/>
                <w:sz w:val="21"/>
                <w:szCs w:val="21"/>
                <w:lang w:val="es-MX" w:eastAsia="es-MX"/>
              </w:rPr>
            </w:pPr>
          </w:p>
          <w:p w14:paraId="76D3E12D" w14:textId="5F0B97D6" w:rsidR="00D41B4F" w:rsidRDefault="00D41B4F" w:rsidP="003B405A">
            <w:pPr>
              <w:autoSpaceDE w:val="0"/>
              <w:autoSpaceDN w:val="0"/>
              <w:adjustRightInd w:val="0"/>
              <w:jc w:val="both"/>
              <w:rPr>
                <w:rFonts w:ascii="Abadi" w:hAnsi="Abadi" w:cs="*Calibri-Bold-9599-Identity-H"/>
                <w:b/>
                <w:bCs/>
                <w:color w:val="090909"/>
                <w:sz w:val="21"/>
                <w:szCs w:val="21"/>
                <w:lang w:val="es-MX" w:eastAsia="es-MX"/>
              </w:rPr>
            </w:pPr>
            <w:r w:rsidRPr="003B405A">
              <w:rPr>
                <w:rFonts w:ascii="Abadi" w:hAnsi="Abadi" w:cs="*Calibri-Bold-9599-Identity-H"/>
                <w:b/>
                <w:bCs/>
                <w:color w:val="090909"/>
                <w:sz w:val="21"/>
                <w:szCs w:val="21"/>
                <w:lang w:val="es-MX" w:eastAsia="es-MX"/>
              </w:rPr>
              <w:t xml:space="preserve">l. y </w:t>
            </w:r>
            <w:proofErr w:type="gramStart"/>
            <w:r w:rsidR="003B405A" w:rsidRPr="003B405A">
              <w:rPr>
                <w:rFonts w:ascii="Abadi" w:hAnsi="Abadi" w:cs="*Calibri-Bold-9599-Identity-H"/>
                <w:b/>
                <w:bCs/>
                <w:color w:val="090909"/>
                <w:sz w:val="21"/>
                <w:szCs w:val="21"/>
                <w:lang w:val="es-MX" w:eastAsia="es-MX"/>
              </w:rPr>
              <w:t>II</w:t>
            </w:r>
            <w:r w:rsidRPr="003B405A">
              <w:rPr>
                <w:rFonts w:ascii="Abadi" w:hAnsi="Abadi" w:cs="*Calibri-Bold-9599-Identity-H"/>
                <w:b/>
                <w:bCs/>
                <w:color w:val="090909"/>
                <w:sz w:val="21"/>
                <w:szCs w:val="21"/>
                <w:lang w:val="es-MX" w:eastAsia="es-MX"/>
              </w:rPr>
              <w:t>. ..</w:t>
            </w:r>
            <w:proofErr w:type="gramEnd"/>
          </w:p>
          <w:p w14:paraId="5ACCC741" w14:textId="77777777" w:rsidR="00C6058E" w:rsidRPr="003B405A" w:rsidRDefault="00C6058E" w:rsidP="003B405A">
            <w:pPr>
              <w:autoSpaceDE w:val="0"/>
              <w:autoSpaceDN w:val="0"/>
              <w:adjustRightInd w:val="0"/>
              <w:jc w:val="both"/>
              <w:rPr>
                <w:rFonts w:ascii="Abadi" w:hAnsi="Abadi" w:cs="*Calibri-Bold-9599-Identity-H"/>
                <w:b/>
                <w:bCs/>
                <w:color w:val="090909"/>
                <w:sz w:val="21"/>
                <w:szCs w:val="21"/>
                <w:lang w:val="es-MX" w:eastAsia="es-MX"/>
              </w:rPr>
            </w:pPr>
          </w:p>
          <w:p w14:paraId="397274A8" w14:textId="1F02236A" w:rsidR="00D41B4F" w:rsidRPr="003B405A" w:rsidRDefault="003B405A" w:rsidP="003B405A">
            <w:pPr>
              <w:autoSpaceDE w:val="0"/>
              <w:autoSpaceDN w:val="0"/>
              <w:adjustRightInd w:val="0"/>
              <w:jc w:val="both"/>
              <w:rPr>
                <w:rFonts w:ascii="Abadi" w:hAnsi="Abadi" w:cs="*Microsoft Sans Serif-9602-Iden"/>
                <w:color w:val="101111"/>
                <w:sz w:val="21"/>
                <w:szCs w:val="21"/>
                <w:lang w:val="es-MX" w:eastAsia="es-MX"/>
              </w:rPr>
            </w:pPr>
            <w:r w:rsidRPr="003B405A">
              <w:rPr>
                <w:rFonts w:ascii="Abadi" w:hAnsi="Abadi" w:cs="*Calibri-Bold-9599-Identity-H"/>
                <w:b/>
                <w:bCs/>
                <w:color w:val="101111"/>
                <w:sz w:val="21"/>
                <w:szCs w:val="21"/>
                <w:lang w:val="es-MX" w:eastAsia="es-MX"/>
              </w:rPr>
              <w:t>III</w:t>
            </w:r>
            <w:r w:rsidR="00D41B4F" w:rsidRPr="003B405A">
              <w:rPr>
                <w:rFonts w:ascii="Abadi" w:hAnsi="Abadi" w:cs="*Calibri-Bold-9599-Identity-H"/>
                <w:b/>
                <w:bCs/>
                <w:color w:val="101111"/>
                <w:sz w:val="21"/>
                <w:szCs w:val="21"/>
                <w:lang w:val="es-MX" w:eastAsia="es-MX"/>
              </w:rPr>
              <w:t xml:space="preserve">. </w:t>
            </w:r>
            <w:r w:rsidR="00D41B4F" w:rsidRPr="003B405A">
              <w:rPr>
                <w:rFonts w:ascii="Abadi" w:hAnsi="Abadi" w:cs="*Microsoft Sans Serif-9602-Iden"/>
                <w:color w:val="101111"/>
                <w:sz w:val="21"/>
                <w:szCs w:val="21"/>
                <w:lang w:val="es-MX" w:eastAsia="es-MX"/>
              </w:rPr>
              <w:t xml:space="preserve">La atención médica </w:t>
            </w:r>
            <w:r w:rsidR="00D41B4F" w:rsidRPr="00C6058E">
              <w:rPr>
                <w:rFonts w:ascii="Abadi" w:hAnsi="Abadi" w:cs="*Calibri-Bold-9599-Identity-H"/>
                <w:b/>
                <w:bCs/>
                <w:color w:val="000000" w:themeColor="text1"/>
                <w:sz w:val="21"/>
                <w:szCs w:val="21"/>
                <w:highlight w:val="lightGray"/>
                <w:shd w:val="clear" w:color="auto" w:fill="000000" w:themeFill="text1"/>
                <w:lang w:val="es-MX" w:eastAsia="es-MX"/>
              </w:rPr>
              <w:t>integral,</w:t>
            </w:r>
            <w:r w:rsidR="00D41B4F" w:rsidRPr="00C6058E">
              <w:rPr>
                <w:rFonts w:ascii="Abadi" w:hAnsi="Abadi" w:cs="*Calibri-Bold-9599-Identity-H"/>
                <w:b/>
                <w:bCs/>
                <w:color w:val="000000" w:themeColor="text1"/>
                <w:sz w:val="21"/>
                <w:szCs w:val="21"/>
                <w:lang w:val="es-MX" w:eastAsia="es-MX"/>
              </w:rPr>
              <w:t xml:space="preserve"> </w:t>
            </w:r>
            <w:r w:rsidR="00D41B4F" w:rsidRPr="003B405A">
              <w:rPr>
                <w:rFonts w:ascii="Abadi" w:hAnsi="Abadi" w:cs="*Microsoft Sans Serif-9602-Iden"/>
                <w:color w:val="101111"/>
                <w:sz w:val="21"/>
                <w:szCs w:val="21"/>
                <w:lang w:val="es-MX" w:eastAsia="es-MX"/>
              </w:rPr>
              <w:t>que</w:t>
            </w:r>
          </w:p>
          <w:p w14:paraId="5B56336C" w14:textId="77777777" w:rsidR="00C6058E" w:rsidRDefault="00D41B4F" w:rsidP="003B405A">
            <w:pPr>
              <w:autoSpaceDE w:val="0"/>
              <w:autoSpaceDN w:val="0"/>
              <w:adjustRightInd w:val="0"/>
              <w:jc w:val="both"/>
              <w:rPr>
                <w:rFonts w:ascii="Abadi" w:hAnsi="Abadi" w:cs="*Microsoft Sans Serif-9602-Iden"/>
                <w:color w:val="101111"/>
                <w:sz w:val="21"/>
                <w:szCs w:val="21"/>
                <w:lang w:val="es-MX" w:eastAsia="es-MX"/>
              </w:rPr>
            </w:pPr>
            <w:r w:rsidRPr="003B405A">
              <w:rPr>
                <w:rFonts w:ascii="Abadi" w:hAnsi="Abadi" w:cs="*Microsoft Sans Serif-9602-Iden"/>
                <w:color w:val="101111"/>
                <w:sz w:val="21"/>
                <w:szCs w:val="21"/>
                <w:lang w:val="es-MX" w:eastAsia="es-MX"/>
              </w:rPr>
              <w:t xml:space="preserve">comprende </w:t>
            </w:r>
          </w:p>
          <w:p w14:paraId="76F22DDD" w14:textId="6B9F5A40" w:rsidR="00D41B4F" w:rsidRPr="003B405A" w:rsidRDefault="00D41B4F" w:rsidP="00C6058E">
            <w:pPr>
              <w:shd w:val="clear" w:color="auto" w:fill="ECF1F8"/>
              <w:autoSpaceDE w:val="0"/>
              <w:autoSpaceDN w:val="0"/>
              <w:adjustRightInd w:val="0"/>
              <w:jc w:val="both"/>
              <w:rPr>
                <w:rFonts w:ascii="Abadi" w:hAnsi="Abadi" w:cs="*Calibri-Bold-9599-Identity-H"/>
                <w:b/>
                <w:bCs/>
                <w:color w:val="101111"/>
                <w:sz w:val="21"/>
                <w:szCs w:val="21"/>
                <w:lang w:val="es-MX" w:eastAsia="es-MX"/>
              </w:rPr>
            </w:pPr>
            <w:r w:rsidRPr="003B405A">
              <w:rPr>
                <w:rFonts w:ascii="Abadi" w:hAnsi="Abadi" w:cs="*Calibri-Bold-9599-Identity-H"/>
                <w:b/>
                <w:bCs/>
                <w:color w:val="101111"/>
                <w:sz w:val="21"/>
                <w:szCs w:val="21"/>
                <w:lang w:val="es-MX" w:eastAsia="es-MX"/>
              </w:rPr>
              <w:t>la atención médica</w:t>
            </w:r>
          </w:p>
          <w:p w14:paraId="43D67983"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101111"/>
                <w:sz w:val="21"/>
                <w:szCs w:val="21"/>
                <w:lang w:val="es-MX" w:eastAsia="es-MX"/>
              </w:rPr>
            </w:pPr>
            <w:r w:rsidRPr="003B405A">
              <w:rPr>
                <w:rFonts w:ascii="Abadi" w:hAnsi="Abadi" w:cs="*Calibri-Bold-9599-Identity-H"/>
                <w:b/>
                <w:bCs/>
                <w:color w:val="101111"/>
                <w:sz w:val="21"/>
                <w:szCs w:val="21"/>
                <w:lang w:val="es-MX" w:eastAsia="es-MX"/>
              </w:rPr>
              <w:t>Integrada de carácter preventivo,</w:t>
            </w:r>
          </w:p>
          <w:p w14:paraId="160064BE" w14:textId="77777777" w:rsidR="00D41B4F" w:rsidRPr="003B405A" w:rsidRDefault="00D41B4F" w:rsidP="00C6058E">
            <w:pPr>
              <w:shd w:val="clear" w:color="auto" w:fill="ECF1F8"/>
              <w:autoSpaceDE w:val="0"/>
              <w:autoSpaceDN w:val="0"/>
              <w:adjustRightInd w:val="0"/>
              <w:jc w:val="both"/>
              <w:rPr>
                <w:rFonts w:ascii="Abadi" w:hAnsi="Abadi" w:cs="*Microsoft Sans Serif-9602-Iden"/>
                <w:color w:val="101111"/>
                <w:sz w:val="21"/>
                <w:szCs w:val="21"/>
                <w:lang w:val="es-MX" w:eastAsia="es-MX"/>
              </w:rPr>
            </w:pPr>
            <w:r w:rsidRPr="003B405A">
              <w:rPr>
                <w:rFonts w:ascii="Abadi" w:hAnsi="Abadi" w:cs="*Calibri-Bold-9599-Identity-H"/>
                <w:b/>
                <w:bCs/>
                <w:color w:val="101111"/>
                <w:sz w:val="21"/>
                <w:szCs w:val="21"/>
                <w:lang w:val="es-MX" w:eastAsia="es-MX"/>
              </w:rPr>
              <w:t xml:space="preserve">acciones curativas, paliativas y </w:t>
            </w:r>
            <w:r w:rsidRPr="003B405A">
              <w:rPr>
                <w:rFonts w:ascii="Abadi" w:hAnsi="Abadi" w:cs="*Microsoft Sans Serif-9602-Iden"/>
                <w:color w:val="101111"/>
                <w:sz w:val="21"/>
                <w:szCs w:val="21"/>
                <w:lang w:val="es-MX" w:eastAsia="es-MX"/>
              </w:rPr>
              <w:t>de</w:t>
            </w:r>
          </w:p>
          <w:p w14:paraId="282591CF" w14:textId="77777777" w:rsidR="00D41B4F" w:rsidRPr="003B405A" w:rsidRDefault="00D41B4F" w:rsidP="003B405A">
            <w:pPr>
              <w:autoSpaceDE w:val="0"/>
              <w:autoSpaceDN w:val="0"/>
              <w:adjustRightInd w:val="0"/>
              <w:jc w:val="both"/>
              <w:rPr>
                <w:rFonts w:ascii="Abadi" w:hAnsi="Abadi" w:cs="*Microsoft Sans Serif-9602-Iden"/>
                <w:color w:val="101111"/>
                <w:sz w:val="21"/>
                <w:szCs w:val="21"/>
                <w:lang w:val="es-MX" w:eastAsia="es-MX"/>
              </w:rPr>
            </w:pPr>
            <w:r w:rsidRPr="003B405A">
              <w:rPr>
                <w:rFonts w:ascii="Abadi" w:hAnsi="Abadi" w:cs="*Microsoft Sans Serif-9602-Iden"/>
                <w:color w:val="101111"/>
                <w:sz w:val="21"/>
                <w:szCs w:val="21"/>
                <w:lang w:val="es-MX" w:eastAsia="es-MX"/>
              </w:rPr>
              <w:t>rehabilitación. incluyendo la</w:t>
            </w:r>
          </w:p>
          <w:p w14:paraId="4457824C" w14:textId="21719312" w:rsidR="00D41B4F" w:rsidRDefault="00D41B4F" w:rsidP="003B405A">
            <w:pPr>
              <w:autoSpaceDE w:val="0"/>
              <w:autoSpaceDN w:val="0"/>
              <w:adjustRightInd w:val="0"/>
              <w:jc w:val="both"/>
              <w:rPr>
                <w:rFonts w:ascii="Abadi" w:hAnsi="Abadi" w:cs="*Microsoft Sans Serif-9602-Iden"/>
                <w:color w:val="101111"/>
                <w:sz w:val="21"/>
                <w:szCs w:val="21"/>
                <w:lang w:val="es-MX" w:eastAsia="es-MX"/>
              </w:rPr>
            </w:pPr>
            <w:r w:rsidRPr="003B405A">
              <w:rPr>
                <w:rFonts w:ascii="Abadi" w:hAnsi="Abadi" w:cs="*Microsoft Sans Serif-9602-Iden"/>
                <w:color w:val="101111"/>
                <w:sz w:val="21"/>
                <w:szCs w:val="21"/>
                <w:lang w:val="es-MX" w:eastAsia="es-MX"/>
              </w:rPr>
              <w:t>atención de urgencias.</w:t>
            </w:r>
          </w:p>
          <w:p w14:paraId="1D23CF44" w14:textId="77777777" w:rsidR="00C6058E" w:rsidRPr="003B405A" w:rsidRDefault="00C6058E" w:rsidP="003B405A">
            <w:pPr>
              <w:autoSpaceDE w:val="0"/>
              <w:autoSpaceDN w:val="0"/>
              <w:adjustRightInd w:val="0"/>
              <w:jc w:val="both"/>
              <w:rPr>
                <w:rFonts w:ascii="Abadi" w:hAnsi="Abadi" w:cs="*Microsoft Sans Serif-9602-Iden"/>
                <w:color w:val="101111"/>
                <w:sz w:val="21"/>
                <w:szCs w:val="21"/>
                <w:lang w:val="es-MX" w:eastAsia="es-MX"/>
              </w:rPr>
            </w:pPr>
          </w:p>
          <w:p w14:paraId="6C2E7E1D"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080A0A"/>
                <w:sz w:val="21"/>
                <w:szCs w:val="21"/>
                <w:lang w:val="es-MX" w:eastAsia="es-MX"/>
              </w:rPr>
            </w:pPr>
            <w:r w:rsidRPr="003B405A">
              <w:rPr>
                <w:rFonts w:ascii="Abadi" w:hAnsi="Abadi" w:cs="*Calibri-Bold-9599-Identity-H"/>
                <w:b/>
                <w:bCs/>
                <w:color w:val="080A0A"/>
                <w:sz w:val="21"/>
                <w:szCs w:val="21"/>
                <w:lang w:val="es-MX" w:eastAsia="es-MX"/>
              </w:rPr>
              <w:t>Para efectos del párrafo anterior, la</w:t>
            </w:r>
          </w:p>
          <w:p w14:paraId="4EA91CF0"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080A0A"/>
                <w:sz w:val="21"/>
                <w:szCs w:val="21"/>
                <w:lang w:val="es-MX" w:eastAsia="es-MX"/>
              </w:rPr>
            </w:pPr>
            <w:r w:rsidRPr="003B405A">
              <w:rPr>
                <w:rFonts w:ascii="Abadi" w:hAnsi="Abadi" w:cs="*Calibri-Bold-9599-Identity-H"/>
                <w:b/>
                <w:bCs/>
                <w:color w:val="080A0A"/>
                <w:sz w:val="21"/>
                <w:szCs w:val="21"/>
                <w:lang w:val="es-MX" w:eastAsia="es-MX"/>
              </w:rPr>
              <w:t>atención médica integrada de</w:t>
            </w:r>
          </w:p>
          <w:p w14:paraId="48C80D83"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080A0A"/>
                <w:sz w:val="21"/>
                <w:szCs w:val="21"/>
                <w:lang w:val="es-MX" w:eastAsia="es-MX"/>
              </w:rPr>
            </w:pPr>
            <w:r w:rsidRPr="003B405A">
              <w:rPr>
                <w:rFonts w:ascii="Abadi" w:hAnsi="Abadi" w:cs="*Calibri-Bold-9599-Identity-H"/>
                <w:b/>
                <w:bCs/>
                <w:color w:val="080A0A"/>
                <w:sz w:val="21"/>
                <w:szCs w:val="21"/>
                <w:lang w:val="es-MX" w:eastAsia="es-MX"/>
              </w:rPr>
              <w:t>carácter preventivo consiste en</w:t>
            </w:r>
          </w:p>
          <w:p w14:paraId="3DBB2AC3"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080A0A"/>
                <w:sz w:val="21"/>
                <w:szCs w:val="21"/>
                <w:lang w:val="es-MX" w:eastAsia="es-MX"/>
              </w:rPr>
            </w:pPr>
            <w:r w:rsidRPr="003B405A">
              <w:rPr>
                <w:rFonts w:ascii="Abadi" w:hAnsi="Abadi" w:cs="*Calibri-Bold-9599-Identity-H"/>
                <w:b/>
                <w:bCs/>
                <w:color w:val="080A0A"/>
                <w:sz w:val="21"/>
                <w:szCs w:val="21"/>
                <w:lang w:val="es-MX" w:eastAsia="es-MX"/>
              </w:rPr>
              <w:t>realizar todas las acciones de</w:t>
            </w:r>
          </w:p>
          <w:p w14:paraId="50646251" w14:textId="77777777" w:rsidR="00D41B4F" w:rsidRPr="003B405A" w:rsidRDefault="00D41B4F" w:rsidP="00C6058E">
            <w:pPr>
              <w:shd w:val="clear" w:color="auto" w:fill="ECF1F8"/>
              <w:autoSpaceDE w:val="0"/>
              <w:autoSpaceDN w:val="0"/>
              <w:adjustRightInd w:val="0"/>
              <w:jc w:val="both"/>
              <w:rPr>
                <w:rFonts w:ascii="Abadi" w:hAnsi="Abadi" w:cs="*Calibri-Bold-9599-Identity-H"/>
                <w:b/>
                <w:bCs/>
                <w:color w:val="080A0A"/>
                <w:sz w:val="21"/>
                <w:szCs w:val="21"/>
                <w:lang w:val="es-MX" w:eastAsia="es-MX"/>
              </w:rPr>
            </w:pPr>
            <w:r w:rsidRPr="003B405A">
              <w:rPr>
                <w:rFonts w:ascii="Abadi" w:hAnsi="Abadi" w:cs="*Calibri-Bold-9599-Identity-H"/>
                <w:b/>
                <w:bCs/>
                <w:color w:val="080A0A"/>
                <w:sz w:val="21"/>
                <w:szCs w:val="21"/>
                <w:lang w:val="es-MX" w:eastAsia="es-MX"/>
              </w:rPr>
              <w:t>prevención y promoción para la</w:t>
            </w:r>
          </w:p>
          <w:p w14:paraId="1A6B2D93" w14:textId="77777777" w:rsidR="00D41B4F" w:rsidRPr="00C6058E" w:rsidRDefault="00D41B4F" w:rsidP="00C6058E">
            <w:pPr>
              <w:shd w:val="clear" w:color="auto" w:fill="ECF1F8"/>
              <w:autoSpaceDE w:val="0"/>
              <w:autoSpaceDN w:val="0"/>
              <w:adjustRightInd w:val="0"/>
              <w:jc w:val="both"/>
              <w:rPr>
                <w:rFonts w:ascii="Abadi" w:hAnsi="Abadi" w:cs="*Microsoft Sans Serif-8631-Iden"/>
                <w:b/>
                <w:bCs/>
                <w:color w:val="0A0B0C"/>
                <w:sz w:val="21"/>
                <w:szCs w:val="21"/>
                <w:lang w:val="es-MX" w:eastAsia="es-MX"/>
              </w:rPr>
            </w:pPr>
            <w:r w:rsidRPr="003B405A">
              <w:rPr>
                <w:rFonts w:ascii="Abadi" w:hAnsi="Abadi" w:cs="*Calibri-Bold-9599-Identity-H"/>
                <w:b/>
                <w:bCs/>
                <w:color w:val="080A0A"/>
                <w:sz w:val="21"/>
                <w:szCs w:val="21"/>
                <w:lang w:val="es-MX" w:eastAsia="es-MX"/>
              </w:rPr>
              <w:t xml:space="preserve">protección de la salud, de acuerdo </w:t>
            </w:r>
            <w:r w:rsidRPr="00C6058E">
              <w:rPr>
                <w:rFonts w:ascii="Abadi" w:hAnsi="Abadi" w:cs="*Microsoft Sans Serif-8631-Iden"/>
                <w:b/>
                <w:bCs/>
                <w:color w:val="0A0B0C"/>
                <w:sz w:val="21"/>
                <w:szCs w:val="21"/>
                <w:lang w:val="es-MX" w:eastAsia="es-MX"/>
              </w:rPr>
              <w:t>con la edad, sexo y los</w:t>
            </w:r>
          </w:p>
          <w:p w14:paraId="1CC01109" w14:textId="77777777" w:rsidR="00D41B4F" w:rsidRPr="00C6058E" w:rsidRDefault="00D41B4F" w:rsidP="00C6058E">
            <w:pPr>
              <w:shd w:val="clear" w:color="auto" w:fill="ECF1F8"/>
              <w:autoSpaceDE w:val="0"/>
              <w:autoSpaceDN w:val="0"/>
              <w:adjustRightInd w:val="0"/>
              <w:jc w:val="both"/>
              <w:rPr>
                <w:rFonts w:ascii="Abadi" w:hAnsi="Abadi" w:cs="*Microsoft Sans Serif-8631-Iden"/>
                <w:b/>
                <w:bCs/>
                <w:color w:val="0A0B0C"/>
                <w:sz w:val="21"/>
                <w:szCs w:val="21"/>
                <w:lang w:val="es-MX" w:eastAsia="es-MX"/>
              </w:rPr>
            </w:pPr>
            <w:r w:rsidRPr="00C6058E">
              <w:rPr>
                <w:rFonts w:ascii="Abadi" w:hAnsi="Abadi" w:cs="*Microsoft Sans Serif-8631-Iden"/>
                <w:b/>
                <w:bCs/>
                <w:color w:val="0A0B0C"/>
                <w:sz w:val="21"/>
                <w:szCs w:val="21"/>
                <w:lang w:val="es-MX" w:eastAsia="es-MX"/>
              </w:rPr>
              <w:lastRenderedPageBreak/>
              <w:t>determinantes físicos, psíquicos y</w:t>
            </w:r>
          </w:p>
          <w:p w14:paraId="0F5A3554" w14:textId="77777777" w:rsidR="00D41B4F" w:rsidRPr="00C6058E" w:rsidRDefault="00D41B4F" w:rsidP="00C6058E">
            <w:pPr>
              <w:shd w:val="clear" w:color="auto" w:fill="ECF1F8"/>
              <w:autoSpaceDE w:val="0"/>
              <w:autoSpaceDN w:val="0"/>
              <w:adjustRightInd w:val="0"/>
              <w:jc w:val="both"/>
              <w:rPr>
                <w:rFonts w:ascii="Abadi" w:hAnsi="Abadi" w:cs="*Microsoft Sans Serif-8631-Iden"/>
                <w:b/>
                <w:bCs/>
                <w:color w:val="0A0B0C"/>
                <w:sz w:val="21"/>
                <w:szCs w:val="21"/>
                <w:lang w:val="es-MX" w:eastAsia="es-MX"/>
              </w:rPr>
            </w:pPr>
            <w:r w:rsidRPr="00C6058E">
              <w:rPr>
                <w:rFonts w:ascii="Abadi" w:hAnsi="Abadi" w:cs="*Microsoft Sans Serif-8631-Iden"/>
                <w:b/>
                <w:bCs/>
                <w:color w:val="0A0B0C"/>
                <w:sz w:val="21"/>
                <w:szCs w:val="21"/>
                <w:lang w:val="es-MX" w:eastAsia="es-MX"/>
              </w:rPr>
              <w:t>sociales de las personas, realizadas</w:t>
            </w:r>
          </w:p>
          <w:p w14:paraId="12BC8DB1" w14:textId="77777777" w:rsidR="00D41B4F" w:rsidRPr="00C6058E" w:rsidRDefault="00D41B4F" w:rsidP="00C6058E">
            <w:pPr>
              <w:shd w:val="clear" w:color="auto" w:fill="ECF1F8"/>
              <w:autoSpaceDE w:val="0"/>
              <w:autoSpaceDN w:val="0"/>
              <w:adjustRightInd w:val="0"/>
              <w:jc w:val="both"/>
              <w:rPr>
                <w:rFonts w:ascii="Abadi" w:hAnsi="Abadi" w:cs="*Microsoft Sans Serif-8631-Iden"/>
                <w:b/>
                <w:bCs/>
                <w:color w:val="0A0B0C"/>
                <w:sz w:val="21"/>
                <w:szCs w:val="21"/>
                <w:lang w:val="es-MX" w:eastAsia="es-MX"/>
              </w:rPr>
            </w:pPr>
            <w:r w:rsidRPr="00C6058E">
              <w:rPr>
                <w:rFonts w:ascii="Abadi" w:hAnsi="Abadi" w:cs="*Microsoft Sans Serif-8631-Iden"/>
                <w:b/>
                <w:bCs/>
                <w:color w:val="0A0B0C"/>
                <w:sz w:val="21"/>
                <w:szCs w:val="21"/>
                <w:lang w:val="es-MX" w:eastAsia="es-MX"/>
              </w:rPr>
              <w:t>preferentemente en una sola</w:t>
            </w:r>
          </w:p>
          <w:p w14:paraId="66947F4A" w14:textId="01D32040" w:rsidR="00D41B4F" w:rsidRPr="00C6058E" w:rsidRDefault="00D41B4F" w:rsidP="00486164">
            <w:pPr>
              <w:shd w:val="clear" w:color="auto" w:fill="ECF1F8"/>
              <w:autoSpaceDE w:val="0"/>
              <w:autoSpaceDN w:val="0"/>
              <w:adjustRightInd w:val="0"/>
              <w:jc w:val="both"/>
              <w:rPr>
                <w:rFonts w:ascii="Abadi" w:hAnsi="Abadi" w:cs="*Microsoft Sans Serif-8631-Iden"/>
                <w:b/>
                <w:bCs/>
                <w:color w:val="0A0B0C"/>
                <w:sz w:val="21"/>
                <w:szCs w:val="21"/>
                <w:lang w:val="es-MX" w:eastAsia="es-MX"/>
              </w:rPr>
            </w:pPr>
            <w:r w:rsidRPr="00C6058E">
              <w:rPr>
                <w:rFonts w:ascii="Abadi" w:hAnsi="Abadi" w:cs="*Microsoft Sans Serif-8631-Iden"/>
                <w:b/>
                <w:bCs/>
                <w:color w:val="0A0B0C"/>
                <w:sz w:val="21"/>
                <w:szCs w:val="21"/>
                <w:lang w:val="es-MX" w:eastAsia="es-MX"/>
              </w:rPr>
              <w:t>consulta.</w:t>
            </w:r>
          </w:p>
          <w:p w14:paraId="1B88E1BD" w14:textId="77777777" w:rsidR="00C6058E" w:rsidRPr="00C6058E" w:rsidRDefault="00C6058E" w:rsidP="00486164">
            <w:pPr>
              <w:shd w:val="clear" w:color="auto" w:fill="ECF1F8"/>
              <w:autoSpaceDE w:val="0"/>
              <w:autoSpaceDN w:val="0"/>
              <w:adjustRightInd w:val="0"/>
              <w:jc w:val="both"/>
              <w:rPr>
                <w:rFonts w:ascii="Abadi" w:hAnsi="Abadi" w:cs="*Microsoft Sans Serif-8631-Iden"/>
                <w:b/>
                <w:bCs/>
                <w:color w:val="0A0B0C"/>
                <w:sz w:val="21"/>
                <w:szCs w:val="21"/>
                <w:lang w:val="es-MX" w:eastAsia="es-MX"/>
              </w:rPr>
            </w:pPr>
          </w:p>
          <w:p w14:paraId="69E4185D" w14:textId="77777777" w:rsidR="00D41B4F" w:rsidRPr="00C6058E" w:rsidRDefault="00D41B4F" w:rsidP="00486164">
            <w:pPr>
              <w:shd w:val="clear" w:color="auto" w:fill="ECF1F8"/>
              <w:autoSpaceDE w:val="0"/>
              <w:autoSpaceDN w:val="0"/>
              <w:adjustRightInd w:val="0"/>
              <w:jc w:val="both"/>
              <w:rPr>
                <w:rFonts w:ascii="Abadi" w:hAnsi="Abadi" w:cs="*Microsoft Sans Serif-8631-Iden"/>
                <w:b/>
                <w:bCs/>
                <w:color w:val="090A0B"/>
                <w:sz w:val="21"/>
                <w:szCs w:val="21"/>
                <w:lang w:val="es-MX" w:eastAsia="es-MX"/>
              </w:rPr>
            </w:pPr>
            <w:r w:rsidRPr="00C6058E">
              <w:rPr>
                <w:rFonts w:ascii="Abadi" w:hAnsi="Abadi" w:cs="*Microsoft Sans Serif-8631-Iden"/>
                <w:b/>
                <w:bCs/>
                <w:color w:val="090A0B"/>
                <w:sz w:val="21"/>
                <w:szCs w:val="21"/>
                <w:lang w:val="es-MX" w:eastAsia="es-MX"/>
              </w:rPr>
              <w:t>En el caso de las personas sin</w:t>
            </w:r>
          </w:p>
          <w:p w14:paraId="6E87A9DC"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seguridad social, deberá</w:t>
            </w:r>
          </w:p>
          <w:p w14:paraId="658C4359"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garantizarse la prestación gratuita</w:t>
            </w:r>
          </w:p>
          <w:p w14:paraId="510092DC"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de servicios de salud,</w:t>
            </w:r>
          </w:p>
          <w:p w14:paraId="1E0EE07C"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medicamentos y demás insumos</w:t>
            </w:r>
          </w:p>
          <w:p w14:paraId="3BC6B15D"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asociados, en términos de lo</w:t>
            </w:r>
          </w:p>
          <w:p w14:paraId="508F1F17"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establecido en la Ley General de</w:t>
            </w:r>
          </w:p>
          <w:p w14:paraId="1DA89B2F"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Salud, así como en los acuerdos o</w:t>
            </w:r>
          </w:p>
          <w:p w14:paraId="68562E24" w14:textId="77777777" w:rsidR="00D41B4F" w:rsidRPr="003B405A"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convenios que al efecto se</w:t>
            </w:r>
          </w:p>
          <w:p w14:paraId="4D3513A3" w14:textId="1CDC6B91" w:rsidR="00D41B4F" w:rsidRDefault="00D41B4F"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r w:rsidRPr="003B405A">
              <w:rPr>
                <w:rFonts w:ascii="Abadi" w:hAnsi="Abadi" w:cs="*Calibri-Bold-8626-Identity-H"/>
                <w:b/>
                <w:bCs/>
                <w:color w:val="090A0B"/>
                <w:sz w:val="21"/>
                <w:szCs w:val="21"/>
                <w:lang w:val="es-MX" w:eastAsia="es-MX"/>
              </w:rPr>
              <w:t>suscriban;</w:t>
            </w:r>
          </w:p>
          <w:p w14:paraId="4F174A9A" w14:textId="77777777" w:rsidR="00C6058E" w:rsidRPr="003B405A" w:rsidRDefault="00C6058E" w:rsidP="00486164">
            <w:pPr>
              <w:shd w:val="clear" w:color="auto" w:fill="ECF1F8"/>
              <w:autoSpaceDE w:val="0"/>
              <w:autoSpaceDN w:val="0"/>
              <w:adjustRightInd w:val="0"/>
              <w:jc w:val="both"/>
              <w:rPr>
                <w:rFonts w:ascii="Abadi" w:hAnsi="Abadi" w:cs="*Calibri-Bold-8626-Identity-H"/>
                <w:b/>
                <w:bCs/>
                <w:color w:val="090A0B"/>
                <w:sz w:val="21"/>
                <w:szCs w:val="21"/>
                <w:lang w:val="es-MX" w:eastAsia="es-MX"/>
              </w:rPr>
            </w:pPr>
          </w:p>
          <w:p w14:paraId="47927482" w14:textId="083F3806" w:rsidR="00363EF8" w:rsidRPr="003B405A" w:rsidRDefault="00D41B4F" w:rsidP="00486164">
            <w:pPr>
              <w:shd w:val="clear" w:color="auto" w:fill="ECF1F8"/>
              <w:jc w:val="both"/>
              <w:rPr>
                <w:rFonts w:ascii="Abadi" w:hAnsi="Abadi" w:cs="*Arial-Bold-7255-Identity-H"/>
                <w:b/>
                <w:bCs/>
                <w:color w:val="0D0D0D"/>
                <w:sz w:val="21"/>
                <w:szCs w:val="21"/>
              </w:rPr>
            </w:pPr>
            <w:r w:rsidRPr="003B405A">
              <w:rPr>
                <w:rFonts w:ascii="Abadi" w:hAnsi="Abadi" w:cs="*Calibri-Bold-8626-Identity-H"/>
                <w:b/>
                <w:bCs/>
                <w:color w:val="0C0C0C"/>
                <w:sz w:val="21"/>
                <w:szCs w:val="21"/>
                <w:lang w:val="es-MX" w:eastAsia="es-MX"/>
              </w:rPr>
              <w:t>IV. a XII...</w:t>
            </w:r>
          </w:p>
        </w:tc>
      </w:tr>
      <w:tr w:rsidR="00363EF8" w14:paraId="4CA23EF1" w14:textId="77777777" w:rsidTr="00213A7E">
        <w:tc>
          <w:tcPr>
            <w:tcW w:w="1733" w:type="dxa"/>
          </w:tcPr>
          <w:p w14:paraId="21B6BFB6" w14:textId="4F68E8AE" w:rsidR="00363EF8" w:rsidRPr="00486164" w:rsidRDefault="00D41B4F" w:rsidP="00E822AD">
            <w:pPr>
              <w:jc w:val="both"/>
              <w:rPr>
                <w:rFonts w:ascii="Abadi" w:hAnsi="Abadi" w:cs="*Arial-Bold-7255-Identity-H"/>
                <w:color w:val="0D0D0D"/>
                <w:sz w:val="21"/>
                <w:szCs w:val="21"/>
              </w:rPr>
            </w:pPr>
            <w:r w:rsidRPr="00486164">
              <w:rPr>
                <w:rFonts w:ascii="Abadi" w:hAnsi="Abadi" w:cs="*Arial-Bold-7255-Identity-H"/>
                <w:b/>
                <w:bCs/>
                <w:color w:val="0D0D0D"/>
                <w:sz w:val="21"/>
                <w:szCs w:val="21"/>
              </w:rPr>
              <w:lastRenderedPageBreak/>
              <w:t>Artículo 29.</w:t>
            </w:r>
            <w:r w:rsidRPr="00486164">
              <w:rPr>
                <w:rFonts w:ascii="Abadi" w:hAnsi="Abadi" w:cs="*Arial-Bold-7255-Identity-H"/>
                <w:color w:val="0D0D0D"/>
                <w:sz w:val="21"/>
                <w:szCs w:val="21"/>
              </w:rPr>
              <w:t xml:space="preserve"> </w:t>
            </w:r>
            <w:r w:rsidR="000B5465" w:rsidRPr="00486164">
              <w:rPr>
                <w:rFonts w:ascii="Abadi" w:hAnsi="Abadi" w:cs="*Arial-Bold-7255-Identity-H"/>
                <w:color w:val="0D0D0D"/>
                <w:sz w:val="21"/>
                <w:szCs w:val="21"/>
              </w:rPr>
              <w:t>E</w:t>
            </w:r>
            <w:r w:rsidR="000B5465" w:rsidRPr="00486164">
              <w:rPr>
                <w:rFonts w:ascii="Abadi" w:hAnsi="Abadi" w:cs="*Arial-Bold-7255-Identity-H"/>
                <w:color w:val="0D0D0D"/>
                <w:sz w:val="21"/>
                <w:szCs w:val="21"/>
                <w:lang w:val="es-MX"/>
              </w:rPr>
              <w:t xml:space="preserve">l Gobierno Del Estado de conformidad con las disposiciones legales aplicables vigilará que las instituciones del sector público que presenten servicios de salud en la entidad apliquen el cuadro básico de insumos del sector salud Asimismo dicho Gobierno convendrá con el Gobierno federal los términos en que las dependencias y entidades del Estado que presenten </w:t>
            </w:r>
            <w:r w:rsidR="000B5465" w:rsidRPr="00486164">
              <w:rPr>
                <w:rFonts w:ascii="Abadi" w:hAnsi="Abadi" w:cs="*Arial-Bold-7255-Identity-H"/>
                <w:color w:val="0D0D0D"/>
                <w:sz w:val="21"/>
                <w:szCs w:val="21"/>
                <w:lang w:val="es-MX"/>
              </w:rPr>
              <w:t>servicios de salud podrán participar en la elaboración del mencionado cuadro básico</w:t>
            </w:r>
          </w:p>
        </w:tc>
        <w:tc>
          <w:tcPr>
            <w:tcW w:w="2013" w:type="dxa"/>
          </w:tcPr>
          <w:p w14:paraId="7AE56009" w14:textId="4199DA40" w:rsidR="00363EF8" w:rsidRPr="000B5465" w:rsidRDefault="000B5465" w:rsidP="00E822AD">
            <w:pPr>
              <w:jc w:val="both"/>
              <w:rPr>
                <w:rFonts w:ascii="Abadi" w:hAnsi="Abadi" w:cs="*Arial-Bold-7255-Identity-H"/>
                <w:color w:val="0D0D0D"/>
                <w:sz w:val="21"/>
                <w:szCs w:val="21"/>
              </w:rPr>
            </w:pPr>
            <w:r w:rsidRPr="00486164">
              <w:rPr>
                <w:rFonts w:ascii="Abadi" w:hAnsi="Abadi" w:cs="*Arial-Bold-7255-Identity-H"/>
                <w:b/>
                <w:bCs/>
                <w:color w:val="0D0D0D"/>
                <w:sz w:val="21"/>
                <w:szCs w:val="21"/>
              </w:rPr>
              <w:t>Artículo 29.</w:t>
            </w:r>
            <w:r w:rsidRPr="000B5465">
              <w:rPr>
                <w:rFonts w:ascii="Abadi" w:hAnsi="Abadi" w:cs="*Arial-Bold-7255-Identity-H"/>
                <w:color w:val="0D0D0D"/>
                <w:sz w:val="21"/>
                <w:szCs w:val="21"/>
              </w:rPr>
              <w:t xml:space="preserve"> E</w:t>
            </w:r>
            <w:r w:rsidRPr="000B5465">
              <w:rPr>
                <w:rFonts w:ascii="Abadi" w:hAnsi="Abadi" w:cs="*Arial-Bold-7255-Identity-H"/>
                <w:color w:val="0D0D0D"/>
                <w:sz w:val="21"/>
                <w:szCs w:val="21"/>
                <w:lang w:val="es-MX"/>
              </w:rPr>
              <w:t xml:space="preserve">l Gobierno del Estado de </w:t>
            </w:r>
            <w:r>
              <w:rPr>
                <w:rFonts w:ascii="Abadi" w:hAnsi="Abadi" w:cs="*Arial-Bold-7255-Identity-H"/>
                <w:color w:val="0D0D0D"/>
                <w:sz w:val="21"/>
                <w:szCs w:val="21"/>
                <w:lang w:val="es-MX"/>
              </w:rPr>
              <w:t>conformidad</w:t>
            </w:r>
            <w:r w:rsidRPr="000B5465">
              <w:rPr>
                <w:rFonts w:ascii="Abadi" w:hAnsi="Abadi" w:cs="*Arial-Bold-7255-Identity-H"/>
                <w:color w:val="0D0D0D"/>
                <w:sz w:val="21"/>
                <w:szCs w:val="21"/>
                <w:lang w:val="es-MX"/>
              </w:rPr>
              <w:t xml:space="preserve"> con las disposiciones legales aplicables vigilará que las instituciones del sector público que presten servicios de salud en la entidad apliquen </w:t>
            </w:r>
            <w:r w:rsidRPr="00486164">
              <w:rPr>
                <w:rFonts w:ascii="Abadi" w:hAnsi="Abadi" w:cs="*Arial-Bold-7255-Identity-H"/>
                <w:b/>
                <w:bCs/>
                <w:color w:val="0D0D0D"/>
                <w:sz w:val="21"/>
                <w:szCs w:val="21"/>
                <w:shd w:val="clear" w:color="auto" w:fill="ECF1F8"/>
                <w:lang w:val="es-MX"/>
              </w:rPr>
              <w:t xml:space="preserve">el </w:t>
            </w:r>
            <w:r w:rsidR="00486164">
              <w:rPr>
                <w:rFonts w:ascii="Abadi" w:hAnsi="Abadi" w:cs="*Arial-Bold-7255-Identity-H"/>
                <w:b/>
                <w:bCs/>
                <w:color w:val="0D0D0D"/>
                <w:sz w:val="21"/>
                <w:szCs w:val="21"/>
                <w:shd w:val="clear" w:color="auto" w:fill="ECF1F8"/>
                <w:lang w:val="es-MX"/>
              </w:rPr>
              <w:t>C</w:t>
            </w:r>
            <w:r w:rsidRPr="00486164">
              <w:rPr>
                <w:rFonts w:ascii="Abadi" w:hAnsi="Abadi" w:cs="*Arial-Bold-7255-Identity-H"/>
                <w:b/>
                <w:bCs/>
                <w:color w:val="0D0D0D"/>
                <w:sz w:val="21"/>
                <w:szCs w:val="21"/>
                <w:shd w:val="clear" w:color="auto" w:fill="ECF1F8"/>
                <w:lang w:val="es-MX"/>
              </w:rPr>
              <w:t xml:space="preserve">ompendio </w:t>
            </w:r>
            <w:r w:rsidR="00486164">
              <w:rPr>
                <w:rFonts w:ascii="Abadi" w:hAnsi="Abadi" w:cs="*Arial-Bold-7255-Identity-H"/>
                <w:b/>
                <w:bCs/>
                <w:color w:val="0D0D0D"/>
                <w:sz w:val="21"/>
                <w:szCs w:val="21"/>
                <w:shd w:val="clear" w:color="auto" w:fill="ECF1F8"/>
                <w:lang w:val="es-MX"/>
              </w:rPr>
              <w:t>N</w:t>
            </w:r>
            <w:r w:rsidRPr="00486164">
              <w:rPr>
                <w:rFonts w:ascii="Abadi" w:hAnsi="Abadi" w:cs="*Arial-Bold-7255-Identity-H"/>
                <w:b/>
                <w:bCs/>
                <w:color w:val="0D0D0D"/>
                <w:sz w:val="21"/>
                <w:szCs w:val="21"/>
                <w:shd w:val="clear" w:color="auto" w:fill="ECF1F8"/>
                <w:lang w:val="es-MX"/>
              </w:rPr>
              <w:t xml:space="preserve">acional de </w:t>
            </w:r>
            <w:r w:rsidR="00486164">
              <w:rPr>
                <w:rFonts w:ascii="Abadi" w:hAnsi="Abadi" w:cs="*Arial-Bold-7255-Identity-H"/>
                <w:b/>
                <w:bCs/>
                <w:color w:val="0D0D0D"/>
                <w:sz w:val="21"/>
                <w:szCs w:val="21"/>
                <w:shd w:val="clear" w:color="auto" w:fill="ECF1F8"/>
                <w:lang w:val="es-MX"/>
              </w:rPr>
              <w:t>I</w:t>
            </w:r>
            <w:r w:rsidRPr="00486164">
              <w:rPr>
                <w:rFonts w:ascii="Abadi" w:hAnsi="Abadi" w:cs="*Arial-Bold-7255-Identity-H"/>
                <w:b/>
                <w:bCs/>
                <w:color w:val="0D0D0D"/>
                <w:sz w:val="21"/>
                <w:szCs w:val="21"/>
                <w:shd w:val="clear" w:color="auto" w:fill="ECF1F8"/>
                <w:lang w:val="es-MX"/>
              </w:rPr>
              <w:t xml:space="preserve">nsumos para la </w:t>
            </w:r>
            <w:r w:rsidR="00486164">
              <w:rPr>
                <w:rFonts w:ascii="Abadi" w:hAnsi="Abadi" w:cs="*Arial-Bold-7255-Identity-H"/>
                <w:b/>
                <w:bCs/>
                <w:color w:val="0D0D0D"/>
                <w:sz w:val="21"/>
                <w:szCs w:val="21"/>
                <w:shd w:val="clear" w:color="auto" w:fill="ECF1F8"/>
                <w:lang w:val="es-MX"/>
              </w:rPr>
              <w:t>S</w:t>
            </w:r>
            <w:r w:rsidRPr="00486164">
              <w:rPr>
                <w:rFonts w:ascii="Abadi" w:hAnsi="Abadi" w:cs="*Arial-Bold-7255-Identity-H"/>
                <w:b/>
                <w:bCs/>
                <w:color w:val="0D0D0D"/>
                <w:sz w:val="21"/>
                <w:szCs w:val="21"/>
                <w:shd w:val="clear" w:color="auto" w:fill="ECF1F8"/>
                <w:lang w:val="es-MX"/>
              </w:rPr>
              <w:t>alud el cual se la se elaborado por el Consejo de salubridad general en los de salud.</w:t>
            </w:r>
          </w:p>
        </w:tc>
      </w:tr>
      <w:tr w:rsidR="00D41B4F" w14:paraId="2CCCA1D5" w14:textId="77777777" w:rsidTr="00213A7E">
        <w:tc>
          <w:tcPr>
            <w:tcW w:w="1733" w:type="dxa"/>
          </w:tcPr>
          <w:p w14:paraId="5559AA39" w14:textId="258B13F0" w:rsidR="00D41B4F" w:rsidRPr="000B5465" w:rsidRDefault="000B5465" w:rsidP="00E822AD">
            <w:pPr>
              <w:jc w:val="both"/>
              <w:rPr>
                <w:rFonts w:ascii="Abadi" w:hAnsi="Abadi" w:cs="*Arial-Bold-7255-Identity-H"/>
                <w:color w:val="0D0D0D"/>
                <w:sz w:val="21"/>
                <w:szCs w:val="21"/>
              </w:rPr>
            </w:pPr>
            <w:r w:rsidRPr="00486164">
              <w:rPr>
                <w:rFonts w:ascii="Abadi" w:hAnsi="Abadi" w:cs="*Arial-Bold-7255-Identity-H"/>
                <w:b/>
                <w:bCs/>
                <w:color w:val="0D0D0D"/>
                <w:sz w:val="21"/>
                <w:szCs w:val="21"/>
              </w:rPr>
              <w:t>Artículo 40.</w:t>
            </w:r>
            <w:r w:rsidRPr="000B5465">
              <w:rPr>
                <w:rFonts w:ascii="Abadi" w:hAnsi="Abadi" w:cs="*Arial-Bold-7255-Identity-H"/>
                <w:color w:val="0D0D0D"/>
                <w:sz w:val="21"/>
                <w:szCs w:val="21"/>
              </w:rPr>
              <w:t xml:space="preserve"> Son</w:t>
            </w:r>
            <w:r w:rsidRPr="000B5465">
              <w:rPr>
                <w:rFonts w:ascii="Abadi" w:hAnsi="Abadi" w:cs="*Arial-Bold-7255-Identity-H"/>
                <w:color w:val="0D0D0D"/>
                <w:sz w:val="21"/>
                <w:szCs w:val="21"/>
                <w:lang w:val="es-MX"/>
              </w:rPr>
              <w:t xml:space="preserve"> servicios públicos a la población en general los que se presten en establecimientos públicos de salud regidos por criterios de universalid</w:t>
            </w:r>
            <w:r w:rsidR="00174C6E">
              <w:rPr>
                <w:rFonts w:ascii="Abadi" w:hAnsi="Abadi" w:cs="*Arial-Bold-7255-Identity-H"/>
                <w:color w:val="0D0D0D"/>
                <w:sz w:val="21"/>
                <w:szCs w:val="21"/>
                <w:lang w:val="es-MX"/>
              </w:rPr>
              <w:t>a</w:t>
            </w:r>
            <w:r w:rsidRPr="000B5465">
              <w:rPr>
                <w:rFonts w:ascii="Abadi" w:hAnsi="Abadi" w:cs="*Arial-Bold-7255-Identity-H"/>
                <w:color w:val="0D0D0D"/>
                <w:sz w:val="21"/>
                <w:szCs w:val="21"/>
                <w:lang w:val="es-MX"/>
              </w:rPr>
              <w:t>d y de gratitud y de gratuidad fundada en las condiciones socioeconómicas de usuarios</w:t>
            </w:r>
          </w:p>
        </w:tc>
        <w:tc>
          <w:tcPr>
            <w:tcW w:w="2013" w:type="dxa"/>
            <w:shd w:val="clear" w:color="auto" w:fill="ECF1F8"/>
          </w:tcPr>
          <w:p w14:paraId="6BE434DB" w14:textId="68972A6F" w:rsidR="00D41B4F" w:rsidRDefault="000B5465" w:rsidP="00E822AD">
            <w:pPr>
              <w:jc w:val="both"/>
              <w:rPr>
                <w:rFonts w:ascii="Abadi" w:hAnsi="Abadi" w:cs="*Arial-Bold-7255-Identity-H"/>
                <w:b/>
                <w:bCs/>
                <w:color w:val="0D0D0D"/>
                <w:sz w:val="21"/>
                <w:szCs w:val="21"/>
              </w:rPr>
            </w:pPr>
            <w:r>
              <w:rPr>
                <w:rFonts w:ascii="Abadi" w:hAnsi="Abadi" w:cs="*Arial-Bold-7255-Identity-H"/>
                <w:b/>
                <w:bCs/>
                <w:color w:val="0D0D0D"/>
                <w:sz w:val="21"/>
                <w:szCs w:val="21"/>
              </w:rPr>
              <w:t xml:space="preserve">Artículo 40.- </w:t>
            </w:r>
            <w:r w:rsidRPr="006F6338">
              <w:rPr>
                <w:rFonts w:ascii="Abadi" w:hAnsi="Abadi" w:cs="*Arial-Bold-7255-Identity-H"/>
                <w:color w:val="0D0D0D"/>
                <w:sz w:val="21"/>
                <w:szCs w:val="21"/>
                <w:lang w:val="es-MX"/>
              </w:rPr>
              <w:t>son servicios públicos a la población en general los que se presten en establecimientos públicos de salud</w:t>
            </w:r>
            <w:r w:rsidRPr="000B5465">
              <w:rPr>
                <w:rFonts w:ascii="Abadi" w:hAnsi="Abadi" w:cs="*Arial-Bold-7255-Identity-H"/>
                <w:b/>
                <w:bCs/>
                <w:color w:val="0D0D0D"/>
                <w:sz w:val="21"/>
                <w:szCs w:val="21"/>
                <w:lang w:val="es-MX"/>
              </w:rPr>
              <w:t xml:space="preserve"> a las personas que se encuentren en </w:t>
            </w:r>
            <w:r w:rsidR="006F6338">
              <w:rPr>
                <w:rFonts w:ascii="Abadi" w:hAnsi="Abadi" w:cs="*Arial-Bold-7255-Identity-H"/>
                <w:b/>
                <w:bCs/>
                <w:color w:val="0D0D0D"/>
                <w:sz w:val="21"/>
                <w:szCs w:val="21"/>
                <w:lang w:val="es-MX"/>
              </w:rPr>
              <w:t xml:space="preserve">el Estado </w:t>
            </w:r>
            <w:r w:rsidRPr="000B5465">
              <w:rPr>
                <w:rFonts w:ascii="Abadi" w:hAnsi="Abadi" w:cs="*Arial-Bold-7255-Identity-H"/>
                <w:b/>
                <w:bCs/>
                <w:color w:val="0D0D0D"/>
                <w:sz w:val="21"/>
                <w:szCs w:val="21"/>
                <w:lang w:val="es-MX"/>
              </w:rPr>
              <w:t>que así lo requieran regidos por criterios de universalidad igualdad e inclusión y de gratuidad al momento de requerir los servicios de salud medicamentos y demás insumos asociados en los términos establecidos en la Ley General de salud en esta ley así como en los acuerdos o convenios que al efecto se suscriban</w:t>
            </w:r>
          </w:p>
        </w:tc>
      </w:tr>
      <w:tr w:rsidR="00D41B4F" w14:paraId="05300082" w14:textId="77777777" w:rsidTr="00213A7E">
        <w:tc>
          <w:tcPr>
            <w:tcW w:w="1733" w:type="dxa"/>
          </w:tcPr>
          <w:p w14:paraId="15B22009" w14:textId="77777777" w:rsidR="00D41B4F" w:rsidRDefault="00174C6E" w:rsidP="00E822AD">
            <w:pPr>
              <w:jc w:val="both"/>
              <w:rPr>
                <w:rFonts w:ascii="Abadi" w:hAnsi="Abadi" w:cs="*Arial-Bold-7255-Identity-H"/>
                <w:color w:val="0D0D0D"/>
                <w:sz w:val="21"/>
                <w:szCs w:val="21"/>
                <w:lang w:val="es-MX"/>
              </w:rPr>
            </w:pPr>
            <w:r w:rsidRPr="008C6E39">
              <w:rPr>
                <w:rFonts w:ascii="Abadi" w:hAnsi="Abadi" w:cs="*Arial-Bold-7255-Identity-H"/>
                <w:b/>
                <w:bCs/>
                <w:color w:val="0D0D0D"/>
                <w:sz w:val="21"/>
                <w:szCs w:val="21"/>
              </w:rPr>
              <w:t>Artículo 41.</w:t>
            </w:r>
            <w:r w:rsidRPr="00174C6E">
              <w:rPr>
                <w:rFonts w:ascii="Abadi" w:hAnsi="Abadi" w:cs="*Arial-Bold-7255-Identity-H"/>
                <w:color w:val="0D0D0D"/>
                <w:sz w:val="21"/>
                <w:szCs w:val="21"/>
              </w:rPr>
              <w:t xml:space="preserve"> L</w:t>
            </w:r>
            <w:r>
              <w:rPr>
                <w:rFonts w:ascii="Abadi" w:hAnsi="Abadi" w:cs="*Arial-Bold-7255-Identity-H"/>
                <w:color w:val="0D0D0D"/>
                <w:sz w:val="21"/>
                <w:szCs w:val="21"/>
              </w:rPr>
              <w:t>as cuotas</w:t>
            </w:r>
            <w:r w:rsidRPr="00174C6E">
              <w:rPr>
                <w:rFonts w:ascii="Abadi" w:hAnsi="Abadi" w:cs="*Arial-Bold-7255-Identity-H"/>
                <w:color w:val="0D0D0D"/>
                <w:sz w:val="21"/>
                <w:szCs w:val="21"/>
                <w:lang w:val="es-MX"/>
              </w:rPr>
              <w:t xml:space="preserve"> </w:t>
            </w:r>
            <w:proofErr w:type="gramStart"/>
            <w:r>
              <w:rPr>
                <w:rFonts w:ascii="Abadi" w:hAnsi="Abadi" w:cs="*Arial-Bold-7255-Identity-H"/>
                <w:color w:val="0D0D0D"/>
                <w:sz w:val="21"/>
                <w:szCs w:val="21"/>
                <w:lang w:val="es-MX"/>
              </w:rPr>
              <w:t xml:space="preserve">de </w:t>
            </w:r>
            <w:r w:rsidRPr="00174C6E">
              <w:rPr>
                <w:rFonts w:ascii="Abadi" w:hAnsi="Abadi" w:cs="*Arial-Bold-7255-Identity-H"/>
                <w:color w:val="0D0D0D"/>
                <w:sz w:val="21"/>
                <w:szCs w:val="21"/>
                <w:lang w:val="es-MX"/>
              </w:rPr>
              <w:t xml:space="preserve"> recuperación</w:t>
            </w:r>
            <w:proofErr w:type="gramEnd"/>
            <w:r w:rsidRPr="00174C6E">
              <w:rPr>
                <w:rFonts w:ascii="Abadi" w:hAnsi="Abadi" w:cs="*Arial-Bold-7255-Identity-H"/>
                <w:color w:val="0D0D0D"/>
                <w:sz w:val="21"/>
                <w:szCs w:val="21"/>
                <w:lang w:val="es-MX"/>
              </w:rPr>
              <w:t xml:space="preserve"> que en su caso se recauden por la prestación de servicios de salud se ajustarán a lo que disponga la legislación fiscal del Estado y al convenio de coordinación que se celebre en la materia con el Ejecutivo </w:t>
            </w:r>
            <w:r>
              <w:rPr>
                <w:rFonts w:ascii="Abadi" w:hAnsi="Abadi" w:cs="*Arial-Bold-7255-Identity-H"/>
                <w:color w:val="0D0D0D"/>
                <w:sz w:val="21"/>
                <w:szCs w:val="21"/>
                <w:lang w:val="es-MX"/>
              </w:rPr>
              <w:t>F</w:t>
            </w:r>
            <w:r w:rsidRPr="00174C6E">
              <w:rPr>
                <w:rFonts w:ascii="Abadi" w:hAnsi="Abadi" w:cs="*Arial-Bold-7255-Identity-H"/>
                <w:color w:val="0D0D0D"/>
                <w:sz w:val="21"/>
                <w:szCs w:val="21"/>
                <w:lang w:val="es-MX"/>
              </w:rPr>
              <w:t>ederal</w:t>
            </w:r>
            <w:r w:rsidR="00EC4E30">
              <w:rPr>
                <w:rFonts w:ascii="Abadi" w:hAnsi="Abadi" w:cs="*Arial-Bold-7255-Identity-H"/>
                <w:color w:val="0D0D0D"/>
                <w:sz w:val="21"/>
                <w:szCs w:val="21"/>
                <w:lang w:val="es-MX"/>
              </w:rPr>
              <w:t>.</w:t>
            </w:r>
          </w:p>
          <w:p w14:paraId="70DFDD89" w14:textId="77777777" w:rsidR="00EC4E30" w:rsidRDefault="00EC4E30" w:rsidP="00E822AD">
            <w:pPr>
              <w:jc w:val="both"/>
              <w:rPr>
                <w:rFonts w:ascii="Abadi" w:hAnsi="Abadi" w:cs="*Arial-Bold-7255-Identity-H"/>
                <w:color w:val="0D0D0D"/>
                <w:sz w:val="21"/>
                <w:szCs w:val="21"/>
              </w:rPr>
            </w:pPr>
          </w:p>
          <w:p w14:paraId="799D5952" w14:textId="307E3FC6" w:rsidR="00EC4E30" w:rsidRDefault="00EC4E30" w:rsidP="00E822AD">
            <w:pPr>
              <w:jc w:val="both"/>
              <w:rPr>
                <w:rFonts w:ascii="Abadi" w:hAnsi="Abadi" w:cs="*Arial-Bold-7255-Identity-H"/>
                <w:color w:val="0D0D0D"/>
                <w:sz w:val="21"/>
                <w:szCs w:val="21"/>
                <w:lang w:val="es-MX"/>
              </w:rPr>
            </w:pPr>
            <w:r>
              <w:rPr>
                <w:rFonts w:ascii="Abadi" w:hAnsi="Abadi" w:cs="*Arial-Bold-7255-Identity-H"/>
                <w:color w:val="0D0D0D"/>
                <w:sz w:val="21"/>
                <w:szCs w:val="21"/>
                <w:lang w:val="es-MX"/>
              </w:rPr>
              <w:lastRenderedPageBreak/>
              <w:t>P</w:t>
            </w:r>
            <w:r w:rsidRPr="00EC4E30">
              <w:rPr>
                <w:rFonts w:ascii="Abadi" w:hAnsi="Abadi" w:cs="*Arial-Bold-7255-Identity-H"/>
                <w:color w:val="0D0D0D"/>
                <w:sz w:val="21"/>
                <w:szCs w:val="21"/>
                <w:lang w:val="es-MX"/>
              </w:rPr>
              <w:t>ara la determinación de las cuotas de recuperación se tomarán en cuenta el costo de los servicios y las condiciones socio</w:t>
            </w:r>
            <w:r>
              <w:rPr>
                <w:rFonts w:ascii="Abadi" w:hAnsi="Abadi" w:cs="*Arial-Bold-7255-Identity-H"/>
                <w:color w:val="0D0D0D"/>
                <w:sz w:val="21"/>
                <w:szCs w:val="21"/>
                <w:lang w:val="es-MX"/>
              </w:rPr>
              <w:t>-</w:t>
            </w:r>
            <w:r w:rsidRPr="00EC4E30">
              <w:rPr>
                <w:rFonts w:ascii="Abadi" w:hAnsi="Abadi" w:cs="*Arial-Bold-7255-Identity-H"/>
                <w:color w:val="0D0D0D"/>
                <w:sz w:val="21"/>
                <w:szCs w:val="21"/>
                <w:lang w:val="es-MX"/>
              </w:rPr>
              <w:t>económicas del usuario</w:t>
            </w:r>
            <w:r>
              <w:rPr>
                <w:rFonts w:ascii="Abadi" w:hAnsi="Abadi" w:cs="*Arial-Bold-7255-Identity-H"/>
                <w:color w:val="0D0D0D"/>
                <w:sz w:val="21"/>
                <w:szCs w:val="21"/>
                <w:lang w:val="es-MX"/>
              </w:rPr>
              <w:t>.</w:t>
            </w:r>
          </w:p>
          <w:p w14:paraId="76616518" w14:textId="77777777" w:rsidR="00EC4E30" w:rsidRDefault="00EC4E30" w:rsidP="00E822AD">
            <w:pPr>
              <w:jc w:val="both"/>
              <w:rPr>
                <w:rFonts w:ascii="Abadi" w:hAnsi="Abadi" w:cs="*Arial-Bold-7255-Identity-H"/>
                <w:color w:val="0D0D0D"/>
                <w:sz w:val="21"/>
                <w:szCs w:val="21"/>
                <w:lang w:val="es-MX"/>
              </w:rPr>
            </w:pPr>
          </w:p>
          <w:p w14:paraId="4252E9C7" w14:textId="265BF5AF" w:rsidR="00EC4E30" w:rsidRPr="00EC4E30" w:rsidRDefault="00EC4E30" w:rsidP="00E822AD">
            <w:pPr>
              <w:jc w:val="both"/>
              <w:rPr>
                <w:rFonts w:ascii="Abadi" w:hAnsi="Abadi" w:cs="*Arial-Bold-7255-Identity-H"/>
                <w:color w:val="0D0D0D"/>
                <w:sz w:val="21"/>
                <w:szCs w:val="21"/>
              </w:rPr>
            </w:pPr>
            <w:r w:rsidRPr="00EC4E30">
              <w:rPr>
                <w:rFonts w:ascii="Abadi" w:hAnsi="Abadi" w:cs="*Arial-Bold-7255-Identity-H"/>
                <w:color w:val="0D0D0D"/>
                <w:sz w:val="21"/>
                <w:szCs w:val="21"/>
                <w:lang w:val="es-MX"/>
              </w:rPr>
              <w:t xml:space="preserve">Las cuotas de recuperación se fundarán en principios de solidaridad social y guardan relación con los ingresos de los </w:t>
            </w:r>
            <w:proofErr w:type="gramStart"/>
            <w:r w:rsidRPr="00EC4E30">
              <w:rPr>
                <w:rFonts w:ascii="Abadi" w:hAnsi="Abadi" w:cs="*Arial-Bold-7255-Identity-H"/>
                <w:color w:val="0D0D0D"/>
                <w:sz w:val="21"/>
                <w:szCs w:val="21"/>
                <w:lang w:val="es-MX"/>
              </w:rPr>
              <w:t>usuarios,  debiéndose</w:t>
            </w:r>
            <w:proofErr w:type="gramEnd"/>
            <w:r w:rsidRPr="00EC4E30">
              <w:rPr>
                <w:rFonts w:ascii="Abadi" w:hAnsi="Abadi" w:cs="*Arial-Bold-7255-Identity-H"/>
                <w:color w:val="0D0D0D"/>
                <w:sz w:val="21"/>
                <w:szCs w:val="21"/>
                <w:lang w:val="es-MX"/>
              </w:rPr>
              <w:t xml:space="preserve"> eximir del cobro cuando el usuario carezca de recursos para cubrirlas, o en las zonas de menor desarrollo económico y social las exposiciones de</w:t>
            </w:r>
            <w:r w:rsidR="00694CA1">
              <w:rPr>
                <w:rFonts w:ascii="Abadi" w:hAnsi="Abadi" w:cs="*Arial-Bold-7255-Identity-H"/>
                <w:color w:val="0D0D0D"/>
                <w:sz w:val="21"/>
                <w:szCs w:val="21"/>
                <w:lang w:val="es-MX"/>
              </w:rPr>
              <w:t xml:space="preserve"> Gobierno del Estado.</w:t>
            </w:r>
          </w:p>
          <w:p w14:paraId="2DE535C4" w14:textId="24789E05" w:rsidR="00EC4E30" w:rsidRPr="00174C6E" w:rsidRDefault="00EC4E30" w:rsidP="00E822AD">
            <w:pPr>
              <w:jc w:val="both"/>
              <w:rPr>
                <w:rFonts w:ascii="Abadi" w:hAnsi="Abadi" w:cs="*Arial-Bold-7255-Identity-H"/>
                <w:color w:val="0D0D0D"/>
                <w:sz w:val="21"/>
                <w:szCs w:val="21"/>
              </w:rPr>
            </w:pPr>
          </w:p>
        </w:tc>
        <w:tc>
          <w:tcPr>
            <w:tcW w:w="2013" w:type="dxa"/>
            <w:shd w:val="clear" w:color="auto" w:fill="ECF1F8"/>
          </w:tcPr>
          <w:p w14:paraId="3F2DC1A6" w14:textId="78611089" w:rsidR="00D41B4F" w:rsidRDefault="00174C6E" w:rsidP="00E822AD">
            <w:pPr>
              <w:jc w:val="both"/>
              <w:rPr>
                <w:rFonts w:ascii="Abadi" w:hAnsi="Abadi" w:cs="*Arial-Bold-7255-Identity-H"/>
                <w:b/>
                <w:bCs/>
                <w:color w:val="0D0D0D"/>
                <w:sz w:val="21"/>
                <w:szCs w:val="21"/>
                <w:lang w:val="es-MX"/>
              </w:rPr>
            </w:pPr>
            <w:r w:rsidRPr="00174C6E">
              <w:rPr>
                <w:rFonts w:ascii="Abadi" w:hAnsi="Abadi" w:cs="*Arial-Bold-7255-Identity-H"/>
                <w:b/>
                <w:bCs/>
                <w:color w:val="0D0D0D"/>
                <w:sz w:val="21"/>
                <w:szCs w:val="21"/>
                <w:lang w:val="es-MX"/>
              </w:rPr>
              <w:lastRenderedPageBreak/>
              <w:t xml:space="preserve">Artículo 41. El cobro por los servicios de salud y atención médica se ajustarán a lo que disponga la legislación fiscal del Estado y a los acuerdos o convenios que al efecto se celebren en la materia con el Ejecutivo federal así como con las entidades federativas y demás instituciones te </w:t>
            </w:r>
            <w:r w:rsidRPr="00174C6E">
              <w:rPr>
                <w:rFonts w:ascii="Abadi" w:hAnsi="Abadi" w:cs="*Arial-Bold-7255-Identity-H"/>
                <w:b/>
                <w:bCs/>
                <w:color w:val="0D0D0D"/>
                <w:sz w:val="21"/>
                <w:szCs w:val="21"/>
                <w:lang w:val="es-MX"/>
              </w:rPr>
              <w:lastRenderedPageBreak/>
              <w:t>ofrezcan servicios de atención médica</w:t>
            </w:r>
            <w:r w:rsidR="00EC4E30">
              <w:rPr>
                <w:rFonts w:ascii="Abadi" w:hAnsi="Abadi" w:cs="*Arial-Bold-7255-Identity-H"/>
                <w:b/>
                <w:bCs/>
                <w:color w:val="0D0D0D"/>
                <w:sz w:val="21"/>
                <w:szCs w:val="21"/>
                <w:lang w:val="es-MX"/>
              </w:rPr>
              <w:t>.</w:t>
            </w:r>
          </w:p>
          <w:p w14:paraId="72C3D880" w14:textId="77777777" w:rsidR="00EC4E30" w:rsidRDefault="00EC4E30" w:rsidP="00E822AD">
            <w:pPr>
              <w:jc w:val="both"/>
              <w:rPr>
                <w:rFonts w:ascii="Abadi" w:hAnsi="Abadi" w:cs="*Arial-Bold-7255-Identity-H"/>
                <w:b/>
                <w:bCs/>
                <w:color w:val="0D0D0D"/>
                <w:sz w:val="21"/>
                <w:szCs w:val="21"/>
                <w:lang w:val="es-MX"/>
              </w:rPr>
            </w:pPr>
          </w:p>
          <w:p w14:paraId="0BF9E3BA" w14:textId="77777777" w:rsidR="00EC4E30" w:rsidRDefault="00EC4E30" w:rsidP="00E822AD">
            <w:pPr>
              <w:jc w:val="both"/>
              <w:rPr>
                <w:rFonts w:ascii="Abadi" w:hAnsi="Abadi" w:cs="*Arial-Bold-7255-Identity-H"/>
                <w:b/>
                <w:bCs/>
                <w:color w:val="0D0D0D"/>
                <w:sz w:val="21"/>
                <w:szCs w:val="21"/>
                <w:lang w:val="es-MX"/>
              </w:rPr>
            </w:pPr>
            <w:r>
              <w:rPr>
                <w:rFonts w:ascii="Abadi" w:hAnsi="Abadi" w:cs="*Arial-Bold-7255-Identity-H"/>
                <w:b/>
                <w:bCs/>
                <w:color w:val="0D0D0D"/>
                <w:sz w:val="21"/>
                <w:szCs w:val="21"/>
                <w:lang w:val="es-MX"/>
              </w:rPr>
              <w:t>L</w:t>
            </w:r>
            <w:r w:rsidRPr="00EC4E30">
              <w:rPr>
                <w:rFonts w:ascii="Abadi" w:hAnsi="Abadi" w:cs="*Arial-Bold-7255-Identity-H"/>
                <w:b/>
                <w:bCs/>
                <w:color w:val="0D0D0D"/>
                <w:sz w:val="21"/>
                <w:szCs w:val="21"/>
                <w:lang w:val="es-MX"/>
              </w:rPr>
              <w:t>os servicios de salud y atención médica que se presten derivados de los acuerdos o convenios que se celebren con otras instituciones se sujetarán a las tarifas pactadas</w:t>
            </w:r>
            <w:r>
              <w:rPr>
                <w:rFonts w:ascii="Abadi" w:hAnsi="Abadi" w:cs="*Arial-Bold-7255-Identity-H"/>
                <w:b/>
                <w:bCs/>
                <w:color w:val="0D0D0D"/>
                <w:sz w:val="21"/>
                <w:szCs w:val="21"/>
                <w:lang w:val="es-MX"/>
              </w:rPr>
              <w:t>.</w:t>
            </w:r>
          </w:p>
          <w:p w14:paraId="40AFF14A" w14:textId="77777777" w:rsidR="009C3317" w:rsidRDefault="009C3317" w:rsidP="00E822AD">
            <w:pPr>
              <w:jc w:val="both"/>
              <w:rPr>
                <w:rFonts w:ascii="Abadi" w:hAnsi="Abadi" w:cs="*Arial-Bold-7255-Identity-H"/>
                <w:b/>
                <w:bCs/>
                <w:color w:val="0D0D0D"/>
                <w:sz w:val="21"/>
                <w:szCs w:val="21"/>
                <w:lang w:val="es-MX"/>
              </w:rPr>
            </w:pPr>
          </w:p>
          <w:p w14:paraId="277AAB21" w14:textId="77777777" w:rsidR="00DA74CA" w:rsidRDefault="00DA74CA" w:rsidP="00E822AD">
            <w:pPr>
              <w:jc w:val="both"/>
              <w:rPr>
                <w:rFonts w:ascii="Abadi" w:hAnsi="Abadi" w:cs="*Arial-Bold-7255-Identity-H"/>
                <w:b/>
                <w:bCs/>
                <w:color w:val="0D0D0D"/>
                <w:sz w:val="21"/>
                <w:szCs w:val="21"/>
                <w:lang w:val="es-MX"/>
              </w:rPr>
            </w:pPr>
          </w:p>
          <w:p w14:paraId="4D4C5A46" w14:textId="38261183" w:rsidR="009C3317" w:rsidRPr="00174C6E" w:rsidRDefault="009C3317" w:rsidP="00E822AD">
            <w:pPr>
              <w:jc w:val="both"/>
              <w:rPr>
                <w:rFonts w:ascii="Abadi" w:hAnsi="Abadi" w:cs="*Arial-Bold-7255-Identity-H"/>
                <w:b/>
                <w:bCs/>
                <w:color w:val="0D0D0D"/>
                <w:sz w:val="21"/>
                <w:szCs w:val="21"/>
                <w:lang w:val="es-MX"/>
              </w:rPr>
            </w:pPr>
            <w:r>
              <w:rPr>
                <w:rFonts w:ascii="Abadi" w:hAnsi="Abadi" w:cs="*Arial-Bold-7255-Identity-H"/>
                <w:b/>
                <w:bCs/>
                <w:color w:val="0D0D0D"/>
                <w:sz w:val="21"/>
                <w:szCs w:val="21"/>
                <w:lang w:val="es-MX"/>
              </w:rPr>
              <w:t>E</w:t>
            </w:r>
            <w:r w:rsidRPr="00EC4E30">
              <w:rPr>
                <w:rFonts w:ascii="Abadi" w:hAnsi="Abadi" w:cs="*Arial-Bold-7255-Identity-H"/>
                <w:b/>
                <w:bCs/>
                <w:color w:val="0D0D0D"/>
                <w:sz w:val="21"/>
                <w:szCs w:val="21"/>
                <w:lang w:val="es-MX"/>
              </w:rPr>
              <w:t>n los casos no previstos expresamente por esta ley y en cuanto no se pongan en lo dispuesto por los por la misma se aplicarán sí Pretoria mente las leyes en la materia así como los acuerdos y convenios que en su caso lo dispongan</w:t>
            </w:r>
          </w:p>
        </w:tc>
      </w:tr>
      <w:tr w:rsidR="00D41B4F" w14:paraId="7BD539FB" w14:textId="77777777" w:rsidTr="00213A7E">
        <w:tc>
          <w:tcPr>
            <w:tcW w:w="1733" w:type="dxa"/>
          </w:tcPr>
          <w:p w14:paraId="2205CDA5" w14:textId="07C7589F" w:rsidR="00D41B4F" w:rsidRPr="00EF2C90" w:rsidRDefault="00694CA1" w:rsidP="00E822AD">
            <w:pPr>
              <w:jc w:val="both"/>
              <w:rPr>
                <w:rFonts w:ascii="Abadi" w:hAnsi="Abadi" w:cs="*Arial-Bold-7255-Identity-H"/>
                <w:color w:val="0D0D0D"/>
                <w:sz w:val="21"/>
                <w:szCs w:val="21"/>
              </w:rPr>
            </w:pPr>
            <w:r w:rsidRPr="008C6E39">
              <w:rPr>
                <w:rFonts w:ascii="Abadi" w:hAnsi="Abadi" w:cs="*Arial-Bold-7255-Identity-H"/>
                <w:b/>
                <w:bCs/>
                <w:color w:val="0D0D0D"/>
                <w:sz w:val="21"/>
                <w:szCs w:val="21"/>
                <w:lang w:val="es-MX"/>
              </w:rPr>
              <w:lastRenderedPageBreak/>
              <w:t>Artículo 43.</w:t>
            </w:r>
            <w:r w:rsidRPr="00EF2C90">
              <w:rPr>
                <w:rFonts w:ascii="Abadi" w:hAnsi="Abadi" w:cs="*Arial-Bold-7255-Identity-H"/>
                <w:color w:val="0D0D0D"/>
                <w:sz w:val="21"/>
                <w:szCs w:val="21"/>
                <w:lang w:val="es-MX"/>
              </w:rPr>
              <w:t xml:space="preserve"> Son servicios a derechohabientes, los prestados por la institución a qué se refiere la Fracción II del Artículo 39 de esta ley a las personas que cotizan o a las que hubieran cotizado en las mismas conforme a sus leyes y a sus beneficiarios los que por sus propios recursos o por encargo del ejecutivo estatal presente dicha institución a otros </w:t>
            </w:r>
            <w:r w:rsidRPr="00EF2C90">
              <w:rPr>
                <w:rFonts w:ascii="Abadi" w:hAnsi="Abadi" w:cs="*Arial-Bold-7255-Identity-H"/>
                <w:color w:val="0D0D0D"/>
                <w:sz w:val="21"/>
                <w:szCs w:val="21"/>
                <w:lang w:val="es-MX"/>
              </w:rPr>
              <w:t>Grupos de usuarios.</w:t>
            </w:r>
          </w:p>
        </w:tc>
        <w:tc>
          <w:tcPr>
            <w:tcW w:w="2013" w:type="dxa"/>
          </w:tcPr>
          <w:p w14:paraId="44FD870D" w14:textId="77777777" w:rsidR="00D41B4F" w:rsidRPr="008C6E39" w:rsidRDefault="00EF2C90" w:rsidP="00E822AD">
            <w:pPr>
              <w:jc w:val="both"/>
              <w:rPr>
                <w:rFonts w:ascii="Abadi" w:hAnsi="Abadi" w:cs="*Arial-Bold-7255-Identity-H"/>
                <w:color w:val="0D0D0D"/>
                <w:sz w:val="21"/>
                <w:szCs w:val="21"/>
              </w:rPr>
            </w:pPr>
            <w:r w:rsidRPr="008C6E39">
              <w:rPr>
                <w:rFonts w:ascii="Abadi" w:hAnsi="Abadi" w:cs="*Arial-Bold-7255-Identity-H"/>
                <w:b/>
                <w:bCs/>
                <w:color w:val="0D0D0D"/>
                <w:sz w:val="21"/>
                <w:szCs w:val="21"/>
              </w:rPr>
              <w:t xml:space="preserve">Artículo 43. </w:t>
            </w:r>
            <w:r w:rsidRPr="008C6E39">
              <w:rPr>
                <w:rFonts w:ascii="Abadi" w:hAnsi="Abadi" w:cs="*Arial-Bold-7255-Identity-H"/>
                <w:color w:val="0D0D0D"/>
                <w:sz w:val="21"/>
                <w:szCs w:val="21"/>
              </w:rPr>
              <w:t>Son servicios a…</w:t>
            </w:r>
          </w:p>
          <w:p w14:paraId="34140F02" w14:textId="77777777" w:rsidR="00EF2C90" w:rsidRPr="008C6E39" w:rsidRDefault="00EF2C90" w:rsidP="00E822AD">
            <w:pPr>
              <w:jc w:val="both"/>
              <w:rPr>
                <w:rFonts w:ascii="Abadi" w:hAnsi="Abadi" w:cs="*Arial-Bold-7255-Identity-H"/>
                <w:b/>
                <w:bCs/>
                <w:color w:val="0D0D0D"/>
                <w:sz w:val="21"/>
                <w:szCs w:val="21"/>
              </w:rPr>
            </w:pPr>
          </w:p>
          <w:p w14:paraId="46B37D99" w14:textId="77777777" w:rsidR="00EF2C90" w:rsidRPr="008C6E39" w:rsidRDefault="00EF2C90" w:rsidP="00E822AD">
            <w:pPr>
              <w:jc w:val="both"/>
              <w:rPr>
                <w:rFonts w:ascii="Abadi" w:hAnsi="Abadi" w:cs="*Arial-Bold-7255-Identity-H"/>
                <w:b/>
                <w:bCs/>
                <w:color w:val="0D0D0D"/>
                <w:sz w:val="21"/>
                <w:szCs w:val="21"/>
              </w:rPr>
            </w:pPr>
          </w:p>
          <w:p w14:paraId="0F21A4C8" w14:textId="77777777" w:rsidR="00EF2C90" w:rsidRPr="008C6E39" w:rsidRDefault="00EF2C90" w:rsidP="00E822AD">
            <w:pPr>
              <w:jc w:val="both"/>
              <w:rPr>
                <w:rFonts w:ascii="Abadi" w:hAnsi="Abadi" w:cs="*Arial-Bold-7255-Identity-H"/>
                <w:b/>
                <w:bCs/>
                <w:color w:val="0D0D0D"/>
                <w:sz w:val="21"/>
                <w:szCs w:val="21"/>
              </w:rPr>
            </w:pPr>
          </w:p>
          <w:p w14:paraId="613F398A" w14:textId="77777777" w:rsidR="00EF2C90" w:rsidRPr="008C6E39" w:rsidRDefault="00EF2C90" w:rsidP="00E822AD">
            <w:pPr>
              <w:jc w:val="both"/>
              <w:rPr>
                <w:rFonts w:ascii="Abadi" w:hAnsi="Abadi" w:cs="*Arial-Bold-7255-Identity-H"/>
                <w:b/>
                <w:bCs/>
                <w:color w:val="0D0D0D"/>
                <w:sz w:val="21"/>
                <w:szCs w:val="21"/>
              </w:rPr>
            </w:pPr>
          </w:p>
          <w:p w14:paraId="043073F0" w14:textId="77777777" w:rsidR="00EF2C90" w:rsidRPr="008C6E39" w:rsidRDefault="00EF2C90" w:rsidP="00E822AD">
            <w:pPr>
              <w:jc w:val="both"/>
              <w:rPr>
                <w:rFonts w:ascii="Abadi" w:hAnsi="Abadi" w:cs="*Arial-Bold-7255-Identity-H"/>
                <w:b/>
                <w:bCs/>
                <w:color w:val="0D0D0D"/>
                <w:sz w:val="21"/>
                <w:szCs w:val="21"/>
              </w:rPr>
            </w:pPr>
          </w:p>
          <w:p w14:paraId="0EFBEFB6" w14:textId="77777777" w:rsidR="00EF2C90" w:rsidRPr="008C6E39" w:rsidRDefault="00EF2C90" w:rsidP="00E822AD">
            <w:pPr>
              <w:jc w:val="both"/>
              <w:rPr>
                <w:rFonts w:ascii="Abadi" w:hAnsi="Abadi" w:cs="*Arial-Bold-7255-Identity-H"/>
                <w:b/>
                <w:bCs/>
                <w:color w:val="0D0D0D"/>
                <w:sz w:val="21"/>
                <w:szCs w:val="21"/>
              </w:rPr>
            </w:pPr>
          </w:p>
          <w:p w14:paraId="7DBDDF6B" w14:textId="77777777" w:rsidR="00EF2C90" w:rsidRPr="008C6E39" w:rsidRDefault="00EF2C90" w:rsidP="00E822AD">
            <w:pPr>
              <w:jc w:val="both"/>
              <w:rPr>
                <w:rFonts w:ascii="Abadi" w:hAnsi="Abadi" w:cs="*Arial-Bold-7255-Identity-H"/>
                <w:b/>
                <w:bCs/>
                <w:color w:val="0D0D0D"/>
                <w:sz w:val="21"/>
                <w:szCs w:val="21"/>
              </w:rPr>
            </w:pPr>
          </w:p>
          <w:p w14:paraId="0D8EFC4E" w14:textId="77777777" w:rsidR="00EF2C90" w:rsidRPr="008C6E39" w:rsidRDefault="00EF2C90" w:rsidP="00E822AD">
            <w:pPr>
              <w:jc w:val="both"/>
              <w:rPr>
                <w:rFonts w:ascii="Abadi" w:hAnsi="Abadi" w:cs="*Arial-Bold-7255-Identity-H"/>
                <w:b/>
                <w:bCs/>
                <w:color w:val="0D0D0D"/>
                <w:sz w:val="21"/>
                <w:szCs w:val="21"/>
              </w:rPr>
            </w:pPr>
          </w:p>
          <w:p w14:paraId="4E5CA9F4" w14:textId="77777777" w:rsidR="00EF2C90" w:rsidRPr="008C6E39" w:rsidRDefault="00EF2C90" w:rsidP="00E822AD">
            <w:pPr>
              <w:jc w:val="both"/>
              <w:rPr>
                <w:rFonts w:ascii="Abadi" w:hAnsi="Abadi" w:cs="*Arial-Bold-7255-Identity-H"/>
                <w:b/>
                <w:bCs/>
                <w:color w:val="0D0D0D"/>
                <w:sz w:val="21"/>
                <w:szCs w:val="21"/>
              </w:rPr>
            </w:pPr>
          </w:p>
          <w:p w14:paraId="596E26AE" w14:textId="77777777" w:rsidR="00EF2C90" w:rsidRPr="008C6E39" w:rsidRDefault="00EF2C90" w:rsidP="00E822AD">
            <w:pPr>
              <w:jc w:val="both"/>
              <w:rPr>
                <w:rFonts w:ascii="Abadi" w:hAnsi="Abadi" w:cs="*Arial-Bold-7255-Identity-H"/>
                <w:b/>
                <w:bCs/>
                <w:color w:val="0D0D0D"/>
                <w:sz w:val="21"/>
                <w:szCs w:val="21"/>
              </w:rPr>
            </w:pPr>
          </w:p>
          <w:p w14:paraId="259114E0" w14:textId="77777777" w:rsidR="00EF2C90" w:rsidRPr="008C6E39" w:rsidRDefault="00EF2C90" w:rsidP="00E822AD">
            <w:pPr>
              <w:jc w:val="both"/>
              <w:rPr>
                <w:rFonts w:ascii="Abadi" w:hAnsi="Abadi" w:cs="*Arial-Bold-7255-Identity-H"/>
                <w:b/>
                <w:bCs/>
                <w:color w:val="0D0D0D"/>
                <w:sz w:val="21"/>
                <w:szCs w:val="21"/>
              </w:rPr>
            </w:pPr>
          </w:p>
          <w:p w14:paraId="636FBA72" w14:textId="77777777" w:rsidR="00EF2C90" w:rsidRPr="008C6E39" w:rsidRDefault="00EF2C90" w:rsidP="00E822AD">
            <w:pPr>
              <w:jc w:val="both"/>
              <w:rPr>
                <w:rFonts w:ascii="Abadi" w:hAnsi="Abadi" w:cs="*Arial-Bold-7255-Identity-H"/>
                <w:b/>
                <w:bCs/>
                <w:color w:val="0D0D0D"/>
                <w:sz w:val="21"/>
                <w:szCs w:val="21"/>
              </w:rPr>
            </w:pPr>
          </w:p>
          <w:p w14:paraId="3FD0FA5E" w14:textId="77777777" w:rsidR="00EF2C90" w:rsidRPr="008C6E39" w:rsidRDefault="00EF2C90" w:rsidP="00E822AD">
            <w:pPr>
              <w:jc w:val="both"/>
              <w:rPr>
                <w:rFonts w:ascii="Abadi" w:hAnsi="Abadi" w:cs="*Arial-Bold-7255-Identity-H"/>
                <w:b/>
                <w:bCs/>
                <w:color w:val="0D0D0D"/>
                <w:sz w:val="21"/>
                <w:szCs w:val="21"/>
              </w:rPr>
            </w:pPr>
          </w:p>
          <w:p w14:paraId="5A5E7823" w14:textId="77777777" w:rsidR="00EF2C90" w:rsidRPr="008C6E39" w:rsidRDefault="00EF2C90" w:rsidP="00E822AD">
            <w:pPr>
              <w:jc w:val="both"/>
              <w:rPr>
                <w:rFonts w:ascii="Abadi" w:hAnsi="Abadi" w:cs="*Arial-Bold-7255-Identity-H"/>
                <w:b/>
                <w:bCs/>
                <w:color w:val="0D0D0D"/>
                <w:sz w:val="21"/>
                <w:szCs w:val="21"/>
              </w:rPr>
            </w:pPr>
          </w:p>
          <w:p w14:paraId="5C2E3C11" w14:textId="77777777" w:rsidR="00EF2C90" w:rsidRPr="008C6E39" w:rsidRDefault="00EF2C90" w:rsidP="00E822AD">
            <w:pPr>
              <w:jc w:val="both"/>
              <w:rPr>
                <w:rFonts w:ascii="Abadi" w:hAnsi="Abadi" w:cs="*Arial-Bold-7255-Identity-H"/>
                <w:b/>
                <w:bCs/>
                <w:color w:val="0D0D0D"/>
                <w:sz w:val="21"/>
                <w:szCs w:val="21"/>
              </w:rPr>
            </w:pPr>
          </w:p>
          <w:p w14:paraId="7F90930D" w14:textId="77777777" w:rsidR="00EF2C90" w:rsidRPr="008C6E39" w:rsidRDefault="00EF2C90" w:rsidP="00E822AD">
            <w:pPr>
              <w:jc w:val="both"/>
              <w:rPr>
                <w:rFonts w:ascii="Abadi" w:hAnsi="Abadi" w:cs="*Arial-Bold-7255-Identity-H"/>
                <w:b/>
                <w:bCs/>
                <w:color w:val="0D0D0D"/>
                <w:sz w:val="21"/>
                <w:szCs w:val="21"/>
              </w:rPr>
            </w:pPr>
          </w:p>
          <w:p w14:paraId="3B2718BD" w14:textId="77777777" w:rsidR="00EF2C90" w:rsidRPr="008C6E39" w:rsidRDefault="00EF2C90" w:rsidP="00E822AD">
            <w:pPr>
              <w:jc w:val="both"/>
              <w:rPr>
                <w:rFonts w:ascii="Abadi" w:hAnsi="Abadi" w:cs="*Arial-Bold-7255-Identity-H"/>
                <w:b/>
                <w:bCs/>
                <w:color w:val="0D0D0D"/>
                <w:sz w:val="21"/>
                <w:szCs w:val="21"/>
              </w:rPr>
            </w:pPr>
          </w:p>
          <w:p w14:paraId="4CC76B82" w14:textId="77777777" w:rsidR="00EF2C90" w:rsidRPr="008C6E39" w:rsidRDefault="00EF2C90" w:rsidP="00E822AD">
            <w:pPr>
              <w:jc w:val="both"/>
              <w:rPr>
                <w:rFonts w:ascii="Abadi" w:hAnsi="Abadi" w:cs="*Arial-Bold-7255-Identity-H"/>
                <w:b/>
                <w:bCs/>
                <w:color w:val="0D0D0D"/>
                <w:sz w:val="21"/>
                <w:szCs w:val="21"/>
              </w:rPr>
            </w:pPr>
          </w:p>
          <w:p w14:paraId="18CAAFB0" w14:textId="77777777" w:rsidR="00EF2C90" w:rsidRPr="008C6E39" w:rsidRDefault="00EF2C90" w:rsidP="00E822AD">
            <w:pPr>
              <w:jc w:val="both"/>
              <w:rPr>
                <w:rFonts w:ascii="Abadi" w:hAnsi="Abadi" w:cs="*Arial-Bold-7255-Identity-H"/>
                <w:b/>
                <w:bCs/>
                <w:color w:val="0D0D0D"/>
                <w:sz w:val="21"/>
                <w:szCs w:val="21"/>
              </w:rPr>
            </w:pPr>
          </w:p>
          <w:p w14:paraId="733D023C" w14:textId="77777777" w:rsidR="00EF2C90" w:rsidRPr="008C6E39" w:rsidRDefault="00EF2C90" w:rsidP="00E822AD">
            <w:pPr>
              <w:jc w:val="both"/>
              <w:rPr>
                <w:rFonts w:ascii="Abadi" w:hAnsi="Abadi" w:cs="*Arial-Bold-7255-Identity-H"/>
                <w:b/>
                <w:bCs/>
                <w:color w:val="0D0D0D"/>
                <w:sz w:val="21"/>
                <w:szCs w:val="21"/>
              </w:rPr>
            </w:pPr>
          </w:p>
          <w:p w14:paraId="35FCADC1" w14:textId="77777777" w:rsidR="00EF2C90" w:rsidRPr="008C6E39" w:rsidRDefault="00EF2C90" w:rsidP="00E822AD">
            <w:pPr>
              <w:jc w:val="both"/>
              <w:rPr>
                <w:rFonts w:ascii="Abadi" w:hAnsi="Abadi" w:cs="*Arial-Bold-7255-Identity-H"/>
                <w:b/>
                <w:bCs/>
                <w:color w:val="0D0D0D"/>
                <w:sz w:val="21"/>
                <w:szCs w:val="21"/>
              </w:rPr>
            </w:pPr>
          </w:p>
          <w:p w14:paraId="2E7C6B08" w14:textId="77777777" w:rsidR="00EF2C90" w:rsidRPr="008C6E39" w:rsidRDefault="00EF2C90" w:rsidP="00E822AD">
            <w:pPr>
              <w:jc w:val="both"/>
              <w:rPr>
                <w:rFonts w:ascii="Abadi" w:hAnsi="Abadi" w:cs="*Arial-Bold-7255-Identity-H"/>
                <w:b/>
                <w:bCs/>
                <w:color w:val="0D0D0D"/>
                <w:sz w:val="21"/>
                <w:szCs w:val="21"/>
              </w:rPr>
            </w:pPr>
          </w:p>
          <w:p w14:paraId="3062621C" w14:textId="77777777" w:rsidR="00EF2C90" w:rsidRPr="008C6E39" w:rsidRDefault="00EF2C90" w:rsidP="00E822AD">
            <w:pPr>
              <w:jc w:val="both"/>
              <w:rPr>
                <w:rFonts w:ascii="Abadi" w:hAnsi="Abadi" w:cs="*Arial-Bold-7255-Identity-H"/>
                <w:b/>
                <w:bCs/>
                <w:color w:val="0D0D0D"/>
                <w:sz w:val="21"/>
                <w:szCs w:val="21"/>
              </w:rPr>
            </w:pPr>
          </w:p>
          <w:p w14:paraId="331BAFBB" w14:textId="77777777" w:rsidR="00EF2C90" w:rsidRPr="008C6E39" w:rsidRDefault="00EF2C90" w:rsidP="00E822AD">
            <w:pPr>
              <w:jc w:val="both"/>
              <w:rPr>
                <w:rFonts w:ascii="Abadi" w:hAnsi="Abadi" w:cs="*Arial-Bold-7255-Identity-H"/>
                <w:b/>
                <w:bCs/>
                <w:color w:val="0D0D0D"/>
                <w:sz w:val="21"/>
                <w:szCs w:val="21"/>
              </w:rPr>
            </w:pPr>
          </w:p>
          <w:p w14:paraId="53AF0164" w14:textId="2BF2E36A" w:rsidR="00EF2C90" w:rsidRPr="008C6E39" w:rsidRDefault="00EF2C90" w:rsidP="00E822AD">
            <w:pPr>
              <w:jc w:val="both"/>
              <w:rPr>
                <w:rFonts w:ascii="Abadi" w:hAnsi="Abadi" w:cs="*Arial-Bold-7255-Identity-H"/>
                <w:b/>
                <w:bCs/>
                <w:color w:val="0D0D0D"/>
                <w:sz w:val="21"/>
                <w:szCs w:val="21"/>
              </w:rPr>
            </w:pPr>
            <w:r w:rsidRPr="008C6E39">
              <w:rPr>
                <w:rFonts w:ascii="Abadi" w:hAnsi="Abadi" w:cs="*Arial-Bold-7255-Identity-H"/>
                <w:b/>
                <w:bCs/>
                <w:color w:val="0D0D0D"/>
                <w:sz w:val="21"/>
                <w:szCs w:val="21"/>
                <w:shd w:val="clear" w:color="auto" w:fill="ECF1F8"/>
                <w:lang w:val="es-MX"/>
              </w:rPr>
              <w:t>Estos servicios se regirán por lo establecido en las disposiciones legales que regulan la organización y funcionamiento de las instituciones prestadoras y por las contenidas en la Ley General de salud en la presente ley y en los acuerdos o convenios que al efecto se suscriban.»</w:t>
            </w:r>
          </w:p>
        </w:tc>
      </w:tr>
    </w:tbl>
    <w:p w14:paraId="3D48AE41" w14:textId="77777777" w:rsidR="00363EF8" w:rsidRPr="00DE1E2B" w:rsidRDefault="00363EF8" w:rsidP="00E822AD">
      <w:pPr>
        <w:jc w:val="both"/>
        <w:rPr>
          <w:rFonts w:ascii="Abadi" w:hAnsi="Abadi" w:cs="*Arial-Bold-7255-Identity-H"/>
          <w:b/>
          <w:bCs/>
          <w:color w:val="0D0D0D"/>
          <w:sz w:val="21"/>
          <w:szCs w:val="21"/>
        </w:rPr>
      </w:pPr>
    </w:p>
    <w:p w14:paraId="42BC60E1" w14:textId="77777777" w:rsidR="00E822AD" w:rsidRPr="00DE1E2B" w:rsidRDefault="00E822AD" w:rsidP="00E822AD">
      <w:pPr>
        <w:autoSpaceDE w:val="0"/>
        <w:autoSpaceDN w:val="0"/>
        <w:adjustRightInd w:val="0"/>
        <w:jc w:val="both"/>
        <w:rPr>
          <w:rFonts w:ascii="Abadi" w:hAnsi="Abadi" w:cs="*Microsoft Sans Serif-7121-Iden"/>
          <w:color w:val="1C1C1C"/>
          <w:sz w:val="21"/>
          <w:szCs w:val="21"/>
        </w:rPr>
      </w:pPr>
      <w:r w:rsidRPr="00DE1E2B">
        <w:rPr>
          <w:rFonts w:ascii="Abadi" w:hAnsi="Abadi" w:cs="*Microsoft Sans Serif-7121-Iden"/>
          <w:color w:val="1C1C1C"/>
          <w:sz w:val="21"/>
          <w:szCs w:val="21"/>
        </w:rPr>
        <w:t>Por lo anteriormente expuesto nos permitimos someter a la consideración de</w:t>
      </w:r>
      <w:r>
        <w:rPr>
          <w:rFonts w:ascii="Abadi" w:hAnsi="Abadi" w:cs="*Microsoft Sans Serif-7121-Iden"/>
          <w:color w:val="1C1C1C"/>
          <w:sz w:val="21"/>
          <w:szCs w:val="21"/>
        </w:rPr>
        <w:t xml:space="preserve"> </w:t>
      </w:r>
      <w:r w:rsidRPr="00DE1E2B">
        <w:rPr>
          <w:rFonts w:ascii="Abadi" w:hAnsi="Abadi" w:cs="*Microsoft Sans Serif-7121-Iden"/>
          <w:color w:val="1C1C1C"/>
          <w:sz w:val="21"/>
          <w:szCs w:val="21"/>
        </w:rPr>
        <w:t>esta Honorable Asamblea, el siguiente proyecto de:</w:t>
      </w:r>
    </w:p>
    <w:p w14:paraId="4FDD8189" w14:textId="77777777" w:rsidR="00E822AD" w:rsidRDefault="00E822AD" w:rsidP="00E822AD">
      <w:pPr>
        <w:autoSpaceDE w:val="0"/>
        <w:autoSpaceDN w:val="0"/>
        <w:adjustRightInd w:val="0"/>
        <w:jc w:val="both"/>
        <w:rPr>
          <w:rFonts w:ascii="Abadi" w:hAnsi="Abadi" w:cs="*Calibri-Bold-7117-Identity-H"/>
          <w:b/>
          <w:bCs/>
          <w:color w:val="0E0E0E"/>
          <w:sz w:val="21"/>
          <w:szCs w:val="21"/>
        </w:rPr>
      </w:pPr>
    </w:p>
    <w:p w14:paraId="7FBF50E3" w14:textId="0F088627" w:rsidR="00E822AD" w:rsidRDefault="00E822AD" w:rsidP="00E822AD">
      <w:pPr>
        <w:autoSpaceDE w:val="0"/>
        <w:autoSpaceDN w:val="0"/>
        <w:adjustRightInd w:val="0"/>
        <w:jc w:val="center"/>
        <w:rPr>
          <w:rFonts w:ascii="Abadi" w:hAnsi="Abadi" w:cs="*Calibri-Bold-7117-Identity-H"/>
          <w:b/>
          <w:bCs/>
          <w:color w:val="0E0E0E"/>
          <w:sz w:val="21"/>
          <w:szCs w:val="21"/>
        </w:rPr>
      </w:pPr>
      <w:r w:rsidRPr="00DE1E2B">
        <w:rPr>
          <w:rFonts w:ascii="Abadi" w:hAnsi="Abadi" w:cs="*Calibri-Bold-7117-Identity-H"/>
          <w:b/>
          <w:bCs/>
          <w:color w:val="0E0E0E"/>
          <w:sz w:val="21"/>
          <w:szCs w:val="21"/>
        </w:rPr>
        <w:t>DECRETO</w:t>
      </w:r>
    </w:p>
    <w:p w14:paraId="698F18C9" w14:textId="24ED3B28" w:rsidR="00E822AD" w:rsidRPr="00DE1E2B" w:rsidRDefault="00E822AD" w:rsidP="00E822AD">
      <w:pPr>
        <w:autoSpaceDE w:val="0"/>
        <w:autoSpaceDN w:val="0"/>
        <w:adjustRightInd w:val="0"/>
        <w:jc w:val="both"/>
        <w:rPr>
          <w:rFonts w:ascii="Abadi" w:hAnsi="Abadi" w:cs="*Microsoft Sans Serif-7121-Iden"/>
          <w:color w:val="161616"/>
          <w:sz w:val="21"/>
          <w:szCs w:val="21"/>
        </w:rPr>
      </w:pPr>
      <w:r w:rsidRPr="00DE1E2B">
        <w:rPr>
          <w:rFonts w:ascii="Abadi" w:hAnsi="Abadi" w:cs="*Calibri-Bold-7117-Identity-H"/>
          <w:b/>
          <w:bCs/>
          <w:color w:val="161616"/>
          <w:sz w:val="21"/>
          <w:szCs w:val="21"/>
        </w:rPr>
        <w:t xml:space="preserve">ARTÍCULO ÚNICO. Se adiciona </w:t>
      </w:r>
      <w:r w:rsidRPr="00DE1E2B">
        <w:rPr>
          <w:rFonts w:ascii="Abadi" w:hAnsi="Abadi" w:cs="*Microsoft Sans Serif-7121-Iden"/>
          <w:color w:val="161616"/>
          <w:sz w:val="21"/>
          <w:szCs w:val="21"/>
        </w:rPr>
        <w:t>un segundo párrafo a la fracción V del</w:t>
      </w:r>
      <w:r>
        <w:rPr>
          <w:rFonts w:ascii="Abadi" w:hAnsi="Abadi" w:cs="*Microsoft Sans Serif-7121-Iden"/>
          <w:color w:val="161616"/>
          <w:sz w:val="21"/>
          <w:szCs w:val="21"/>
        </w:rPr>
        <w:t xml:space="preserve"> </w:t>
      </w:r>
      <w:r w:rsidRPr="00DE1E2B">
        <w:rPr>
          <w:rFonts w:ascii="Abadi" w:hAnsi="Abadi" w:cs="*Microsoft Sans Serif-7121-Iden"/>
          <w:color w:val="161616"/>
          <w:sz w:val="21"/>
          <w:szCs w:val="21"/>
        </w:rPr>
        <w:t xml:space="preserve">artículo 2, una fracción </w:t>
      </w:r>
      <w:r>
        <w:rPr>
          <w:rFonts w:ascii="Abadi" w:hAnsi="Abadi" w:cs="*Microsoft Sans Serif-7121-Iden"/>
          <w:color w:val="161616"/>
          <w:sz w:val="21"/>
          <w:szCs w:val="21"/>
        </w:rPr>
        <w:t>II</w:t>
      </w:r>
      <w:r w:rsidRPr="00DE1E2B">
        <w:rPr>
          <w:rFonts w:ascii="Abadi" w:hAnsi="Abadi" w:cs="*Microsoft Sans Serif-7121-Iden"/>
          <w:color w:val="161616"/>
          <w:sz w:val="21"/>
          <w:szCs w:val="21"/>
        </w:rPr>
        <w:t xml:space="preserve"> Bis al artículo 3, Apartado A, recorriéndose los</w:t>
      </w:r>
      <w:r>
        <w:rPr>
          <w:rFonts w:ascii="Abadi" w:hAnsi="Abadi" w:cs="*Microsoft Sans Serif-7121-Iden"/>
          <w:color w:val="161616"/>
          <w:sz w:val="21"/>
          <w:szCs w:val="21"/>
        </w:rPr>
        <w:t xml:space="preserve"> </w:t>
      </w:r>
      <w:r w:rsidRPr="00DE1E2B">
        <w:rPr>
          <w:rFonts w:ascii="Abadi" w:hAnsi="Abadi" w:cs="*Microsoft Sans Serif-7121-Iden"/>
          <w:color w:val="161616"/>
          <w:sz w:val="21"/>
          <w:szCs w:val="21"/>
        </w:rPr>
        <w:t xml:space="preserve">demás en su orden y un segundo párrafo al artículo 43; y se </w:t>
      </w:r>
      <w:r w:rsidRPr="00DE1E2B">
        <w:rPr>
          <w:rFonts w:ascii="Abadi" w:hAnsi="Abadi" w:cs="*Calibri-Bold-7117-Identity-H"/>
          <w:b/>
          <w:bCs/>
          <w:color w:val="161616"/>
          <w:sz w:val="21"/>
          <w:szCs w:val="21"/>
        </w:rPr>
        <w:t xml:space="preserve">reforman </w:t>
      </w:r>
      <w:r w:rsidRPr="00DE1E2B">
        <w:rPr>
          <w:rFonts w:ascii="Abadi" w:hAnsi="Abadi" w:cs="*Microsoft Sans Serif-7121-Iden"/>
          <w:color w:val="161616"/>
          <w:sz w:val="21"/>
          <w:szCs w:val="21"/>
        </w:rPr>
        <w:t>los</w:t>
      </w:r>
      <w:r>
        <w:rPr>
          <w:rFonts w:ascii="Abadi" w:hAnsi="Abadi" w:cs="*Microsoft Sans Serif-7121-Iden"/>
          <w:color w:val="161616"/>
          <w:sz w:val="21"/>
          <w:szCs w:val="21"/>
        </w:rPr>
        <w:t xml:space="preserve"> </w:t>
      </w:r>
      <w:r w:rsidRPr="00DE1E2B">
        <w:rPr>
          <w:rFonts w:ascii="Abadi" w:hAnsi="Abadi" w:cs="*Microsoft Sans Serif-7121-Iden"/>
          <w:color w:val="161616"/>
          <w:sz w:val="21"/>
          <w:szCs w:val="21"/>
        </w:rPr>
        <w:t xml:space="preserve">artículos 26, 27, 28, fracción </w:t>
      </w:r>
      <w:r>
        <w:rPr>
          <w:rFonts w:ascii="Abadi" w:hAnsi="Abadi" w:cs="*Microsoft Sans Serif-7121-Iden"/>
          <w:color w:val="161616"/>
          <w:sz w:val="21"/>
          <w:szCs w:val="21"/>
        </w:rPr>
        <w:t>III</w:t>
      </w:r>
      <w:r w:rsidRPr="00DE1E2B">
        <w:rPr>
          <w:rFonts w:ascii="Abadi" w:hAnsi="Abadi" w:cs="*Microsoft Sans Serif-7121-Iden"/>
          <w:color w:val="161616"/>
          <w:sz w:val="21"/>
          <w:szCs w:val="21"/>
        </w:rPr>
        <w:t>, 29, 40, 41 y 43, de la Ley de Salud del Estado</w:t>
      </w:r>
      <w:r>
        <w:rPr>
          <w:rFonts w:ascii="Abadi" w:hAnsi="Abadi" w:cs="*Microsoft Sans Serif-7121-Iden"/>
          <w:color w:val="161616"/>
          <w:sz w:val="21"/>
          <w:szCs w:val="21"/>
        </w:rPr>
        <w:t xml:space="preserve"> </w:t>
      </w:r>
      <w:r w:rsidRPr="00DE1E2B">
        <w:rPr>
          <w:rFonts w:ascii="Abadi" w:hAnsi="Abadi" w:cs="*Microsoft Sans Serif-7121-Iden"/>
          <w:color w:val="161616"/>
          <w:sz w:val="21"/>
          <w:szCs w:val="21"/>
        </w:rPr>
        <w:t>de Guanajuato, para quedar como sigue:</w:t>
      </w:r>
    </w:p>
    <w:p w14:paraId="31B6CED5" w14:textId="77777777" w:rsidR="00E822AD" w:rsidRPr="00DE1E2B" w:rsidRDefault="00E822AD" w:rsidP="00E822AD">
      <w:pPr>
        <w:jc w:val="both"/>
        <w:rPr>
          <w:rFonts w:ascii="Abadi" w:hAnsi="Abadi" w:cs="*Microsoft Sans Serif-7121-Iden"/>
          <w:color w:val="161616"/>
          <w:sz w:val="21"/>
          <w:szCs w:val="21"/>
        </w:rPr>
      </w:pPr>
    </w:p>
    <w:p w14:paraId="4D2985DD" w14:textId="77777777" w:rsidR="00E822AD" w:rsidRPr="00DE1E2B" w:rsidRDefault="00E822AD" w:rsidP="00E822AD">
      <w:pPr>
        <w:autoSpaceDE w:val="0"/>
        <w:autoSpaceDN w:val="0"/>
        <w:adjustRightInd w:val="0"/>
        <w:jc w:val="both"/>
        <w:rPr>
          <w:rFonts w:ascii="Abadi" w:hAnsi="Abadi" w:cs="*Calibri-Bold-6665-Identity-H"/>
          <w:b/>
          <w:bCs/>
          <w:color w:val="0F0F0F"/>
          <w:sz w:val="21"/>
          <w:szCs w:val="21"/>
        </w:rPr>
      </w:pPr>
      <w:r w:rsidRPr="00DE1E2B">
        <w:rPr>
          <w:rFonts w:ascii="Abadi" w:hAnsi="Abadi" w:cs="*Calibri-Bold-6665-Identity-H"/>
          <w:b/>
          <w:bCs/>
          <w:color w:val="0F0F0F"/>
          <w:sz w:val="21"/>
          <w:szCs w:val="21"/>
        </w:rPr>
        <w:t xml:space="preserve">«Artículo </w:t>
      </w:r>
      <w:r w:rsidRPr="00DE1E2B">
        <w:rPr>
          <w:rFonts w:ascii="Abadi" w:hAnsi="Abadi" w:cs="*Times New Roman-Italic-6662-Id"/>
          <w:i/>
          <w:iCs/>
          <w:color w:val="0F0F0F"/>
          <w:sz w:val="21"/>
          <w:szCs w:val="21"/>
        </w:rPr>
        <w:t xml:space="preserve">2. </w:t>
      </w:r>
      <w:r w:rsidRPr="00DE1E2B">
        <w:rPr>
          <w:rFonts w:ascii="Abadi" w:hAnsi="Abadi" w:cs="*Calibri-Bold-6665-Identity-H"/>
          <w:b/>
          <w:bCs/>
          <w:color w:val="0F0F0F"/>
          <w:sz w:val="21"/>
          <w:szCs w:val="21"/>
        </w:rPr>
        <w:t>El derecho ...</w:t>
      </w:r>
    </w:p>
    <w:p w14:paraId="4D0149DF" w14:textId="77777777" w:rsidR="00E822AD" w:rsidRDefault="00E822AD" w:rsidP="00E822AD">
      <w:pPr>
        <w:autoSpaceDE w:val="0"/>
        <w:autoSpaceDN w:val="0"/>
        <w:adjustRightInd w:val="0"/>
        <w:jc w:val="both"/>
        <w:rPr>
          <w:rFonts w:ascii="Abadi" w:hAnsi="Abadi" w:cs="*Calibri-Bold-6665-Identity-H"/>
          <w:b/>
          <w:bCs/>
          <w:color w:val="0F0F0F"/>
          <w:sz w:val="21"/>
          <w:szCs w:val="21"/>
        </w:rPr>
      </w:pPr>
    </w:p>
    <w:p w14:paraId="457BE101" w14:textId="77777777" w:rsidR="00E822AD" w:rsidRPr="00DE1E2B" w:rsidRDefault="00E822AD" w:rsidP="00E822AD">
      <w:pPr>
        <w:autoSpaceDE w:val="0"/>
        <w:autoSpaceDN w:val="0"/>
        <w:adjustRightInd w:val="0"/>
        <w:jc w:val="both"/>
        <w:rPr>
          <w:rFonts w:ascii="Abadi" w:hAnsi="Abadi" w:cs="*Calibri-Bold-6665-Identity-H"/>
          <w:b/>
          <w:bCs/>
          <w:color w:val="0F0F0F"/>
          <w:sz w:val="21"/>
          <w:szCs w:val="21"/>
        </w:rPr>
      </w:pPr>
      <w:r w:rsidRPr="00DE1E2B">
        <w:rPr>
          <w:rFonts w:ascii="Abadi" w:hAnsi="Abadi" w:cs="*Calibri-Bold-6665-Identity-H"/>
          <w:b/>
          <w:bCs/>
          <w:color w:val="0F0F0F"/>
          <w:sz w:val="21"/>
          <w:szCs w:val="21"/>
        </w:rPr>
        <w:t>1 a IV ...</w:t>
      </w:r>
    </w:p>
    <w:p w14:paraId="3C73B9E8" w14:textId="77777777" w:rsidR="00E822AD" w:rsidRDefault="00E822AD" w:rsidP="00E822AD">
      <w:pPr>
        <w:autoSpaceDE w:val="0"/>
        <w:autoSpaceDN w:val="0"/>
        <w:adjustRightInd w:val="0"/>
        <w:jc w:val="both"/>
        <w:rPr>
          <w:rFonts w:ascii="Abadi" w:hAnsi="Abadi" w:cs="*Arial-Bold-6666-Identity-H"/>
          <w:b/>
          <w:bCs/>
          <w:color w:val="1B1B1B"/>
          <w:sz w:val="21"/>
          <w:szCs w:val="21"/>
        </w:rPr>
      </w:pPr>
    </w:p>
    <w:p w14:paraId="3EAFCB41" w14:textId="77777777" w:rsidR="00E822AD" w:rsidRDefault="00E822AD" w:rsidP="00E822AD">
      <w:pPr>
        <w:autoSpaceDE w:val="0"/>
        <w:autoSpaceDN w:val="0"/>
        <w:adjustRightInd w:val="0"/>
        <w:jc w:val="both"/>
        <w:rPr>
          <w:rFonts w:ascii="Abadi" w:hAnsi="Abadi" w:cs="*Calibri-Bold-6665-Identity-H"/>
          <w:b/>
          <w:bCs/>
          <w:color w:val="1B1B1B"/>
          <w:sz w:val="21"/>
          <w:szCs w:val="21"/>
        </w:rPr>
      </w:pPr>
      <w:r>
        <w:rPr>
          <w:rFonts w:ascii="Abadi" w:hAnsi="Abadi" w:cs="*Arial-Bold-6666-Identity-H"/>
          <w:b/>
          <w:bCs/>
          <w:color w:val="1B1B1B"/>
          <w:sz w:val="21"/>
          <w:szCs w:val="21"/>
        </w:rPr>
        <w:t>V</w:t>
      </w:r>
      <w:r w:rsidRPr="00DE1E2B">
        <w:rPr>
          <w:rFonts w:ascii="Abadi" w:hAnsi="Abadi" w:cs="*Arial-Bold-6666-Identity-H"/>
          <w:b/>
          <w:bCs/>
          <w:color w:val="1B1B1B"/>
          <w:sz w:val="21"/>
          <w:szCs w:val="21"/>
        </w:rPr>
        <w:t xml:space="preserve">. </w:t>
      </w:r>
      <w:r w:rsidRPr="00DE1E2B">
        <w:rPr>
          <w:rFonts w:ascii="Abadi" w:hAnsi="Abadi" w:cs="*Calibri-Bold-6665-Identity-H"/>
          <w:b/>
          <w:bCs/>
          <w:color w:val="1B1B1B"/>
          <w:sz w:val="21"/>
          <w:szCs w:val="21"/>
        </w:rPr>
        <w:t xml:space="preserve">El disfrute de servicios de salud </w:t>
      </w:r>
      <w:r w:rsidRPr="00DE1E2B">
        <w:rPr>
          <w:rFonts w:ascii="Abadi" w:hAnsi="Abadi" w:cs="*Tahoma-6669-Identity-H"/>
          <w:color w:val="1B1B1B"/>
          <w:sz w:val="21"/>
          <w:szCs w:val="21"/>
        </w:rPr>
        <w:t xml:space="preserve">y </w:t>
      </w:r>
      <w:r w:rsidRPr="00DE1E2B">
        <w:rPr>
          <w:rFonts w:ascii="Abadi" w:hAnsi="Abadi" w:cs="*Calibri-Bold-6665-Identity-H"/>
          <w:b/>
          <w:bCs/>
          <w:color w:val="1B1B1B"/>
          <w:sz w:val="21"/>
          <w:szCs w:val="21"/>
        </w:rPr>
        <w:t>de asistencia social que satisfagan</w:t>
      </w:r>
      <w:r>
        <w:rPr>
          <w:rFonts w:ascii="Abadi" w:hAnsi="Abadi" w:cs="*Calibri-Bold-6665-Identity-H"/>
          <w:b/>
          <w:bCs/>
          <w:color w:val="1B1B1B"/>
          <w:sz w:val="21"/>
          <w:szCs w:val="21"/>
        </w:rPr>
        <w:t xml:space="preserve"> </w:t>
      </w:r>
      <w:r w:rsidRPr="00DE1E2B">
        <w:rPr>
          <w:rFonts w:ascii="Abadi" w:hAnsi="Abadi" w:cs="*Calibri-Bold-6665-Identity-H"/>
          <w:b/>
          <w:bCs/>
          <w:color w:val="1B1B1B"/>
          <w:sz w:val="21"/>
          <w:szCs w:val="21"/>
        </w:rPr>
        <w:t xml:space="preserve">eficaz </w:t>
      </w:r>
      <w:r w:rsidRPr="00DE1E2B">
        <w:rPr>
          <w:rFonts w:ascii="Abadi" w:hAnsi="Abadi" w:cs="*Tahoma-6669-Identity-H"/>
          <w:color w:val="1B1B1B"/>
          <w:sz w:val="21"/>
          <w:szCs w:val="21"/>
        </w:rPr>
        <w:t xml:space="preserve">y </w:t>
      </w:r>
      <w:r w:rsidRPr="00DE1E2B">
        <w:rPr>
          <w:rFonts w:ascii="Abadi" w:hAnsi="Abadi" w:cs="*Calibri-Bold-6665-Identity-H"/>
          <w:b/>
          <w:bCs/>
          <w:color w:val="1B1B1B"/>
          <w:sz w:val="21"/>
          <w:szCs w:val="21"/>
        </w:rPr>
        <w:t>oportunamente las necesidades de la población.</w:t>
      </w:r>
    </w:p>
    <w:p w14:paraId="79154B82" w14:textId="77777777" w:rsidR="00E822AD" w:rsidRPr="00DE1E2B" w:rsidRDefault="00E822AD" w:rsidP="00E822AD">
      <w:pPr>
        <w:autoSpaceDE w:val="0"/>
        <w:autoSpaceDN w:val="0"/>
        <w:adjustRightInd w:val="0"/>
        <w:jc w:val="both"/>
        <w:rPr>
          <w:rFonts w:ascii="Abadi" w:hAnsi="Abadi" w:cs="*Calibri-Bold-6665-Identity-H"/>
          <w:b/>
          <w:bCs/>
          <w:color w:val="1B1B1B"/>
          <w:sz w:val="21"/>
          <w:szCs w:val="21"/>
        </w:rPr>
      </w:pPr>
    </w:p>
    <w:p w14:paraId="40FEC4B2" w14:textId="77777777" w:rsidR="00E822AD" w:rsidRPr="00DE1E2B" w:rsidRDefault="00E822AD" w:rsidP="00E822AD">
      <w:pPr>
        <w:autoSpaceDE w:val="0"/>
        <w:autoSpaceDN w:val="0"/>
        <w:adjustRightInd w:val="0"/>
        <w:jc w:val="both"/>
        <w:rPr>
          <w:rFonts w:ascii="Abadi" w:hAnsi="Abadi" w:cs="*Calibri-Bold-6665-Identity-H"/>
          <w:b/>
          <w:bCs/>
          <w:color w:val="0A0A0A"/>
          <w:sz w:val="21"/>
          <w:szCs w:val="21"/>
        </w:rPr>
      </w:pPr>
      <w:r w:rsidRPr="00DE1E2B">
        <w:rPr>
          <w:rFonts w:ascii="Abadi" w:hAnsi="Abadi" w:cs="*Calibri-Bold-6665-Identity-H"/>
          <w:b/>
          <w:bCs/>
          <w:color w:val="0A0A0A"/>
          <w:sz w:val="21"/>
          <w:szCs w:val="21"/>
        </w:rPr>
        <w:t>Tratándose de personas que carezcan de seguridad social, la</w:t>
      </w:r>
      <w:r>
        <w:rPr>
          <w:rFonts w:ascii="Abadi" w:hAnsi="Abadi" w:cs="*Calibri-Bold-6665-Identity-H"/>
          <w:b/>
          <w:bCs/>
          <w:color w:val="0A0A0A"/>
          <w:sz w:val="21"/>
          <w:szCs w:val="21"/>
        </w:rPr>
        <w:t xml:space="preserve"> </w:t>
      </w:r>
      <w:r w:rsidRPr="00DE1E2B">
        <w:rPr>
          <w:rFonts w:ascii="Abadi" w:hAnsi="Abadi" w:cs="*Calibri-Bold-6665-Identity-H"/>
          <w:b/>
          <w:bCs/>
          <w:color w:val="0A0A0A"/>
          <w:sz w:val="21"/>
          <w:szCs w:val="21"/>
        </w:rPr>
        <w:t>prestación gratuita de servicios de salud, medicamentos y demás</w:t>
      </w:r>
      <w:r>
        <w:rPr>
          <w:rFonts w:ascii="Abadi" w:hAnsi="Abadi" w:cs="*Calibri-Bold-6665-Identity-H"/>
          <w:b/>
          <w:bCs/>
          <w:color w:val="0A0A0A"/>
          <w:sz w:val="21"/>
          <w:szCs w:val="21"/>
        </w:rPr>
        <w:t xml:space="preserve"> </w:t>
      </w:r>
      <w:r w:rsidRPr="00DE1E2B">
        <w:rPr>
          <w:rFonts w:ascii="Abadi" w:hAnsi="Abadi" w:cs="*Calibri-Bold-6665-Identity-H"/>
          <w:b/>
          <w:bCs/>
          <w:color w:val="0A0A0A"/>
          <w:sz w:val="21"/>
          <w:szCs w:val="21"/>
        </w:rPr>
        <w:t>insumos asociados;</w:t>
      </w:r>
    </w:p>
    <w:p w14:paraId="08CCADEB" w14:textId="77777777" w:rsidR="00E822AD" w:rsidRDefault="00E822AD" w:rsidP="00E822AD">
      <w:pPr>
        <w:autoSpaceDE w:val="0"/>
        <w:autoSpaceDN w:val="0"/>
        <w:adjustRightInd w:val="0"/>
        <w:jc w:val="both"/>
        <w:rPr>
          <w:rFonts w:ascii="Abadi" w:hAnsi="Abadi" w:cs="*Calibri-Bold-6665-Identity-H"/>
          <w:b/>
          <w:bCs/>
          <w:color w:val="0A0A0A"/>
          <w:sz w:val="21"/>
          <w:szCs w:val="21"/>
        </w:rPr>
      </w:pPr>
    </w:p>
    <w:p w14:paraId="2F38CE43" w14:textId="52CEC363" w:rsidR="00E822AD" w:rsidRPr="00DE1E2B" w:rsidRDefault="00E822AD" w:rsidP="00E822AD">
      <w:pPr>
        <w:autoSpaceDE w:val="0"/>
        <w:autoSpaceDN w:val="0"/>
        <w:adjustRightInd w:val="0"/>
        <w:jc w:val="both"/>
        <w:rPr>
          <w:rFonts w:ascii="Abadi" w:hAnsi="Abadi" w:cs="*Microsoft Sans Serif-6668-Iden"/>
          <w:color w:val="0A0A0A"/>
          <w:sz w:val="21"/>
          <w:szCs w:val="21"/>
        </w:rPr>
      </w:pPr>
      <w:r w:rsidRPr="00DE1E2B">
        <w:rPr>
          <w:rFonts w:ascii="Abadi" w:hAnsi="Abadi" w:cs="*Calibri-Bold-6665-Identity-H"/>
          <w:b/>
          <w:bCs/>
          <w:color w:val="0A0A0A"/>
          <w:sz w:val="21"/>
          <w:szCs w:val="21"/>
        </w:rPr>
        <w:t xml:space="preserve">VI. </w:t>
      </w:r>
      <w:r w:rsidRPr="00DE1E2B">
        <w:rPr>
          <w:rFonts w:ascii="Abadi" w:hAnsi="Abadi" w:cs="*Tahoma-6669-Identity-H"/>
          <w:color w:val="0A0A0A"/>
          <w:sz w:val="21"/>
          <w:szCs w:val="21"/>
        </w:rPr>
        <w:t xml:space="preserve">y </w:t>
      </w:r>
      <w:r w:rsidRPr="00DE1E2B">
        <w:rPr>
          <w:rFonts w:ascii="Abadi" w:hAnsi="Abadi" w:cs="*Microsoft Sans Serif-6668-Iden"/>
          <w:color w:val="0A0A0A"/>
          <w:sz w:val="21"/>
          <w:szCs w:val="21"/>
        </w:rPr>
        <w:t>VII...</w:t>
      </w:r>
    </w:p>
    <w:p w14:paraId="314DBB87" w14:textId="77777777" w:rsidR="00E822AD" w:rsidRDefault="00E822AD" w:rsidP="00E822AD">
      <w:pPr>
        <w:autoSpaceDE w:val="0"/>
        <w:autoSpaceDN w:val="0"/>
        <w:adjustRightInd w:val="0"/>
        <w:jc w:val="both"/>
        <w:rPr>
          <w:rFonts w:ascii="Abadi" w:hAnsi="Abadi" w:cs="*Calibri-Bold-6665-Identity-H"/>
          <w:b/>
          <w:bCs/>
          <w:color w:val="181818"/>
          <w:sz w:val="21"/>
          <w:szCs w:val="21"/>
        </w:rPr>
      </w:pPr>
    </w:p>
    <w:p w14:paraId="0E20060F" w14:textId="77777777" w:rsidR="00E822AD" w:rsidRPr="00DE1E2B" w:rsidRDefault="00E822AD" w:rsidP="00E822AD">
      <w:pPr>
        <w:autoSpaceDE w:val="0"/>
        <w:autoSpaceDN w:val="0"/>
        <w:adjustRightInd w:val="0"/>
        <w:jc w:val="both"/>
        <w:rPr>
          <w:rFonts w:ascii="Abadi" w:hAnsi="Abadi" w:cs="*Calibri-Bold-6665-Identity-H"/>
          <w:b/>
          <w:bCs/>
          <w:color w:val="181818"/>
          <w:sz w:val="21"/>
          <w:szCs w:val="21"/>
        </w:rPr>
      </w:pPr>
      <w:r w:rsidRPr="00DE1E2B">
        <w:rPr>
          <w:rFonts w:ascii="Abadi" w:hAnsi="Abadi" w:cs="*Calibri-Bold-6665-Identity-H"/>
          <w:b/>
          <w:bCs/>
          <w:color w:val="181818"/>
          <w:sz w:val="21"/>
          <w:szCs w:val="21"/>
        </w:rPr>
        <w:t>Artículo 3. En los términos ...</w:t>
      </w:r>
    </w:p>
    <w:p w14:paraId="7D952305" w14:textId="77777777" w:rsidR="00E822AD" w:rsidRDefault="00E822AD" w:rsidP="00E822AD">
      <w:pPr>
        <w:autoSpaceDE w:val="0"/>
        <w:autoSpaceDN w:val="0"/>
        <w:adjustRightInd w:val="0"/>
        <w:jc w:val="both"/>
        <w:rPr>
          <w:rFonts w:ascii="Abadi" w:hAnsi="Abadi" w:cs="*Calibri-Bold-6665-Identity-H"/>
          <w:b/>
          <w:bCs/>
          <w:color w:val="181818"/>
          <w:sz w:val="21"/>
          <w:szCs w:val="21"/>
        </w:rPr>
      </w:pPr>
    </w:p>
    <w:p w14:paraId="5D6D7226" w14:textId="77777777" w:rsidR="00E822AD" w:rsidRPr="00DE1E2B" w:rsidRDefault="00E822AD" w:rsidP="00E822AD">
      <w:pPr>
        <w:autoSpaceDE w:val="0"/>
        <w:autoSpaceDN w:val="0"/>
        <w:adjustRightInd w:val="0"/>
        <w:jc w:val="both"/>
        <w:rPr>
          <w:rFonts w:ascii="Abadi" w:hAnsi="Abadi" w:cs="*Calibri-Bold-6665-Identity-H"/>
          <w:b/>
          <w:bCs/>
          <w:color w:val="181818"/>
          <w:sz w:val="21"/>
          <w:szCs w:val="21"/>
        </w:rPr>
      </w:pPr>
      <w:r w:rsidRPr="00DE1E2B">
        <w:rPr>
          <w:rFonts w:ascii="Abadi" w:hAnsi="Abadi" w:cs="*Calibri-Bold-6665-Identity-H"/>
          <w:b/>
          <w:bCs/>
          <w:color w:val="181818"/>
          <w:sz w:val="21"/>
          <w:szCs w:val="21"/>
        </w:rPr>
        <w:t>A. En materia de ...</w:t>
      </w:r>
    </w:p>
    <w:p w14:paraId="4AC0F50B" w14:textId="77777777" w:rsidR="00E822AD" w:rsidRDefault="00E822AD" w:rsidP="00E822AD">
      <w:pPr>
        <w:autoSpaceDE w:val="0"/>
        <w:autoSpaceDN w:val="0"/>
        <w:adjustRightInd w:val="0"/>
        <w:jc w:val="both"/>
        <w:rPr>
          <w:rFonts w:ascii="Abadi" w:hAnsi="Abadi" w:cs="*Calibri-Bold-6665-Identity-H"/>
          <w:b/>
          <w:bCs/>
          <w:color w:val="0C0C0C"/>
          <w:sz w:val="21"/>
          <w:szCs w:val="21"/>
        </w:rPr>
      </w:pPr>
    </w:p>
    <w:p w14:paraId="67858DA5" w14:textId="77777777" w:rsidR="00E822AD" w:rsidRPr="00DE1E2B" w:rsidRDefault="00E822AD" w:rsidP="00E822AD">
      <w:pPr>
        <w:autoSpaceDE w:val="0"/>
        <w:autoSpaceDN w:val="0"/>
        <w:adjustRightInd w:val="0"/>
        <w:jc w:val="both"/>
        <w:rPr>
          <w:rFonts w:ascii="Abadi" w:hAnsi="Abadi" w:cs="*Calibri-Bold-6665-Identity-H"/>
          <w:b/>
          <w:bCs/>
          <w:color w:val="0C0C0C"/>
          <w:sz w:val="21"/>
          <w:szCs w:val="21"/>
        </w:rPr>
      </w:pPr>
      <w:r w:rsidRPr="00DE1E2B">
        <w:rPr>
          <w:rFonts w:ascii="Abadi" w:hAnsi="Abadi" w:cs="*Calibri-Bold-6665-Identity-H"/>
          <w:b/>
          <w:bCs/>
          <w:color w:val="0C0C0C"/>
          <w:sz w:val="21"/>
          <w:szCs w:val="21"/>
        </w:rPr>
        <w:t xml:space="preserve">l. </w:t>
      </w:r>
      <w:r w:rsidRPr="00DE1E2B">
        <w:rPr>
          <w:rFonts w:ascii="Abadi" w:hAnsi="Abadi" w:cs="*Tahoma-6669-Identity-H"/>
          <w:color w:val="0C0C0C"/>
          <w:sz w:val="21"/>
          <w:szCs w:val="21"/>
        </w:rPr>
        <w:t xml:space="preserve">y </w:t>
      </w:r>
      <w:proofErr w:type="gramStart"/>
      <w:r>
        <w:rPr>
          <w:rFonts w:ascii="Abadi" w:hAnsi="Abadi" w:cs="*Calibri-Bold-6665-Identity-H"/>
          <w:b/>
          <w:bCs/>
          <w:color w:val="0C0C0C"/>
          <w:sz w:val="21"/>
          <w:szCs w:val="21"/>
        </w:rPr>
        <w:t>II</w:t>
      </w:r>
      <w:r w:rsidRPr="00DE1E2B">
        <w:rPr>
          <w:rFonts w:ascii="Abadi" w:hAnsi="Abadi" w:cs="*Calibri-Bold-6665-Identity-H"/>
          <w:b/>
          <w:bCs/>
          <w:color w:val="0C0C0C"/>
          <w:sz w:val="21"/>
          <w:szCs w:val="21"/>
        </w:rPr>
        <w:t>. ..</w:t>
      </w:r>
      <w:proofErr w:type="gramEnd"/>
    </w:p>
    <w:p w14:paraId="0997ED4E" w14:textId="3EC48C36" w:rsidR="00E822AD" w:rsidRPr="00DE1E2B" w:rsidRDefault="00887FB6" w:rsidP="00E822AD">
      <w:pPr>
        <w:autoSpaceDE w:val="0"/>
        <w:autoSpaceDN w:val="0"/>
        <w:adjustRightInd w:val="0"/>
        <w:jc w:val="both"/>
        <w:rPr>
          <w:rFonts w:ascii="Abadi" w:hAnsi="Abadi" w:cs="*Calibri-Bold-6665-Identity-H"/>
          <w:b/>
          <w:bCs/>
          <w:color w:val="0A0A0A"/>
          <w:sz w:val="21"/>
          <w:szCs w:val="21"/>
        </w:rPr>
      </w:pPr>
      <w:r>
        <w:rPr>
          <w:rFonts w:ascii="Abadi" w:hAnsi="Abadi" w:cs="*Calibri-Bold-6665-Identity-H"/>
          <w:b/>
          <w:bCs/>
          <w:color w:val="0A0A0A"/>
          <w:sz w:val="21"/>
          <w:szCs w:val="21"/>
        </w:rPr>
        <w:t>II</w:t>
      </w:r>
      <w:r w:rsidR="00E822AD" w:rsidRPr="00DE1E2B">
        <w:rPr>
          <w:rFonts w:ascii="Abadi" w:hAnsi="Abadi" w:cs="*Calibri-Bold-6665-Identity-H"/>
          <w:b/>
          <w:bCs/>
          <w:color w:val="0A0A0A"/>
          <w:sz w:val="21"/>
          <w:szCs w:val="21"/>
        </w:rPr>
        <w:t xml:space="preserve"> bis. La prestación gratuita de los servicios de salud, medicamentos y</w:t>
      </w:r>
      <w:r w:rsidR="00E822AD">
        <w:rPr>
          <w:rFonts w:ascii="Abadi" w:hAnsi="Abadi" w:cs="*Calibri-Bold-6665-Identity-H"/>
          <w:b/>
          <w:bCs/>
          <w:color w:val="0A0A0A"/>
          <w:sz w:val="21"/>
          <w:szCs w:val="21"/>
        </w:rPr>
        <w:t xml:space="preserve"> </w:t>
      </w:r>
      <w:r w:rsidR="00E822AD" w:rsidRPr="00DE1E2B">
        <w:rPr>
          <w:rFonts w:ascii="Abadi" w:hAnsi="Abadi" w:cs="*Calibri-Bold-6665-Identity-H"/>
          <w:b/>
          <w:bCs/>
          <w:color w:val="0A0A0A"/>
          <w:sz w:val="21"/>
          <w:szCs w:val="21"/>
        </w:rPr>
        <w:t>demás insumos asociados para personas sin seguridad social, en los</w:t>
      </w:r>
      <w:r w:rsidR="00E822AD">
        <w:rPr>
          <w:rFonts w:ascii="Abadi" w:hAnsi="Abadi" w:cs="*Calibri-Bold-6665-Identity-H"/>
          <w:b/>
          <w:bCs/>
          <w:color w:val="0A0A0A"/>
          <w:sz w:val="21"/>
          <w:szCs w:val="21"/>
        </w:rPr>
        <w:t xml:space="preserve"> </w:t>
      </w:r>
      <w:r w:rsidR="00E822AD" w:rsidRPr="00DE1E2B">
        <w:rPr>
          <w:rFonts w:ascii="Abadi" w:hAnsi="Abadi" w:cs="*Calibri-Bold-6665-Identity-H"/>
          <w:b/>
          <w:bCs/>
          <w:color w:val="0A0A0A"/>
          <w:sz w:val="21"/>
          <w:szCs w:val="21"/>
        </w:rPr>
        <w:t>términos previstos en los acuerdos o convenios que al efecto se</w:t>
      </w:r>
      <w:r w:rsidR="00E822AD">
        <w:rPr>
          <w:rFonts w:ascii="Abadi" w:hAnsi="Abadi" w:cs="*Calibri-Bold-6665-Identity-H"/>
          <w:b/>
          <w:bCs/>
          <w:color w:val="0A0A0A"/>
          <w:sz w:val="21"/>
          <w:szCs w:val="21"/>
        </w:rPr>
        <w:t xml:space="preserve"> </w:t>
      </w:r>
      <w:r w:rsidR="00E822AD" w:rsidRPr="00DE1E2B">
        <w:rPr>
          <w:rFonts w:ascii="Abadi" w:hAnsi="Abadi" w:cs="*Calibri-Bold-6665-Identity-H"/>
          <w:b/>
          <w:bCs/>
          <w:color w:val="0A0A0A"/>
          <w:sz w:val="21"/>
          <w:szCs w:val="21"/>
        </w:rPr>
        <w:t>suscriban;</w:t>
      </w:r>
    </w:p>
    <w:p w14:paraId="24776E34" w14:textId="77777777" w:rsidR="00E822AD" w:rsidRDefault="00E822AD" w:rsidP="00E822AD">
      <w:pPr>
        <w:autoSpaceDE w:val="0"/>
        <w:autoSpaceDN w:val="0"/>
        <w:adjustRightInd w:val="0"/>
        <w:jc w:val="both"/>
        <w:rPr>
          <w:rFonts w:ascii="Abadi" w:hAnsi="Abadi" w:cs="*Calibri-Bold-6665-Identity-H"/>
          <w:b/>
          <w:bCs/>
          <w:color w:val="0B0B0B"/>
          <w:sz w:val="21"/>
          <w:szCs w:val="21"/>
        </w:rPr>
      </w:pPr>
    </w:p>
    <w:p w14:paraId="14CB8275" w14:textId="77777777" w:rsidR="00E822AD" w:rsidRPr="00DE1E2B" w:rsidRDefault="00E822AD" w:rsidP="00E822AD">
      <w:pPr>
        <w:autoSpaceDE w:val="0"/>
        <w:autoSpaceDN w:val="0"/>
        <w:adjustRightInd w:val="0"/>
        <w:jc w:val="both"/>
        <w:rPr>
          <w:rFonts w:ascii="Abadi" w:hAnsi="Abadi" w:cs="*Calibri-Bold-6665-Identity-H"/>
          <w:b/>
          <w:bCs/>
          <w:color w:val="0B0B0B"/>
          <w:sz w:val="21"/>
          <w:szCs w:val="21"/>
        </w:rPr>
      </w:pPr>
      <w:r>
        <w:rPr>
          <w:rFonts w:ascii="Abadi" w:hAnsi="Abadi" w:cs="*Calibri-Bold-6665-Identity-H"/>
          <w:b/>
          <w:bCs/>
          <w:color w:val="0B0B0B"/>
          <w:sz w:val="21"/>
          <w:szCs w:val="21"/>
        </w:rPr>
        <w:t>III</w:t>
      </w:r>
      <w:r w:rsidRPr="00DE1E2B">
        <w:rPr>
          <w:rFonts w:ascii="Abadi" w:hAnsi="Abadi" w:cs="*Calibri-Bold-6665-Identity-H"/>
          <w:b/>
          <w:bCs/>
          <w:color w:val="0B0B0B"/>
          <w:sz w:val="21"/>
          <w:szCs w:val="21"/>
        </w:rPr>
        <w:t>. a XXII ...</w:t>
      </w:r>
    </w:p>
    <w:p w14:paraId="5E587381" w14:textId="77777777" w:rsidR="00E822AD" w:rsidRPr="00DE1E2B" w:rsidRDefault="00E822AD" w:rsidP="00E822AD">
      <w:pPr>
        <w:autoSpaceDE w:val="0"/>
        <w:autoSpaceDN w:val="0"/>
        <w:adjustRightInd w:val="0"/>
        <w:jc w:val="both"/>
        <w:rPr>
          <w:rFonts w:ascii="Abadi" w:hAnsi="Abadi" w:cs="*Times New Roman-6661-Identity-"/>
          <w:color w:val="0F0F0F"/>
          <w:sz w:val="21"/>
          <w:szCs w:val="21"/>
        </w:rPr>
      </w:pPr>
      <w:r w:rsidRPr="00DE1E2B">
        <w:rPr>
          <w:rFonts w:ascii="Abadi" w:hAnsi="Abadi" w:cs="*Times New Roman-6661-Identity-"/>
          <w:color w:val="0F0F0F"/>
          <w:sz w:val="21"/>
          <w:szCs w:val="21"/>
        </w:rPr>
        <w:t>B ....</w:t>
      </w:r>
    </w:p>
    <w:p w14:paraId="02541421" w14:textId="77777777" w:rsidR="00E822AD" w:rsidRPr="00DE1E2B" w:rsidRDefault="00E822AD" w:rsidP="00E822AD">
      <w:pPr>
        <w:autoSpaceDE w:val="0"/>
        <w:autoSpaceDN w:val="0"/>
        <w:adjustRightInd w:val="0"/>
        <w:jc w:val="both"/>
        <w:rPr>
          <w:rFonts w:ascii="Abadi" w:hAnsi="Abadi" w:cs="*Calibri-Bold-6665-Identity-H"/>
          <w:b/>
          <w:bCs/>
          <w:color w:val="0A0A0A"/>
          <w:sz w:val="21"/>
          <w:szCs w:val="21"/>
        </w:rPr>
      </w:pPr>
      <w:r w:rsidRPr="00DE1E2B">
        <w:rPr>
          <w:rFonts w:ascii="Abadi" w:hAnsi="Abadi" w:cs="*Calibri-Bold-6665-Identity-H"/>
          <w:b/>
          <w:bCs/>
          <w:color w:val="0A0A0A"/>
          <w:sz w:val="21"/>
          <w:szCs w:val="21"/>
        </w:rPr>
        <w:t>Artículo 26. Conforme a las prioridades del Sistema Estatal de Salud, se</w:t>
      </w:r>
      <w:r>
        <w:rPr>
          <w:rFonts w:ascii="Abadi" w:hAnsi="Abadi" w:cs="*Calibri-Bold-6665-Identity-H"/>
          <w:b/>
          <w:bCs/>
          <w:color w:val="0A0A0A"/>
          <w:sz w:val="21"/>
          <w:szCs w:val="21"/>
        </w:rPr>
        <w:t xml:space="preserve"> </w:t>
      </w:r>
      <w:r w:rsidRPr="00DE1E2B">
        <w:rPr>
          <w:rFonts w:ascii="Abadi" w:hAnsi="Abadi" w:cs="*Calibri-Bold-6665-Identity-H"/>
          <w:b/>
          <w:bCs/>
          <w:color w:val="0A0A0A"/>
          <w:sz w:val="21"/>
          <w:szCs w:val="21"/>
        </w:rPr>
        <w:t>garantizará la extensión progresiva, cuantitativa y cualitativa de los</w:t>
      </w:r>
      <w:r>
        <w:rPr>
          <w:rFonts w:ascii="Abadi" w:hAnsi="Abadi" w:cs="*Calibri-Bold-6665-Identity-H"/>
          <w:b/>
          <w:bCs/>
          <w:color w:val="0A0A0A"/>
          <w:sz w:val="21"/>
          <w:szCs w:val="21"/>
        </w:rPr>
        <w:t xml:space="preserve"> </w:t>
      </w:r>
      <w:r w:rsidRPr="00DE1E2B">
        <w:rPr>
          <w:rFonts w:ascii="Abadi" w:hAnsi="Abadi" w:cs="*Calibri-Bold-6665-Identity-H"/>
          <w:b/>
          <w:bCs/>
          <w:color w:val="0A0A0A"/>
          <w:sz w:val="21"/>
          <w:szCs w:val="21"/>
        </w:rPr>
        <w:t>servicios de salud a la comunidad, preferentemente a la atención</w:t>
      </w:r>
      <w:r>
        <w:rPr>
          <w:rFonts w:ascii="Abadi" w:hAnsi="Abadi" w:cs="*Calibri-Bold-6665-Identity-H"/>
          <w:b/>
          <w:bCs/>
          <w:color w:val="0A0A0A"/>
          <w:sz w:val="21"/>
          <w:szCs w:val="21"/>
        </w:rPr>
        <w:t xml:space="preserve"> </w:t>
      </w:r>
      <w:r w:rsidRPr="00DE1E2B">
        <w:rPr>
          <w:rFonts w:ascii="Abadi" w:hAnsi="Abadi" w:cs="*Calibri-Bold-6665-Identity-H"/>
          <w:b/>
          <w:bCs/>
          <w:color w:val="0A0A0A"/>
          <w:sz w:val="21"/>
          <w:szCs w:val="21"/>
        </w:rPr>
        <w:t>integral de la población que se encuentra en el Estado que no cuenta</w:t>
      </w:r>
      <w:r>
        <w:rPr>
          <w:rFonts w:ascii="Abadi" w:hAnsi="Abadi" w:cs="*Calibri-Bold-6665-Identity-H"/>
          <w:b/>
          <w:bCs/>
          <w:color w:val="0A0A0A"/>
          <w:sz w:val="21"/>
          <w:szCs w:val="21"/>
        </w:rPr>
        <w:t xml:space="preserve"> </w:t>
      </w:r>
      <w:r w:rsidRPr="00DE1E2B">
        <w:rPr>
          <w:rFonts w:ascii="Abadi" w:hAnsi="Abadi" w:cs="*Calibri-Bold-6665-Identity-H"/>
          <w:b/>
          <w:bCs/>
          <w:color w:val="0A0A0A"/>
          <w:sz w:val="21"/>
          <w:szCs w:val="21"/>
        </w:rPr>
        <w:t>con seguridad social.</w:t>
      </w:r>
    </w:p>
    <w:p w14:paraId="6E94D78E" w14:textId="77777777" w:rsidR="00E822AD" w:rsidRPr="00DE1E2B" w:rsidRDefault="00E822AD" w:rsidP="00E822AD">
      <w:pPr>
        <w:jc w:val="both"/>
        <w:rPr>
          <w:rFonts w:ascii="Abadi" w:hAnsi="Abadi" w:cs="*Calibri-Bold-6665-Identity-H"/>
          <w:b/>
          <w:bCs/>
          <w:color w:val="0A0A0A"/>
          <w:sz w:val="21"/>
          <w:szCs w:val="21"/>
        </w:rPr>
      </w:pPr>
    </w:p>
    <w:p w14:paraId="5F1E4AD0" w14:textId="77777777" w:rsidR="00E822AD" w:rsidRDefault="00E822AD" w:rsidP="00E822AD">
      <w:pPr>
        <w:autoSpaceDE w:val="0"/>
        <w:autoSpaceDN w:val="0"/>
        <w:adjustRightInd w:val="0"/>
        <w:jc w:val="both"/>
        <w:rPr>
          <w:rFonts w:ascii="Abadi" w:hAnsi="Abadi" w:cs="*Calibri-Bold-8637-Identity-H"/>
          <w:b/>
          <w:bCs/>
          <w:color w:val="141414"/>
          <w:sz w:val="21"/>
          <w:szCs w:val="21"/>
        </w:rPr>
      </w:pPr>
      <w:r w:rsidRPr="00DE1E2B">
        <w:rPr>
          <w:rFonts w:ascii="Abadi" w:hAnsi="Abadi" w:cs="*Calibri-Bold-8637-Identity-H"/>
          <w:b/>
          <w:bCs/>
          <w:color w:val="141414"/>
          <w:sz w:val="21"/>
          <w:szCs w:val="21"/>
        </w:rPr>
        <w:t>Artículo 27. Para la organización y administración de los servicios de</w:t>
      </w:r>
      <w:r>
        <w:rPr>
          <w:rFonts w:ascii="Abadi" w:hAnsi="Abadi" w:cs="*Calibri-Bold-8637-Identity-H"/>
          <w:b/>
          <w:bCs/>
          <w:color w:val="141414"/>
          <w:sz w:val="21"/>
          <w:szCs w:val="21"/>
        </w:rPr>
        <w:t xml:space="preserve"> </w:t>
      </w:r>
      <w:r w:rsidRPr="00DE1E2B">
        <w:rPr>
          <w:rFonts w:ascii="Abadi" w:hAnsi="Abadi" w:cs="*Calibri-Bold-8637-Identity-H"/>
          <w:b/>
          <w:bCs/>
          <w:color w:val="141414"/>
          <w:sz w:val="21"/>
          <w:szCs w:val="21"/>
        </w:rPr>
        <w:t>salud, se definirán criterios de distribución de universos de usuarios; de</w:t>
      </w:r>
      <w:r>
        <w:rPr>
          <w:rFonts w:ascii="Abadi" w:hAnsi="Abadi" w:cs="*Calibri-Bold-8637-Identity-H"/>
          <w:b/>
          <w:bCs/>
          <w:color w:val="141414"/>
          <w:sz w:val="21"/>
          <w:szCs w:val="21"/>
        </w:rPr>
        <w:t xml:space="preserve"> </w:t>
      </w:r>
      <w:r w:rsidRPr="00DE1E2B">
        <w:rPr>
          <w:rFonts w:ascii="Abadi" w:hAnsi="Abadi" w:cs="*Calibri-Bold-8637-Identity-H"/>
          <w:b/>
          <w:bCs/>
          <w:color w:val="141414"/>
          <w:sz w:val="21"/>
          <w:szCs w:val="21"/>
        </w:rPr>
        <w:t>regionalización y de escalonamiento de los servicios, y de</w:t>
      </w:r>
      <w:r>
        <w:rPr>
          <w:rFonts w:ascii="Abadi" w:hAnsi="Abadi" w:cs="*Calibri-Bold-8637-Identity-H"/>
          <w:b/>
          <w:bCs/>
          <w:color w:val="141414"/>
          <w:sz w:val="21"/>
          <w:szCs w:val="21"/>
        </w:rPr>
        <w:t xml:space="preserve"> </w:t>
      </w:r>
      <w:r w:rsidRPr="00DE1E2B">
        <w:rPr>
          <w:rFonts w:ascii="Abadi" w:hAnsi="Abadi" w:cs="*Calibri-Bold-8637-Identity-H"/>
          <w:b/>
          <w:bCs/>
          <w:color w:val="141414"/>
          <w:sz w:val="21"/>
          <w:szCs w:val="21"/>
        </w:rPr>
        <w:t>colaboración interinstitucional para lograr progresivamente la</w:t>
      </w:r>
      <w:r>
        <w:rPr>
          <w:rFonts w:ascii="Abadi" w:hAnsi="Abadi" w:cs="*Calibri-Bold-8637-Identity-H"/>
          <w:b/>
          <w:bCs/>
          <w:color w:val="141414"/>
          <w:sz w:val="21"/>
          <w:szCs w:val="21"/>
        </w:rPr>
        <w:t xml:space="preserve"> </w:t>
      </w:r>
      <w:r w:rsidRPr="00DE1E2B">
        <w:rPr>
          <w:rFonts w:ascii="Abadi" w:hAnsi="Abadi" w:cs="*Calibri-Bold-8637-Identity-H"/>
          <w:b/>
          <w:bCs/>
          <w:color w:val="141414"/>
          <w:sz w:val="21"/>
          <w:szCs w:val="21"/>
        </w:rPr>
        <w:t>universalización del acceso a servicios de salud integrales, que se</w:t>
      </w:r>
      <w:r>
        <w:rPr>
          <w:rFonts w:ascii="Abadi" w:hAnsi="Abadi" w:cs="*Calibri-Bold-8637-Identity-H"/>
          <w:b/>
          <w:bCs/>
          <w:color w:val="141414"/>
          <w:sz w:val="21"/>
          <w:szCs w:val="21"/>
        </w:rPr>
        <w:t xml:space="preserve"> </w:t>
      </w:r>
      <w:r w:rsidRPr="00DE1E2B">
        <w:rPr>
          <w:rFonts w:ascii="Abadi" w:hAnsi="Abadi" w:cs="*Calibri-Bold-8637-Identity-H"/>
          <w:b/>
          <w:bCs/>
          <w:color w:val="141414"/>
          <w:sz w:val="21"/>
          <w:szCs w:val="21"/>
        </w:rPr>
        <w:t>contemplan en el artículo 27 de la Ley General de Salud.</w:t>
      </w:r>
    </w:p>
    <w:p w14:paraId="2828F172" w14:textId="77777777" w:rsidR="00E822AD" w:rsidRPr="00DE1E2B" w:rsidRDefault="00E822AD" w:rsidP="00E822AD">
      <w:pPr>
        <w:autoSpaceDE w:val="0"/>
        <w:autoSpaceDN w:val="0"/>
        <w:adjustRightInd w:val="0"/>
        <w:jc w:val="both"/>
        <w:rPr>
          <w:rFonts w:ascii="Abadi" w:hAnsi="Abadi" w:cs="*Calibri-Bold-8637-Identity-H"/>
          <w:b/>
          <w:bCs/>
          <w:color w:val="141414"/>
          <w:sz w:val="21"/>
          <w:szCs w:val="21"/>
        </w:rPr>
      </w:pPr>
    </w:p>
    <w:p w14:paraId="45C35AC3" w14:textId="77777777" w:rsidR="00E822AD" w:rsidRPr="00DE1E2B" w:rsidRDefault="00E822AD" w:rsidP="00E822AD">
      <w:pPr>
        <w:autoSpaceDE w:val="0"/>
        <w:autoSpaceDN w:val="0"/>
        <w:adjustRightInd w:val="0"/>
        <w:jc w:val="both"/>
        <w:rPr>
          <w:rFonts w:ascii="Abadi" w:hAnsi="Abadi" w:cs="*Calibri-Bold-8637-Identity-H"/>
          <w:b/>
          <w:bCs/>
          <w:color w:val="0B0B0B"/>
          <w:sz w:val="21"/>
          <w:szCs w:val="21"/>
        </w:rPr>
      </w:pPr>
      <w:r w:rsidRPr="00DE1E2B">
        <w:rPr>
          <w:rFonts w:ascii="Abadi" w:hAnsi="Abadi" w:cs="*Calibri-Bold-8637-Identity-H"/>
          <w:b/>
          <w:bCs/>
          <w:color w:val="0B0B0B"/>
          <w:sz w:val="21"/>
          <w:szCs w:val="21"/>
        </w:rPr>
        <w:t>Artículo 28. Para los efectos ...</w:t>
      </w:r>
    </w:p>
    <w:p w14:paraId="727DB517" w14:textId="77777777" w:rsidR="00E822AD" w:rsidRDefault="00E822AD" w:rsidP="00E822AD">
      <w:pPr>
        <w:autoSpaceDE w:val="0"/>
        <w:autoSpaceDN w:val="0"/>
        <w:adjustRightInd w:val="0"/>
        <w:jc w:val="both"/>
        <w:rPr>
          <w:rFonts w:ascii="Abadi" w:hAnsi="Abadi" w:cs="*Calibri-Bold-8637-Identity-H"/>
          <w:b/>
          <w:bCs/>
          <w:color w:val="0B0B0B"/>
          <w:sz w:val="21"/>
          <w:szCs w:val="21"/>
        </w:rPr>
      </w:pPr>
      <w:r w:rsidRPr="00DE1E2B">
        <w:rPr>
          <w:rFonts w:ascii="Abadi" w:hAnsi="Abadi" w:cs="*Comic Sans MS-Bold-8641-Identi"/>
          <w:b/>
          <w:bCs/>
          <w:color w:val="0B0B0B"/>
          <w:sz w:val="21"/>
          <w:szCs w:val="21"/>
        </w:rPr>
        <w:t xml:space="preserve">l. </w:t>
      </w:r>
      <w:r w:rsidRPr="00DE1E2B">
        <w:rPr>
          <w:rFonts w:ascii="Abadi" w:hAnsi="Abadi" w:cs="*Calibri-Bold-8637-Identity-H"/>
          <w:b/>
          <w:bCs/>
          <w:color w:val="0B0B0B"/>
          <w:sz w:val="21"/>
          <w:szCs w:val="21"/>
        </w:rPr>
        <w:t xml:space="preserve">y </w:t>
      </w:r>
      <w:r>
        <w:rPr>
          <w:rFonts w:ascii="Abadi" w:hAnsi="Abadi" w:cs="*Calibri-Bold-8637-Identity-H"/>
          <w:b/>
          <w:bCs/>
          <w:color w:val="0B0B0B"/>
          <w:sz w:val="21"/>
          <w:szCs w:val="21"/>
        </w:rPr>
        <w:t>II</w:t>
      </w:r>
      <w:r w:rsidRPr="00DE1E2B">
        <w:rPr>
          <w:rFonts w:ascii="Abadi" w:hAnsi="Abadi" w:cs="*Calibri-Bold-8637-Identity-H"/>
          <w:b/>
          <w:bCs/>
          <w:color w:val="0B0B0B"/>
          <w:sz w:val="21"/>
          <w:szCs w:val="21"/>
        </w:rPr>
        <w:t>...</w:t>
      </w:r>
    </w:p>
    <w:p w14:paraId="5B9933C8" w14:textId="77777777" w:rsidR="00E822AD" w:rsidRPr="00DE1E2B" w:rsidRDefault="00E822AD" w:rsidP="00E822AD">
      <w:pPr>
        <w:autoSpaceDE w:val="0"/>
        <w:autoSpaceDN w:val="0"/>
        <w:adjustRightInd w:val="0"/>
        <w:jc w:val="both"/>
        <w:rPr>
          <w:rFonts w:ascii="Abadi" w:hAnsi="Abadi" w:cs="*Calibri-Bold-8637-Identity-H"/>
          <w:b/>
          <w:bCs/>
          <w:color w:val="0B0B0B"/>
          <w:sz w:val="21"/>
          <w:szCs w:val="21"/>
        </w:rPr>
      </w:pPr>
    </w:p>
    <w:p w14:paraId="1F646663" w14:textId="77777777" w:rsidR="00E822AD" w:rsidRDefault="00E822AD" w:rsidP="00E822AD">
      <w:pPr>
        <w:autoSpaceDE w:val="0"/>
        <w:autoSpaceDN w:val="0"/>
        <w:adjustRightInd w:val="0"/>
        <w:jc w:val="both"/>
        <w:rPr>
          <w:rFonts w:ascii="Abadi" w:hAnsi="Abadi" w:cs="*Calibri-Bold-8637-Identity-H"/>
          <w:b/>
          <w:bCs/>
          <w:color w:val="131313"/>
          <w:sz w:val="21"/>
          <w:szCs w:val="21"/>
        </w:rPr>
      </w:pPr>
      <w:r>
        <w:rPr>
          <w:rFonts w:ascii="Abadi" w:hAnsi="Abadi" w:cs="*Calibri-Bold-8637-Identity-H"/>
          <w:b/>
          <w:bCs/>
          <w:color w:val="131313"/>
          <w:sz w:val="21"/>
          <w:szCs w:val="21"/>
        </w:rPr>
        <w:t>III</w:t>
      </w:r>
      <w:r w:rsidRPr="00DE1E2B">
        <w:rPr>
          <w:rFonts w:ascii="Abadi" w:hAnsi="Abadi" w:cs="*Calibri-Bold-8637-Identity-H"/>
          <w:b/>
          <w:bCs/>
          <w:color w:val="131313"/>
          <w:sz w:val="21"/>
          <w:szCs w:val="21"/>
        </w:rPr>
        <w:t>. La atención médica integral, que comprende la atención médica</w:t>
      </w:r>
      <w:r>
        <w:rPr>
          <w:rFonts w:ascii="Abadi" w:hAnsi="Abadi" w:cs="*Calibri-Bold-8637-Identity-H"/>
          <w:b/>
          <w:bCs/>
          <w:color w:val="131313"/>
          <w:sz w:val="21"/>
          <w:szCs w:val="21"/>
        </w:rPr>
        <w:t xml:space="preserve"> </w:t>
      </w:r>
      <w:r w:rsidRPr="00DE1E2B">
        <w:rPr>
          <w:rFonts w:ascii="Abadi" w:hAnsi="Abadi" w:cs="*Calibri-Bold-8637-Identity-H"/>
          <w:b/>
          <w:bCs/>
          <w:color w:val="131313"/>
          <w:sz w:val="21"/>
          <w:szCs w:val="21"/>
        </w:rPr>
        <w:t>integrada de carácter preventivo, acciones curativas, paliativas y de</w:t>
      </w:r>
      <w:r>
        <w:rPr>
          <w:rFonts w:ascii="Abadi" w:hAnsi="Abadi" w:cs="*Calibri-Bold-8637-Identity-H"/>
          <w:b/>
          <w:bCs/>
          <w:color w:val="131313"/>
          <w:sz w:val="21"/>
          <w:szCs w:val="21"/>
        </w:rPr>
        <w:t xml:space="preserve"> </w:t>
      </w:r>
      <w:r w:rsidRPr="00DE1E2B">
        <w:rPr>
          <w:rFonts w:ascii="Abadi" w:hAnsi="Abadi" w:cs="*Calibri-Bold-8637-Identity-H"/>
          <w:b/>
          <w:bCs/>
          <w:color w:val="131313"/>
          <w:sz w:val="21"/>
          <w:szCs w:val="21"/>
        </w:rPr>
        <w:t>rehabilitación, incluyendo la atención de urgencias.</w:t>
      </w:r>
    </w:p>
    <w:p w14:paraId="69B89890" w14:textId="77777777" w:rsidR="00E822AD" w:rsidRPr="00DE1E2B" w:rsidRDefault="00E822AD" w:rsidP="00E822AD">
      <w:pPr>
        <w:autoSpaceDE w:val="0"/>
        <w:autoSpaceDN w:val="0"/>
        <w:adjustRightInd w:val="0"/>
        <w:jc w:val="both"/>
        <w:rPr>
          <w:rFonts w:ascii="Abadi" w:hAnsi="Abadi" w:cs="*Calibri-Bold-8637-Identity-H"/>
          <w:b/>
          <w:bCs/>
          <w:color w:val="131313"/>
          <w:sz w:val="21"/>
          <w:szCs w:val="21"/>
        </w:rPr>
      </w:pPr>
    </w:p>
    <w:p w14:paraId="69C1B9C8" w14:textId="77777777" w:rsidR="00E822AD" w:rsidRPr="00DE1E2B" w:rsidRDefault="00E822AD" w:rsidP="00E822AD">
      <w:pPr>
        <w:autoSpaceDE w:val="0"/>
        <w:autoSpaceDN w:val="0"/>
        <w:adjustRightInd w:val="0"/>
        <w:jc w:val="both"/>
        <w:rPr>
          <w:rFonts w:ascii="Abadi" w:hAnsi="Abadi" w:cs="*Calibri-Bold-8637-Identity-H"/>
          <w:b/>
          <w:bCs/>
          <w:color w:val="0B0B0B"/>
          <w:sz w:val="21"/>
          <w:szCs w:val="21"/>
        </w:rPr>
      </w:pPr>
      <w:r w:rsidRPr="00DE1E2B">
        <w:rPr>
          <w:rFonts w:ascii="Abadi" w:hAnsi="Abadi" w:cs="*Calibri-Bold-8637-Identity-H"/>
          <w:b/>
          <w:bCs/>
          <w:color w:val="0B0B0B"/>
          <w:sz w:val="21"/>
          <w:szCs w:val="21"/>
        </w:rPr>
        <w:t>Para efectos del párrafo anterior, la atención médica Integrada de</w:t>
      </w:r>
      <w:r>
        <w:rPr>
          <w:rFonts w:ascii="Abadi" w:hAnsi="Abadi" w:cs="*Calibri-Bold-8637-Identity-H"/>
          <w:b/>
          <w:bCs/>
          <w:color w:val="0B0B0B"/>
          <w:sz w:val="21"/>
          <w:szCs w:val="21"/>
        </w:rPr>
        <w:t xml:space="preserve"> </w:t>
      </w:r>
      <w:r w:rsidRPr="00DE1E2B">
        <w:rPr>
          <w:rFonts w:ascii="Abadi" w:hAnsi="Abadi" w:cs="*Calibri-Bold-8637-Identity-H"/>
          <w:b/>
          <w:bCs/>
          <w:color w:val="0B0B0B"/>
          <w:sz w:val="21"/>
          <w:szCs w:val="21"/>
        </w:rPr>
        <w:t>carácter preventivo consiste en realizar todas las acciones de</w:t>
      </w:r>
      <w:r>
        <w:rPr>
          <w:rFonts w:ascii="Abadi" w:hAnsi="Abadi" w:cs="*Calibri-Bold-8637-Identity-H"/>
          <w:b/>
          <w:bCs/>
          <w:color w:val="0B0B0B"/>
          <w:sz w:val="21"/>
          <w:szCs w:val="21"/>
        </w:rPr>
        <w:t xml:space="preserve"> </w:t>
      </w:r>
      <w:r w:rsidRPr="00DE1E2B">
        <w:rPr>
          <w:rFonts w:ascii="Abadi" w:hAnsi="Abadi" w:cs="*Calibri-Bold-8637-Identity-H"/>
          <w:b/>
          <w:bCs/>
          <w:color w:val="0B0B0B"/>
          <w:sz w:val="21"/>
          <w:szCs w:val="21"/>
        </w:rPr>
        <w:t>prevención y promoción para la protección de la salud, de acuerdo</w:t>
      </w:r>
    </w:p>
    <w:p w14:paraId="480115F5" w14:textId="77777777" w:rsidR="00E822AD" w:rsidRDefault="00E822AD" w:rsidP="00E822AD">
      <w:pPr>
        <w:autoSpaceDE w:val="0"/>
        <w:autoSpaceDN w:val="0"/>
        <w:adjustRightInd w:val="0"/>
        <w:jc w:val="both"/>
        <w:rPr>
          <w:rFonts w:ascii="Abadi" w:hAnsi="Abadi" w:cs="*Calibri-Bold-8637-Identity-H"/>
          <w:b/>
          <w:bCs/>
          <w:color w:val="0B0B0B"/>
          <w:sz w:val="21"/>
          <w:szCs w:val="21"/>
        </w:rPr>
      </w:pPr>
      <w:r w:rsidRPr="00DE1E2B">
        <w:rPr>
          <w:rFonts w:ascii="Abadi" w:hAnsi="Abadi" w:cs="*Calibri-Bold-8637-Identity-H"/>
          <w:b/>
          <w:bCs/>
          <w:color w:val="0B0B0B"/>
          <w:sz w:val="21"/>
          <w:szCs w:val="21"/>
        </w:rPr>
        <w:t>con la edad, sexo y los determinantes físicos, psíquicos y sociales de</w:t>
      </w:r>
      <w:r>
        <w:rPr>
          <w:rFonts w:ascii="Abadi" w:hAnsi="Abadi" w:cs="*Calibri-Bold-8637-Identity-H"/>
          <w:b/>
          <w:bCs/>
          <w:color w:val="0B0B0B"/>
          <w:sz w:val="21"/>
          <w:szCs w:val="21"/>
        </w:rPr>
        <w:t xml:space="preserve"> </w:t>
      </w:r>
      <w:r w:rsidRPr="00DE1E2B">
        <w:rPr>
          <w:rFonts w:ascii="Abadi" w:hAnsi="Abadi" w:cs="*Calibri-Bold-8637-Identity-H"/>
          <w:b/>
          <w:bCs/>
          <w:color w:val="0B0B0B"/>
          <w:sz w:val="21"/>
          <w:szCs w:val="21"/>
        </w:rPr>
        <w:t>las personas, realizadas preferentemente en una sola consulta.</w:t>
      </w:r>
      <w:r>
        <w:rPr>
          <w:rFonts w:ascii="Abadi" w:hAnsi="Abadi" w:cs="*Calibri-Bold-8637-Identity-H"/>
          <w:b/>
          <w:bCs/>
          <w:color w:val="0B0B0B"/>
          <w:sz w:val="21"/>
          <w:szCs w:val="21"/>
        </w:rPr>
        <w:t xml:space="preserve"> </w:t>
      </w:r>
    </w:p>
    <w:p w14:paraId="6CB42BD9" w14:textId="77777777" w:rsidR="00E822AD" w:rsidRDefault="00E822AD" w:rsidP="00E822AD">
      <w:pPr>
        <w:autoSpaceDE w:val="0"/>
        <w:autoSpaceDN w:val="0"/>
        <w:adjustRightInd w:val="0"/>
        <w:jc w:val="both"/>
        <w:rPr>
          <w:rFonts w:ascii="Abadi" w:hAnsi="Abadi" w:cs="*Calibri-Bold-8637-Identity-H"/>
          <w:b/>
          <w:bCs/>
          <w:color w:val="0B0B0B"/>
          <w:sz w:val="21"/>
          <w:szCs w:val="21"/>
        </w:rPr>
      </w:pPr>
    </w:p>
    <w:p w14:paraId="5703077C" w14:textId="61FA9808" w:rsidR="00E822AD" w:rsidRPr="00DE1E2B" w:rsidRDefault="00E822AD" w:rsidP="00E822AD">
      <w:pPr>
        <w:autoSpaceDE w:val="0"/>
        <w:autoSpaceDN w:val="0"/>
        <w:adjustRightInd w:val="0"/>
        <w:jc w:val="both"/>
        <w:rPr>
          <w:rFonts w:ascii="Abadi" w:hAnsi="Abadi" w:cs="*Calibri-Bold-8637-Identity-H"/>
          <w:b/>
          <w:bCs/>
          <w:color w:val="0A0A0A"/>
          <w:sz w:val="21"/>
          <w:szCs w:val="21"/>
        </w:rPr>
      </w:pPr>
      <w:r w:rsidRPr="00DE1E2B">
        <w:rPr>
          <w:rFonts w:ascii="Abadi" w:hAnsi="Abadi" w:cs="*Calibri-Bold-8637-Identity-H"/>
          <w:b/>
          <w:bCs/>
          <w:color w:val="0A0A0A"/>
          <w:sz w:val="21"/>
          <w:szCs w:val="21"/>
        </w:rPr>
        <w:t>En el caso de l</w:t>
      </w:r>
      <w:r w:rsidR="00887FB6">
        <w:rPr>
          <w:rFonts w:ascii="Abadi" w:hAnsi="Abadi" w:cs="*Calibri-Bold-8637-Identity-H"/>
          <w:b/>
          <w:bCs/>
          <w:color w:val="0A0A0A"/>
          <w:sz w:val="21"/>
          <w:szCs w:val="21"/>
        </w:rPr>
        <w:t>a</w:t>
      </w:r>
      <w:r w:rsidRPr="00DE1E2B">
        <w:rPr>
          <w:rFonts w:ascii="Abadi" w:hAnsi="Abadi" w:cs="*Calibri-Bold-8637-Identity-H"/>
          <w:b/>
          <w:bCs/>
          <w:color w:val="0A0A0A"/>
          <w:sz w:val="21"/>
          <w:szCs w:val="21"/>
        </w:rPr>
        <w:t>s personas sin seguridad social, deberá garantizarse la</w:t>
      </w:r>
      <w:r>
        <w:rPr>
          <w:rFonts w:ascii="Abadi" w:hAnsi="Abadi" w:cs="*Calibri-Bold-8637-Identity-H"/>
          <w:b/>
          <w:bCs/>
          <w:color w:val="0A0A0A"/>
          <w:sz w:val="21"/>
          <w:szCs w:val="21"/>
        </w:rPr>
        <w:t xml:space="preserve"> </w:t>
      </w:r>
      <w:r w:rsidRPr="00DE1E2B">
        <w:rPr>
          <w:rFonts w:ascii="Abadi" w:hAnsi="Abadi" w:cs="*Calibri-Bold-8637-Identity-H"/>
          <w:b/>
          <w:bCs/>
          <w:color w:val="0A0A0A"/>
          <w:sz w:val="21"/>
          <w:szCs w:val="21"/>
        </w:rPr>
        <w:t>prestación gratuita de servicios de salud, medicamentos y demás</w:t>
      </w:r>
      <w:r>
        <w:rPr>
          <w:rFonts w:ascii="Abadi" w:hAnsi="Abadi" w:cs="*Calibri-Bold-8637-Identity-H"/>
          <w:b/>
          <w:bCs/>
          <w:color w:val="0A0A0A"/>
          <w:sz w:val="21"/>
          <w:szCs w:val="21"/>
        </w:rPr>
        <w:t xml:space="preserve"> </w:t>
      </w:r>
      <w:r w:rsidRPr="00DE1E2B">
        <w:rPr>
          <w:rFonts w:ascii="Abadi" w:hAnsi="Abadi" w:cs="*Calibri-Bold-8637-Identity-H"/>
          <w:b/>
          <w:bCs/>
          <w:color w:val="0A0A0A"/>
          <w:sz w:val="21"/>
          <w:szCs w:val="21"/>
        </w:rPr>
        <w:t xml:space="preserve">Insumos </w:t>
      </w:r>
      <w:r w:rsidRPr="00DE1E2B">
        <w:rPr>
          <w:rFonts w:ascii="Abadi" w:hAnsi="Abadi" w:cs="*Calibri-Bold-8637-Identity-H"/>
          <w:b/>
          <w:bCs/>
          <w:color w:val="0A0A0A"/>
          <w:sz w:val="21"/>
          <w:szCs w:val="21"/>
        </w:rPr>
        <w:t>asociados, en términos de lo establecido en la Ley General</w:t>
      </w:r>
      <w:r>
        <w:rPr>
          <w:rFonts w:ascii="Abadi" w:hAnsi="Abadi" w:cs="*Calibri-Bold-8637-Identity-H"/>
          <w:b/>
          <w:bCs/>
          <w:color w:val="0A0A0A"/>
          <w:sz w:val="21"/>
          <w:szCs w:val="21"/>
        </w:rPr>
        <w:t xml:space="preserve"> </w:t>
      </w:r>
      <w:r w:rsidRPr="00DE1E2B">
        <w:rPr>
          <w:rFonts w:ascii="Abadi" w:hAnsi="Abadi" w:cs="*Calibri-Bold-8637-Identity-H"/>
          <w:b/>
          <w:bCs/>
          <w:color w:val="0A0A0A"/>
          <w:sz w:val="21"/>
          <w:szCs w:val="21"/>
        </w:rPr>
        <w:t>de Salud, así como en los acuerdos o convenios que al efecto se</w:t>
      </w:r>
      <w:r>
        <w:rPr>
          <w:rFonts w:ascii="Abadi" w:hAnsi="Abadi" w:cs="*Calibri-Bold-8637-Identity-H"/>
          <w:b/>
          <w:bCs/>
          <w:color w:val="0A0A0A"/>
          <w:sz w:val="21"/>
          <w:szCs w:val="21"/>
        </w:rPr>
        <w:t xml:space="preserve"> </w:t>
      </w:r>
      <w:r w:rsidRPr="00DE1E2B">
        <w:rPr>
          <w:rFonts w:ascii="Abadi" w:hAnsi="Abadi" w:cs="*Calibri-Bold-8637-Identity-H"/>
          <w:b/>
          <w:bCs/>
          <w:color w:val="0A0A0A"/>
          <w:sz w:val="21"/>
          <w:szCs w:val="21"/>
        </w:rPr>
        <w:t>suscriban;</w:t>
      </w:r>
    </w:p>
    <w:p w14:paraId="2A43105E" w14:textId="77777777" w:rsidR="00E822AD" w:rsidRDefault="00E822AD" w:rsidP="00E822AD">
      <w:pPr>
        <w:autoSpaceDE w:val="0"/>
        <w:autoSpaceDN w:val="0"/>
        <w:adjustRightInd w:val="0"/>
        <w:jc w:val="both"/>
        <w:rPr>
          <w:rFonts w:ascii="Abadi" w:hAnsi="Abadi" w:cs="*Arial-8640-Identity-H"/>
          <w:color w:val="0C0C0C"/>
          <w:sz w:val="21"/>
          <w:szCs w:val="21"/>
        </w:rPr>
      </w:pPr>
    </w:p>
    <w:p w14:paraId="69D7A456" w14:textId="77777777" w:rsidR="00E822AD" w:rsidRPr="00DE1E2B" w:rsidRDefault="00E822AD" w:rsidP="00E822AD">
      <w:pPr>
        <w:autoSpaceDE w:val="0"/>
        <w:autoSpaceDN w:val="0"/>
        <w:adjustRightInd w:val="0"/>
        <w:jc w:val="both"/>
        <w:rPr>
          <w:rFonts w:ascii="Abadi" w:hAnsi="Abadi" w:cs="*Arial-8640-Identity-H"/>
          <w:color w:val="0C0C0C"/>
          <w:sz w:val="21"/>
          <w:szCs w:val="21"/>
        </w:rPr>
      </w:pPr>
      <w:r w:rsidRPr="00DE1E2B">
        <w:rPr>
          <w:rFonts w:ascii="Abadi" w:hAnsi="Abadi" w:cs="*Arial-8640-Identity-H"/>
          <w:color w:val="0C0C0C"/>
          <w:sz w:val="21"/>
          <w:szCs w:val="21"/>
        </w:rPr>
        <w:t>IV. a XII...</w:t>
      </w:r>
    </w:p>
    <w:p w14:paraId="10C86E4E" w14:textId="77777777" w:rsidR="00E822AD" w:rsidRDefault="00E822AD" w:rsidP="00E822AD">
      <w:pPr>
        <w:autoSpaceDE w:val="0"/>
        <w:autoSpaceDN w:val="0"/>
        <w:adjustRightInd w:val="0"/>
        <w:jc w:val="both"/>
        <w:rPr>
          <w:rFonts w:ascii="Abadi" w:hAnsi="Abadi" w:cs="*Calibri-Bold-8637-Identity-H"/>
          <w:b/>
          <w:bCs/>
          <w:color w:val="151515"/>
          <w:sz w:val="21"/>
          <w:szCs w:val="21"/>
        </w:rPr>
      </w:pPr>
    </w:p>
    <w:p w14:paraId="743C71DC" w14:textId="77777777" w:rsidR="00E822AD" w:rsidRDefault="00E822AD" w:rsidP="00E822AD">
      <w:pPr>
        <w:autoSpaceDE w:val="0"/>
        <w:autoSpaceDN w:val="0"/>
        <w:adjustRightInd w:val="0"/>
        <w:jc w:val="both"/>
        <w:rPr>
          <w:rFonts w:ascii="Abadi" w:hAnsi="Abadi" w:cs="*Microsoft Sans Serif-Bold-7326"/>
          <w:b/>
          <w:bCs/>
          <w:color w:val="0A0A0A"/>
          <w:sz w:val="21"/>
          <w:szCs w:val="21"/>
        </w:rPr>
      </w:pPr>
      <w:r w:rsidRPr="00DE1E2B">
        <w:rPr>
          <w:rFonts w:ascii="Abadi" w:hAnsi="Abadi" w:cs="*Calibri-Bold-8637-Identity-H"/>
          <w:b/>
          <w:bCs/>
          <w:color w:val="151515"/>
          <w:sz w:val="21"/>
          <w:szCs w:val="21"/>
        </w:rPr>
        <w:t>Artículo 29. El Gobierno del Estado, de conformidad con las</w:t>
      </w:r>
      <w:r>
        <w:rPr>
          <w:rFonts w:ascii="Abadi" w:hAnsi="Abadi" w:cs="*Calibri-Bold-8637-Identity-H"/>
          <w:b/>
          <w:bCs/>
          <w:color w:val="151515"/>
          <w:sz w:val="21"/>
          <w:szCs w:val="21"/>
        </w:rPr>
        <w:t xml:space="preserve"> </w:t>
      </w:r>
      <w:r w:rsidRPr="00DE1E2B">
        <w:rPr>
          <w:rFonts w:ascii="Abadi" w:hAnsi="Abadi" w:cs="*Calibri-Bold-8637-Identity-H"/>
          <w:b/>
          <w:bCs/>
          <w:color w:val="151515"/>
          <w:sz w:val="21"/>
          <w:szCs w:val="21"/>
        </w:rPr>
        <w:t>disposiciones legales aplicables, vigilará que las instituciones del sector</w:t>
      </w:r>
      <w:r>
        <w:rPr>
          <w:rFonts w:ascii="Abadi" w:hAnsi="Abadi" w:cs="*Calibri-Bold-8637-Identity-H"/>
          <w:b/>
          <w:bCs/>
          <w:color w:val="151515"/>
          <w:sz w:val="21"/>
          <w:szCs w:val="21"/>
        </w:rPr>
        <w:t xml:space="preserve"> </w:t>
      </w:r>
      <w:r w:rsidRPr="00DE1E2B">
        <w:rPr>
          <w:rFonts w:ascii="Abadi" w:hAnsi="Abadi" w:cs="*Calibri-Bold-8637-Identity-H"/>
          <w:b/>
          <w:bCs/>
          <w:color w:val="151515"/>
          <w:sz w:val="21"/>
          <w:szCs w:val="21"/>
        </w:rPr>
        <w:t>público que presten servicios de salud en la Entidad, apliq</w:t>
      </w:r>
      <w:r>
        <w:rPr>
          <w:rFonts w:ascii="Abadi" w:hAnsi="Abadi" w:cs="*Calibri-Bold-8637-Identity-H"/>
          <w:b/>
          <w:bCs/>
          <w:color w:val="151515"/>
          <w:sz w:val="21"/>
          <w:szCs w:val="21"/>
        </w:rPr>
        <w:t xml:space="preserve">uen en </w:t>
      </w:r>
      <w:r w:rsidRPr="00DE1E2B">
        <w:rPr>
          <w:rFonts w:ascii="Abadi" w:hAnsi="Abadi" w:cs="*Calibri-Bold-8637-Identity-H"/>
          <w:b/>
          <w:bCs/>
          <w:color w:val="151515"/>
          <w:sz w:val="21"/>
          <w:szCs w:val="21"/>
        </w:rPr>
        <w:t>el</w:t>
      </w:r>
      <w:r>
        <w:rPr>
          <w:rFonts w:ascii="Abadi" w:hAnsi="Abadi" w:cs="*Calibri-Bold-8637-Identity-H"/>
          <w:b/>
          <w:bCs/>
          <w:color w:val="151515"/>
          <w:sz w:val="21"/>
          <w:szCs w:val="21"/>
        </w:rPr>
        <w:t xml:space="preserve"> </w:t>
      </w:r>
      <w:r w:rsidRPr="00DE1E2B">
        <w:rPr>
          <w:rFonts w:ascii="Abadi" w:hAnsi="Abadi" w:cs="*Calibri-Bold-8637-Identity-H"/>
          <w:b/>
          <w:bCs/>
          <w:color w:val="151515"/>
          <w:sz w:val="21"/>
          <w:szCs w:val="21"/>
        </w:rPr>
        <w:t>Compendio Nacional de Insumos para la Salud, el cual es elaborado</w:t>
      </w:r>
      <w:r>
        <w:rPr>
          <w:rFonts w:ascii="Abadi" w:hAnsi="Abadi" w:cs="*Calibri-Bold-8637-Identity-H"/>
          <w:b/>
          <w:bCs/>
          <w:color w:val="151515"/>
          <w:sz w:val="21"/>
          <w:szCs w:val="21"/>
        </w:rPr>
        <w:t xml:space="preserve"> </w:t>
      </w:r>
      <w:r w:rsidRPr="00DE1E2B">
        <w:rPr>
          <w:rFonts w:ascii="Abadi" w:hAnsi="Abadi" w:cs="*Microsoft Sans Serif-Bold-7326"/>
          <w:b/>
          <w:bCs/>
          <w:color w:val="0A0A0A"/>
          <w:sz w:val="21"/>
          <w:szCs w:val="21"/>
        </w:rPr>
        <w:t>por el Consejo de Salubridad General en los términos de lo</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establecido por la Ley General de Salud.</w:t>
      </w:r>
    </w:p>
    <w:p w14:paraId="4DE908B8" w14:textId="77777777" w:rsidR="00E822AD" w:rsidRPr="00DE1E2B" w:rsidRDefault="00E822AD" w:rsidP="00E822AD">
      <w:pPr>
        <w:autoSpaceDE w:val="0"/>
        <w:autoSpaceDN w:val="0"/>
        <w:adjustRightInd w:val="0"/>
        <w:jc w:val="both"/>
        <w:rPr>
          <w:rFonts w:ascii="Abadi" w:hAnsi="Abadi" w:cs="*Microsoft Sans Serif-Bold-7326"/>
          <w:b/>
          <w:bCs/>
          <w:color w:val="0A0A0A"/>
          <w:sz w:val="21"/>
          <w:szCs w:val="21"/>
        </w:rPr>
      </w:pPr>
    </w:p>
    <w:p w14:paraId="0000682B" w14:textId="413071BD" w:rsidR="00E822AD" w:rsidRDefault="00E822AD" w:rsidP="00E822AD">
      <w:pPr>
        <w:autoSpaceDE w:val="0"/>
        <w:autoSpaceDN w:val="0"/>
        <w:adjustRightInd w:val="0"/>
        <w:jc w:val="both"/>
        <w:rPr>
          <w:rFonts w:ascii="Abadi" w:hAnsi="Abadi" w:cs="*Microsoft Sans Serif-Bold-7326"/>
          <w:b/>
          <w:bCs/>
          <w:color w:val="0F0F0F"/>
          <w:sz w:val="21"/>
          <w:szCs w:val="21"/>
        </w:rPr>
      </w:pPr>
      <w:r w:rsidRPr="00DE1E2B">
        <w:rPr>
          <w:rFonts w:ascii="Abadi" w:hAnsi="Abadi" w:cs="*Microsoft Sans Serif-Bold-7326"/>
          <w:b/>
          <w:bCs/>
          <w:color w:val="0F0F0F"/>
          <w:sz w:val="21"/>
          <w:szCs w:val="21"/>
        </w:rPr>
        <w:t>Artículo 40. Son servicios públicos a la población en general los que se</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presten en establecimientos públicos de salud a las personas que se</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encuentren en el Estado que así lo requieran regidos por criterios de</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 xml:space="preserve">universalidad, igualdad </w:t>
      </w:r>
      <w:r w:rsidRPr="00DE1E2B">
        <w:rPr>
          <w:rFonts w:ascii="Abadi" w:hAnsi="Abadi" w:cs="*Arial-BoldItalic-7325-Identity"/>
          <w:b/>
          <w:bCs/>
          <w:i/>
          <w:iCs/>
          <w:color w:val="0F0F0F"/>
          <w:sz w:val="21"/>
          <w:szCs w:val="21"/>
        </w:rPr>
        <w:t xml:space="preserve">e </w:t>
      </w:r>
      <w:r w:rsidRPr="00DE1E2B">
        <w:rPr>
          <w:rFonts w:ascii="Abadi" w:hAnsi="Abadi" w:cs="*Microsoft Sans Serif-Bold-7326"/>
          <w:b/>
          <w:bCs/>
          <w:color w:val="0F0F0F"/>
          <w:sz w:val="21"/>
          <w:szCs w:val="21"/>
        </w:rPr>
        <w:t>inclusión y de gratuidad al momento de</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requerir los servicios de salud, medicamentos y demás insumos</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asociados, en los términos establecidos en la Ley General de Salud,</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en esta Ley, así como en los acuerdos o convenios que al efecto se</w:t>
      </w:r>
      <w:r>
        <w:rPr>
          <w:rFonts w:ascii="Abadi" w:hAnsi="Abadi" w:cs="*Microsoft Sans Serif-Bold-7326"/>
          <w:b/>
          <w:bCs/>
          <w:color w:val="0F0F0F"/>
          <w:sz w:val="21"/>
          <w:szCs w:val="21"/>
        </w:rPr>
        <w:t xml:space="preserve"> </w:t>
      </w:r>
      <w:r w:rsidRPr="00DE1E2B">
        <w:rPr>
          <w:rFonts w:ascii="Abadi" w:hAnsi="Abadi" w:cs="*Microsoft Sans Serif-Bold-7326"/>
          <w:b/>
          <w:bCs/>
          <w:color w:val="0F0F0F"/>
          <w:sz w:val="21"/>
          <w:szCs w:val="21"/>
        </w:rPr>
        <w:t>suscriban.</w:t>
      </w:r>
    </w:p>
    <w:p w14:paraId="2AA8ED9F" w14:textId="77777777" w:rsidR="00E822AD" w:rsidRPr="00DE1E2B" w:rsidRDefault="00E822AD" w:rsidP="00E822AD">
      <w:pPr>
        <w:autoSpaceDE w:val="0"/>
        <w:autoSpaceDN w:val="0"/>
        <w:adjustRightInd w:val="0"/>
        <w:jc w:val="both"/>
        <w:rPr>
          <w:rFonts w:ascii="Abadi" w:hAnsi="Abadi" w:cs="*Microsoft Sans Serif-Bold-7326"/>
          <w:b/>
          <w:bCs/>
          <w:color w:val="0F0F0F"/>
          <w:sz w:val="21"/>
          <w:szCs w:val="21"/>
        </w:rPr>
      </w:pPr>
    </w:p>
    <w:p w14:paraId="2DB0C8DA" w14:textId="77777777" w:rsidR="00E822AD" w:rsidRDefault="00E822AD" w:rsidP="00E822AD">
      <w:pPr>
        <w:autoSpaceDE w:val="0"/>
        <w:autoSpaceDN w:val="0"/>
        <w:adjustRightInd w:val="0"/>
        <w:jc w:val="both"/>
        <w:rPr>
          <w:rFonts w:ascii="Abadi" w:hAnsi="Abadi" w:cs="*Microsoft Sans Serif-Bold-7326"/>
          <w:b/>
          <w:bCs/>
          <w:color w:val="0B0B0B"/>
          <w:sz w:val="21"/>
          <w:szCs w:val="21"/>
        </w:rPr>
      </w:pPr>
      <w:r w:rsidRPr="00DE1E2B">
        <w:rPr>
          <w:rFonts w:ascii="Abadi" w:hAnsi="Abadi" w:cs="*Microsoft Sans Serif-Bold-7326"/>
          <w:b/>
          <w:bCs/>
          <w:color w:val="0B0B0B"/>
          <w:sz w:val="21"/>
          <w:szCs w:val="21"/>
        </w:rPr>
        <w:t>Artículo 41. El cobro por los servicios de salud y atención médica, se</w:t>
      </w:r>
      <w:r>
        <w:rPr>
          <w:rFonts w:ascii="Abadi" w:hAnsi="Abadi" w:cs="*Microsoft Sans Serif-Bold-7326"/>
          <w:b/>
          <w:bCs/>
          <w:color w:val="0B0B0B"/>
          <w:sz w:val="21"/>
          <w:szCs w:val="21"/>
        </w:rPr>
        <w:t xml:space="preserve"> </w:t>
      </w:r>
      <w:r w:rsidRPr="00DE1E2B">
        <w:rPr>
          <w:rFonts w:ascii="Abadi" w:hAnsi="Abadi" w:cs="*Microsoft Sans Serif-Bold-7326"/>
          <w:b/>
          <w:bCs/>
          <w:color w:val="0B0B0B"/>
          <w:sz w:val="21"/>
          <w:szCs w:val="21"/>
        </w:rPr>
        <w:t>ajustarán a lo que disponga la legislación fiscal del Estado y a los</w:t>
      </w:r>
      <w:r>
        <w:rPr>
          <w:rFonts w:ascii="Abadi" w:hAnsi="Abadi" w:cs="*Microsoft Sans Serif-Bold-7326"/>
          <w:b/>
          <w:bCs/>
          <w:color w:val="0B0B0B"/>
          <w:sz w:val="21"/>
          <w:szCs w:val="21"/>
        </w:rPr>
        <w:t xml:space="preserve"> </w:t>
      </w:r>
      <w:r w:rsidRPr="00DE1E2B">
        <w:rPr>
          <w:rFonts w:ascii="Abadi" w:hAnsi="Abadi" w:cs="*Microsoft Sans Serif-Bold-7326"/>
          <w:b/>
          <w:bCs/>
          <w:color w:val="0B0B0B"/>
          <w:sz w:val="21"/>
          <w:szCs w:val="21"/>
        </w:rPr>
        <w:t>acuerdos o convenios que al efecto celebren en la materia con el</w:t>
      </w:r>
      <w:r>
        <w:rPr>
          <w:rFonts w:ascii="Abadi" w:hAnsi="Abadi" w:cs="*Microsoft Sans Serif-Bold-7326"/>
          <w:b/>
          <w:bCs/>
          <w:color w:val="0B0B0B"/>
          <w:sz w:val="21"/>
          <w:szCs w:val="21"/>
        </w:rPr>
        <w:t xml:space="preserve"> </w:t>
      </w:r>
      <w:r w:rsidRPr="00DE1E2B">
        <w:rPr>
          <w:rFonts w:ascii="Abadi" w:hAnsi="Abadi" w:cs="*Microsoft Sans Serif-Bold-7326"/>
          <w:b/>
          <w:bCs/>
          <w:color w:val="0B0B0B"/>
          <w:sz w:val="21"/>
          <w:szCs w:val="21"/>
        </w:rPr>
        <w:t>Ejecutivo Federal, así como con las entidades federativas y demás</w:t>
      </w:r>
      <w:r>
        <w:rPr>
          <w:rFonts w:ascii="Abadi" w:hAnsi="Abadi" w:cs="*Microsoft Sans Serif-Bold-7326"/>
          <w:b/>
          <w:bCs/>
          <w:color w:val="0B0B0B"/>
          <w:sz w:val="21"/>
          <w:szCs w:val="21"/>
        </w:rPr>
        <w:t xml:space="preserve"> </w:t>
      </w:r>
      <w:r w:rsidRPr="00DE1E2B">
        <w:rPr>
          <w:rFonts w:ascii="Abadi" w:hAnsi="Abadi" w:cs="*Microsoft Sans Serif-Bold-7326"/>
          <w:b/>
          <w:bCs/>
          <w:color w:val="0B0B0B"/>
          <w:sz w:val="21"/>
          <w:szCs w:val="21"/>
        </w:rPr>
        <w:t>Instituciones que ofrezcan servicios de atención médica.</w:t>
      </w:r>
    </w:p>
    <w:p w14:paraId="72161D85" w14:textId="77777777" w:rsidR="00E822AD" w:rsidRPr="00DE1E2B" w:rsidRDefault="00E822AD" w:rsidP="00E822AD">
      <w:pPr>
        <w:autoSpaceDE w:val="0"/>
        <w:autoSpaceDN w:val="0"/>
        <w:adjustRightInd w:val="0"/>
        <w:jc w:val="both"/>
        <w:rPr>
          <w:rFonts w:ascii="Abadi" w:hAnsi="Abadi" w:cs="*Microsoft Sans Serif-Bold-7326"/>
          <w:b/>
          <w:bCs/>
          <w:color w:val="0B0B0B"/>
          <w:sz w:val="21"/>
          <w:szCs w:val="21"/>
        </w:rPr>
      </w:pPr>
    </w:p>
    <w:p w14:paraId="55777EB6" w14:textId="77777777" w:rsidR="00E822AD" w:rsidRDefault="00E822AD" w:rsidP="00E822AD">
      <w:pPr>
        <w:autoSpaceDE w:val="0"/>
        <w:autoSpaceDN w:val="0"/>
        <w:adjustRightInd w:val="0"/>
        <w:jc w:val="both"/>
        <w:rPr>
          <w:rFonts w:ascii="Abadi" w:hAnsi="Abadi" w:cs="*Microsoft Sans Serif-Bold-7326"/>
          <w:b/>
          <w:bCs/>
          <w:color w:val="0A0A0A"/>
          <w:sz w:val="21"/>
          <w:szCs w:val="21"/>
        </w:rPr>
      </w:pPr>
      <w:r w:rsidRPr="00DE1E2B">
        <w:rPr>
          <w:rFonts w:ascii="Abadi" w:hAnsi="Abadi" w:cs="*Microsoft Sans Serif-Bold-7326"/>
          <w:b/>
          <w:bCs/>
          <w:color w:val="0A0A0A"/>
          <w:sz w:val="21"/>
          <w:szCs w:val="21"/>
        </w:rPr>
        <w:t>Los servicios de salud y atención médica que se presten derivados de</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los acuerdos o convenios que se celebren con otras instituciones, se</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sujetarán a las tarifas pactadas en los mismos.</w:t>
      </w:r>
    </w:p>
    <w:p w14:paraId="6444EEA5" w14:textId="77777777" w:rsidR="00E822AD" w:rsidRPr="00DE1E2B" w:rsidRDefault="00E822AD" w:rsidP="00E822AD">
      <w:pPr>
        <w:autoSpaceDE w:val="0"/>
        <w:autoSpaceDN w:val="0"/>
        <w:adjustRightInd w:val="0"/>
        <w:jc w:val="both"/>
        <w:rPr>
          <w:rFonts w:ascii="Abadi" w:hAnsi="Abadi" w:cs="*Microsoft Sans Serif-Bold-7326"/>
          <w:b/>
          <w:bCs/>
          <w:color w:val="0A0A0A"/>
          <w:sz w:val="21"/>
          <w:szCs w:val="21"/>
        </w:rPr>
      </w:pPr>
    </w:p>
    <w:p w14:paraId="43842AAD" w14:textId="77777777" w:rsidR="00E822AD" w:rsidRDefault="00E822AD" w:rsidP="00E822AD">
      <w:pPr>
        <w:autoSpaceDE w:val="0"/>
        <w:autoSpaceDN w:val="0"/>
        <w:adjustRightInd w:val="0"/>
        <w:jc w:val="both"/>
        <w:rPr>
          <w:rFonts w:ascii="Abadi" w:hAnsi="Abadi" w:cs="*Microsoft Sans Serif-Bold-7326"/>
          <w:b/>
          <w:bCs/>
          <w:color w:val="0A0A0A"/>
          <w:sz w:val="21"/>
          <w:szCs w:val="21"/>
        </w:rPr>
      </w:pPr>
      <w:r w:rsidRPr="00DE1E2B">
        <w:rPr>
          <w:rFonts w:ascii="Abadi" w:hAnsi="Abadi" w:cs="*Microsoft Sans Serif-Bold-7326"/>
          <w:b/>
          <w:bCs/>
          <w:color w:val="0A0A0A"/>
          <w:sz w:val="21"/>
          <w:szCs w:val="21"/>
        </w:rPr>
        <w:t>En los casos no previstos expresamente por esta Ley, y en cuanto no</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se oponga en lo dispuesto por la misma. se aplicarán supletoriamente</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las leyes en la materia, así como los acuerdos y convenios que en su</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caso lo dispongan.</w:t>
      </w:r>
    </w:p>
    <w:p w14:paraId="4065F68E" w14:textId="77777777" w:rsidR="00E822AD" w:rsidRPr="00DE1E2B" w:rsidRDefault="00E822AD" w:rsidP="00E822AD">
      <w:pPr>
        <w:autoSpaceDE w:val="0"/>
        <w:autoSpaceDN w:val="0"/>
        <w:adjustRightInd w:val="0"/>
        <w:jc w:val="both"/>
        <w:rPr>
          <w:rFonts w:ascii="Abadi" w:hAnsi="Abadi" w:cs="*Microsoft Sans Serif-Bold-7326"/>
          <w:b/>
          <w:bCs/>
          <w:color w:val="0A0A0A"/>
          <w:sz w:val="21"/>
          <w:szCs w:val="21"/>
        </w:rPr>
      </w:pPr>
    </w:p>
    <w:p w14:paraId="22B078E9" w14:textId="77777777" w:rsidR="00E822AD" w:rsidRDefault="00E822AD" w:rsidP="00E822AD">
      <w:pPr>
        <w:autoSpaceDE w:val="0"/>
        <w:autoSpaceDN w:val="0"/>
        <w:adjustRightInd w:val="0"/>
        <w:jc w:val="both"/>
        <w:rPr>
          <w:rFonts w:ascii="Abadi" w:hAnsi="Abadi" w:cs="*Microsoft Sans Serif-Bold-7326"/>
          <w:b/>
          <w:bCs/>
          <w:color w:val="141414"/>
          <w:sz w:val="21"/>
          <w:szCs w:val="21"/>
        </w:rPr>
      </w:pPr>
      <w:r w:rsidRPr="00DE1E2B">
        <w:rPr>
          <w:rFonts w:ascii="Abadi" w:hAnsi="Abadi" w:cs="*Microsoft Sans Serif-Bold-7326"/>
          <w:b/>
          <w:bCs/>
          <w:color w:val="141414"/>
          <w:sz w:val="21"/>
          <w:szCs w:val="21"/>
        </w:rPr>
        <w:t>Artículo 43. Son servicios a ...</w:t>
      </w:r>
      <w:r>
        <w:rPr>
          <w:rFonts w:ascii="Abadi" w:hAnsi="Abadi" w:cs="*Microsoft Sans Serif-Bold-7326"/>
          <w:b/>
          <w:bCs/>
          <w:color w:val="141414"/>
          <w:sz w:val="21"/>
          <w:szCs w:val="21"/>
        </w:rPr>
        <w:t xml:space="preserve"> </w:t>
      </w:r>
    </w:p>
    <w:p w14:paraId="671B3585" w14:textId="010942F7" w:rsidR="00E822AD" w:rsidRPr="00DE1E2B" w:rsidRDefault="00E822AD" w:rsidP="00E822AD">
      <w:pPr>
        <w:autoSpaceDE w:val="0"/>
        <w:autoSpaceDN w:val="0"/>
        <w:adjustRightInd w:val="0"/>
        <w:jc w:val="both"/>
        <w:rPr>
          <w:rFonts w:ascii="Abadi" w:hAnsi="Abadi" w:cs="*Microsoft Sans Serif-Bold-7326"/>
          <w:b/>
          <w:bCs/>
          <w:color w:val="141414"/>
          <w:sz w:val="21"/>
          <w:szCs w:val="21"/>
        </w:rPr>
      </w:pPr>
    </w:p>
    <w:p w14:paraId="19E115F9" w14:textId="3E7A3768" w:rsidR="00E822AD" w:rsidRPr="00DE1E2B" w:rsidRDefault="00E822AD" w:rsidP="00E822AD">
      <w:pPr>
        <w:autoSpaceDE w:val="0"/>
        <w:autoSpaceDN w:val="0"/>
        <w:adjustRightInd w:val="0"/>
        <w:jc w:val="both"/>
        <w:rPr>
          <w:rFonts w:ascii="Abadi" w:hAnsi="Abadi" w:cs="*Microsoft Sans Serif-Bold-7326"/>
          <w:b/>
          <w:bCs/>
          <w:color w:val="0A0A0A"/>
          <w:sz w:val="21"/>
          <w:szCs w:val="21"/>
        </w:rPr>
      </w:pPr>
      <w:r w:rsidRPr="00DE1E2B">
        <w:rPr>
          <w:rFonts w:ascii="Abadi" w:hAnsi="Abadi" w:cs="*Microsoft Sans Serif-Bold-7326"/>
          <w:b/>
          <w:bCs/>
          <w:color w:val="0A0A0A"/>
          <w:sz w:val="21"/>
          <w:szCs w:val="21"/>
        </w:rPr>
        <w:lastRenderedPageBreak/>
        <w:t>Estos servicios se regirán por lo establecido en las disposiciones</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legales que regulan la organización y funcionamiento de las</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Instituciones prestadoras y por las contenidas en la Ley General de</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Salud, en la presente Ley y en los acuerdos o convenios que al efecto</w:t>
      </w:r>
      <w:r>
        <w:rPr>
          <w:rFonts w:ascii="Abadi" w:hAnsi="Abadi" w:cs="*Microsoft Sans Serif-Bold-7326"/>
          <w:b/>
          <w:bCs/>
          <w:color w:val="0A0A0A"/>
          <w:sz w:val="21"/>
          <w:szCs w:val="21"/>
        </w:rPr>
        <w:t xml:space="preserve"> </w:t>
      </w:r>
      <w:r w:rsidRPr="00DE1E2B">
        <w:rPr>
          <w:rFonts w:ascii="Abadi" w:hAnsi="Abadi" w:cs="*Microsoft Sans Serif-Bold-7326"/>
          <w:b/>
          <w:bCs/>
          <w:color w:val="0A0A0A"/>
          <w:sz w:val="21"/>
          <w:szCs w:val="21"/>
        </w:rPr>
        <w:t>se suscriban.»</w:t>
      </w:r>
    </w:p>
    <w:p w14:paraId="6B149F16" w14:textId="77777777" w:rsidR="00E822AD" w:rsidRDefault="00E822AD" w:rsidP="00E822AD">
      <w:pPr>
        <w:jc w:val="both"/>
        <w:rPr>
          <w:rFonts w:ascii="Abadi" w:hAnsi="Abadi" w:cs="*Microsoft Sans Serif-Bold-7326"/>
          <w:b/>
          <w:bCs/>
          <w:color w:val="0A0A0A"/>
          <w:sz w:val="21"/>
          <w:szCs w:val="21"/>
        </w:rPr>
      </w:pPr>
    </w:p>
    <w:p w14:paraId="46AB3C0E" w14:textId="77777777" w:rsidR="00E822AD" w:rsidRDefault="00E822AD" w:rsidP="00EE4C33">
      <w:pPr>
        <w:autoSpaceDE w:val="0"/>
        <w:autoSpaceDN w:val="0"/>
        <w:adjustRightInd w:val="0"/>
        <w:jc w:val="center"/>
        <w:rPr>
          <w:rFonts w:ascii="Abadi" w:hAnsi="Abadi" w:cs="*Microsoft Sans Serif-Bold-4635"/>
          <w:b/>
          <w:bCs/>
          <w:color w:val="0B0B0B"/>
          <w:sz w:val="21"/>
          <w:szCs w:val="21"/>
        </w:rPr>
      </w:pPr>
      <w:r w:rsidRPr="00DE1E2B">
        <w:rPr>
          <w:rFonts w:ascii="Abadi" w:hAnsi="Abadi" w:cs="*Microsoft Sans Serif-Bold-4635"/>
          <w:b/>
          <w:bCs/>
          <w:color w:val="0B0B0B"/>
          <w:sz w:val="21"/>
          <w:szCs w:val="21"/>
        </w:rPr>
        <w:t>TRANSITORIO</w:t>
      </w:r>
    </w:p>
    <w:p w14:paraId="322BBC74" w14:textId="77777777" w:rsidR="00E822AD" w:rsidRPr="00DE1E2B" w:rsidRDefault="00E822AD" w:rsidP="00E822AD">
      <w:pPr>
        <w:autoSpaceDE w:val="0"/>
        <w:autoSpaceDN w:val="0"/>
        <w:adjustRightInd w:val="0"/>
        <w:jc w:val="both"/>
        <w:rPr>
          <w:rFonts w:ascii="Abadi" w:hAnsi="Abadi" w:cs="*Microsoft Sans Serif-Bold-4635"/>
          <w:b/>
          <w:bCs/>
          <w:color w:val="0B0B0B"/>
          <w:sz w:val="21"/>
          <w:szCs w:val="21"/>
        </w:rPr>
      </w:pPr>
    </w:p>
    <w:p w14:paraId="52E98009" w14:textId="23495A94" w:rsidR="00E822AD" w:rsidRPr="00B53A4D" w:rsidRDefault="00E822AD" w:rsidP="00E822AD">
      <w:pPr>
        <w:autoSpaceDE w:val="0"/>
        <w:autoSpaceDN w:val="0"/>
        <w:adjustRightInd w:val="0"/>
        <w:jc w:val="both"/>
        <w:rPr>
          <w:rFonts w:ascii="Abadi" w:hAnsi="Abadi" w:cs="*Microsoft Sans Serif-Bold-7326"/>
          <w:color w:val="0A0A0A"/>
          <w:sz w:val="21"/>
          <w:szCs w:val="21"/>
        </w:rPr>
      </w:pPr>
      <w:r w:rsidRPr="00DE1E2B">
        <w:rPr>
          <w:rFonts w:ascii="Abadi" w:hAnsi="Abadi" w:cs="*Microsoft Sans Serif-Bold-4635"/>
          <w:b/>
          <w:bCs/>
          <w:color w:val="181818"/>
          <w:sz w:val="21"/>
          <w:szCs w:val="21"/>
        </w:rPr>
        <w:t xml:space="preserve">ARTÍCULO ÚNICO. </w:t>
      </w:r>
      <w:r w:rsidRPr="00B53A4D">
        <w:rPr>
          <w:rFonts w:ascii="Abadi" w:hAnsi="Abadi" w:cs="*Microsoft Sans Serif-Bold-7326"/>
          <w:color w:val="0A0A0A"/>
          <w:sz w:val="21"/>
          <w:szCs w:val="21"/>
        </w:rPr>
        <w:t>El presente decreto entrará en vigor al día siguiente a su publicación en el Periódico Oficial del Gobierno del Estado de Guanajuato.</w:t>
      </w:r>
    </w:p>
    <w:p w14:paraId="62E1C790" w14:textId="0DBED4B6" w:rsidR="00E822AD" w:rsidRPr="00B53A4D" w:rsidRDefault="00E822AD" w:rsidP="00E822AD">
      <w:pPr>
        <w:autoSpaceDE w:val="0"/>
        <w:autoSpaceDN w:val="0"/>
        <w:adjustRightInd w:val="0"/>
        <w:jc w:val="both"/>
        <w:rPr>
          <w:rFonts w:ascii="Abadi" w:hAnsi="Abadi" w:cs="*Microsoft Sans Serif-Bold-7326"/>
          <w:b/>
          <w:bCs/>
          <w:color w:val="0A0A0A"/>
          <w:sz w:val="21"/>
          <w:szCs w:val="21"/>
        </w:rPr>
      </w:pPr>
    </w:p>
    <w:p w14:paraId="0AB1C78B" w14:textId="64FFF0FE" w:rsidR="00E822AD" w:rsidRPr="00B53A4D" w:rsidRDefault="00E822AD" w:rsidP="00E822AD">
      <w:pPr>
        <w:autoSpaceDE w:val="0"/>
        <w:autoSpaceDN w:val="0"/>
        <w:adjustRightInd w:val="0"/>
        <w:jc w:val="both"/>
        <w:rPr>
          <w:rFonts w:ascii="Abadi" w:hAnsi="Abadi" w:cs="*Microsoft Sans Serif-Bold-7326"/>
          <w:color w:val="0A0A0A"/>
          <w:sz w:val="21"/>
          <w:szCs w:val="21"/>
        </w:rPr>
      </w:pPr>
      <w:r w:rsidRPr="00B53A4D">
        <w:rPr>
          <w:rFonts w:ascii="Abadi" w:hAnsi="Abadi" w:cs="*Microsoft Sans Serif-Bold-7326"/>
          <w:color w:val="0A0A0A"/>
          <w:sz w:val="21"/>
          <w:szCs w:val="21"/>
        </w:rPr>
        <w:t>En virtud de lo anteriormente expuesto y fundado, solicito a Usted dar a esta Iniciativa el trámite señalado en nuestra Ley Orgánica del Poder Legislativo del Estado de Guanajuato.</w:t>
      </w:r>
    </w:p>
    <w:p w14:paraId="5E8E0C05" w14:textId="3CAA66C2" w:rsidR="00E822AD" w:rsidRDefault="00E822AD" w:rsidP="00E822AD">
      <w:pPr>
        <w:autoSpaceDE w:val="0"/>
        <w:autoSpaceDN w:val="0"/>
        <w:adjustRightInd w:val="0"/>
        <w:contextualSpacing/>
        <w:jc w:val="both"/>
        <w:rPr>
          <w:rFonts w:ascii="Abadi" w:hAnsi="Abadi" w:cs="ArialMT"/>
          <w:b/>
          <w:bCs/>
          <w:sz w:val="20"/>
          <w:szCs w:val="21"/>
        </w:rPr>
      </w:pPr>
    </w:p>
    <w:p w14:paraId="5411435E" w14:textId="275C2BDF" w:rsidR="002E2C2B" w:rsidRDefault="002E2C2B" w:rsidP="00E822AD">
      <w:pPr>
        <w:autoSpaceDE w:val="0"/>
        <w:autoSpaceDN w:val="0"/>
        <w:adjustRightInd w:val="0"/>
        <w:contextualSpacing/>
        <w:jc w:val="both"/>
        <w:rPr>
          <w:rFonts w:ascii="Abadi" w:hAnsi="Abadi" w:cs="ArialMT"/>
          <w:b/>
          <w:bCs/>
          <w:sz w:val="20"/>
          <w:szCs w:val="21"/>
        </w:rPr>
      </w:pPr>
    </w:p>
    <w:p w14:paraId="31ECF8E6" w14:textId="18194135" w:rsidR="002E2C2B" w:rsidRDefault="002E2C2B" w:rsidP="002E2C2B">
      <w:pPr>
        <w:autoSpaceDE w:val="0"/>
        <w:autoSpaceDN w:val="0"/>
        <w:adjustRightInd w:val="0"/>
        <w:contextualSpacing/>
        <w:jc w:val="center"/>
        <w:rPr>
          <w:rFonts w:ascii="Abadi" w:hAnsi="Abadi" w:cs="ArialMT"/>
          <w:b/>
          <w:bCs/>
          <w:sz w:val="20"/>
          <w:szCs w:val="21"/>
        </w:rPr>
      </w:pPr>
      <w:r>
        <w:rPr>
          <w:rFonts w:ascii="Abadi" w:hAnsi="Abadi" w:cs="ArialMT"/>
          <w:b/>
          <w:bCs/>
          <w:sz w:val="20"/>
          <w:szCs w:val="21"/>
        </w:rPr>
        <w:t xml:space="preserve">Guanajuato, </w:t>
      </w:r>
      <w:proofErr w:type="spellStart"/>
      <w:r>
        <w:rPr>
          <w:rFonts w:ascii="Abadi" w:hAnsi="Abadi" w:cs="ArialMT"/>
          <w:b/>
          <w:bCs/>
          <w:sz w:val="20"/>
          <w:szCs w:val="21"/>
        </w:rPr>
        <w:t>Gto</w:t>
      </w:r>
      <w:proofErr w:type="spellEnd"/>
      <w:r>
        <w:rPr>
          <w:rFonts w:ascii="Abadi" w:hAnsi="Abadi" w:cs="ArialMT"/>
          <w:b/>
          <w:bCs/>
          <w:sz w:val="20"/>
          <w:szCs w:val="21"/>
        </w:rPr>
        <w:t>., 24 de mayo de 2022</w:t>
      </w:r>
    </w:p>
    <w:p w14:paraId="580C33BC" w14:textId="68662531" w:rsidR="002E2C2B" w:rsidRDefault="002E2C2B" w:rsidP="002E2C2B">
      <w:pPr>
        <w:autoSpaceDE w:val="0"/>
        <w:autoSpaceDN w:val="0"/>
        <w:adjustRightInd w:val="0"/>
        <w:contextualSpacing/>
        <w:jc w:val="center"/>
        <w:rPr>
          <w:rFonts w:ascii="Abadi" w:hAnsi="Abadi" w:cs="ArialMT"/>
          <w:b/>
          <w:bCs/>
          <w:sz w:val="20"/>
          <w:szCs w:val="21"/>
        </w:rPr>
      </w:pPr>
    </w:p>
    <w:p w14:paraId="37410334" w14:textId="17ACB799" w:rsidR="002E2C2B" w:rsidRDefault="002E2C2B" w:rsidP="002E2C2B">
      <w:pPr>
        <w:autoSpaceDE w:val="0"/>
        <w:autoSpaceDN w:val="0"/>
        <w:adjustRightInd w:val="0"/>
        <w:contextualSpacing/>
        <w:jc w:val="center"/>
        <w:rPr>
          <w:rFonts w:ascii="Abadi" w:hAnsi="Abadi" w:cs="ArialMT"/>
          <w:b/>
          <w:bCs/>
          <w:sz w:val="20"/>
          <w:szCs w:val="21"/>
        </w:rPr>
      </w:pPr>
      <w:r>
        <w:rPr>
          <w:rFonts w:ascii="Abadi" w:hAnsi="Abadi" w:cs="ArialMT"/>
          <w:b/>
          <w:bCs/>
          <w:sz w:val="20"/>
          <w:szCs w:val="21"/>
        </w:rPr>
        <w:t>Diputadas y Diputados integrantes del Grupo Parlamentario del Partido Acción Nacional</w:t>
      </w:r>
    </w:p>
    <w:p w14:paraId="4A3C8BC2" w14:textId="77777777" w:rsidR="008279CD" w:rsidRDefault="001F6F42" w:rsidP="009A7373">
      <w:pPr>
        <w:autoSpaceDE w:val="0"/>
        <w:autoSpaceDN w:val="0"/>
        <w:adjustRightInd w:val="0"/>
        <w:ind w:firstLine="708"/>
        <w:contextualSpacing/>
        <w:jc w:val="both"/>
        <w:rPr>
          <w:rFonts w:ascii="Abadi" w:hAnsi="Abadi" w:cs="ArialMT"/>
          <w:sz w:val="20"/>
          <w:szCs w:val="21"/>
        </w:rPr>
      </w:pPr>
      <w:r>
        <w:rPr>
          <w:rFonts w:ascii="Abadi" w:hAnsi="Abadi" w:cs="ArialMT"/>
          <w:b/>
          <w:bCs/>
          <w:sz w:val="20"/>
          <w:szCs w:val="21"/>
        </w:rPr>
        <w:t xml:space="preserve">- </w:t>
      </w:r>
      <w:r w:rsidR="0094087B" w:rsidRPr="001F6F42">
        <w:rPr>
          <w:rFonts w:ascii="Abadi" w:hAnsi="Abadi" w:cs="ArialMT"/>
          <w:b/>
          <w:bCs/>
          <w:sz w:val="20"/>
          <w:szCs w:val="21"/>
        </w:rPr>
        <w:t xml:space="preserve">La Presidencia.- </w:t>
      </w:r>
      <w:r w:rsidR="0094087B" w:rsidRPr="001F6F42">
        <w:rPr>
          <w:rFonts w:ascii="Abadi" w:hAnsi="Abadi" w:cs="ArialMT"/>
          <w:sz w:val="20"/>
          <w:szCs w:val="21"/>
        </w:rPr>
        <w:t xml:space="preserve">Se pide a la diputada </w:t>
      </w:r>
      <w:r w:rsidR="0090050B" w:rsidRPr="001F6F42">
        <w:rPr>
          <w:rFonts w:ascii="Abadi" w:hAnsi="Abadi" w:cs="ArialMT"/>
          <w:sz w:val="20"/>
          <w:szCs w:val="21"/>
        </w:rPr>
        <w:t xml:space="preserve">Martha Guadalupe </w:t>
      </w:r>
      <w:r w:rsidR="00CE6F93" w:rsidRPr="001F6F42">
        <w:rPr>
          <w:rFonts w:ascii="Abadi" w:hAnsi="Abadi" w:cs="ArialMT"/>
          <w:sz w:val="20"/>
          <w:szCs w:val="21"/>
        </w:rPr>
        <w:t>Hernández</w:t>
      </w:r>
      <w:r w:rsidR="0090050B" w:rsidRPr="001F6F42">
        <w:rPr>
          <w:rFonts w:ascii="Abadi" w:hAnsi="Abadi" w:cs="ArialMT"/>
          <w:sz w:val="20"/>
          <w:szCs w:val="21"/>
        </w:rPr>
        <w:t xml:space="preserve"> Camarena dar </w:t>
      </w:r>
      <w:r w:rsidR="00CE6F93" w:rsidRPr="001F6F42">
        <w:rPr>
          <w:rFonts w:ascii="Abadi" w:hAnsi="Abadi" w:cs="ArialMT"/>
          <w:sz w:val="20"/>
          <w:szCs w:val="21"/>
        </w:rPr>
        <w:t xml:space="preserve">lectura a la exposición de motivos de la iniciativa a efecto de reformar los artículos </w:t>
      </w:r>
      <w:r w:rsidRPr="001F6F42">
        <w:rPr>
          <w:rFonts w:ascii="Abadi" w:hAnsi="Abadi" w:cs="ArialMT"/>
          <w:sz w:val="20"/>
          <w:szCs w:val="21"/>
        </w:rPr>
        <w:t>26, 27, 28 fracción III, 29, 40, 41 y 43; y adicionar un segundo párrafo a la fracción V del artículo 2, una fracción II Bis al artículo 3, Apartado A, recorriéndose en su orden las subsecuentes, y un segundo párrafo al artículo 43 de la Ley de Salud del Estado de Guanajuato, suscrita por las diputadas y los diputados integrantes del Grupo Parlamentario del Partido Acción Nacional.</w:t>
      </w:r>
    </w:p>
    <w:p w14:paraId="19D6807C" w14:textId="77777777" w:rsidR="008279CD" w:rsidRDefault="008279CD" w:rsidP="008279CD">
      <w:pPr>
        <w:autoSpaceDE w:val="0"/>
        <w:autoSpaceDN w:val="0"/>
        <w:adjustRightInd w:val="0"/>
        <w:contextualSpacing/>
        <w:jc w:val="both"/>
        <w:rPr>
          <w:rFonts w:ascii="Abadi" w:hAnsi="Abadi" w:cs="ArialMT"/>
          <w:sz w:val="20"/>
          <w:szCs w:val="21"/>
        </w:rPr>
      </w:pPr>
    </w:p>
    <w:p w14:paraId="0BDB43DE" w14:textId="6663B2FD" w:rsidR="00711B63" w:rsidRDefault="008279CD" w:rsidP="0016706F">
      <w:pPr>
        <w:autoSpaceDE w:val="0"/>
        <w:autoSpaceDN w:val="0"/>
        <w:adjustRightInd w:val="0"/>
        <w:ind w:firstLine="708"/>
        <w:contextualSpacing/>
        <w:jc w:val="both"/>
        <w:rPr>
          <w:rFonts w:ascii="Abadi" w:hAnsi="Abadi" w:cs="ArialMT"/>
          <w:b/>
          <w:bCs/>
          <w:sz w:val="20"/>
          <w:szCs w:val="21"/>
        </w:rPr>
      </w:pPr>
      <w:r>
        <w:rPr>
          <w:rFonts w:ascii="Abadi" w:hAnsi="Abadi" w:cs="ArialMT"/>
          <w:sz w:val="20"/>
          <w:szCs w:val="21"/>
        </w:rPr>
        <w:t>-</w:t>
      </w:r>
      <w:r w:rsidR="003F6B4D">
        <w:rPr>
          <w:rFonts w:ascii="Abadi" w:hAnsi="Abadi" w:cs="ArialMT"/>
          <w:sz w:val="20"/>
          <w:szCs w:val="21"/>
        </w:rPr>
        <w:t xml:space="preserve"> </w:t>
      </w:r>
      <w:r>
        <w:rPr>
          <w:rFonts w:ascii="Abadi" w:hAnsi="Abadi" w:cs="ArialMT"/>
          <w:sz w:val="20"/>
          <w:szCs w:val="21"/>
        </w:rPr>
        <w:t>A</w:t>
      </w:r>
      <w:r w:rsidR="003F6B4D">
        <w:rPr>
          <w:rFonts w:ascii="Abadi" w:hAnsi="Abadi" w:cs="ArialMT"/>
          <w:sz w:val="20"/>
          <w:szCs w:val="21"/>
        </w:rPr>
        <w:t>delante diputada.</w:t>
      </w:r>
    </w:p>
    <w:p w14:paraId="1EB477EE" w14:textId="7A01F632" w:rsidR="00711B63" w:rsidRDefault="00711B63" w:rsidP="00711B63">
      <w:pPr>
        <w:autoSpaceDE w:val="0"/>
        <w:autoSpaceDN w:val="0"/>
        <w:adjustRightInd w:val="0"/>
        <w:contextualSpacing/>
        <w:jc w:val="both"/>
        <w:rPr>
          <w:rFonts w:ascii="Abadi" w:hAnsi="Abadi" w:cs="ArialMT"/>
          <w:b/>
          <w:bCs/>
          <w:sz w:val="20"/>
          <w:szCs w:val="21"/>
        </w:rPr>
      </w:pPr>
    </w:p>
    <w:p w14:paraId="7A908F36" w14:textId="4EDF54CA" w:rsidR="003B75A8" w:rsidRDefault="00A60004" w:rsidP="00A60004">
      <w:pPr>
        <w:autoSpaceDE w:val="0"/>
        <w:autoSpaceDN w:val="0"/>
        <w:adjustRightInd w:val="0"/>
        <w:contextualSpacing/>
        <w:jc w:val="both"/>
        <w:rPr>
          <w:rFonts w:ascii="Abadi" w:hAnsi="Abadi" w:cs="ArialMT"/>
          <w:b/>
          <w:bCs/>
          <w:sz w:val="20"/>
          <w:szCs w:val="21"/>
        </w:rPr>
      </w:pPr>
      <w:r w:rsidRPr="00A60004">
        <w:rPr>
          <w:rFonts w:ascii="Abadi" w:hAnsi="Abadi" w:cs="ArialMT"/>
          <w:b/>
          <w:bCs/>
          <w:sz w:val="20"/>
          <w:szCs w:val="21"/>
        </w:rPr>
        <w:t>(Sube a tribuna</w:t>
      </w:r>
      <w:r w:rsidR="00251447">
        <w:rPr>
          <w:rFonts w:ascii="Abadi" w:hAnsi="Abadi" w:cs="ArialMT"/>
          <w:b/>
          <w:bCs/>
          <w:sz w:val="20"/>
          <w:szCs w:val="21"/>
        </w:rPr>
        <w:t xml:space="preserve"> la d</w:t>
      </w:r>
      <w:r w:rsidR="00251447" w:rsidRPr="00A60004">
        <w:rPr>
          <w:rFonts w:ascii="Abadi" w:hAnsi="Abadi" w:cs="ArialMT"/>
          <w:b/>
          <w:bCs/>
          <w:sz w:val="20"/>
          <w:szCs w:val="21"/>
        </w:rPr>
        <w:t>iputada Martha Guadalupe Hernández</w:t>
      </w:r>
      <w:r w:rsidRPr="00A60004">
        <w:rPr>
          <w:rFonts w:ascii="Abadi" w:hAnsi="Abadi" w:cs="ArialMT"/>
          <w:b/>
          <w:bCs/>
          <w:sz w:val="20"/>
          <w:szCs w:val="21"/>
        </w:rPr>
        <w:t xml:space="preserve"> para hablar a favor de la propuesta) </w:t>
      </w:r>
    </w:p>
    <w:p w14:paraId="3BF119C0" w14:textId="75E20B7E" w:rsidR="005A3B7B" w:rsidRPr="005A3B7B" w:rsidRDefault="005A3B7B" w:rsidP="00A60004">
      <w:pPr>
        <w:autoSpaceDE w:val="0"/>
        <w:autoSpaceDN w:val="0"/>
        <w:adjustRightInd w:val="0"/>
        <w:contextualSpacing/>
        <w:jc w:val="both"/>
        <w:rPr>
          <w:rFonts w:ascii="Abadi" w:hAnsi="Abadi" w:cs="ArialMT"/>
          <w:b/>
          <w:bCs/>
          <w:sz w:val="20"/>
          <w:szCs w:val="21"/>
        </w:rPr>
      </w:pPr>
    </w:p>
    <w:p w14:paraId="22514913" w14:textId="0D1F5D66" w:rsidR="00201184" w:rsidRDefault="007B1FCE" w:rsidP="00A60004">
      <w:pPr>
        <w:autoSpaceDE w:val="0"/>
        <w:autoSpaceDN w:val="0"/>
        <w:adjustRightInd w:val="0"/>
        <w:contextualSpacing/>
        <w:jc w:val="both"/>
        <w:rPr>
          <w:rFonts w:ascii="Abadi" w:hAnsi="Abadi" w:cs="ArialMT"/>
          <w:sz w:val="20"/>
          <w:szCs w:val="21"/>
        </w:rPr>
      </w:pPr>
      <w:r w:rsidRPr="00FC110D">
        <w:rPr>
          <w:rFonts w:ascii="Abadi" w:hAnsi="Abadi"/>
          <w:noProof/>
          <w:sz w:val="21"/>
          <w:szCs w:val="21"/>
        </w:rPr>
        <w:drawing>
          <wp:anchor distT="0" distB="0" distL="114300" distR="114300" simplePos="0" relativeHeight="251658242" behindDoc="1" locked="0" layoutInCell="1" allowOverlap="1" wp14:anchorId="5306957C" wp14:editId="64C2021E">
            <wp:simplePos x="0" y="0"/>
            <wp:positionH relativeFrom="column">
              <wp:posOffset>283371</wp:posOffset>
            </wp:positionH>
            <wp:positionV relativeFrom="paragraph">
              <wp:posOffset>101742</wp:posOffset>
            </wp:positionV>
            <wp:extent cx="1529715" cy="859155"/>
            <wp:effectExtent l="38100" t="133350" r="0" b="683895"/>
            <wp:wrapTight wrapText="bothSides">
              <wp:wrapPolygon edited="0">
                <wp:start x="5918" y="-3353"/>
                <wp:lineTo x="-538" y="-2395"/>
                <wp:lineTo x="-269" y="20594"/>
                <wp:lineTo x="269" y="38315"/>
                <wp:lineTo x="3228" y="38315"/>
                <wp:lineTo x="3497" y="37357"/>
                <wp:lineTo x="14526" y="35920"/>
                <wp:lineTo x="15333" y="35920"/>
                <wp:lineTo x="20174" y="29215"/>
                <wp:lineTo x="20443" y="5268"/>
                <wp:lineTo x="19636" y="-1916"/>
                <wp:lineTo x="19636" y="-3353"/>
                <wp:lineTo x="5918" y="-3353"/>
              </wp:wrapPolygon>
            </wp:wrapTight>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9715" cy="85915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B295D70" w14:textId="3BAA3E28" w:rsidR="00201184" w:rsidRDefault="00201184" w:rsidP="00A60004">
      <w:pPr>
        <w:autoSpaceDE w:val="0"/>
        <w:autoSpaceDN w:val="0"/>
        <w:adjustRightInd w:val="0"/>
        <w:contextualSpacing/>
        <w:jc w:val="both"/>
        <w:rPr>
          <w:rFonts w:ascii="Abadi" w:hAnsi="Abadi" w:cs="ArialMT"/>
          <w:sz w:val="20"/>
          <w:szCs w:val="21"/>
        </w:rPr>
      </w:pPr>
    </w:p>
    <w:p w14:paraId="26FABAEC" w14:textId="47B2044D" w:rsidR="00201184" w:rsidRDefault="00201184" w:rsidP="00A60004">
      <w:pPr>
        <w:autoSpaceDE w:val="0"/>
        <w:autoSpaceDN w:val="0"/>
        <w:adjustRightInd w:val="0"/>
        <w:contextualSpacing/>
        <w:jc w:val="both"/>
        <w:rPr>
          <w:rFonts w:ascii="Abadi" w:hAnsi="Abadi" w:cs="ArialMT"/>
          <w:sz w:val="20"/>
          <w:szCs w:val="21"/>
        </w:rPr>
      </w:pPr>
    </w:p>
    <w:p w14:paraId="1B64531A" w14:textId="77777777" w:rsidR="00201184" w:rsidRDefault="00201184" w:rsidP="00A60004">
      <w:pPr>
        <w:autoSpaceDE w:val="0"/>
        <w:autoSpaceDN w:val="0"/>
        <w:adjustRightInd w:val="0"/>
        <w:contextualSpacing/>
        <w:jc w:val="both"/>
        <w:rPr>
          <w:rFonts w:ascii="Abadi" w:hAnsi="Abadi" w:cs="ArialMT"/>
          <w:sz w:val="20"/>
          <w:szCs w:val="21"/>
        </w:rPr>
      </w:pPr>
    </w:p>
    <w:p w14:paraId="67019056" w14:textId="6D09CBBB" w:rsidR="00201184" w:rsidRDefault="00201184" w:rsidP="00A60004">
      <w:pPr>
        <w:autoSpaceDE w:val="0"/>
        <w:autoSpaceDN w:val="0"/>
        <w:adjustRightInd w:val="0"/>
        <w:contextualSpacing/>
        <w:jc w:val="both"/>
        <w:rPr>
          <w:rFonts w:ascii="Abadi" w:hAnsi="Abadi" w:cs="ArialMT"/>
          <w:sz w:val="20"/>
          <w:szCs w:val="21"/>
        </w:rPr>
      </w:pPr>
    </w:p>
    <w:p w14:paraId="3E941E32" w14:textId="7E516B51" w:rsidR="00201184" w:rsidRDefault="00201184" w:rsidP="00A60004">
      <w:pPr>
        <w:autoSpaceDE w:val="0"/>
        <w:autoSpaceDN w:val="0"/>
        <w:adjustRightInd w:val="0"/>
        <w:contextualSpacing/>
        <w:jc w:val="both"/>
        <w:rPr>
          <w:rFonts w:ascii="Abadi" w:hAnsi="Abadi" w:cs="ArialMT"/>
          <w:sz w:val="20"/>
          <w:szCs w:val="21"/>
        </w:rPr>
      </w:pPr>
    </w:p>
    <w:p w14:paraId="148F0ACC" w14:textId="023FEE5D" w:rsidR="00201184" w:rsidRDefault="00201184" w:rsidP="00A60004">
      <w:pPr>
        <w:autoSpaceDE w:val="0"/>
        <w:autoSpaceDN w:val="0"/>
        <w:adjustRightInd w:val="0"/>
        <w:contextualSpacing/>
        <w:jc w:val="both"/>
        <w:rPr>
          <w:rFonts w:ascii="Abadi" w:hAnsi="Abadi" w:cs="ArialMT"/>
          <w:sz w:val="20"/>
          <w:szCs w:val="21"/>
        </w:rPr>
      </w:pPr>
    </w:p>
    <w:p w14:paraId="69A81CDB" w14:textId="7167EACE" w:rsidR="00201184" w:rsidRDefault="00201184" w:rsidP="00A60004">
      <w:pPr>
        <w:autoSpaceDE w:val="0"/>
        <w:autoSpaceDN w:val="0"/>
        <w:adjustRightInd w:val="0"/>
        <w:contextualSpacing/>
        <w:jc w:val="both"/>
        <w:rPr>
          <w:rFonts w:ascii="Abadi" w:hAnsi="Abadi" w:cs="ArialMT"/>
          <w:sz w:val="20"/>
          <w:szCs w:val="21"/>
        </w:rPr>
      </w:pPr>
    </w:p>
    <w:p w14:paraId="3AA7CB3C" w14:textId="522C93F0" w:rsidR="00201184" w:rsidRDefault="00201184" w:rsidP="00A60004">
      <w:pPr>
        <w:autoSpaceDE w:val="0"/>
        <w:autoSpaceDN w:val="0"/>
        <w:adjustRightInd w:val="0"/>
        <w:contextualSpacing/>
        <w:jc w:val="both"/>
        <w:rPr>
          <w:rFonts w:ascii="Abadi" w:hAnsi="Abadi" w:cs="ArialMT"/>
          <w:sz w:val="20"/>
          <w:szCs w:val="21"/>
        </w:rPr>
      </w:pPr>
    </w:p>
    <w:p w14:paraId="1334418C" w14:textId="56C345CA" w:rsidR="00201184" w:rsidRDefault="00201184" w:rsidP="00A60004">
      <w:pPr>
        <w:autoSpaceDE w:val="0"/>
        <w:autoSpaceDN w:val="0"/>
        <w:adjustRightInd w:val="0"/>
        <w:contextualSpacing/>
        <w:jc w:val="both"/>
        <w:rPr>
          <w:rFonts w:ascii="Abadi" w:hAnsi="Abadi" w:cs="ArialMT"/>
          <w:sz w:val="20"/>
          <w:szCs w:val="21"/>
        </w:rPr>
      </w:pPr>
    </w:p>
    <w:p w14:paraId="236BCB63" w14:textId="77777777" w:rsidR="00D011F2" w:rsidRDefault="00D011F2" w:rsidP="00A60004">
      <w:pPr>
        <w:autoSpaceDE w:val="0"/>
        <w:autoSpaceDN w:val="0"/>
        <w:adjustRightInd w:val="0"/>
        <w:contextualSpacing/>
        <w:jc w:val="both"/>
        <w:rPr>
          <w:rFonts w:ascii="Abadi" w:hAnsi="Abadi" w:cs="ArialMT"/>
          <w:sz w:val="20"/>
          <w:szCs w:val="21"/>
        </w:rPr>
      </w:pPr>
    </w:p>
    <w:p w14:paraId="6723641F" w14:textId="77777777" w:rsidR="00D011F2" w:rsidRDefault="00D011F2" w:rsidP="00A60004">
      <w:pPr>
        <w:autoSpaceDE w:val="0"/>
        <w:autoSpaceDN w:val="0"/>
        <w:adjustRightInd w:val="0"/>
        <w:contextualSpacing/>
        <w:jc w:val="both"/>
        <w:rPr>
          <w:rFonts w:ascii="Abadi" w:hAnsi="Abadi" w:cs="ArialMT"/>
          <w:sz w:val="20"/>
          <w:szCs w:val="21"/>
        </w:rPr>
      </w:pPr>
    </w:p>
    <w:p w14:paraId="7DADEAE6" w14:textId="692EF0B6"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Muchas gracias</w:t>
      </w:r>
      <w:r>
        <w:rPr>
          <w:rFonts w:ascii="Abadi" w:hAnsi="Abadi"/>
          <w:sz w:val="21"/>
          <w:szCs w:val="21"/>
        </w:rPr>
        <w:t xml:space="preserve"> ¡b</w:t>
      </w:r>
      <w:r w:rsidRPr="00FC110D">
        <w:rPr>
          <w:rFonts w:ascii="Abadi" w:hAnsi="Abadi"/>
          <w:sz w:val="21"/>
          <w:szCs w:val="21"/>
        </w:rPr>
        <w:t>uenos días</w:t>
      </w:r>
      <w:r>
        <w:rPr>
          <w:rFonts w:ascii="Abadi" w:hAnsi="Abadi"/>
          <w:sz w:val="21"/>
          <w:szCs w:val="21"/>
        </w:rPr>
        <w:t>!</w:t>
      </w:r>
      <w:r w:rsidRPr="00FC110D">
        <w:rPr>
          <w:rFonts w:ascii="Abadi" w:hAnsi="Abadi"/>
          <w:sz w:val="21"/>
          <w:szCs w:val="21"/>
        </w:rPr>
        <w:t xml:space="preserve"> compañeras y compañeros</w:t>
      </w:r>
      <w:r>
        <w:rPr>
          <w:rFonts w:ascii="Abadi" w:hAnsi="Abadi"/>
          <w:sz w:val="21"/>
          <w:szCs w:val="21"/>
        </w:rPr>
        <w:t xml:space="preserve"> con </w:t>
      </w:r>
      <w:r w:rsidRPr="00FC110D">
        <w:rPr>
          <w:rFonts w:ascii="Abadi" w:hAnsi="Abadi"/>
          <w:sz w:val="21"/>
          <w:szCs w:val="21"/>
        </w:rPr>
        <w:t xml:space="preserve">su permiso, </w:t>
      </w:r>
      <w:r>
        <w:rPr>
          <w:rFonts w:ascii="Abadi" w:hAnsi="Abadi"/>
          <w:sz w:val="21"/>
          <w:szCs w:val="21"/>
        </w:rPr>
        <w:t>d</w:t>
      </w:r>
      <w:r w:rsidRPr="00FC110D">
        <w:rPr>
          <w:rFonts w:ascii="Abadi" w:hAnsi="Abadi"/>
          <w:sz w:val="21"/>
          <w:szCs w:val="21"/>
        </w:rPr>
        <w:t>iputada</w:t>
      </w:r>
      <w:r>
        <w:rPr>
          <w:rFonts w:ascii="Abadi" w:hAnsi="Abadi"/>
          <w:sz w:val="21"/>
          <w:szCs w:val="21"/>
        </w:rPr>
        <w:t xml:space="preserve"> p</w:t>
      </w:r>
      <w:r w:rsidRPr="00FC110D">
        <w:rPr>
          <w:rFonts w:ascii="Abadi" w:hAnsi="Abadi"/>
          <w:sz w:val="21"/>
          <w:szCs w:val="21"/>
        </w:rPr>
        <w:t xml:space="preserve">residenta y de la </w:t>
      </w:r>
      <w:r>
        <w:rPr>
          <w:rFonts w:ascii="Abadi" w:hAnsi="Abadi"/>
          <w:sz w:val="21"/>
          <w:szCs w:val="21"/>
        </w:rPr>
        <w:t>M</w:t>
      </w:r>
      <w:r w:rsidRPr="00FC110D">
        <w:rPr>
          <w:rFonts w:ascii="Abadi" w:hAnsi="Abadi"/>
          <w:sz w:val="21"/>
          <w:szCs w:val="21"/>
        </w:rPr>
        <w:t xml:space="preserve">esa </w:t>
      </w:r>
      <w:r>
        <w:rPr>
          <w:rFonts w:ascii="Abadi" w:hAnsi="Abadi"/>
          <w:sz w:val="21"/>
          <w:szCs w:val="21"/>
        </w:rPr>
        <w:t>D</w:t>
      </w:r>
      <w:r w:rsidRPr="00FC110D">
        <w:rPr>
          <w:rFonts w:ascii="Abadi" w:hAnsi="Abadi"/>
          <w:sz w:val="21"/>
          <w:szCs w:val="21"/>
        </w:rPr>
        <w:t xml:space="preserve">irectiva. </w:t>
      </w:r>
    </w:p>
    <w:p w14:paraId="278287F7" w14:textId="77777777" w:rsidR="000F4DB4" w:rsidRPr="00FC110D" w:rsidRDefault="000F4DB4" w:rsidP="000F4DB4">
      <w:pPr>
        <w:jc w:val="both"/>
        <w:rPr>
          <w:rFonts w:ascii="Abadi" w:hAnsi="Abadi"/>
          <w:sz w:val="21"/>
          <w:szCs w:val="21"/>
        </w:rPr>
      </w:pPr>
    </w:p>
    <w:p w14:paraId="14197677" w14:textId="77777777"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Hoy me dirijo a más de un millón de guanajuatense a las mujeres que requieren atención médica y que no cuentan con servicios de protección a la salud, a los padres de familia que por diversas circunstancias no tienen un sistema de protección social, a las niñas y a los niños que requieren atención médica y medicamentos gratuitos y que en otras partes del país han requerido tomar calles, hacer llamados a la comunidad internacional o incluso interponer amparos para tener acceso a medicamentos gratuitos. En Guanajuato hemos marcado la diferencia y estamos decididos a seguir siendo esa entidad con un sistema de salud reconocido como el mejor del país. </w:t>
      </w:r>
    </w:p>
    <w:p w14:paraId="2FE25EEA" w14:textId="48D55AF8"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Hoy el Grupo Parlamentario de Acción Nacional presenta esta iniciativa para la protección de la población más vulnerable. El Programa de Acciones Legislativas de Acción Nacional establece el compromiso para proponer reformas que coadyuven a reducir las brechas vigentes y superar las barreras de acceso con las que se enfrentan las y los guanajuatenses en estado de vulnerabilidad. </w:t>
      </w:r>
    </w:p>
    <w:p w14:paraId="3C0FC8AA" w14:textId="77777777" w:rsidR="000F4DB4" w:rsidRPr="00FC110D" w:rsidRDefault="000F4DB4" w:rsidP="000F4DB4">
      <w:pPr>
        <w:jc w:val="both"/>
        <w:rPr>
          <w:rFonts w:ascii="Abadi" w:hAnsi="Abadi"/>
          <w:sz w:val="21"/>
          <w:szCs w:val="21"/>
        </w:rPr>
      </w:pPr>
    </w:p>
    <w:p w14:paraId="1A600CE1" w14:textId="4492032A"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presenta Iniciativa da cumplimiento a ese compromiso con cambios estructurales en la Ley de Salud del Estado de Guanajuato, con el propósito de garantizar la prestación gratuita de los servicios de salud, medicamentos y demás insumos asociados para personas sin seguridad social. </w:t>
      </w:r>
    </w:p>
    <w:p w14:paraId="30904131" w14:textId="77777777" w:rsidR="000F4DB4" w:rsidRDefault="000F4DB4" w:rsidP="000F4DB4">
      <w:pPr>
        <w:jc w:val="both"/>
        <w:rPr>
          <w:rFonts w:ascii="Abadi" w:hAnsi="Abadi"/>
          <w:sz w:val="21"/>
          <w:szCs w:val="21"/>
        </w:rPr>
      </w:pPr>
    </w:p>
    <w:p w14:paraId="71DACD5B" w14:textId="2921D3F6" w:rsidR="000F4DB4" w:rsidRDefault="000F4DB4" w:rsidP="000F4DB4">
      <w:pPr>
        <w:jc w:val="both"/>
        <w:rPr>
          <w:rFonts w:ascii="Abadi" w:hAnsi="Abadi"/>
          <w:sz w:val="21"/>
          <w:szCs w:val="21"/>
        </w:rPr>
      </w:pPr>
      <w:r>
        <w:rPr>
          <w:rFonts w:ascii="Abadi" w:hAnsi="Abadi"/>
          <w:sz w:val="21"/>
          <w:szCs w:val="21"/>
        </w:rPr>
        <w:lastRenderedPageBreak/>
        <w:t xml:space="preserve">- </w:t>
      </w:r>
      <w:r w:rsidRPr="00FC110D">
        <w:rPr>
          <w:rFonts w:ascii="Abadi" w:hAnsi="Abadi"/>
          <w:sz w:val="21"/>
          <w:szCs w:val="21"/>
        </w:rPr>
        <w:t xml:space="preserve">En diciembre del año 2021 en el marco de la discusión de las iniciativas de materia fiscal, aprobamos disposiciones legislativas con cambios significativos sobre prestaciones en materia de servicio de salud para personas que carecen de esta prestación. Ese paso fue un cambio determinante para proveer servicios de salud gratuitos a los guanajuatenses, esos cambios se reflejaron en la legislación con vigencia anual, por lo que hoy venimos a dar permanencia a esta prestación. El Estado debe garantizar la prestación de servicios de protección a la salud para toda la población como parte de una política pública basada en principios de igualdad, equidad y justicia. </w:t>
      </w:r>
    </w:p>
    <w:p w14:paraId="11CD5212" w14:textId="77777777" w:rsidR="000F4DB4" w:rsidRPr="00FC110D" w:rsidRDefault="000F4DB4" w:rsidP="000F4DB4">
      <w:pPr>
        <w:jc w:val="both"/>
        <w:rPr>
          <w:rFonts w:ascii="Abadi" w:hAnsi="Abadi"/>
          <w:sz w:val="21"/>
          <w:szCs w:val="21"/>
        </w:rPr>
      </w:pPr>
    </w:p>
    <w:p w14:paraId="7205100B" w14:textId="0CD23DE1"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La salud es un derecho humano reconocido por el texto constitucional y bajo principios internacionales, este debe entenderse en el sentido más amplio a fin de establecer que no sólo implica la ausencia de enfermedades, sino también el bienestar físico y mental. La falta de protección a la salud, afecta</w:t>
      </w:r>
      <w:r>
        <w:rPr>
          <w:rFonts w:ascii="Abadi" w:hAnsi="Abadi"/>
          <w:sz w:val="21"/>
          <w:szCs w:val="21"/>
        </w:rPr>
        <w:t xml:space="preserve"> a</w:t>
      </w:r>
      <w:r w:rsidRPr="00FC110D">
        <w:rPr>
          <w:rFonts w:ascii="Abadi" w:hAnsi="Abadi"/>
          <w:sz w:val="21"/>
          <w:szCs w:val="21"/>
        </w:rPr>
        <w:t xml:space="preserve"> los grupos poblacionales más vulnerables, son ellos los que requieren comprometer ahorros en ingresos futuros por contingencias derivadas de afectaciones a la salud. </w:t>
      </w:r>
    </w:p>
    <w:p w14:paraId="789CA332" w14:textId="77777777" w:rsidR="000F4DB4" w:rsidRDefault="000F4DB4" w:rsidP="000F4DB4">
      <w:pPr>
        <w:jc w:val="both"/>
        <w:rPr>
          <w:rFonts w:ascii="Abadi" w:hAnsi="Abadi"/>
          <w:sz w:val="21"/>
          <w:szCs w:val="21"/>
        </w:rPr>
      </w:pPr>
    </w:p>
    <w:p w14:paraId="713D4156" w14:textId="77777777"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Como país, el reto que se tiene en esta materia es extraordinario. Los reportes del INEGI revelan el desafío que, como sociedad enfrentamos el registro correspondiente al último levantamiento indica que el gasto promedio en el rubro de salud tuvo un aumento del 40% en el 2020 con respecto al 2018. CONEVAL señaló en 2021 que la desaparición del Seguro Popular implicó un incremento de más de 15 millones de mexicanos que perdieron acceso a los servicios de salud.</w:t>
      </w:r>
    </w:p>
    <w:p w14:paraId="47457D17" w14:textId="2C2DB9CA" w:rsidR="000F4DB4" w:rsidRDefault="000F4DB4" w:rsidP="000F4DB4">
      <w:pPr>
        <w:jc w:val="both"/>
        <w:rPr>
          <w:rFonts w:ascii="Abadi" w:hAnsi="Abadi"/>
          <w:sz w:val="21"/>
          <w:szCs w:val="21"/>
        </w:rPr>
      </w:pPr>
      <w:r w:rsidRPr="00FC110D">
        <w:rPr>
          <w:rFonts w:ascii="Abadi" w:hAnsi="Abadi"/>
          <w:sz w:val="21"/>
          <w:szCs w:val="21"/>
        </w:rPr>
        <w:t xml:space="preserve"> </w:t>
      </w:r>
    </w:p>
    <w:p w14:paraId="4FDCC860" w14:textId="1862D472"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No podemos permitir que esta condición se presenta en nuestro estado de Guanajuato. Requerimos enviar un mensaje claro y contundente a quienes no tienen un sistema de protección para servicio de la salud. De acuerdo con datos del INEGI, más de un millón de </w:t>
      </w:r>
      <w:r w:rsidRPr="00FC110D">
        <w:rPr>
          <w:rFonts w:ascii="Abadi" w:hAnsi="Abadi"/>
          <w:sz w:val="21"/>
          <w:szCs w:val="21"/>
        </w:rPr>
        <w:t xml:space="preserve">guanajuatense es no tiene afiliación a sistemas de protección social. </w:t>
      </w:r>
    </w:p>
    <w:p w14:paraId="227CE2C5" w14:textId="77777777" w:rsidR="000F4DB4" w:rsidRPr="00FC110D" w:rsidRDefault="000F4DB4" w:rsidP="000F4DB4">
      <w:pPr>
        <w:jc w:val="both"/>
        <w:rPr>
          <w:rFonts w:ascii="Abadi" w:hAnsi="Abadi"/>
          <w:sz w:val="21"/>
          <w:szCs w:val="21"/>
        </w:rPr>
      </w:pPr>
    </w:p>
    <w:p w14:paraId="6C9C9F24" w14:textId="70AC2DB8" w:rsidR="000F4DB4" w:rsidRDefault="000F4DB4" w:rsidP="000F4DB4">
      <w:pPr>
        <w:jc w:val="both"/>
        <w:rPr>
          <w:rFonts w:ascii="Abadi" w:hAnsi="Abadi"/>
          <w:sz w:val="21"/>
          <w:szCs w:val="21"/>
        </w:rPr>
      </w:pPr>
      <w:r>
        <w:rPr>
          <w:rFonts w:ascii="Abadi" w:hAnsi="Abadi"/>
          <w:sz w:val="21"/>
          <w:szCs w:val="21"/>
        </w:rPr>
        <w:t xml:space="preserve">- </w:t>
      </w:r>
      <w:r w:rsidRPr="00FC110D">
        <w:rPr>
          <w:rFonts w:ascii="Abadi" w:hAnsi="Abadi"/>
          <w:sz w:val="21"/>
          <w:szCs w:val="21"/>
        </w:rPr>
        <w:t>A todos ustedes, desde este espacio, les decimos aquí en Guanajuato sus derechos están asegurados. Este paso marca un cambio generacional atención médica gratuita a quien carece de sistemas de protección, medicamento sin costo como parte de una política de protección a los más vulnerables, acceso a un sistema de salud pública que es líder en el país y el reconocimiento de principios fundamentales en materia de protección de derechos humanos para regir el sistema de salud. Acción Nacional ratifica su agenda con un profundo sentido social. Los invito a todas y a todos sumarse a esta propuesta</w:t>
      </w:r>
      <w:r>
        <w:rPr>
          <w:rFonts w:ascii="Abadi" w:hAnsi="Abadi"/>
          <w:sz w:val="21"/>
          <w:szCs w:val="21"/>
        </w:rPr>
        <w:t>, m</w:t>
      </w:r>
      <w:r w:rsidRPr="00FC110D">
        <w:rPr>
          <w:rFonts w:ascii="Abadi" w:hAnsi="Abadi"/>
          <w:sz w:val="21"/>
          <w:szCs w:val="21"/>
        </w:rPr>
        <w:t>uchas gracias.</w:t>
      </w:r>
    </w:p>
    <w:p w14:paraId="0B3A6761" w14:textId="77777777" w:rsidR="000F4DB4" w:rsidRPr="00FC110D" w:rsidRDefault="000F4DB4" w:rsidP="000F4DB4">
      <w:pPr>
        <w:jc w:val="both"/>
        <w:rPr>
          <w:rFonts w:ascii="Abadi" w:hAnsi="Abadi"/>
          <w:sz w:val="21"/>
          <w:szCs w:val="21"/>
        </w:rPr>
      </w:pPr>
    </w:p>
    <w:p w14:paraId="4F92097C" w14:textId="1221D32E" w:rsidR="000F4DB4" w:rsidRDefault="000F4DB4" w:rsidP="000F4DB4">
      <w:pPr>
        <w:ind w:firstLine="284"/>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Muchas gracias, diputada. </w:t>
      </w:r>
    </w:p>
    <w:p w14:paraId="6C608654" w14:textId="77777777" w:rsidR="000F4DB4" w:rsidRDefault="000F4DB4" w:rsidP="000F4DB4">
      <w:pPr>
        <w:jc w:val="both"/>
        <w:rPr>
          <w:rFonts w:ascii="Abadi" w:hAnsi="Abadi"/>
          <w:sz w:val="21"/>
          <w:szCs w:val="21"/>
        </w:rPr>
      </w:pPr>
    </w:p>
    <w:p w14:paraId="3082B8FB" w14:textId="77777777" w:rsidR="000F4DB4" w:rsidRPr="004A7C99" w:rsidRDefault="000F4DB4" w:rsidP="00936500">
      <w:pPr>
        <w:ind w:left="567" w:right="354"/>
        <w:jc w:val="both"/>
        <w:rPr>
          <w:rFonts w:ascii="Abadi" w:hAnsi="Abadi"/>
          <w:b/>
          <w:bCs/>
          <w:i/>
          <w:iCs/>
          <w:sz w:val="21"/>
          <w:szCs w:val="21"/>
          <w:u w:val="single"/>
        </w:rPr>
      </w:pPr>
      <w:r w:rsidRPr="004A7C99">
        <w:rPr>
          <w:rFonts w:ascii="Abadi" w:hAnsi="Abadi"/>
          <w:b/>
          <w:bCs/>
          <w:i/>
          <w:iCs/>
          <w:sz w:val="21"/>
          <w:szCs w:val="21"/>
          <w:u w:val="single"/>
        </w:rPr>
        <w:t>Se turna a la Comisión de Salud Pública con fundamento en el artículo 118 fracción I de nuestra Ley Orgánica para su estudio y dictamen.</w:t>
      </w:r>
    </w:p>
    <w:p w14:paraId="346937FD" w14:textId="77777777" w:rsidR="00182D6F" w:rsidRPr="00E822AD" w:rsidRDefault="00182D6F" w:rsidP="00E822AD">
      <w:pPr>
        <w:autoSpaceDE w:val="0"/>
        <w:autoSpaceDN w:val="0"/>
        <w:adjustRightInd w:val="0"/>
        <w:contextualSpacing/>
        <w:jc w:val="both"/>
        <w:rPr>
          <w:rFonts w:ascii="Abadi" w:hAnsi="Abadi" w:cs="ArialMT"/>
          <w:b/>
          <w:bCs/>
          <w:sz w:val="20"/>
          <w:szCs w:val="21"/>
        </w:rPr>
      </w:pPr>
    </w:p>
    <w:p w14:paraId="6584C17D" w14:textId="0303F5A7" w:rsidR="00B73692" w:rsidRDefault="00B73692" w:rsidP="00DF14E8">
      <w:pPr>
        <w:pStyle w:val="Prrafodelista"/>
        <w:numPr>
          <w:ilvl w:val="0"/>
          <w:numId w:val="7"/>
        </w:numPr>
        <w:autoSpaceDE w:val="0"/>
        <w:autoSpaceDN w:val="0"/>
        <w:adjustRightInd w:val="0"/>
        <w:ind w:left="284"/>
        <w:contextualSpacing/>
        <w:jc w:val="both"/>
        <w:rPr>
          <w:rFonts w:ascii="Abadi" w:hAnsi="Abadi" w:cs="ArialMT"/>
          <w:b/>
          <w:bCs/>
          <w:sz w:val="20"/>
          <w:szCs w:val="21"/>
        </w:rPr>
      </w:pPr>
      <w:r w:rsidRPr="00B73692">
        <w:rPr>
          <w:rFonts w:ascii="Abadi" w:hAnsi="Abadi" w:cs="ArialMT"/>
          <w:b/>
          <w:bCs/>
          <w:sz w:val="20"/>
          <w:szCs w:val="21"/>
        </w:rPr>
        <w:t>PRESENTACIÓN DE LA INICIATIVA FORMULADA POR LA DIPUTADA HADES BERENICE AGUILAR CASTILLO INTEGRANTE DEL GRUPO PARLAMENTARIO DEL PARTIDO MORENA A EFECTO DE ADICIONAR LAS FRACCIONES XV, XVI, XVII, XVIII Y XIX AL ARTÍCULO 7, LA FRACCIÓN XXVIII AL ARTÍCULO 16, RECORRIÉNDOSE LAS SUBSECUENTES, Y LA FRACCIÓN V AL ARTÍCULO 17, RECORRIÉNDOSE LAS SUBSECUENTES, DE LA LEY ORGÁNICA DE LA FISCALÍA GENERAL DEL ESTADO DE GUANAJUATO.</w:t>
      </w:r>
      <w:r w:rsidR="00865553" w:rsidRPr="00865553">
        <w:rPr>
          <w:rStyle w:val="Refdenotaalpie"/>
          <w:rFonts w:ascii="Abadi" w:eastAsia="Calibri" w:hAnsi="Abadi" w:cs="AmasisMTPro-Light"/>
          <w:b/>
          <w:bCs/>
          <w:sz w:val="21"/>
          <w:szCs w:val="21"/>
          <w:lang w:val="es-MX" w:eastAsia="en-US"/>
        </w:rPr>
        <w:t xml:space="preserve"> </w:t>
      </w:r>
      <w:r w:rsidR="00865553">
        <w:rPr>
          <w:rStyle w:val="Refdenotaalpie"/>
          <w:rFonts w:ascii="Abadi" w:eastAsia="Calibri" w:hAnsi="Abadi" w:cs="AmasisMTPro-Light"/>
          <w:b/>
          <w:bCs/>
          <w:sz w:val="21"/>
          <w:szCs w:val="21"/>
          <w:lang w:val="es-MX" w:eastAsia="en-US"/>
        </w:rPr>
        <w:footnoteReference w:id="8"/>
      </w:r>
    </w:p>
    <w:p w14:paraId="6E8431DE" w14:textId="084AE73E" w:rsidR="00B73692" w:rsidRDefault="00B73692" w:rsidP="00C373AC">
      <w:pPr>
        <w:pStyle w:val="Prrafodelista"/>
        <w:ind w:left="284"/>
        <w:rPr>
          <w:rFonts w:ascii="Abadi" w:hAnsi="Abadi" w:cs="ArialMT"/>
          <w:b/>
          <w:bCs/>
          <w:sz w:val="20"/>
          <w:szCs w:val="21"/>
        </w:rPr>
      </w:pPr>
    </w:p>
    <w:p w14:paraId="55BA4BE3" w14:textId="0693C08A" w:rsidR="00C373AC" w:rsidRPr="00C373AC" w:rsidRDefault="00C373AC" w:rsidP="0015372A">
      <w:pPr>
        <w:autoSpaceDE w:val="0"/>
        <w:autoSpaceDN w:val="0"/>
        <w:adjustRightInd w:val="0"/>
        <w:jc w:val="both"/>
        <w:rPr>
          <w:rFonts w:ascii="Abadi" w:eastAsia="Calibri" w:hAnsi="Abadi" w:cs="AmasisMTPro-Light"/>
          <w:b/>
          <w:bCs/>
          <w:sz w:val="21"/>
          <w:szCs w:val="21"/>
          <w:lang w:val="es-MX" w:eastAsia="en-US"/>
        </w:rPr>
      </w:pPr>
      <w:r w:rsidRPr="00C373AC">
        <w:rPr>
          <w:rFonts w:ascii="Abadi" w:eastAsia="Calibri" w:hAnsi="Abadi" w:cs="AmasisMTPro-Light"/>
          <w:b/>
          <w:bCs/>
          <w:sz w:val="21"/>
          <w:szCs w:val="21"/>
          <w:lang w:val="es-MX" w:eastAsia="en-US"/>
        </w:rPr>
        <w:t>Diputada Irma Leticia González Sánchez</w:t>
      </w:r>
    </w:p>
    <w:p w14:paraId="66FE2A57"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Presidenta del Congreso del Estado de Guanajuato</w:t>
      </w:r>
    </w:p>
    <w:p w14:paraId="260A1E18" w14:textId="50665187" w:rsidR="00C373AC" w:rsidRDefault="00C373AC" w:rsidP="0031781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Sexagésima Quinta Legislatura</w:t>
      </w:r>
    </w:p>
    <w:p w14:paraId="34217038" w14:textId="77777777" w:rsidR="00376B3B" w:rsidRDefault="00376B3B" w:rsidP="0031781F">
      <w:pPr>
        <w:autoSpaceDE w:val="0"/>
        <w:autoSpaceDN w:val="0"/>
        <w:adjustRightInd w:val="0"/>
        <w:jc w:val="both"/>
        <w:rPr>
          <w:rFonts w:ascii="Abadi" w:eastAsia="Calibri" w:hAnsi="Abadi" w:cs="AmasisMTPro-Light"/>
          <w:sz w:val="21"/>
          <w:szCs w:val="21"/>
          <w:lang w:val="es-MX" w:eastAsia="en-US"/>
        </w:rPr>
      </w:pPr>
    </w:p>
    <w:p w14:paraId="00528F4C" w14:textId="7E162F4C" w:rsidR="0031781F" w:rsidRPr="00C373AC" w:rsidRDefault="0031781F" w:rsidP="0031781F">
      <w:pPr>
        <w:autoSpaceDE w:val="0"/>
        <w:autoSpaceDN w:val="0"/>
        <w:adjustRightInd w:val="0"/>
        <w:jc w:val="both"/>
        <w:rPr>
          <w:rFonts w:ascii="Abadi" w:eastAsia="Calibri" w:hAnsi="Abadi" w:cs="AmasisMTPro-Light"/>
          <w:sz w:val="21"/>
          <w:szCs w:val="21"/>
          <w:lang w:val="es-MX" w:eastAsia="en-US"/>
        </w:rPr>
      </w:pPr>
      <w:r>
        <w:rPr>
          <w:rFonts w:ascii="Abadi" w:eastAsia="Calibri" w:hAnsi="Abadi" w:cs="AmasisMTPro-Light"/>
          <w:sz w:val="21"/>
          <w:szCs w:val="21"/>
          <w:lang w:val="es-MX" w:eastAsia="en-US"/>
        </w:rPr>
        <w:t>P R E S E N T E</w:t>
      </w:r>
    </w:p>
    <w:p w14:paraId="6D314167"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42A7D803" w14:textId="0B76AB7D"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 xml:space="preserve">Diputada Hades Berenice Aguilar Castillo, integrante del Grupo Parlamentario de </w:t>
      </w:r>
      <w:r w:rsidRPr="00C373AC">
        <w:rPr>
          <w:rFonts w:ascii="Abadi" w:eastAsia="Calibri" w:hAnsi="Abadi" w:cs="AmasisMTPro-Light"/>
          <w:b/>
          <w:bCs/>
          <w:sz w:val="21"/>
          <w:szCs w:val="21"/>
          <w:lang w:val="es-MX" w:eastAsia="en-US"/>
        </w:rPr>
        <w:lastRenderedPageBreak/>
        <w:t>Morena</w:t>
      </w:r>
      <w:r w:rsidRPr="00C373AC">
        <w:rPr>
          <w:rFonts w:ascii="Abadi" w:eastAsia="Calibri" w:hAnsi="Abadi" w:cs="AmasisMTPro-Light"/>
          <w:sz w:val="21"/>
          <w:szCs w:val="21"/>
          <w:lang w:val="es-MX" w:eastAsia="en-US"/>
        </w:rPr>
        <w:t xml:space="preserve"> de la LXV Legislatura del Congreso del Estado de Guanajuato, con fundamento en lo dispuesto por los artículos 56, fracción II, de la Constitución Política para el Estado de Guanajuato; y el artículo 167 fracción II, 168 y 209 de la Ley Orgánica del Poder Legislativo del Estado de Guanajuato, me permito someter a la consideración de esta Asamblea, la presente iniciativa con proyecto de Decreto</w:t>
      </w:r>
      <w:r w:rsidR="0015372A">
        <w:rPr>
          <w:rFonts w:ascii="Abadi" w:eastAsia="Calibri" w:hAnsi="Abadi" w:cs="AmasisMTPro-Light"/>
          <w:sz w:val="21"/>
          <w:szCs w:val="21"/>
          <w:lang w:val="es-MX" w:eastAsia="en-US"/>
        </w:rPr>
        <w:t xml:space="preserve"> </w:t>
      </w:r>
      <w:r w:rsidRPr="00C373AC">
        <w:rPr>
          <w:rFonts w:ascii="Abadi" w:eastAsia="Calibri" w:hAnsi="Abadi" w:cs="AmasisMTPro-Light"/>
          <w:sz w:val="21"/>
          <w:szCs w:val="21"/>
          <w:lang w:val="es-MX" w:eastAsia="en-US"/>
        </w:rPr>
        <w:t xml:space="preserve">por el que se reforma la </w:t>
      </w:r>
      <w:r w:rsidRPr="00C373AC">
        <w:rPr>
          <w:rFonts w:ascii="Abadi" w:eastAsia="Calibri" w:hAnsi="Abadi" w:cs="AmasisMTPro-Light"/>
          <w:b/>
          <w:bCs/>
          <w:sz w:val="21"/>
          <w:szCs w:val="21"/>
          <w:lang w:val="es-MX" w:eastAsia="en-US"/>
        </w:rPr>
        <w:t>Ley Orgánica de la Fiscalía General del Estado de Guanajuato,</w:t>
      </w:r>
      <w:r w:rsidRPr="00C373AC">
        <w:rPr>
          <w:rFonts w:ascii="Abadi" w:eastAsia="Calibri" w:hAnsi="Abadi" w:cs="AmasisMTPro-Light"/>
          <w:sz w:val="21"/>
          <w:szCs w:val="21"/>
          <w:lang w:val="es-MX" w:eastAsia="en-US"/>
        </w:rPr>
        <w:t xml:space="preserve"> al tenor de la siguiente:</w:t>
      </w:r>
    </w:p>
    <w:p w14:paraId="3C16BF9C"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4FC19950" w14:textId="77777777" w:rsidR="00C373AC" w:rsidRPr="00C373AC" w:rsidRDefault="00C373AC" w:rsidP="00C373AC">
      <w:pPr>
        <w:autoSpaceDE w:val="0"/>
        <w:autoSpaceDN w:val="0"/>
        <w:adjustRightInd w:val="0"/>
        <w:jc w:val="center"/>
        <w:rPr>
          <w:rFonts w:ascii="Abadi" w:eastAsia="Calibri" w:hAnsi="Abadi" w:cs="AmasisMTPro-Light"/>
          <w:b/>
          <w:bCs/>
          <w:sz w:val="21"/>
          <w:szCs w:val="21"/>
          <w:lang w:val="es-MX" w:eastAsia="en-US"/>
        </w:rPr>
      </w:pPr>
      <w:r w:rsidRPr="00C373AC">
        <w:rPr>
          <w:rFonts w:ascii="Abadi" w:eastAsia="Calibri" w:hAnsi="Abadi" w:cs="AmasisMTPro-Light"/>
          <w:b/>
          <w:bCs/>
          <w:sz w:val="21"/>
          <w:szCs w:val="21"/>
          <w:lang w:val="es-MX" w:eastAsia="en-US"/>
        </w:rPr>
        <w:t>EXPOSICIÓN DE MOTIVOS</w:t>
      </w:r>
    </w:p>
    <w:p w14:paraId="51238381"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5A78C5DA"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Las atribuciones principales de la Fiscalía del Estado de Guanajuato, descritas por su misión, son las siguientes:</w:t>
      </w:r>
    </w:p>
    <w:p w14:paraId="664B1BCD"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6A767EFB" w14:textId="5FE9D989" w:rsidR="00C373AC" w:rsidRPr="00C373AC" w:rsidRDefault="00E02A49" w:rsidP="00C373AC">
      <w:pPr>
        <w:autoSpaceDE w:val="0"/>
        <w:autoSpaceDN w:val="0"/>
        <w:adjustRightInd w:val="0"/>
        <w:ind w:left="567" w:right="616"/>
        <w:jc w:val="both"/>
        <w:rPr>
          <w:rFonts w:ascii="Abadi" w:eastAsia="Calibri" w:hAnsi="Abadi" w:cs="AmasisMTPro-LightItalic"/>
          <w:i/>
          <w:iCs/>
          <w:sz w:val="21"/>
          <w:szCs w:val="21"/>
          <w:lang w:val="es-MX" w:eastAsia="en-US"/>
        </w:rPr>
      </w:pPr>
      <w:r>
        <w:rPr>
          <w:rFonts w:ascii="Abadi" w:eastAsia="Calibri" w:hAnsi="Abadi" w:cs="AmasisMTPro-Light"/>
          <w:sz w:val="21"/>
          <w:szCs w:val="21"/>
          <w:lang w:val="es-MX" w:eastAsia="en-US"/>
        </w:rPr>
        <w:t>I</w:t>
      </w:r>
      <w:r w:rsidR="00C373AC" w:rsidRPr="00C373AC">
        <w:rPr>
          <w:rFonts w:ascii="Abadi" w:eastAsia="Calibri" w:hAnsi="Abadi" w:cs="AmasisMTPro-Light"/>
          <w:sz w:val="21"/>
          <w:szCs w:val="21"/>
          <w:lang w:val="es-MX" w:eastAsia="en-US"/>
        </w:rPr>
        <w:t>nvestigar y perseguir los delitos con un enfoque científico […] autónomo e imparcial, que permita pugnar en todo momento por la eficiencia del sistema de justicia, garantizar el esclarecimiento de los hechos y lograr una justicia pronta, plena y especializada, con perspectiva de género y respeto a los derechos humanos</w:t>
      </w:r>
      <w:r w:rsidR="0044277B">
        <w:rPr>
          <w:rStyle w:val="Refdenotaalpie"/>
          <w:rFonts w:ascii="Abadi" w:eastAsia="Calibri" w:hAnsi="Abadi" w:cs="AmasisMTPro-Light"/>
          <w:sz w:val="21"/>
          <w:szCs w:val="21"/>
          <w:lang w:val="es-MX" w:eastAsia="en-US"/>
        </w:rPr>
        <w:footnoteReference w:id="9"/>
      </w:r>
      <w:r w:rsidR="00C373AC" w:rsidRPr="00C373AC">
        <w:rPr>
          <w:rFonts w:ascii="Abadi" w:eastAsia="Calibri" w:hAnsi="Abadi" w:cs="AmasisMTPro-LightItalic"/>
          <w:i/>
          <w:iCs/>
          <w:sz w:val="21"/>
          <w:szCs w:val="21"/>
          <w:lang w:val="es-MX" w:eastAsia="en-US"/>
        </w:rPr>
        <w:t>.</w:t>
      </w:r>
    </w:p>
    <w:p w14:paraId="5EF25885" w14:textId="77777777" w:rsidR="00C373AC" w:rsidRPr="00C373AC" w:rsidRDefault="00C373AC" w:rsidP="00C373AC">
      <w:pPr>
        <w:autoSpaceDE w:val="0"/>
        <w:autoSpaceDN w:val="0"/>
        <w:adjustRightInd w:val="0"/>
        <w:jc w:val="both"/>
        <w:rPr>
          <w:rFonts w:ascii="Abadi" w:eastAsia="Calibri" w:hAnsi="Abadi" w:cs="AmasisMTPro-LightItalic"/>
          <w:i/>
          <w:iCs/>
          <w:sz w:val="21"/>
          <w:szCs w:val="21"/>
          <w:lang w:val="es-MX" w:eastAsia="en-US"/>
        </w:rPr>
      </w:pPr>
    </w:p>
    <w:p w14:paraId="123AD164"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Para poder establecer que esta misión se cumple de manera íntegra, es preciso verificar que la Fiscalía se haga responsable en la esfera completa de la investigación y persecución del delito. La calidad en el servicio, el compromiso, la honestidad y la integridad deben formar parte estructural de todos y cada uno de los casos en los que exista una víctima, de tal forma que sus derechos puedan ser garantizados con apego a los más altos estándares en la materia.</w:t>
      </w:r>
    </w:p>
    <w:p w14:paraId="757FB275"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3EEE1722"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 xml:space="preserve">Sin embargo, las experiencias de muchas víctimas con la Fiscalía General del Estado </w:t>
      </w:r>
      <w:r w:rsidRPr="00C373AC">
        <w:rPr>
          <w:rFonts w:ascii="Abadi" w:eastAsia="Calibri" w:hAnsi="Abadi" w:cs="AmasisMTPro-Light"/>
          <w:sz w:val="21"/>
          <w:szCs w:val="21"/>
          <w:lang w:val="es-MX" w:eastAsia="en-US"/>
        </w:rPr>
        <w:t>refieren que los principios de actuación con respeto a los derechos de las víctimas no siempre son observados a cabalidad por la autoridad de procuración de justicia. Esto se vuelve especialmente grave en una entidad como Guanajuato, en la que los índices delictivos dan cuenta de un incremento sistemático de las víctimas.</w:t>
      </w:r>
    </w:p>
    <w:p w14:paraId="4EFA4B18"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731FA617" w14:textId="7C0AE766" w:rsid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Durante el primer trimestre de 2022, Guanajuato se colocó como el estado más violento del país, abarcando el 10.4% del total de homicidios a nivel nacional, con un saldo de 289 víctimas solamente en el mes de marzo.</w:t>
      </w:r>
    </w:p>
    <w:p w14:paraId="495C2C9D" w14:textId="77777777" w:rsidR="00D453F6" w:rsidRPr="00C373AC" w:rsidRDefault="00D453F6" w:rsidP="00C373AC">
      <w:pPr>
        <w:autoSpaceDE w:val="0"/>
        <w:autoSpaceDN w:val="0"/>
        <w:adjustRightInd w:val="0"/>
        <w:jc w:val="both"/>
        <w:rPr>
          <w:rFonts w:ascii="Abadi" w:eastAsia="Calibri" w:hAnsi="Abadi" w:cs="AmasisMTPro-Light"/>
          <w:sz w:val="21"/>
          <w:szCs w:val="21"/>
          <w:lang w:val="es-MX" w:eastAsia="en-US"/>
        </w:rPr>
      </w:pPr>
    </w:p>
    <w:p w14:paraId="6CC75C3D" w14:textId="3F10B162" w:rsidR="00C373AC" w:rsidRPr="00C373AC" w:rsidRDefault="00D453F6" w:rsidP="00C373AC">
      <w:pPr>
        <w:spacing w:after="160" w:line="259" w:lineRule="auto"/>
        <w:jc w:val="both"/>
        <w:rPr>
          <w:rFonts w:ascii="Abadi" w:eastAsia="Calibri" w:hAnsi="Abadi" w:cs="AmasisMTPro-Light"/>
          <w:sz w:val="21"/>
          <w:szCs w:val="21"/>
          <w:lang w:val="es-MX" w:eastAsia="en-US"/>
        </w:rPr>
      </w:pPr>
      <w:r w:rsidRPr="00D453F6">
        <w:rPr>
          <w:rFonts w:ascii="Abadi" w:eastAsia="Calibri" w:hAnsi="Abadi" w:cs="AmasisMTPro-Light"/>
          <w:noProof/>
          <w:sz w:val="21"/>
          <w:szCs w:val="21"/>
          <w:lang w:eastAsia="en-US"/>
        </w:rPr>
        <w:drawing>
          <wp:inline distT="0" distB="0" distL="0" distR="0" wp14:anchorId="7E71C68D" wp14:editId="53935C7F">
            <wp:extent cx="2385060" cy="1503045"/>
            <wp:effectExtent l="0" t="0" r="0" b="1905"/>
            <wp:docPr id="8" name="Imagen 7" descr="Interfaz de usuario gráfica, Histograma&#10;&#10;Descripción generada automáticamente">
              <a:extLst xmlns:a="http://schemas.openxmlformats.org/drawingml/2006/main">
                <a:ext uri="{FF2B5EF4-FFF2-40B4-BE49-F238E27FC236}">
                  <a16:creationId xmlns:a16="http://schemas.microsoft.com/office/drawing/2014/main" id="{5F602D46-5045-73D8-9DD8-DD5BD14E6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nterfaz de usuario gráfica, Histograma&#10;&#10;Descripción generada automáticamente">
                      <a:extLst>
                        <a:ext uri="{FF2B5EF4-FFF2-40B4-BE49-F238E27FC236}">
                          <a16:creationId xmlns:a16="http://schemas.microsoft.com/office/drawing/2014/main" id="{5F602D46-5045-73D8-9DD8-DD5BD14E677E}"/>
                        </a:ext>
                      </a:extLst>
                    </pic:cNvPr>
                    <pic:cNvPicPr>
                      <a:picLocks noChangeAspect="1"/>
                    </pic:cNvPicPr>
                  </pic:nvPicPr>
                  <pic:blipFill rotWithShape="1">
                    <a:blip r:embed="rId26"/>
                    <a:srcRect l="21346" t="26450" r="23731" b="11981"/>
                    <a:stretch/>
                  </pic:blipFill>
                  <pic:spPr>
                    <a:xfrm>
                      <a:off x="0" y="0"/>
                      <a:ext cx="2385060" cy="1503045"/>
                    </a:xfrm>
                    <a:prstGeom prst="rect">
                      <a:avLst/>
                    </a:prstGeom>
                  </pic:spPr>
                </pic:pic>
              </a:graphicData>
            </a:graphic>
          </wp:inline>
        </w:drawing>
      </w:r>
    </w:p>
    <w:p w14:paraId="372A7FE1" w14:textId="04C9ABE6" w:rsidR="00C373AC" w:rsidRPr="00C373AC" w:rsidRDefault="00C373AC" w:rsidP="0044277B">
      <w:pPr>
        <w:autoSpaceDE w:val="0"/>
        <w:autoSpaceDN w:val="0"/>
        <w:adjustRightInd w:val="0"/>
        <w:jc w:val="center"/>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Foto: Secretariado Ejecutivo del Sistema Nacional de Seguridad Pública.</w:t>
      </w:r>
    </w:p>
    <w:p w14:paraId="7478ADFB"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54B76ED1" w14:textId="068BA363"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Según la estadística, en el primer trimestre del año, Guanajuato tuvo un 9.76% de homicidios dolosos por cada cien mil habitantes. Celaya, León e Irapuato se posicionaron entre los cinco municipios con mayor letalidad a nivel nacional, por debajo solamente de Tijuana y Ciudad Juárez.</w:t>
      </w:r>
      <w:r w:rsidR="0078415F">
        <w:rPr>
          <w:rStyle w:val="Refdenotaalpie"/>
          <w:rFonts w:ascii="Abadi" w:eastAsia="Calibri" w:hAnsi="Abadi" w:cs="AmasisMTPro-Light"/>
          <w:sz w:val="21"/>
          <w:szCs w:val="21"/>
          <w:lang w:val="es-MX" w:eastAsia="en-US"/>
        </w:rPr>
        <w:footnoteReference w:id="10"/>
      </w:r>
    </w:p>
    <w:p w14:paraId="1C2332DA"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0D629064" w14:textId="07720A49"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En promedio durante 2020, cada 18 días se presentó una masacre en Guanajuato, como la ocurrida el primero de julio, con un saldo de 27 jóvenes muertos en Irapuato</w:t>
      </w:r>
      <w:r w:rsidR="001C5E69">
        <w:rPr>
          <w:rStyle w:val="Refdenotaalpie"/>
          <w:rFonts w:ascii="Abadi" w:eastAsia="Calibri" w:hAnsi="Abadi" w:cs="AmasisMTPro-Light"/>
          <w:sz w:val="21"/>
          <w:szCs w:val="21"/>
          <w:lang w:val="es-MX" w:eastAsia="en-US"/>
        </w:rPr>
        <w:footnoteReference w:id="11"/>
      </w:r>
      <w:r w:rsidRPr="00C373AC">
        <w:rPr>
          <w:rFonts w:ascii="Abadi" w:eastAsia="Calibri" w:hAnsi="Abadi" w:cs="AmasisMTPro-Light"/>
          <w:sz w:val="21"/>
          <w:szCs w:val="21"/>
          <w:lang w:val="es-MX" w:eastAsia="en-US"/>
        </w:rPr>
        <w:t>. Hechos de esta índole han sido recurrentes, dejando al estado como el más violento por tercer año consecutivo.</w:t>
      </w:r>
      <w:r w:rsidR="001E1F68">
        <w:rPr>
          <w:rStyle w:val="Refdenotaalpie"/>
          <w:rFonts w:ascii="Abadi" w:eastAsia="Calibri" w:hAnsi="Abadi" w:cs="AmasisMTPro-Light"/>
          <w:sz w:val="21"/>
          <w:szCs w:val="21"/>
          <w:lang w:val="es-MX" w:eastAsia="en-US"/>
        </w:rPr>
        <w:footnoteReference w:id="12"/>
      </w:r>
      <w:r w:rsidRPr="00C373AC">
        <w:rPr>
          <w:rFonts w:ascii="Abadi" w:eastAsia="Calibri" w:hAnsi="Abadi" w:cs="AmasisMTPro-Light"/>
          <w:sz w:val="21"/>
          <w:szCs w:val="21"/>
          <w:lang w:val="es-MX" w:eastAsia="en-US"/>
        </w:rPr>
        <w:t xml:space="preserve"> </w:t>
      </w:r>
    </w:p>
    <w:p w14:paraId="194A12D7"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49C172A9"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En materia de violencia familiar, en el primer trimestre del año, se han presentado 2,818 denuncias.</w:t>
      </w:r>
    </w:p>
    <w:p w14:paraId="1D588BD9" w14:textId="77777777" w:rsidR="00C373AC" w:rsidRPr="00C373AC" w:rsidRDefault="00C373AC" w:rsidP="00C373AC">
      <w:pPr>
        <w:spacing w:after="160" w:line="259" w:lineRule="auto"/>
        <w:jc w:val="both"/>
        <w:rPr>
          <w:rFonts w:ascii="Abadi" w:eastAsia="Calibri" w:hAnsi="Abadi" w:cs="AmasisMTPro-Light"/>
          <w:sz w:val="21"/>
          <w:szCs w:val="21"/>
          <w:lang w:val="es-MX" w:eastAsia="en-US"/>
        </w:rPr>
      </w:pPr>
    </w:p>
    <w:p w14:paraId="4FFFB79A" w14:textId="10EBB601" w:rsidR="00C373AC" w:rsidRPr="00C373AC" w:rsidRDefault="00825F27" w:rsidP="00C373AC">
      <w:pPr>
        <w:spacing w:after="160" w:line="259" w:lineRule="auto"/>
        <w:jc w:val="both"/>
        <w:rPr>
          <w:rFonts w:ascii="Abadi" w:eastAsia="Calibri" w:hAnsi="Abadi" w:cs="AmasisMTPro-Light"/>
          <w:sz w:val="21"/>
          <w:szCs w:val="21"/>
          <w:lang w:val="es-MX" w:eastAsia="en-US"/>
        </w:rPr>
      </w:pPr>
      <w:r w:rsidRPr="00825F27">
        <w:rPr>
          <w:rFonts w:ascii="Abadi" w:eastAsia="Calibri" w:hAnsi="Abadi" w:cs="AmasisMTPro-Light"/>
          <w:noProof/>
          <w:sz w:val="21"/>
          <w:szCs w:val="21"/>
          <w:lang w:eastAsia="en-US"/>
        </w:rPr>
        <w:drawing>
          <wp:inline distT="0" distB="0" distL="0" distR="0" wp14:anchorId="3DB20D0B" wp14:editId="489DE3A4">
            <wp:extent cx="2343150" cy="1273261"/>
            <wp:effectExtent l="0" t="0" r="0" b="3175"/>
            <wp:docPr id="10" name="Imagen 4" descr="Texto&#10;&#10;Descripción generada automáticamente con confianza media">
              <a:extLst xmlns:a="http://schemas.openxmlformats.org/drawingml/2006/main">
                <a:ext uri="{FF2B5EF4-FFF2-40B4-BE49-F238E27FC236}">
                  <a16:creationId xmlns:a16="http://schemas.microsoft.com/office/drawing/2014/main" id="{78F16236-2CBA-3CDE-973B-0B85614AE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 descr="Texto&#10;&#10;Descripción generada automáticamente con confianza media">
                      <a:extLst>
                        <a:ext uri="{FF2B5EF4-FFF2-40B4-BE49-F238E27FC236}">
                          <a16:creationId xmlns:a16="http://schemas.microsoft.com/office/drawing/2014/main" id="{78F16236-2CBA-3CDE-973B-0B85614AEF01}"/>
                        </a:ext>
                      </a:extLst>
                    </pic:cNvPr>
                    <pic:cNvPicPr>
                      <a:picLocks noChangeAspect="1"/>
                    </pic:cNvPicPr>
                  </pic:nvPicPr>
                  <pic:blipFill rotWithShape="1">
                    <a:blip r:embed="rId27"/>
                    <a:srcRect l="15481" t="28708" r="18390" b="16349"/>
                    <a:stretch/>
                  </pic:blipFill>
                  <pic:spPr>
                    <a:xfrm>
                      <a:off x="0" y="0"/>
                      <a:ext cx="2353143" cy="1278691"/>
                    </a:xfrm>
                    <a:prstGeom prst="rect">
                      <a:avLst/>
                    </a:prstGeom>
                  </pic:spPr>
                </pic:pic>
              </a:graphicData>
            </a:graphic>
          </wp:inline>
        </w:drawing>
      </w:r>
    </w:p>
    <w:p w14:paraId="203370F4" w14:textId="77777777" w:rsidR="00C373AC" w:rsidRPr="00C373AC" w:rsidRDefault="00C373AC" w:rsidP="00C373AC">
      <w:pPr>
        <w:autoSpaceDE w:val="0"/>
        <w:autoSpaceDN w:val="0"/>
        <w:adjustRightInd w:val="0"/>
        <w:jc w:val="center"/>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Tabla de denuncias por violencia familiar; Semáforo Delictivo de Guanajuato.</w:t>
      </w:r>
    </w:p>
    <w:p w14:paraId="70810A98"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21804DC6" w14:textId="1612461A" w:rsid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Las frecuencias en la mayoría de estos delitos han incrementado en relación con el 2021. Sin embargo, no sólo debe considerarse la incidencia delictiva para la atención integral a la ciudadanía por parte de la Fiscalía General del Estado: atender la mayor cantidad de delitos cometidos es imperante, pues la cifra negra en Guanajuato (compuesta de los delitos no denunciados y de los que no se abre carpeta de investigación) dice que el 90.1% de los delitos ni siquiera se denuncia.</w:t>
      </w:r>
    </w:p>
    <w:p w14:paraId="56180725" w14:textId="72D6FD04" w:rsidR="00D453F6" w:rsidRDefault="00D453F6" w:rsidP="00C373AC">
      <w:pPr>
        <w:autoSpaceDE w:val="0"/>
        <w:autoSpaceDN w:val="0"/>
        <w:adjustRightInd w:val="0"/>
        <w:jc w:val="both"/>
        <w:rPr>
          <w:rFonts w:ascii="Abadi" w:eastAsia="Calibri" w:hAnsi="Abadi" w:cs="AmasisMTPro-Light"/>
          <w:sz w:val="21"/>
          <w:szCs w:val="21"/>
          <w:lang w:val="es-MX" w:eastAsia="en-US"/>
        </w:rPr>
      </w:pPr>
    </w:p>
    <w:p w14:paraId="3CB575D8" w14:textId="70AD3B7C" w:rsidR="00D453F6" w:rsidRPr="00C373AC" w:rsidRDefault="00D453F6" w:rsidP="00C373AC">
      <w:pPr>
        <w:autoSpaceDE w:val="0"/>
        <w:autoSpaceDN w:val="0"/>
        <w:adjustRightInd w:val="0"/>
        <w:jc w:val="both"/>
        <w:rPr>
          <w:rFonts w:ascii="Abadi" w:eastAsia="Calibri" w:hAnsi="Abadi" w:cs="AmasisMTPro-Light"/>
          <w:sz w:val="21"/>
          <w:szCs w:val="21"/>
          <w:lang w:val="es-MX" w:eastAsia="en-US"/>
        </w:rPr>
      </w:pPr>
      <w:r w:rsidRPr="00D453F6">
        <w:rPr>
          <w:rFonts w:ascii="Abadi" w:eastAsia="Calibri" w:hAnsi="Abadi" w:cs="AmasisMTPro-Light"/>
          <w:noProof/>
          <w:sz w:val="21"/>
          <w:szCs w:val="21"/>
          <w:lang w:eastAsia="en-US"/>
        </w:rPr>
        <w:drawing>
          <wp:inline distT="0" distB="0" distL="0" distR="0" wp14:anchorId="40CFF065" wp14:editId="14638384">
            <wp:extent cx="2385060" cy="1434465"/>
            <wp:effectExtent l="0" t="0" r="0" b="0"/>
            <wp:docPr id="12" name="Imagen 8" descr="Texto&#10;&#10;Descripción generada automáticamente">
              <a:extLst xmlns:a="http://schemas.openxmlformats.org/drawingml/2006/main">
                <a:ext uri="{FF2B5EF4-FFF2-40B4-BE49-F238E27FC236}">
                  <a16:creationId xmlns:a16="http://schemas.microsoft.com/office/drawing/2014/main" id="{51DFD816-6A0B-33F6-5101-316535ED5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8" descr="Texto&#10;&#10;Descripción generada automáticamente">
                      <a:extLst>
                        <a:ext uri="{FF2B5EF4-FFF2-40B4-BE49-F238E27FC236}">
                          <a16:creationId xmlns:a16="http://schemas.microsoft.com/office/drawing/2014/main" id="{51DFD816-6A0B-33F6-5101-316535ED5A0D}"/>
                        </a:ext>
                      </a:extLst>
                    </pic:cNvPr>
                    <pic:cNvPicPr>
                      <a:picLocks noChangeAspect="1"/>
                    </pic:cNvPicPr>
                  </pic:nvPicPr>
                  <pic:blipFill rotWithShape="1">
                    <a:blip r:embed="rId28"/>
                    <a:srcRect l="16038" t="16349" r="17731" b="12803"/>
                    <a:stretch/>
                  </pic:blipFill>
                  <pic:spPr>
                    <a:xfrm>
                      <a:off x="0" y="0"/>
                      <a:ext cx="2385060" cy="1434465"/>
                    </a:xfrm>
                    <a:prstGeom prst="rect">
                      <a:avLst/>
                    </a:prstGeom>
                  </pic:spPr>
                </pic:pic>
              </a:graphicData>
            </a:graphic>
          </wp:inline>
        </w:drawing>
      </w:r>
    </w:p>
    <w:p w14:paraId="523475C7" w14:textId="77777777" w:rsidR="00C373AC" w:rsidRPr="00C373AC" w:rsidRDefault="00C373AC" w:rsidP="00C373AC">
      <w:pPr>
        <w:spacing w:after="160" w:line="259" w:lineRule="auto"/>
        <w:jc w:val="both"/>
        <w:rPr>
          <w:rFonts w:ascii="Abadi" w:eastAsia="Calibri" w:hAnsi="Abadi" w:cs="AmasisMTPro-Light"/>
          <w:sz w:val="21"/>
          <w:szCs w:val="21"/>
          <w:lang w:val="es-MX" w:eastAsia="en-US"/>
        </w:rPr>
      </w:pPr>
    </w:p>
    <w:p w14:paraId="41972CC2" w14:textId="77777777" w:rsidR="00C373AC" w:rsidRPr="00C373AC" w:rsidRDefault="00C373AC" w:rsidP="00C373AC">
      <w:pPr>
        <w:autoSpaceDE w:val="0"/>
        <w:autoSpaceDN w:val="0"/>
        <w:adjustRightInd w:val="0"/>
        <w:jc w:val="center"/>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 xml:space="preserve">Encuesta Nacional de Victimización y Percepción sobre Seguridad Pública 2021 (ENVIPE) </w:t>
      </w:r>
    </w:p>
    <w:p w14:paraId="5F9CE3AB" w14:textId="77777777" w:rsidR="00C373AC" w:rsidRPr="00C373AC" w:rsidRDefault="00C373AC" w:rsidP="00C373AC">
      <w:pPr>
        <w:autoSpaceDE w:val="0"/>
        <w:autoSpaceDN w:val="0"/>
        <w:adjustRightInd w:val="0"/>
        <w:jc w:val="center"/>
        <w:rPr>
          <w:rFonts w:ascii="Abadi" w:eastAsia="Calibri" w:hAnsi="Abadi" w:cs="AmasisMTPro-Light"/>
          <w:sz w:val="21"/>
          <w:szCs w:val="21"/>
          <w:lang w:val="es-MX" w:eastAsia="en-US"/>
        </w:rPr>
      </w:pPr>
    </w:p>
    <w:p w14:paraId="20D7051E"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 xml:space="preserve">Lamentablemente, este escenario de violencia generalizado productor de víctimas </w:t>
      </w:r>
      <w:r w:rsidRPr="00C373AC">
        <w:rPr>
          <w:rFonts w:ascii="Abadi" w:eastAsia="Calibri" w:hAnsi="Abadi" w:cs="AmasisMTPro-LightItalic"/>
          <w:i/>
          <w:iCs/>
          <w:sz w:val="21"/>
          <w:szCs w:val="21"/>
          <w:lang w:val="es-MX" w:eastAsia="en-US"/>
        </w:rPr>
        <w:t xml:space="preserve">in crescendo, </w:t>
      </w:r>
      <w:r w:rsidRPr="00C373AC">
        <w:rPr>
          <w:rFonts w:ascii="Abadi" w:eastAsia="Calibri" w:hAnsi="Abadi" w:cs="AmasisMTPro-Light"/>
          <w:sz w:val="21"/>
          <w:szCs w:val="21"/>
          <w:lang w:val="es-MX" w:eastAsia="en-US"/>
        </w:rPr>
        <w:t>se acompaña de múltiples deficiencias en la institución estatal de procuración de justicia.</w:t>
      </w:r>
    </w:p>
    <w:p w14:paraId="73EC1C3F"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4404A09C"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 xml:space="preserve">Tal como señalaron los colectivos de víctimas e integrantes de la Plataforma por la Paz y la Justicia en Guanajuato, en la mesa de trabajo llevada a cabo en febrero de este año por la Comisión de Derechos Humanos y Atención a Grupos </w:t>
      </w:r>
      <w:r w:rsidRPr="00C373AC">
        <w:rPr>
          <w:rFonts w:ascii="Abadi" w:eastAsia="Calibri" w:hAnsi="Abadi" w:cs="AmasisMTPro-Light"/>
          <w:sz w:val="21"/>
          <w:szCs w:val="21"/>
          <w:lang w:val="es-MX" w:eastAsia="en-US"/>
        </w:rPr>
        <w:t xml:space="preserve">Vulnerables, la Fiscalía General del Estado ha sido omisa en la garantía de los derechos de las víctimas, cerrándose en múltiples ocasiones al diálogo y atención a que tienen derecho las propias víctimas. </w:t>
      </w:r>
    </w:p>
    <w:p w14:paraId="0092671A"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0B8A0F8A"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Esto no sólo revictimiza a las personas que sufrieron y siguen sufriendo violencias y negaciones a sus derechos, sino que también imposibilita la procuración de justicia en sus casos.</w:t>
      </w:r>
    </w:p>
    <w:p w14:paraId="4A82D25D"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17CD05BA"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Por esto, la iniciante considera que las siguientes modificaciones en la Ley Orgánica de la Fiscalía General del Estado de Guanajuato pueden contribuir a implementar mecanismos de regulación y de control que garanticen los derechos de las víctimas a partir de las atribuciones de la Fiscalía.</w:t>
      </w:r>
    </w:p>
    <w:p w14:paraId="2F617AC0"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49AEEAD8"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Lo anterior, permitirá adecuar el cuerpo normativo de la Fiscalía General del Estado de Guanajuato, tal como se ha hecho en entidades como la CDMX, con la finalidad de que los derechos de las víctimas encuentren asidero jurídico de protección por parte de la institución de procuración de justicia en la entidad.</w:t>
      </w:r>
    </w:p>
    <w:p w14:paraId="56744B2A"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46747D46"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En apego a lo establecido en el artículo 209 de la Ley Orgánica del Poder Legislativo del Estado de Guanajuato, de aprobarse la presente iniciativa, se generarían los siguientes impactos:</w:t>
      </w:r>
    </w:p>
    <w:p w14:paraId="7DF6B94C" w14:textId="77777777" w:rsidR="00C373AC" w:rsidRPr="00C373AC" w:rsidRDefault="00C373AC" w:rsidP="00C373AC">
      <w:pPr>
        <w:autoSpaceDE w:val="0"/>
        <w:autoSpaceDN w:val="0"/>
        <w:adjustRightInd w:val="0"/>
        <w:ind w:left="1418"/>
        <w:jc w:val="both"/>
        <w:rPr>
          <w:rFonts w:ascii="Abadi" w:eastAsia="Calibri" w:hAnsi="Abadi" w:cs="AmasisMTPro-Light"/>
          <w:sz w:val="21"/>
          <w:szCs w:val="21"/>
          <w:lang w:val="es-MX" w:eastAsia="en-US"/>
        </w:rPr>
      </w:pPr>
    </w:p>
    <w:p w14:paraId="7D2F94C3" w14:textId="77777777" w:rsidR="00C373AC" w:rsidRPr="00C373AC" w:rsidRDefault="00C373AC" w:rsidP="00DF14E8">
      <w:pPr>
        <w:numPr>
          <w:ilvl w:val="0"/>
          <w:numId w:val="9"/>
        </w:numPr>
        <w:autoSpaceDE w:val="0"/>
        <w:autoSpaceDN w:val="0"/>
        <w:adjustRightInd w:val="0"/>
        <w:spacing w:after="160" w:line="259" w:lineRule="auto"/>
        <w:contextualSpacing/>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Jurídico</w:t>
      </w:r>
      <w:r w:rsidRPr="00C373AC">
        <w:rPr>
          <w:rFonts w:ascii="Abadi" w:eastAsia="Calibri" w:hAnsi="Abadi" w:cs="AmasisMTPro-Light"/>
          <w:sz w:val="21"/>
          <w:szCs w:val="21"/>
          <w:lang w:val="es-MX" w:eastAsia="en-US"/>
        </w:rPr>
        <w:t>. De aprobarse la presente iniciativa, se establecería una facultad al Fiscal General para implementar mecanismos de atención a las víctimas.</w:t>
      </w:r>
    </w:p>
    <w:p w14:paraId="256AFC4B"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145DA20A" w14:textId="77777777" w:rsidR="00C373AC" w:rsidRPr="00C373AC" w:rsidRDefault="00C373AC" w:rsidP="00DF14E8">
      <w:pPr>
        <w:numPr>
          <w:ilvl w:val="0"/>
          <w:numId w:val="9"/>
        </w:numPr>
        <w:autoSpaceDE w:val="0"/>
        <w:autoSpaceDN w:val="0"/>
        <w:adjustRightInd w:val="0"/>
        <w:spacing w:after="160" w:line="259" w:lineRule="auto"/>
        <w:contextualSpacing/>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Administrativo</w:t>
      </w:r>
      <w:r w:rsidRPr="00C373AC">
        <w:rPr>
          <w:rFonts w:ascii="Abadi" w:eastAsia="Calibri" w:hAnsi="Abadi" w:cs="AmasisMTPro-Light"/>
          <w:sz w:val="21"/>
          <w:szCs w:val="21"/>
          <w:lang w:val="es-MX" w:eastAsia="en-US"/>
        </w:rPr>
        <w:t>. De aprobarse la presente iniciativa, la Fiscalía General del Estado establecerá mecanismos de regulación y de control respecto a las atribuciones adicionadas por la presente.</w:t>
      </w:r>
    </w:p>
    <w:p w14:paraId="671E1679"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08510CAF" w14:textId="77777777" w:rsidR="00C373AC" w:rsidRPr="00C373AC" w:rsidRDefault="00C373AC" w:rsidP="00DF14E8">
      <w:pPr>
        <w:numPr>
          <w:ilvl w:val="0"/>
          <w:numId w:val="9"/>
        </w:numPr>
        <w:autoSpaceDE w:val="0"/>
        <w:autoSpaceDN w:val="0"/>
        <w:adjustRightInd w:val="0"/>
        <w:spacing w:after="160" w:line="259" w:lineRule="auto"/>
        <w:contextualSpacing/>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Presupuestario.</w:t>
      </w:r>
      <w:r w:rsidRPr="00C373AC">
        <w:rPr>
          <w:rFonts w:ascii="Abadi" w:eastAsia="Calibri" w:hAnsi="Abadi" w:cs="AmasisMTPro-Light"/>
          <w:sz w:val="21"/>
          <w:szCs w:val="21"/>
          <w:lang w:val="es-MX" w:eastAsia="en-US"/>
        </w:rPr>
        <w:t xml:space="preserve"> No se prevé impacto presupuestario alguno.</w:t>
      </w:r>
    </w:p>
    <w:p w14:paraId="28603831" w14:textId="77777777" w:rsidR="00C373AC" w:rsidRPr="00C373AC" w:rsidRDefault="00C373AC" w:rsidP="00C373AC">
      <w:pPr>
        <w:autoSpaceDE w:val="0"/>
        <w:autoSpaceDN w:val="0"/>
        <w:adjustRightInd w:val="0"/>
        <w:jc w:val="both"/>
        <w:rPr>
          <w:rFonts w:ascii="Abadi" w:eastAsia="Calibri" w:hAnsi="Abadi" w:cs="AmasisMTPro-Light"/>
          <w:b/>
          <w:bCs/>
          <w:sz w:val="21"/>
          <w:szCs w:val="21"/>
          <w:lang w:val="es-MX" w:eastAsia="en-US"/>
        </w:rPr>
      </w:pPr>
    </w:p>
    <w:p w14:paraId="752C6FAE" w14:textId="09B54487" w:rsidR="00C373AC" w:rsidRPr="00C373AC" w:rsidRDefault="00C373AC" w:rsidP="00DF14E8">
      <w:pPr>
        <w:numPr>
          <w:ilvl w:val="0"/>
          <w:numId w:val="9"/>
        </w:numPr>
        <w:autoSpaceDE w:val="0"/>
        <w:autoSpaceDN w:val="0"/>
        <w:adjustRightInd w:val="0"/>
        <w:spacing w:after="160" w:line="259" w:lineRule="auto"/>
        <w:contextualSpacing/>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Social.</w:t>
      </w:r>
      <w:r w:rsidRPr="00C373AC">
        <w:rPr>
          <w:rFonts w:ascii="Abadi" w:eastAsia="Calibri" w:hAnsi="Abadi" w:cs="AmasisMTPro-Light"/>
          <w:sz w:val="21"/>
          <w:szCs w:val="21"/>
          <w:lang w:val="es-MX" w:eastAsia="en-US"/>
        </w:rPr>
        <w:t xml:space="preserve"> Se garantizarán los derechos de las víctimas </w:t>
      </w:r>
      <w:r w:rsidRPr="00C373AC">
        <w:rPr>
          <w:rFonts w:ascii="Abadi" w:eastAsia="Calibri" w:hAnsi="Abadi" w:cs="AmasisMTPro-Light"/>
          <w:sz w:val="21"/>
          <w:szCs w:val="21"/>
          <w:lang w:val="es-MX" w:eastAsia="en-US"/>
        </w:rPr>
        <w:lastRenderedPageBreak/>
        <w:t xml:space="preserve">otorgados por la Constitución General, la Constitución Local y las leyes que </w:t>
      </w:r>
      <w:proofErr w:type="gramStart"/>
      <w:r w:rsidRPr="00C373AC">
        <w:rPr>
          <w:rFonts w:ascii="Abadi" w:eastAsia="Calibri" w:hAnsi="Abadi" w:cs="AmasisMTPro-Light"/>
          <w:sz w:val="21"/>
          <w:szCs w:val="21"/>
          <w:lang w:val="es-MX" w:eastAsia="en-US"/>
        </w:rPr>
        <w:t>de  las</w:t>
      </w:r>
      <w:proofErr w:type="gramEnd"/>
      <w:r w:rsidRPr="00C373AC">
        <w:rPr>
          <w:rFonts w:ascii="Abadi" w:eastAsia="Calibri" w:hAnsi="Abadi" w:cs="AmasisMTPro-Light"/>
          <w:sz w:val="21"/>
          <w:szCs w:val="21"/>
          <w:lang w:val="es-MX" w:eastAsia="en-US"/>
        </w:rPr>
        <w:t xml:space="preserve"> emanan, a través de una colaboración permanente con la</w:t>
      </w:r>
      <w:r w:rsidR="00D453F6" w:rsidRPr="00D453F6">
        <w:rPr>
          <w:rFonts w:ascii="Abadi" w:eastAsia="Calibri" w:hAnsi="Abadi" w:cs="AmasisMTPro-Light"/>
          <w:sz w:val="21"/>
          <w:szCs w:val="21"/>
          <w:lang w:val="es-MX" w:eastAsia="en-US"/>
        </w:rPr>
        <w:t xml:space="preserve"> </w:t>
      </w:r>
      <w:r w:rsidRPr="00C373AC">
        <w:rPr>
          <w:rFonts w:ascii="Abadi" w:eastAsia="Calibri" w:hAnsi="Abadi" w:cs="AmasisMTPro-Light"/>
          <w:sz w:val="21"/>
          <w:szCs w:val="21"/>
          <w:lang w:val="es-MX" w:eastAsia="en-US"/>
        </w:rPr>
        <w:t>Fiscalía General que coadyuve a la resolución de las carpetas de investigación.</w:t>
      </w:r>
    </w:p>
    <w:p w14:paraId="44C5533B"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6116E35C"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Por todo lo anterior, someto a su consideración la siguiente iniciativa con proyecto</w:t>
      </w:r>
    </w:p>
    <w:p w14:paraId="461D33F6"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de:</w:t>
      </w:r>
    </w:p>
    <w:p w14:paraId="695F41A7"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066682FB" w14:textId="77777777" w:rsidR="00C373AC" w:rsidRPr="00C373AC" w:rsidRDefault="00C373AC" w:rsidP="00C373AC">
      <w:pPr>
        <w:autoSpaceDE w:val="0"/>
        <w:autoSpaceDN w:val="0"/>
        <w:adjustRightInd w:val="0"/>
        <w:jc w:val="center"/>
        <w:rPr>
          <w:rFonts w:ascii="Abadi" w:eastAsia="Calibri" w:hAnsi="Abadi" w:cs="AmasisMTPro-Light"/>
          <w:b/>
          <w:bCs/>
          <w:sz w:val="21"/>
          <w:szCs w:val="21"/>
          <w:lang w:val="es-MX" w:eastAsia="en-US"/>
        </w:rPr>
      </w:pPr>
      <w:r w:rsidRPr="00C373AC">
        <w:rPr>
          <w:rFonts w:ascii="Abadi" w:eastAsia="Calibri" w:hAnsi="Abadi" w:cs="AmasisMTPro-Light"/>
          <w:b/>
          <w:bCs/>
          <w:sz w:val="21"/>
          <w:szCs w:val="21"/>
          <w:lang w:val="es-MX" w:eastAsia="en-US"/>
        </w:rPr>
        <w:t>DECRETO</w:t>
      </w:r>
    </w:p>
    <w:p w14:paraId="25BB8C76"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0ACDF658" w14:textId="77777777" w:rsidR="00D453F6" w:rsidRDefault="00C373AC" w:rsidP="00D453F6">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 xml:space="preserve">ÚNICO. Se adicionan las fracciones XV, XVI, XVII, XVIII y XIX al artículo 7; se adiciona la fracción XXVIII recorriéndose las subsecuentes del artículo 16 y se adiciona la fracción V recorriéndose las subsecuentes del artículo 17, todo de la Ley Orgánica de la Fiscalía General del Estado de Guanajuato, para quedar como sigue: </w:t>
      </w:r>
    </w:p>
    <w:p w14:paraId="614BEFE9" w14:textId="77777777" w:rsidR="00D453F6" w:rsidRDefault="00D453F6" w:rsidP="00D453F6">
      <w:pPr>
        <w:autoSpaceDE w:val="0"/>
        <w:autoSpaceDN w:val="0"/>
        <w:adjustRightInd w:val="0"/>
        <w:jc w:val="both"/>
        <w:rPr>
          <w:rFonts w:ascii="Abadi" w:eastAsia="Calibri" w:hAnsi="Abadi" w:cs="AmasisMTPro-Light"/>
          <w:sz w:val="21"/>
          <w:szCs w:val="21"/>
          <w:lang w:val="es-MX" w:eastAsia="en-US"/>
        </w:rPr>
      </w:pPr>
    </w:p>
    <w:p w14:paraId="1B9D7DC5" w14:textId="1A704D23" w:rsidR="00C373AC" w:rsidRPr="00C373AC" w:rsidRDefault="00C373AC" w:rsidP="00D453F6">
      <w:pPr>
        <w:autoSpaceDE w:val="0"/>
        <w:autoSpaceDN w:val="0"/>
        <w:adjustRightInd w:val="0"/>
        <w:jc w:val="right"/>
        <w:rPr>
          <w:rFonts w:ascii="Abadi" w:eastAsia="Calibri" w:hAnsi="Abadi" w:cs="AmasisMTPro-Light"/>
          <w:i/>
          <w:iCs/>
          <w:sz w:val="21"/>
          <w:szCs w:val="21"/>
          <w:lang w:val="es-MX" w:eastAsia="en-US"/>
        </w:rPr>
      </w:pPr>
      <w:r w:rsidRPr="00C373AC">
        <w:rPr>
          <w:rFonts w:ascii="Abadi" w:eastAsia="Calibri" w:hAnsi="Abadi" w:cs="AmasisMTPro-Light"/>
          <w:i/>
          <w:iCs/>
          <w:sz w:val="21"/>
          <w:szCs w:val="21"/>
          <w:lang w:val="es-MX" w:eastAsia="en-US"/>
        </w:rPr>
        <w:t>Atribuciones</w:t>
      </w:r>
    </w:p>
    <w:p w14:paraId="03EEB288" w14:textId="77777777" w:rsidR="00C373AC" w:rsidRPr="00C373AC" w:rsidRDefault="00C373AC" w:rsidP="00D453F6">
      <w:pPr>
        <w:autoSpaceDE w:val="0"/>
        <w:autoSpaceDN w:val="0"/>
        <w:adjustRightInd w:val="0"/>
        <w:jc w:val="both"/>
        <w:rPr>
          <w:rFonts w:ascii="Abadi" w:eastAsia="Calibri" w:hAnsi="Abadi" w:cs="AmasisMTPro-Light"/>
          <w:sz w:val="21"/>
          <w:szCs w:val="21"/>
          <w:lang w:val="es-MX" w:eastAsia="en-US"/>
        </w:rPr>
      </w:pPr>
    </w:p>
    <w:p w14:paraId="7743CC37" w14:textId="77777777" w:rsidR="00C373AC" w:rsidRPr="00C373AC" w:rsidRDefault="00C373AC" w:rsidP="00D453F6">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Artículo 7. Compete a la Fiscalía General:</w:t>
      </w:r>
    </w:p>
    <w:p w14:paraId="7EFE5EC0"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7F85E6DB" w14:textId="77777777" w:rsidR="00C373AC" w:rsidRPr="00C373AC" w:rsidRDefault="00C373AC" w:rsidP="00C373AC">
      <w:pPr>
        <w:autoSpaceDE w:val="0"/>
        <w:autoSpaceDN w:val="0"/>
        <w:adjustRightInd w:val="0"/>
        <w:ind w:left="567"/>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I al XIV …</w:t>
      </w:r>
    </w:p>
    <w:p w14:paraId="4EF64A2E" w14:textId="77777777" w:rsidR="00C373AC" w:rsidRPr="00C373AC" w:rsidRDefault="00C373AC" w:rsidP="00C373AC">
      <w:pPr>
        <w:autoSpaceDE w:val="0"/>
        <w:autoSpaceDN w:val="0"/>
        <w:adjustRightInd w:val="0"/>
        <w:ind w:left="567"/>
        <w:jc w:val="both"/>
        <w:rPr>
          <w:rFonts w:ascii="Abadi" w:eastAsia="Calibri" w:hAnsi="Abadi" w:cs="AmasisMTPro-Light"/>
          <w:sz w:val="21"/>
          <w:szCs w:val="21"/>
          <w:lang w:val="es-MX" w:eastAsia="en-US"/>
        </w:rPr>
      </w:pPr>
    </w:p>
    <w:p w14:paraId="5988B2D5" w14:textId="77777777" w:rsidR="00C373AC" w:rsidRPr="00C373AC" w:rsidRDefault="00C373AC" w:rsidP="00C373AC">
      <w:pPr>
        <w:autoSpaceDE w:val="0"/>
        <w:autoSpaceDN w:val="0"/>
        <w:adjustRightInd w:val="0"/>
        <w:ind w:left="567"/>
        <w:jc w:val="both"/>
        <w:rPr>
          <w:rFonts w:ascii="Abadi" w:eastAsia="Calibri" w:hAnsi="Abadi" w:cs="AmasisMTPro-Light"/>
          <w:b/>
          <w:bCs/>
          <w:sz w:val="21"/>
          <w:szCs w:val="21"/>
          <w:lang w:val="es-MX" w:eastAsia="en-US"/>
        </w:rPr>
      </w:pPr>
      <w:r w:rsidRPr="00C373AC">
        <w:rPr>
          <w:rFonts w:ascii="Abadi" w:eastAsia="Calibri" w:hAnsi="Abadi" w:cs="AmasisMTPro-Light"/>
          <w:sz w:val="21"/>
          <w:szCs w:val="21"/>
          <w:lang w:val="es-MX" w:eastAsia="en-US"/>
        </w:rPr>
        <w:t xml:space="preserve">XV. </w:t>
      </w:r>
      <w:r w:rsidRPr="00C373AC">
        <w:rPr>
          <w:rFonts w:ascii="Abadi" w:eastAsia="Calibri" w:hAnsi="Abadi" w:cs="AmasisMTPro-Light"/>
          <w:b/>
          <w:bCs/>
          <w:sz w:val="21"/>
          <w:szCs w:val="21"/>
          <w:lang w:val="es-MX" w:eastAsia="en-US"/>
        </w:rPr>
        <w:t>Garantizar los derechos de las víctimas establecidos en la Constitución General, la Constitución Local y las leyes emanadas de las mismas; así como en tratados e instrumentos internacionales ratificados por el Estado Mexicano;</w:t>
      </w:r>
    </w:p>
    <w:p w14:paraId="6C417356" w14:textId="77777777" w:rsidR="00C373AC" w:rsidRPr="00C373AC" w:rsidRDefault="00C373AC" w:rsidP="00C373AC">
      <w:pPr>
        <w:autoSpaceDE w:val="0"/>
        <w:autoSpaceDN w:val="0"/>
        <w:adjustRightInd w:val="0"/>
        <w:ind w:left="567"/>
        <w:jc w:val="both"/>
        <w:rPr>
          <w:rFonts w:ascii="Abadi" w:eastAsia="Calibri" w:hAnsi="Abadi" w:cs="AmasisMTPro-Light"/>
          <w:b/>
          <w:bCs/>
          <w:sz w:val="21"/>
          <w:szCs w:val="21"/>
          <w:lang w:val="es-MX" w:eastAsia="en-US"/>
        </w:rPr>
      </w:pPr>
    </w:p>
    <w:p w14:paraId="25F2A1E8" w14:textId="77777777" w:rsidR="00C373AC" w:rsidRPr="00C373AC" w:rsidRDefault="00C373AC" w:rsidP="00C373AC">
      <w:pPr>
        <w:autoSpaceDE w:val="0"/>
        <w:autoSpaceDN w:val="0"/>
        <w:adjustRightInd w:val="0"/>
        <w:ind w:left="567"/>
        <w:jc w:val="both"/>
        <w:rPr>
          <w:rFonts w:ascii="Abadi" w:eastAsia="Calibri" w:hAnsi="Abadi" w:cs="AmasisMTPro-Light"/>
          <w:b/>
          <w:bCs/>
          <w:sz w:val="21"/>
          <w:szCs w:val="21"/>
          <w:lang w:val="es-MX" w:eastAsia="en-US"/>
        </w:rPr>
      </w:pPr>
      <w:r w:rsidRPr="00C373AC">
        <w:rPr>
          <w:rFonts w:ascii="Abadi" w:eastAsia="Calibri" w:hAnsi="Abadi" w:cs="AmasisMTPro-Light"/>
          <w:sz w:val="21"/>
          <w:szCs w:val="21"/>
          <w:lang w:val="es-MX" w:eastAsia="en-US"/>
        </w:rPr>
        <w:t>XVI</w:t>
      </w:r>
      <w:r w:rsidRPr="00C373AC">
        <w:rPr>
          <w:rFonts w:ascii="Abadi" w:eastAsia="Calibri" w:hAnsi="Abadi" w:cs="AmasisMTPro-Light"/>
          <w:b/>
          <w:bCs/>
          <w:sz w:val="21"/>
          <w:szCs w:val="21"/>
          <w:lang w:val="es-MX" w:eastAsia="en-US"/>
        </w:rPr>
        <w:t>. Implementar mecanismos que coadyuven al proceso de investigación especializada en concordancia con las víctimas, sus representantes y asesores, en los términos de la normativa aplicable;</w:t>
      </w:r>
    </w:p>
    <w:p w14:paraId="6839F7E7" w14:textId="77777777" w:rsidR="00C373AC" w:rsidRPr="00C373AC" w:rsidRDefault="00C373AC" w:rsidP="00C373AC">
      <w:pPr>
        <w:autoSpaceDE w:val="0"/>
        <w:autoSpaceDN w:val="0"/>
        <w:adjustRightInd w:val="0"/>
        <w:ind w:left="567"/>
        <w:jc w:val="both"/>
        <w:rPr>
          <w:rFonts w:ascii="Abadi" w:eastAsia="Calibri" w:hAnsi="Abadi" w:cs="AmasisMTPro-Light"/>
          <w:sz w:val="21"/>
          <w:szCs w:val="21"/>
          <w:lang w:val="es-MX" w:eastAsia="en-US"/>
        </w:rPr>
      </w:pPr>
    </w:p>
    <w:p w14:paraId="12E842B8" w14:textId="77777777" w:rsidR="00C373AC" w:rsidRPr="00C373AC" w:rsidRDefault="00C373AC" w:rsidP="00C373AC">
      <w:pPr>
        <w:autoSpaceDE w:val="0"/>
        <w:autoSpaceDN w:val="0"/>
        <w:adjustRightInd w:val="0"/>
        <w:ind w:left="567"/>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 xml:space="preserve">XVII. </w:t>
      </w:r>
      <w:r w:rsidRPr="00C373AC">
        <w:rPr>
          <w:rFonts w:ascii="Abadi" w:eastAsia="Calibri" w:hAnsi="Abadi" w:cs="AmasisMTPro-Light"/>
          <w:b/>
          <w:bCs/>
          <w:sz w:val="21"/>
          <w:szCs w:val="21"/>
          <w:lang w:val="es-MX" w:eastAsia="en-US"/>
        </w:rPr>
        <w:t xml:space="preserve">Establecer comunicación permanente y clara con las víctimas, sus representantes y asesores, proporcionando en todo momento el estado que guarde la investigación, contemplando la </w:t>
      </w:r>
      <w:r w:rsidRPr="00C373AC">
        <w:rPr>
          <w:rFonts w:ascii="Abadi" w:eastAsia="Calibri" w:hAnsi="Abadi" w:cs="AmasisMTPro-Light"/>
          <w:b/>
          <w:bCs/>
          <w:sz w:val="21"/>
          <w:szCs w:val="21"/>
          <w:lang w:val="es-MX" w:eastAsia="en-US"/>
        </w:rPr>
        <w:t>participación de los involucrados en las diligencias que corresponda;</w:t>
      </w:r>
    </w:p>
    <w:p w14:paraId="73545299" w14:textId="77777777" w:rsidR="00C373AC" w:rsidRPr="00C373AC" w:rsidRDefault="00C373AC" w:rsidP="00C373AC">
      <w:pPr>
        <w:spacing w:after="160" w:line="259" w:lineRule="auto"/>
        <w:ind w:left="567"/>
        <w:jc w:val="both"/>
        <w:rPr>
          <w:rFonts w:ascii="Abadi" w:eastAsia="Calibri" w:hAnsi="Abadi" w:cs="AmasisMTPro-Light"/>
          <w:sz w:val="21"/>
          <w:szCs w:val="21"/>
          <w:lang w:val="es-MX" w:eastAsia="en-US"/>
        </w:rPr>
      </w:pPr>
    </w:p>
    <w:p w14:paraId="04F1BBE9" w14:textId="77777777" w:rsidR="00C373AC" w:rsidRPr="00C373AC" w:rsidRDefault="00C373AC" w:rsidP="00C373AC">
      <w:pPr>
        <w:autoSpaceDE w:val="0"/>
        <w:autoSpaceDN w:val="0"/>
        <w:adjustRightInd w:val="0"/>
        <w:ind w:left="567"/>
        <w:jc w:val="both"/>
        <w:rPr>
          <w:rFonts w:ascii="Abadi" w:eastAsia="Calibri" w:hAnsi="Abadi" w:cs="AmasisMTPro-Light"/>
          <w:b/>
          <w:bCs/>
          <w:sz w:val="21"/>
          <w:szCs w:val="21"/>
          <w:lang w:val="es-MX" w:eastAsia="en-US"/>
        </w:rPr>
      </w:pPr>
      <w:r w:rsidRPr="00C373AC">
        <w:rPr>
          <w:rFonts w:ascii="Abadi" w:eastAsia="Calibri" w:hAnsi="Abadi" w:cs="AmasisMTPro-Light"/>
          <w:sz w:val="21"/>
          <w:szCs w:val="21"/>
          <w:lang w:val="es-MX" w:eastAsia="en-US"/>
        </w:rPr>
        <w:t xml:space="preserve">XVIII. </w:t>
      </w:r>
      <w:r w:rsidRPr="00C373AC">
        <w:rPr>
          <w:rFonts w:ascii="Abadi" w:eastAsia="Calibri" w:hAnsi="Abadi" w:cs="AmasisMTPro-Light"/>
          <w:b/>
          <w:bCs/>
          <w:sz w:val="21"/>
          <w:szCs w:val="21"/>
          <w:lang w:val="es-MX" w:eastAsia="en-US"/>
        </w:rPr>
        <w:t>Garantizar el derecho de las víctimas y sus representantes a presentar peritajes independientes;</w:t>
      </w:r>
    </w:p>
    <w:p w14:paraId="48C284BA" w14:textId="77777777" w:rsidR="00C373AC" w:rsidRPr="00C373AC" w:rsidRDefault="00C373AC" w:rsidP="00C373AC">
      <w:pPr>
        <w:autoSpaceDE w:val="0"/>
        <w:autoSpaceDN w:val="0"/>
        <w:adjustRightInd w:val="0"/>
        <w:ind w:left="567"/>
        <w:jc w:val="both"/>
        <w:rPr>
          <w:rFonts w:ascii="Abadi" w:eastAsia="Calibri" w:hAnsi="Abadi" w:cs="AmasisMTPro-Light"/>
          <w:sz w:val="21"/>
          <w:szCs w:val="21"/>
          <w:lang w:val="es-MX" w:eastAsia="en-US"/>
        </w:rPr>
      </w:pPr>
    </w:p>
    <w:p w14:paraId="696ABE6A" w14:textId="77777777" w:rsidR="00C373AC" w:rsidRPr="00C373AC" w:rsidRDefault="00C373AC" w:rsidP="00C373AC">
      <w:pPr>
        <w:autoSpaceDE w:val="0"/>
        <w:autoSpaceDN w:val="0"/>
        <w:adjustRightInd w:val="0"/>
        <w:ind w:left="567"/>
        <w:jc w:val="both"/>
        <w:rPr>
          <w:rFonts w:ascii="Abadi" w:eastAsia="Calibri" w:hAnsi="Abadi" w:cs="AmasisMTPro-Light"/>
          <w:b/>
          <w:bCs/>
          <w:sz w:val="21"/>
          <w:szCs w:val="21"/>
          <w:lang w:val="es-MX" w:eastAsia="en-US"/>
        </w:rPr>
      </w:pPr>
      <w:r w:rsidRPr="00C373AC">
        <w:rPr>
          <w:rFonts w:ascii="Abadi" w:eastAsia="Calibri" w:hAnsi="Abadi" w:cs="AmasisMTPro-Light"/>
          <w:sz w:val="21"/>
          <w:szCs w:val="21"/>
          <w:lang w:val="es-MX" w:eastAsia="en-US"/>
        </w:rPr>
        <w:t xml:space="preserve">XIX. </w:t>
      </w:r>
      <w:r w:rsidRPr="00C373AC">
        <w:rPr>
          <w:rFonts w:ascii="Abadi" w:eastAsia="Calibri" w:hAnsi="Abadi" w:cs="AmasisMTPro-Light"/>
          <w:b/>
          <w:bCs/>
          <w:sz w:val="21"/>
          <w:szCs w:val="21"/>
          <w:lang w:val="es-MX" w:eastAsia="en-US"/>
        </w:rPr>
        <w:t>Las demás que el atribuyan las disposiciones jurídicas aplicables.</w:t>
      </w:r>
    </w:p>
    <w:p w14:paraId="3F17E976" w14:textId="77777777" w:rsidR="00C373AC" w:rsidRPr="00C373AC" w:rsidRDefault="00C373AC" w:rsidP="00C373AC">
      <w:pPr>
        <w:autoSpaceDE w:val="0"/>
        <w:autoSpaceDN w:val="0"/>
        <w:adjustRightInd w:val="0"/>
        <w:jc w:val="both"/>
        <w:rPr>
          <w:rFonts w:ascii="Abadi" w:eastAsia="Calibri" w:hAnsi="Abadi" w:cs="AmasisMTPro-Light"/>
          <w:sz w:val="21"/>
          <w:szCs w:val="21"/>
          <w:lang w:val="es-MX" w:eastAsia="en-US"/>
        </w:rPr>
      </w:pPr>
    </w:p>
    <w:p w14:paraId="13641E80" w14:textId="77777777" w:rsidR="00C373AC" w:rsidRPr="00C373AC" w:rsidRDefault="00C373AC" w:rsidP="00C373AC">
      <w:pPr>
        <w:autoSpaceDE w:val="0"/>
        <w:autoSpaceDN w:val="0"/>
        <w:adjustRightInd w:val="0"/>
        <w:jc w:val="center"/>
        <w:rPr>
          <w:rFonts w:ascii="Abadi" w:eastAsia="Calibri" w:hAnsi="Abadi" w:cs="AmasisMTPro-Light"/>
          <w:b/>
          <w:bCs/>
          <w:sz w:val="21"/>
          <w:szCs w:val="21"/>
          <w:lang w:val="es-MX" w:eastAsia="en-US"/>
        </w:rPr>
      </w:pPr>
      <w:r w:rsidRPr="00C373AC">
        <w:rPr>
          <w:rFonts w:ascii="Abadi" w:eastAsia="Calibri" w:hAnsi="Abadi" w:cs="AmasisMTPro-Light"/>
          <w:b/>
          <w:bCs/>
          <w:sz w:val="21"/>
          <w:szCs w:val="21"/>
          <w:lang w:val="es-MX" w:eastAsia="en-US"/>
        </w:rPr>
        <w:t>Capítulo IV</w:t>
      </w:r>
    </w:p>
    <w:p w14:paraId="02F2C4AF" w14:textId="77777777" w:rsidR="00C373AC" w:rsidRPr="00C373AC" w:rsidRDefault="00C373AC" w:rsidP="00C373AC">
      <w:pPr>
        <w:autoSpaceDE w:val="0"/>
        <w:autoSpaceDN w:val="0"/>
        <w:adjustRightInd w:val="0"/>
        <w:jc w:val="both"/>
        <w:rPr>
          <w:rFonts w:ascii="Abadi" w:eastAsia="Calibri" w:hAnsi="Abadi" w:cs="AmasisMTPro-Light"/>
          <w:b/>
          <w:bCs/>
          <w:sz w:val="21"/>
          <w:szCs w:val="21"/>
          <w:lang w:val="es-MX" w:eastAsia="en-US"/>
        </w:rPr>
      </w:pPr>
    </w:p>
    <w:p w14:paraId="0582EEFB" w14:textId="0244D254" w:rsidR="00C373AC" w:rsidRDefault="00C373AC" w:rsidP="005931AF">
      <w:pPr>
        <w:autoSpaceDE w:val="0"/>
        <w:autoSpaceDN w:val="0"/>
        <w:adjustRightInd w:val="0"/>
        <w:jc w:val="center"/>
        <w:rPr>
          <w:rFonts w:ascii="Abadi" w:eastAsia="Calibri" w:hAnsi="Abadi" w:cs="AmasisMTPro-Light"/>
          <w:b/>
          <w:bCs/>
          <w:sz w:val="21"/>
          <w:szCs w:val="21"/>
          <w:lang w:val="es-MX" w:eastAsia="en-US"/>
        </w:rPr>
      </w:pPr>
      <w:r w:rsidRPr="00C373AC">
        <w:rPr>
          <w:rFonts w:ascii="Abadi" w:eastAsia="Calibri" w:hAnsi="Abadi" w:cs="AmasisMTPro-Light"/>
          <w:b/>
          <w:bCs/>
          <w:sz w:val="21"/>
          <w:szCs w:val="21"/>
          <w:lang w:val="es-MX" w:eastAsia="en-US"/>
        </w:rPr>
        <w:t>Fiscal General</w:t>
      </w:r>
    </w:p>
    <w:p w14:paraId="254592DF" w14:textId="77777777" w:rsidR="005931AF" w:rsidRDefault="005931AF" w:rsidP="005931AF">
      <w:pPr>
        <w:autoSpaceDE w:val="0"/>
        <w:autoSpaceDN w:val="0"/>
        <w:adjustRightInd w:val="0"/>
        <w:jc w:val="center"/>
        <w:rPr>
          <w:rFonts w:ascii="Abadi" w:eastAsia="Calibri" w:hAnsi="Abadi" w:cs="AmasisMTPro-Light"/>
          <w:b/>
          <w:bCs/>
          <w:sz w:val="21"/>
          <w:szCs w:val="21"/>
          <w:lang w:val="es-MX" w:eastAsia="en-US"/>
        </w:rPr>
      </w:pPr>
    </w:p>
    <w:p w14:paraId="755033A2"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Artículo 16. Son atribuciones del Fiscal General:</w:t>
      </w:r>
    </w:p>
    <w:p w14:paraId="20D9C1B1"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5CE8763F"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I-XXVII...</w:t>
      </w:r>
    </w:p>
    <w:p w14:paraId="5D0D2BA6"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5D505432"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XXVIII</w:t>
      </w:r>
      <w:r w:rsidRPr="00C373AC">
        <w:rPr>
          <w:rFonts w:ascii="Abadi" w:eastAsia="Calibri" w:hAnsi="Abadi" w:cs="AmasisMTPro-Light"/>
          <w:b/>
          <w:bCs/>
          <w:sz w:val="21"/>
          <w:szCs w:val="21"/>
          <w:lang w:val="es-MX" w:eastAsia="en-US"/>
        </w:rPr>
        <w:t>. Implementar mecanismos de regulación y de control que garanticen los derechos de las víctimas a partir de las facultades de la Fiscalía;</w:t>
      </w:r>
    </w:p>
    <w:p w14:paraId="6DBAFAA5"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392E8F24"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XXIX. al XXXIV …</w:t>
      </w:r>
    </w:p>
    <w:p w14:paraId="4A363404"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661957F5" w14:textId="46E57188" w:rsidR="005931AF"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Las atribuciones previstas en el presente artículo, también las tendrán, en lo que conducente, los servidores públicos.</w:t>
      </w:r>
    </w:p>
    <w:p w14:paraId="6B4151C2" w14:textId="43EA7A22" w:rsidR="005931AF" w:rsidRDefault="005931AF" w:rsidP="005931AF">
      <w:pPr>
        <w:autoSpaceDE w:val="0"/>
        <w:autoSpaceDN w:val="0"/>
        <w:adjustRightInd w:val="0"/>
        <w:jc w:val="both"/>
        <w:rPr>
          <w:rFonts w:ascii="Abadi" w:eastAsia="Calibri" w:hAnsi="Abadi" w:cs="AmasisMTPro-Light"/>
          <w:sz w:val="21"/>
          <w:szCs w:val="21"/>
          <w:lang w:val="es-MX" w:eastAsia="en-US"/>
        </w:rPr>
      </w:pPr>
    </w:p>
    <w:p w14:paraId="11B08675"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Artículo 17</w:t>
      </w:r>
      <w:r w:rsidRPr="00C373AC">
        <w:rPr>
          <w:rFonts w:ascii="Abadi" w:eastAsia="Calibri" w:hAnsi="Abadi" w:cs="AmasisMTPro-Light"/>
          <w:sz w:val="21"/>
          <w:szCs w:val="21"/>
          <w:lang w:val="es-MX" w:eastAsia="en-US"/>
        </w:rPr>
        <w:t>. El informe anual sobre las actividades de la Fiscalía General que envíe el Fiscal General a los Poderes del Estado deberá contener:</w:t>
      </w:r>
    </w:p>
    <w:p w14:paraId="3C22E4E3"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21B39CA7"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I al IV …</w:t>
      </w:r>
    </w:p>
    <w:p w14:paraId="028D7163"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074397B8" w14:textId="77777777" w:rsidR="005931AF" w:rsidRPr="00C373AC" w:rsidRDefault="005931AF" w:rsidP="005931AF">
      <w:pPr>
        <w:autoSpaceDE w:val="0"/>
        <w:autoSpaceDN w:val="0"/>
        <w:adjustRightInd w:val="0"/>
        <w:jc w:val="both"/>
        <w:rPr>
          <w:rFonts w:ascii="Abadi" w:eastAsia="Calibri" w:hAnsi="Abadi" w:cs="AmasisMTPro-Light"/>
          <w:b/>
          <w:bCs/>
          <w:sz w:val="21"/>
          <w:szCs w:val="21"/>
          <w:lang w:val="es-MX" w:eastAsia="en-US"/>
        </w:rPr>
      </w:pPr>
      <w:r w:rsidRPr="00C373AC">
        <w:rPr>
          <w:rFonts w:ascii="Abadi" w:eastAsia="Calibri" w:hAnsi="Abadi" w:cs="AmasisMTPro-Light"/>
          <w:sz w:val="21"/>
          <w:szCs w:val="21"/>
          <w:lang w:val="es-MX" w:eastAsia="en-US"/>
        </w:rPr>
        <w:t xml:space="preserve">V. </w:t>
      </w:r>
      <w:r w:rsidRPr="00C373AC">
        <w:rPr>
          <w:rFonts w:ascii="Abadi" w:eastAsia="Calibri" w:hAnsi="Abadi" w:cs="AmasisMTPro-Light"/>
          <w:b/>
          <w:bCs/>
          <w:sz w:val="21"/>
          <w:szCs w:val="21"/>
          <w:lang w:val="es-MX" w:eastAsia="en-US"/>
        </w:rPr>
        <w:t>Los mecanismos de regulación y de control implementados para garantizar los derechos de las víctimas derivado de las facultades de la Fiscalía;</w:t>
      </w:r>
    </w:p>
    <w:p w14:paraId="47201C87"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35F337BB"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VI. Las demás acciones relacionadas con las atribuciones de la Fiscalía General.</w:t>
      </w:r>
    </w:p>
    <w:p w14:paraId="4EADE38A"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7FFF0078" w14:textId="77777777" w:rsidR="005931AF" w:rsidRPr="00C373AC" w:rsidRDefault="005931AF" w:rsidP="005931AF">
      <w:pPr>
        <w:spacing w:after="160" w:line="259" w:lineRule="auto"/>
        <w:jc w:val="both"/>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El informe una vez que…</w:t>
      </w:r>
    </w:p>
    <w:p w14:paraId="4D8FD957" w14:textId="77777777" w:rsidR="005931AF" w:rsidRPr="00C373AC" w:rsidRDefault="005931AF" w:rsidP="005931AF">
      <w:pPr>
        <w:autoSpaceDE w:val="0"/>
        <w:autoSpaceDN w:val="0"/>
        <w:adjustRightInd w:val="0"/>
        <w:jc w:val="center"/>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TRANSITORIOS</w:t>
      </w:r>
    </w:p>
    <w:p w14:paraId="2291C256"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4CD92E04"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t>PRIMERO.</w:t>
      </w:r>
      <w:r w:rsidRPr="00C373AC">
        <w:rPr>
          <w:rFonts w:ascii="Abadi" w:eastAsia="Calibri" w:hAnsi="Abadi" w:cs="AmasisMTPro-Light"/>
          <w:sz w:val="21"/>
          <w:szCs w:val="21"/>
          <w:lang w:val="es-MX" w:eastAsia="en-US"/>
        </w:rPr>
        <w:t xml:space="preserve"> El presente decreto entrará en vigor del día siguiente al de su Publicación en el Periódico Oficial del Gobierno del Estado de Guanajuato.</w:t>
      </w:r>
    </w:p>
    <w:p w14:paraId="42C721F3"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6C6E4097"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sidRPr="00C373AC">
        <w:rPr>
          <w:rFonts w:ascii="Abadi" w:eastAsia="Calibri" w:hAnsi="Abadi" w:cs="AmasisMTPro-Light"/>
          <w:b/>
          <w:bCs/>
          <w:sz w:val="21"/>
          <w:szCs w:val="21"/>
          <w:lang w:val="es-MX" w:eastAsia="en-US"/>
        </w:rPr>
        <w:lastRenderedPageBreak/>
        <w:t>SEGUNDO</w:t>
      </w:r>
      <w:r w:rsidRPr="00C373AC">
        <w:rPr>
          <w:rFonts w:ascii="Abadi" w:eastAsia="Calibri" w:hAnsi="Abadi" w:cs="AmasisMTPro-Light"/>
          <w:sz w:val="21"/>
          <w:szCs w:val="21"/>
          <w:lang w:val="es-MX" w:eastAsia="en-US"/>
        </w:rPr>
        <w:t>. El Fiscal General contará con 60 días naturales, para establecer mecanismos de regulación y de control; en apego a lo establecido en las fracciones XXVIII del artículo 16 y la fracción V del artículo 17 de la Ley Orgánica de la Fiscalía General del Estado de Guanajuato a fin de dar cumplimiento al presente decreto.</w:t>
      </w:r>
    </w:p>
    <w:p w14:paraId="490100B1" w14:textId="77777777" w:rsidR="005931AF" w:rsidRDefault="005931AF" w:rsidP="005931AF">
      <w:pPr>
        <w:autoSpaceDE w:val="0"/>
        <w:autoSpaceDN w:val="0"/>
        <w:adjustRightInd w:val="0"/>
        <w:jc w:val="both"/>
        <w:rPr>
          <w:rFonts w:ascii="Abadi" w:eastAsia="Calibri" w:hAnsi="Abadi" w:cs="AmasisMTPro-Light"/>
          <w:sz w:val="21"/>
          <w:szCs w:val="21"/>
          <w:lang w:val="es-MX" w:eastAsia="en-US"/>
        </w:rPr>
      </w:pPr>
    </w:p>
    <w:p w14:paraId="5CB0CE79" w14:textId="1AB09CBB"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r>
        <w:rPr>
          <w:rFonts w:ascii="Abadi" w:eastAsia="Calibri" w:hAnsi="Abadi" w:cs="AmasisMTPro-Light"/>
          <w:sz w:val="21"/>
          <w:szCs w:val="21"/>
          <w:lang w:val="es-MX" w:eastAsia="en-US"/>
        </w:rPr>
        <w:t xml:space="preserve">Guanajuato, </w:t>
      </w:r>
      <w:proofErr w:type="spellStart"/>
      <w:r>
        <w:rPr>
          <w:rFonts w:ascii="Abadi" w:eastAsia="Calibri" w:hAnsi="Abadi" w:cs="AmasisMTPro-Light"/>
          <w:sz w:val="21"/>
          <w:szCs w:val="21"/>
          <w:lang w:val="es-MX" w:eastAsia="en-US"/>
        </w:rPr>
        <w:t>Gto</w:t>
      </w:r>
      <w:proofErr w:type="spellEnd"/>
      <w:r>
        <w:rPr>
          <w:rFonts w:ascii="Abadi" w:eastAsia="Calibri" w:hAnsi="Abadi" w:cs="AmasisMTPro-Light"/>
          <w:sz w:val="21"/>
          <w:szCs w:val="21"/>
          <w:lang w:val="es-MX" w:eastAsia="en-US"/>
        </w:rPr>
        <w:t>., 17 de mayo de 2022</w:t>
      </w:r>
    </w:p>
    <w:p w14:paraId="05EDEE46" w14:textId="77777777" w:rsidR="005931AF" w:rsidRPr="00C373AC" w:rsidRDefault="005931AF" w:rsidP="005931AF">
      <w:pPr>
        <w:autoSpaceDE w:val="0"/>
        <w:autoSpaceDN w:val="0"/>
        <w:adjustRightInd w:val="0"/>
        <w:jc w:val="both"/>
        <w:rPr>
          <w:rFonts w:ascii="Abadi" w:eastAsia="Calibri" w:hAnsi="Abadi" w:cs="AmasisMTPro-Light"/>
          <w:sz w:val="21"/>
          <w:szCs w:val="21"/>
          <w:lang w:val="es-MX" w:eastAsia="en-US"/>
        </w:rPr>
      </w:pPr>
    </w:p>
    <w:p w14:paraId="155C5188" w14:textId="1D0F38C4" w:rsidR="005931AF" w:rsidRDefault="005931AF" w:rsidP="00B92751">
      <w:pPr>
        <w:autoSpaceDE w:val="0"/>
        <w:autoSpaceDN w:val="0"/>
        <w:adjustRightInd w:val="0"/>
        <w:jc w:val="center"/>
        <w:rPr>
          <w:rFonts w:ascii="Abadi" w:eastAsia="Calibri" w:hAnsi="Abadi" w:cs="AmasisMTPro-Light"/>
          <w:sz w:val="21"/>
          <w:szCs w:val="21"/>
          <w:lang w:val="es-MX" w:eastAsia="en-US"/>
        </w:rPr>
      </w:pPr>
      <w:r w:rsidRPr="00C373AC">
        <w:rPr>
          <w:rFonts w:ascii="Abadi" w:eastAsia="Calibri" w:hAnsi="Abadi" w:cs="AmasisMTPro-Light"/>
          <w:sz w:val="21"/>
          <w:szCs w:val="21"/>
          <w:lang w:val="es-MX" w:eastAsia="en-US"/>
        </w:rPr>
        <w:t>DIP. HADES BERENICE AGUILAR CASTILLO</w:t>
      </w:r>
    </w:p>
    <w:p w14:paraId="213AF98C" w14:textId="3C24B268" w:rsidR="00B73692" w:rsidRDefault="00B92751" w:rsidP="00B92751">
      <w:pPr>
        <w:autoSpaceDE w:val="0"/>
        <w:autoSpaceDN w:val="0"/>
        <w:adjustRightInd w:val="0"/>
        <w:jc w:val="center"/>
        <w:rPr>
          <w:rFonts w:ascii="Abadi" w:hAnsi="Abadi" w:cs="ArialMT"/>
          <w:b/>
          <w:bCs/>
          <w:sz w:val="20"/>
          <w:szCs w:val="21"/>
        </w:rPr>
      </w:pPr>
      <w:r>
        <w:rPr>
          <w:rFonts w:ascii="Abadi" w:eastAsia="Calibri" w:hAnsi="Abadi" w:cs="AmasisMTPro-Light"/>
          <w:sz w:val="21"/>
          <w:szCs w:val="21"/>
          <w:lang w:val="es-MX" w:eastAsia="en-US"/>
        </w:rPr>
        <w:t>Grupo Parlamentario de Morena</w:t>
      </w:r>
    </w:p>
    <w:p w14:paraId="692C3B98" w14:textId="7BE90FD8" w:rsidR="00865B3F" w:rsidRDefault="00865B3F" w:rsidP="00865B3F">
      <w:pPr>
        <w:autoSpaceDE w:val="0"/>
        <w:autoSpaceDN w:val="0"/>
        <w:adjustRightInd w:val="0"/>
        <w:contextualSpacing/>
        <w:jc w:val="both"/>
        <w:rPr>
          <w:rFonts w:ascii="Abadi" w:hAnsi="Abadi" w:cs="ArialMT"/>
          <w:b/>
          <w:bCs/>
          <w:sz w:val="20"/>
          <w:szCs w:val="21"/>
        </w:rPr>
      </w:pPr>
    </w:p>
    <w:p w14:paraId="4EDA2570" w14:textId="193E8137" w:rsidR="00557EDA" w:rsidRDefault="00570794" w:rsidP="002A1CF9">
      <w:pPr>
        <w:autoSpaceDE w:val="0"/>
        <w:autoSpaceDN w:val="0"/>
        <w:adjustRightInd w:val="0"/>
        <w:ind w:firstLine="426"/>
        <w:contextualSpacing/>
        <w:jc w:val="both"/>
        <w:rPr>
          <w:rFonts w:ascii="Abadi" w:hAnsi="Abadi" w:cs="ArialMT"/>
          <w:sz w:val="20"/>
          <w:szCs w:val="21"/>
        </w:rPr>
      </w:pPr>
      <w:r>
        <w:rPr>
          <w:rFonts w:ascii="Abadi" w:hAnsi="Abadi" w:cs="ArialMT"/>
          <w:b/>
          <w:bCs/>
          <w:sz w:val="20"/>
          <w:szCs w:val="21"/>
        </w:rPr>
        <w:t>-</w:t>
      </w:r>
      <w:r w:rsidR="002A1CF9">
        <w:rPr>
          <w:rFonts w:ascii="Abadi" w:hAnsi="Abadi" w:cs="ArialMT"/>
          <w:b/>
          <w:bCs/>
          <w:sz w:val="20"/>
          <w:szCs w:val="21"/>
        </w:rPr>
        <w:t xml:space="preserve"> </w:t>
      </w:r>
      <w:r>
        <w:rPr>
          <w:rFonts w:ascii="Abadi" w:hAnsi="Abadi" w:cs="ArialMT"/>
          <w:b/>
          <w:bCs/>
          <w:sz w:val="20"/>
          <w:szCs w:val="21"/>
        </w:rPr>
        <w:t xml:space="preserve">La </w:t>
      </w:r>
      <w:proofErr w:type="gramStart"/>
      <w:r>
        <w:rPr>
          <w:rFonts w:ascii="Abadi" w:hAnsi="Abadi" w:cs="ArialMT"/>
          <w:b/>
          <w:bCs/>
          <w:sz w:val="20"/>
          <w:szCs w:val="21"/>
        </w:rPr>
        <w:t>Presidencia.-</w:t>
      </w:r>
      <w:proofErr w:type="gramEnd"/>
      <w:r>
        <w:rPr>
          <w:rFonts w:ascii="Abadi" w:hAnsi="Abadi" w:cs="ArialMT"/>
          <w:b/>
          <w:bCs/>
          <w:sz w:val="20"/>
          <w:szCs w:val="21"/>
        </w:rPr>
        <w:t xml:space="preserve"> </w:t>
      </w:r>
      <w:r w:rsidR="002A1CF9" w:rsidRPr="002A1CF9">
        <w:rPr>
          <w:rFonts w:ascii="Abadi" w:hAnsi="Abadi" w:cs="ArialMT"/>
          <w:sz w:val="20"/>
          <w:szCs w:val="21"/>
        </w:rPr>
        <w:t xml:space="preserve">Se da cuenta con iniciativa formulada por la diputada Hades Berenice Aguilar Castillo y por el diputado David Martínez Mendizábal, integrantes del </w:t>
      </w:r>
      <w:r w:rsidR="00EE7484">
        <w:rPr>
          <w:rFonts w:ascii="Abadi" w:hAnsi="Abadi" w:cs="ArialMT"/>
          <w:sz w:val="20"/>
          <w:szCs w:val="21"/>
        </w:rPr>
        <w:t>G</w:t>
      </w:r>
      <w:r w:rsidR="002A1CF9" w:rsidRPr="002A1CF9">
        <w:rPr>
          <w:rFonts w:ascii="Abadi" w:hAnsi="Abadi" w:cs="ArialMT"/>
          <w:sz w:val="20"/>
          <w:szCs w:val="21"/>
        </w:rPr>
        <w:t>rupo</w:t>
      </w:r>
      <w:r w:rsidR="00EE7484">
        <w:rPr>
          <w:rFonts w:ascii="Abadi" w:hAnsi="Abadi" w:cs="ArialMT"/>
          <w:sz w:val="20"/>
          <w:szCs w:val="21"/>
        </w:rPr>
        <w:t xml:space="preserve"> P</w:t>
      </w:r>
      <w:r w:rsidR="002A1CF9" w:rsidRPr="002A1CF9">
        <w:rPr>
          <w:rFonts w:ascii="Abadi" w:hAnsi="Abadi" w:cs="ArialMT"/>
          <w:sz w:val="20"/>
          <w:szCs w:val="21"/>
        </w:rPr>
        <w:t xml:space="preserve">arlamentario del Partido Morena, a efecto adicional las fracciones XV, XVI, XVII, XVIII y XIX al artículo 7, la fracción XXVIII al artículo 16, recorriéndose las subsecuentes, y la fracción V al artículo 17, recorriéndose las subsecuentes, de la Ley Orgánica de la Fiscalía General del Estado de Guanajuato. </w:t>
      </w:r>
    </w:p>
    <w:p w14:paraId="768CB360" w14:textId="77777777" w:rsidR="00557EDA" w:rsidRDefault="00557EDA" w:rsidP="002A1CF9">
      <w:pPr>
        <w:autoSpaceDE w:val="0"/>
        <w:autoSpaceDN w:val="0"/>
        <w:adjustRightInd w:val="0"/>
        <w:ind w:firstLine="426"/>
        <w:contextualSpacing/>
        <w:jc w:val="both"/>
        <w:rPr>
          <w:rFonts w:ascii="Abadi" w:hAnsi="Abadi" w:cs="ArialMT"/>
          <w:sz w:val="20"/>
          <w:szCs w:val="21"/>
        </w:rPr>
      </w:pPr>
    </w:p>
    <w:p w14:paraId="1FABFA84" w14:textId="77777777" w:rsidR="002461FE" w:rsidRPr="00B546FB" w:rsidRDefault="002461FE" w:rsidP="008A445F">
      <w:pPr>
        <w:ind w:left="567" w:right="354"/>
        <w:jc w:val="both"/>
        <w:rPr>
          <w:rFonts w:ascii="Abadi" w:hAnsi="Abadi"/>
          <w:b/>
          <w:bCs/>
          <w:i/>
          <w:iCs/>
          <w:sz w:val="21"/>
          <w:szCs w:val="21"/>
          <w:u w:val="single"/>
        </w:rPr>
      </w:pPr>
      <w:r w:rsidRPr="00B546FB">
        <w:rPr>
          <w:rFonts w:ascii="Abadi" w:hAnsi="Abadi"/>
          <w:b/>
          <w:bCs/>
          <w:i/>
          <w:iCs/>
          <w:sz w:val="21"/>
          <w:szCs w:val="21"/>
          <w:u w:val="single"/>
        </w:rPr>
        <w:softHyphen/>
      </w:r>
      <w:r w:rsidRPr="00B546FB">
        <w:rPr>
          <w:rFonts w:ascii="Abadi" w:hAnsi="Abadi"/>
          <w:b/>
          <w:bCs/>
          <w:i/>
          <w:iCs/>
          <w:sz w:val="21"/>
          <w:szCs w:val="21"/>
          <w:u w:val="single"/>
        </w:rPr>
        <w:softHyphen/>
        <w:t xml:space="preserve">Con fundamento en el artículo 113 fracción III de nuestra Ley Orgánica se turna a la Comisión de Justicia para su estudio y dictamen. </w:t>
      </w:r>
    </w:p>
    <w:p w14:paraId="71F7374B" w14:textId="42F57E4B" w:rsidR="00865B3F" w:rsidRDefault="00865B3F" w:rsidP="00865B3F">
      <w:pPr>
        <w:autoSpaceDE w:val="0"/>
        <w:autoSpaceDN w:val="0"/>
        <w:adjustRightInd w:val="0"/>
        <w:contextualSpacing/>
        <w:jc w:val="both"/>
        <w:rPr>
          <w:rFonts w:ascii="Abadi" w:hAnsi="Abadi" w:cs="ArialMT"/>
          <w:b/>
          <w:bCs/>
          <w:sz w:val="20"/>
          <w:szCs w:val="21"/>
        </w:rPr>
      </w:pPr>
    </w:p>
    <w:p w14:paraId="5EFAD61D" w14:textId="77777777" w:rsidR="002A1CF9" w:rsidRPr="00865B3F" w:rsidRDefault="002A1CF9" w:rsidP="00865B3F">
      <w:pPr>
        <w:autoSpaceDE w:val="0"/>
        <w:autoSpaceDN w:val="0"/>
        <w:adjustRightInd w:val="0"/>
        <w:contextualSpacing/>
        <w:jc w:val="both"/>
        <w:rPr>
          <w:rFonts w:ascii="Abadi" w:hAnsi="Abadi" w:cs="ArialMT"/>
          <w:b/>
          <w:bCs/>
          <w:sz w:val="20"/>
          <w:szCs w:val="21"/>
        </w:rPr>
      </w:pPr>
    </w:p>
    <w:p w14:paraId="5F79AF7C" w14:textId="77777777" w:rsidR="00B73692" w:rsidRPr="00C02CF5"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 LA INICIATIVA A EFECTO DE REFORMAR LOS ARTÍCULOS 33 FRACCIÓN XVI, 199, 308 FRACCIÓN VI, 321 FRACCIÓN IX, 346 FRACCIÓN VII Y 347 FRACCIÓN IV, DE LA LEY DE INSTITUCIONES Y PROCEDIMIENTOS ELECTORALES PARA EL ESTADO DE GUANAJUATO, SUSCRITA POR DIPUTADA Y DIPUTADOS INTEGRANTES DEL GRUPO</w:t>
      </w:r>
    </w:p>
    <w:p w14:paraId="5A4E172A" w14:textId="66DD1B44" w:rsidR="00B73692" w:rsidRDefault="00B73692" w:rsidP="00B73692">
      <w:pPr>
        <w:pStyle w:val="Prrafodelista"/>
        <w:spacing w:after="160" w:line="259" w:lineRule="auto"/>
        <w:ind w:left="426"/>
        <w:contextualSpacing/>
        <w:jc w:val="both"/>
        <w:rPr>
          <w:rFonts w:ascii="Abadi" w:hAnsi="Abadi" w:cs="ArialMT"/>
          <w:b/>
          <w:bCs/>
          <w:sz w:val="20"/>
          <w:szCs w:val="21"/>
        </w:rPr>
      </w:pPr>
      <w:r w:rsidRPr="00C02CF5">
        <w:rPr>
          <w:rFonts w:ascii="Abadi" w:hAnsi="Abadi" w:cs="ArialMT"/>
          <w:b/>
          <w:bCs/>
          <w:sz w:val="20"/>
          <w:szCs w:val="21"/>
        </w:rPr>
        <w:t>PARLAMENTARIO DEL PARTIDO REVOLUCIONARIO INSTITUCIONAL.</w:t>
      </w:r>
    </w:p>
    <w:p w14:paraId="4B6BF797" w14:textId="08062750" w:rsidR="00B92751" w:rsidRDefault="00B92751" w:rsidP="00B73692">
      <w:pPr>
        <w:pStyle w:val="Prrafodelista"/>
        <w:spacing w:after="160" w:line="259" w:lineRule="auto"/>
        <w:ind w:left="426"/>
        <w:contextualSpacing/>
        <w:jc w:val="both"/>
        <w:rPr>
          <w:rFonts w:ascii="Abadi" w:hAnsi="Abadi" w:cs="ArialMT"/>
          <w:b/>
          <w:bCs/>
          <w:sz w:val="20"/>
          <w:szCs w:val="21"/>
        </w:rPr>
      </w:pPr>
    </w:p>
    <w:p w14:paraId="0D57B4A1" w14:textId="77777777" w:rsidR="00B92751"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NICIATIVA CON PROYECTO DE DECRETO POR EL QUE SE</w:t>
      </w:r>
      <w:r>
        <w:rPr>
          <w:rFonts w:ascii="Abadi" w:hAnsi="Abadi" w:cs="Arial-BoldMT"/>
          <w:b/>
          <w:bCs/>
          <w:sz w:val="21"/>
          <w:szCs w:val="21"/>
        </w:rPr>
        <w:t xml:space="preserve"> </w:t>
      </w:r>
      <w:r w:rsidRPr="0022126C">
        <w:rPr>
          <w:rFonts w:ascii="Abadi" w:hAnsi="Abadi" w:cs="Arial-BoldMT"/>
          <w:b/>
          <w:bCs/>
          <w:sz w:val="21"/>
          <w:szCs w:val="21"/>
        </w:rPr>
        <w:t xml:space="preserve">REFORMAN LOS </w:t>
      </w:r>
      <w:r w:rsidRPr="0022126C">
        <w:rPr>
          <w:rFonts w:ascii="Abadi" w:hAnsi="Abadi" w:cs="Arial-BoldItalicMT"/>
          <w:b/>
          <w:bCs/>
          <w:i/>
          <w:iCs/>
          <w:sz w:val="21"/>
          <w:szCs w:val="21"/>
        </w:rPr>
        <w:t>ARTÍCULOS 33, FRACCIÓN XVI, 199, 308</w:t>
      </w:r>
      <w:r>
        <w:rPr>
          <w:rFonts w:ascii="Abadi" w:hAnsi="Abadi" w:cs="Arial-BoldItalicMT"/>
          <w:b/>
          <w:bCs/>
          <w:i/>
          <w:iCs/>
          <w:sz w:val="21"/>
          <w:szCs w:val="21"/>
        </w:rPr>
        <w:t xml:space="preserve"> </w:t>
      </w:r>
      <w:r w:rsidRPr="0022126C">
        <w:rPr>
          <w:rFonts w:ascii="Abadi" w:hAnsi="Abadi" w:cs="Arial-BoldItalicMT"/>
          <w:b/>
          <w:bCs/>
          <w:i/>
          <w:iCs/>
          <w:sz w:val="21"/>
          <w:szCs w:val="21"/>
        </w:rPr>
        <w:t>FRACCIÓN VI, 321 FRACCIÓN IX, 346 FRACCIÓN VII Y 347</w:t>
      </w:r>
      <w:r>
        <w:rPr>
          <w:rFonts w:ascii="Abadi" w:hAnsi="Abadi" w:cs="Arial-BoldItalicMT"/>
          <w:b/>
          <w:bCs/>
          <w:i/>
          <w:iCs/>
          <w:sz w:val="21"/>
          <w:szCs w:val="21"/>
        </w:rPr>
        <w:t xml:space="preserve"> </w:t>
      </w:r>
      <w:r w:rsidRPr="0022126C">
        <w:rPr>
          <w:rFonts w:ascii="Abadi" w:hAnsi="Abadi" w:cs="Arial-BoldItalicMT"/>
          <w:b/>
          <w:bCs/>
          <w:i/>
          <w:iCs/>
          <w:sz w:val="21"/>
          <w:szCs w:val="21"/>
        </w:rPr>
        <w:t xml:space="preserve">FRACCIÓN IV, DE LA LEY </w:t>
      </w:r>
      <w:r>
        <w:rPr>
          <w:rFonts w:ascii="Abadi" w:hAnsi="Abadi" w:cs="Arial-BoldItalicMT"/>
          <w:b/>
          <w:bCs/>
          <w:i/>
          <w:iCs/>
          <w:sz w:val="21"/>
          <w:szCs w:val="21"/>
        </w:rPr>
        <w:t>D</w:t>
      </w:r>
      <w:r w:rsidRPr="0022126C">
        <w:rPr>
          <w:rFonts w:ascii="Abadi" w:hAnsi="Abadi" w:cs="Arial-BoldItalicMT"/>
          <w:b/>
          <w:bCs/>
          <w:i/>
          <w:iCs/>
          <w:sz w:val="21"/>
          <w:szCs w:val="21"/>
        </w:rPr>
        <w:t>E INSTITUCIONES Y</w:t>
      </w:r>
      <w:r>
        <w:rPr>
          <w:rFonts w:ascii="Abadi" w:hAnsi="Abadi" w:cs="Arial-BoldItalicMT"/>
          <w:b/>
          <w:bCs/>
          <w:i/>
          <w:iCs/>
          <w:sz w:val="21"/>
          <w:szCs w:val="21"/>
        </w:rPr>
        <w:t xml:space="preserve"> </w:t>
      </w:r>
      <w:r w:rsidRPr="0022126C">
        <w:rPr>
          <w:rFonts w:ascii="Abadi" w:hAnsi="Abadi" w:cs="Arial-BoldItalicMT"/>
          <w:b/>
          <w:bCs/>
          <w:i/>
          <w:iCs/>
          <w:sz w:val="21"/>
          <w:szCs w:val="21"/>
        </w:rPr>
        <w:t>PROCEDIMIENTOS ELECTORALES PARA EL ESTADO DE</w:t>
      </w:r>
      <w:r>
        <w:rPr>
          <w:rFonts w:ascii="Abadi" w:hAnsi="Abadi" w:cs="Arial-BoldItalicMT"/>
          <w:b/>
          <w:bCs/>
          <w:i/>
          <w:iCs/>
          <w:sz w:val="21"/>
          <w:szCs w:val="21"/>
        </w:rPr>
        <w:t xml:space="preserve"> </w:t>
      </w:r>
      <w:r w:rsidRPr="0022126C">
        <w:rPr>
          <w:rFonts w:ascii="Abadi" w:hAnsi="Abadi" w:cs="Arial-BoldItalicMT"/>
          <w:b/>
          <w:bCs/>
          <w:i/>
          <w:iCs/>
          <w:sz w:val="21"/>
          <w:szCs w:val="21"/>
        </w:rPr>
        <w:t xml:space="preserve">GUANAJUATO, PARA QUE </w:t>
      </w:r>
      <w:r w:rsidRPr="0022126C">
        <w:rPr>
          <w:rFonts w:ascii="Abadi" w:hAnsi="Abadi" w:cs="Arial-BoldItalicMT"/>
          <w:b/>
          <w:bCs/>
          <w:i/>
          <w:iCs/>
          <w:sz w:val="21"/>
          <w:szCs w:val="21"/>
        </w:rPr>
        <w:t>LAS EXPRESIONES QUE DENIGREN A</w:t>
      </w:r>
      <w:r>
        <w:rPr>
          <w:rFonts w:ascii="Abadi" w:hAnsi="Abadi" w:cs="Arial-BoldItalicMT"/>
          <w:b/>
          <w:bCs/>
          <w:i/>
          <w:iCs/>
          <w:sz w:val="21"/>
          <w:szCs w:val="21"/>
        </w:rPr>
        <w:t xml:space="preserve"> </w:t>
      </w:r>
      <w:r w:rsidRPr="0022126C">
        <w:rPr>
          <w:rFonts w:ascii="Abadi" w:hAnsi="Abadi" w:cs="Arial-BoldItalicMT"/>
          <w:b/>
          <w:bCs/>
          <w:i/>
          <w:iCs/>
          <w:sz w:val="21"/>
          <w:szCs w:val="21"/>
        </w:rPr>
        <w:t>LOS PARTIDOS POLÍTICOS E INSTITUCIONES PÚBLICAS Y</w:t>
      </w:r>
      <w:r>
        <w:rPr>
          <w:rFonts w:ascii="Abadi" w:hAnsi="Abadi" w:cs="Arial-BoldItalicMT"/>
          <w:b/>
          <w:bCs/>
          <w:i/>
          <w:iCs/>
          <w:sz w:val="21"/>
          <w:szCs w:val="21"/>
        </w:rPr>
        <w:t xml:space="preserve"> </w:t>
      </w:r>
      <w:r w:rsidRPr="0022126C">
        <w:rPr>
          <w:rFonts w:ascii="Abadi" w:hAnsi="Abadi" w:cs="Arial-BoldItalicMT"/>
          <w:b/>
          <w:bCs/>
          <w:i/>
          <w:iCs/>
          <w:sz w:val="21"/>
          <w:szCs w:val="21"/>
        </w:rPr>
        <w:t>PRIVADAS QUE REALICEN LOS PRECANDIDATOS, CANDIDATOS,</w:t>
      </w:r>
      <w:r>
        <w:rPr>
          <w:rFonts w:ascii="Abadi" w:hAnsi="Abadi" w:cs="Arial-BoldItalicMT"/>
          <w:b/>
          <w:bCs/>
          <w:i/>
          <w:iCs/>
          <w:sz w:val="21"/>
          <w:szCs w:val="21"/>
        </w:rPr>
        <w:t xml:space="preserve"> </w:t>
      </w:r>
      <w:r w:rsidRPr="0022126C">
        <w:rPr>
          <w:rFonts w:ascii="Abadi" w:hAnsi="Abadi" w:cs="Arial-BoldItalicMT"/>
          <w:b/>
          <w:bCs/>
          <w:i/>
          <w:iCs/>
          <w:sz w:val="21"/>
          <w:szCs w:val="21"/>
        </w:rPr>
        <w:t>CANDIDATOS INDEPENDIENTES Y PARTIDOS POLÍTICOS EN LA</w:t>
      </w:r>
      <w:r>
        <w:rPr>
          <w:rFonts w:ascii="Abadi" w:hAnsi="Abadi" w:cs="Arial-BoldItalicMT"/>
          <w:b/>
          <w:bCs/>
          <w:i/>
          <w:iCs/>
          <w:sz w:val="21"/>
          <w:szCs w:val="21"/>
        </w:rPr>
        <w:t xml:space="preserve"> </w:t>
      </w:r>
      <w:r w:rsidRPr="0022126C">
        <w:rPr>
          <w:rFonts w:ascii="Abadi" w:hAnsi="Abadi" w:cs="Arial-BoldItalicMT"/>
          <w:b/>
          <w:bCs/>
          <w:i/>
          <w:iCs/>
          <w:sz w:val="21"/>
          <w:szCs w:val="21"/>
        </w:rPr>
        <w:t>PROPAGANDA POLÍTICO ELECTORAL, DEJEN DE SER</w:t>
      </w:r>
      <w:r>
        <w:rPr>
          <w:rFonts w:ascii="Abadi" w:hAnsi="Abadi" w:cs="Arial-BoldItalicMT"/>
          <w:b/>
          <w:bCs/>
          <w:i/>
          <w:iCs/>
          <w:sz w:val="21"/>
          <w:szCs w:val="21"/>
        </w:rPr>
        <w:t xml:space="preserve"> </w:t>
      </w:r>
      <w:r w:rsidRPr="0022126C">
        <w:rPr>
          <w:rFonts w:ascii="Abadi" w:hAnsi="Abadi" w:cs="Arial-BoldItalicMT"/>
          <w:b/>
          <w:bCs/>
          <w:i/>
          <w:iCs/>
          <w:sz w:val="21"/>
          <w:szCs w:val="21"/>
        </w:rPr>
        <w:t>CONSIDERADAS EN LA LEY LOCAL COMO INFRACCIONES</w:t>
      </w:r>
      <w:r>
        <w:rPr>
          <w:rFonts w:ascii="Abadi" w:hAnsi="Abadi" w:cs="Arial-BoldItalicMT"/>
          <w:b/>
          <w:bCs/>
          <w:i/>
          <w:iCs/>
          <w:sz w:val="21"/>
          <w:szCs w:val="21"/>
        </w:rPr>
        <w:t xml:space="preserve"> </w:t>
      </w:r>
      <w:r w:rsidRPr="0022126C">
        <w:rPr>
          <w:rFonts w:ascii="Abadi" w:hAnsi="Abadi" w:cs="Arial-BoldItalicMT"/>
          <w:b/>
          <w:bCs/>
          <w:i/>
          <w:iCs/>
          <w:sz w:val="21"/>
          <w:szCs w:val="21"/>
        </w:rPr>
        <w:t>ELECTORALES, QUE SE PERSIGAN MEDIANTE PROCEDIMIENTO</w:t>
      </w:r>
      <w:r>
        <w:rPr>
          <w:rFonts w:ascii="Abadi" w:hAnsi="Abadi" w:cs="Arial-BoldItalicMT"/>
          <w:b/>
          <w:bCs/>
          <w:i/>
          <w:iCs/>
          <w:sz w:val="21"/>
          <w:szCs w:val="21"/>
        </w:rPr>
        <w:t xml:space="preserve"> </w:t>
      </w:r>
      <w:r w:rsidRPr="0022126C">
        <w:rPr>
          <w:rFonts w:ascii="Abadi" w:hAnsi="Abadi" w:cs="Arial-BoldItalicMT"/>
          <w:b/>
          <w:bCs/>
          <w:i/>
          <w:iCs/>
          <w:sz w:val="21"/>
          <w:szCs w:val="21"/>
        </w:rPr>
        <w:t>SANCIONADOR EN LA MATERIA, ARMONIZANDO LA LEY LOCAL</w:t>
      </w:r>
      <w:r>
        <w:rPr>
          <w:rFonts w:ascii="Abadi" w:hAnsi="Abadi" w:cs="Arial-BoldItalicMT"/>
          <w:b/>
          <w:bCs/>
          <w:i/>
          <w:iCs/>
          <w:sz w:val="21"/>
          <w:szCs w:val="21"/>
        </w:rPr>
        <w:t xml:space="preserve"> </w:t>
      </w:r>
      <w:r w:rsidRPr="0022126C">
        <w:rPr>
          <w:rFonts w:ascii="Abadi" w:hAnsi="Abadi" w:cs="Arial-BoldItalicMT"/>
          <w:b/>
          <w:bCs/>
          <w:i/>
          <w:iCs/>
          <w:sz w:val="21"/>
          <w:szCs w:val="21"/>
        </w:rPr>
        <w:t>A LA REFORMA AL ARTÍCULO 41, FRACCIÓN III, APARTADO C,</w:t>
      </w:r>
      <w:r>
        <w:rPr>
          <w:rFonts w:ascii="Abadi" w:hAnsi="Abadi" w:cs="Arial-BoldItalicMT"/>
          <w:b/>
          <w:bCs/>
          <w:i/>
          <w:iCs/>
          <w:sz w:val="21"/>
          <w:szCs w:val="21"/>
        </w:rPr>
        <w:t xml:space="preserve"> </w:t>
      </w:r>
      <w:r w:rsidRPr="0022126C">
        <w:rPr>
          <w:rFonts w:ascii="Abadi" w:hAnsi="Abadi" w:cs="Arial-BoldItalicMT"/>
          <w:b/>
          <w:bCs/>
          <w:i/>
          <w:iCs/>
          <w:sz w:val="21"/>
          <w:szCs w:val="21"/>
        </w:rPr>
        <w:t>DE LA CONSTITUCIÓN FEDERAL, PUBLICADA EN FEBRERO DE</w:t>
      </w:r>
      <w:r>
        <w:rPr>
          <w:rFonts w:ascii="Abadi" w:hAnsi="Abadi" w:cs="Arial-BoldItalicMT"/>
          <w:b/>
          <w:bCs/>
          <w:i/>
          <w:iCs/>
          <w:sz w:val="21"/>
          <w:szCs w:val="21"/>
        </w:rPr>
        <w:t xml:space="preserve"> </w:t>
      </w:r>
      <w:r w:rsidRPr="0022126C">
        <w:rPr>
          <w:rFonts w:ascii="Abadi" w:hAnsi="Abadi" w:cs="Arial-BoldItalicMT"/>
          <w:b/>
          <w:bCs/>
          <w:i/>
          <w:iCs/>
          <w:sz w:val="21"/>
          <w:szCs w:val="21"/>
        </w:rPr>
        <w:t>2014</w:t>
      </w:r>
      <w:r w:rsidRPr="0022126C">
        <w:rPr>
          <w:rFonts w:ascii="Abadi" w:hAnsi="Abadi" w:cs="Arial-BoldMT"/>
          <w:b/>
          <w:bCs/>
          <w:sz w:val="21"/>
          <w:szCs w:val="21"/>
        </w:rPr>
        <w:t>.</w:t>
      </w:r>
    </w:p>
    <w:p w14:paraId="78B93138" w14:textId="77777777" w:rsidR="00B92751" w:rsidRPr="0022126C" w:rsidRDefault="00B92751" w:rsidP="00B92751">
      <w:pPr>
        <w:autoSpaceDE w:val="0"/>
        <w:autoSpaceDN w:val="0"/>
        <w:adjustRightInd w:val="0"/>
        <w:jc w:val="both"/>
        <w:rPr>
          <w:rFonts w:ascii="Abadi" w:hAnsi="Abadi" w:cs="Arial-BoldMT"/>
          <w:b/>
          <w:bCs/>
          <w:sz w:val="21"/>
          <w:szCs w:val="21"/>
        </w:rPr>
      </w:pPr>
    </w:p>
    <w:p w14:paraId="73A21C0A" w14:textId="77777777" w:rsidR="00B92751" w:rsidRPr="0022126C"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DIPUTADA IRMA LETICIA GONZÁLEZ SÁNCHEZ</w:t>
      </w:r>
    </w:p>
    <w:p w14:paraId="2D1A9EA6" w14:textId="77777777" w:rsidR="00B92751" w:rsidRPr="0022126C"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PRESIDENTA DEL CONGRESO DEL ESTADO LIBRE Y</w:t>
      </w:r>
    </w:p>
    <w:p w14:paraId="7145193F" w14:textId="77777777" w:rsidR="00B92751" w:rsidRPr="0022126C"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SOBERANO DE GUANAJUATO SEXAGÉSIMA QUINTA LEGISLATURA</w:t>
      </w:r>
    </w:p>
    <w:p w14:paraId="02E68904" w14:textId="77777777" w:rsidR="00B92751"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PRESENTE</w:t>
      </w:r>
    </w:p>
    <w:p w14:paraId="61230D22" w14:textId="77777777" w:rsidR="00B92751" w:rsidRPr="0022126C" w:rsidRDefault="00B92751" w:rsidP="00B92751">
      <w:pPr>
        <w:autoSpaceDE w:val="0"/>
        <w:autoSpaceDN w:val="0"/>
        <w:adjustRightInd w:val="0"/>
        <w:jc w:val="both"/>
        <w:rPr>
          <w:rFonts w:ascii="Abadi" w:hAnsi="Abadi" w:cs="Arial-BoldMT"/>
          <w:b/>
          <w:bCs/>
          <w:sz w:val="21"/>
          <w:szCs w:val="21"/>
        </w:rPr>
      </w:pPr>
    </w:p>
    <w:p w14:paraId="18BBB16A"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BoldMT"/>
          <w:b/>
          <w:bCs/>
          <w:sz w:val="21"/>
          <w:szCs w:val="21"/>
        </w:rPr>
        <w:t xml:space="preserve">GUSTAVO ADOLFO ALFARO REYES, </w:t>
      </w:r>
      <w:r w:rsidRPr="0022126C">
        <w:rPr>
          <w:rFonts w:ascii="Abadi" w:hAnsi="Abadi" w:cs="ArialMT"/>
          <w:sz w:val="21"/>
          <w:szCs w:val="21"/>
        </w:rPr>
        <w:t>proponente y quienes suscriben</w:t>
      </w:r>
      <w:r w:rsidRPr="0022126C">
        <w:rPr>
          <w:rFonts w:ascii="Abadi" w:hAnsi="Abadi" w:cs="Arial-BoldMT"/>
          <w:sz w:val="21"/>
          <w:szCs w:val="21"/>
        </w:rPr>
        <w:t>,</w:t>
      </w:r>
      <w:r>
        <w:rPr>
          <w:rFonts w:ascii="Abadi" w:hAnsi="Abadi" w:cs="Arial-BoldMT"/>
          <w:b/>
          <w:bCs/>
          <w:sz w:val="21"/>
          <w:szCs w:val="21"/>
        </w:rPr>
        <w:t xml:space="preserve"> </w:t>
      </w:r>
      <w:r w:rsidRPr="0022126C">
        <w:rPr>
          <w:rFonts w:ascii="Abadi" w:hAnsi="Abadi" w:cs="ArialMT"/>
          <w:sz w:val="21"/>
          <w:szCs w:val="21"/>
        </w:rPr>
        <w:t>Diputadas y Diputados integrantes de la LXV Legislatura del H. Congreso del</w:t>
      </w:r>
      <w:r>
        <w:rPr>
          <w:rFonts w:ascii="Abadi" w:hAnsi="Abadi" w:cs="ArialMT"/>
          <w:sz w:val="21"/>
          <w:szCs w:val="21"/>
        </w:rPr>
        <w:t xml:space="preserve"> </w:t>
      </w:r>
      <w:r w:rsidRPr="0022126C">
        <w:rPr>
          <w:rFonts w:ascii="Abadi" w:hAnsi="Abadi" w:cs="ArialMT"/>
          <w:sz w:val="21"/>
          <w:szCs w:val="21"/>
        </w:rPr>
        <w:t>Estado de Guanajuato y del Grupo Parlamentario del Partido Revolucionario</w:t>
      </w:r>
      <w:r>
        <w:rPr>
          <w:rFonts w:ascii="Abadi" w:hAnsi="Abadi" w:cs="ArialMT"/>
          <w:sz w:val="21"/>
          <w:szCs w:val="21"/>
        </w:rPr>
        <w:t xml:space="preserve"> </w:t>
      </w:r>
      <w:r w:rsidRPr="0022126C">
        <w:rPr>
          <w:rFonts w:ascii="Abadi" w:hAnsi="Abadi" w:cs="ArialMT"/>
          <w:sz w:val="21"/>
          <w:szCs w:val="21"/>
        </w:rPr>
        <w:t>Institucional l, con fundamento en lo dispuesto en la fracción II del artículo 56</w:t>
      </w:r>
      <w:r>
        <w:rPr>
          <w:rFonts w:ascii="Abadi" w:hAnsi="Abadi" w:cs="ArialMT"/>
          <w:sz w:val="21"/>
          <w:szCs w:val="21"/>
        </w:rPr>
        <w:t xml:space="preserve"> </w:t>
      </w:r>
      <w:r w:rsidRPr="0022126C">
        <w:rPr>
          <w:rFonts w:ascii="Abadi" w:hAnsi="Abadi" w:cs="ArialMT"/>
          <w:sz w:val="21"/>
          <w:szCs w:val="21"/>
        </w:rPr>
        <w:t>de la Constitución Política para el Estado de Guanajuato, así como en el</w:t>
      </w:r>
    </w:p>
    <w:p w14:paraId="7391F4BD"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artículo 167, fracción II de la Ley Orgánica del Poder Legislativo del Estado</w:t>
      </w:r>
      <w:r>
        <w:rPr>
          <w:rFonts w:ascii="Abadi" w:hAnsi="Abadi" w:cs="ArialMT"/>
          <w:sz w:val="21"/>
          <w:szCs w:val="21"/>
        </w:rPr>
        <w:t xml:space="preserve"> </w:t>
      </w:r>
      <w:r w:rsidRPr="0022126C">
        <w:rPr>
          <w:rFonts w:ascii="Abadi" w:hAnsi="Abadi" w:cs="ArialMT"/>
          <w:sz w:val="21"/>
          <w:szCs w:val="21"/>
        </w:rPr>
        <w:t>de Guanajuato, someto a consideración del Pleno para su aprobación, la</w:t>
      </w:r>
      <w:r>
        <w:rPr>
          <w:rFonts w:ascii="Abadi" w:hAnsi="Abadi" w:cs="ArialMT"/>
          <w:sz w:val="21"/>
          <w:szCs w:val="21"/>
        </w:rPr>
        <w:t xml:space="preserve"> </w:t>
      </w:r>
      <w:r w:rsidRPr="0022126C">
        <w:rPr>
          <w:rFonts w:ascii="Abadi" w:hAnsi="Abadi" w:cs="ArialMT"/>
          <w:sz w:val="21"/>
          <w:szCs w:val="21"/>
        </w:rPr>
        <w:t xml:space="preserve">presente iniciativa con proyecto de Decreto que </w:t>
      </w:r>
      <w:r w:rsidRPr="0022126C">
        <w:rPr>
          <w:rFonts w:ascii="Abadi" w:hAnsi="Abadi" w:cs="Arial-BoldItalicMT"/>
          <w:b/>
          <w:bCs/>
          <w:i/>
          <w:iCs/>
          <w:sz w:val="21"/>
          <w:szCs w:val="21"/>
        </w:rPr>
        <w:t>reforman los artículos 33,</w:t>
      </w:r>
      <w:r>
        <w:rPr>
          <w:rFonts w:ascii="Abadi" w:hAnsi="Abadi" w:cs="Arial-BoldItalicMT"/>
          <w:b/>
          <w:bCs/>
          <w:i/>
          <w:iCs/>
          <w:sz w:val="21"/>
          <w:szCs w:val="21"/>
        </w:rPr>
        <w:t xml:space="preserve"> </w:t>
      </w:r>
      <w:r w:rsidRPr="0022126C">
        <w:rPr>
          <w:rFonts w:ascii="Abadi" w:hAnsi="Abadi" w:cs="Arial-BoldItalicMT"/>
          <w:b/>
          <w:bCs/>
          <w:i/>
          <w:iCs/>
          <w:sz w:val="21"/>
          <w:szCs w:val="21"/>
        </w:rPr>
        <w:t>fracción XVI, 199, 308 fracción VI, 321 fracción IX, 346 fracción VII</w:t>
      </w:r>
      <w:r>
        <w:rPr>
          <w:rFonts w:ascii="Abadi" w:hAnsi="Abadi" w:cs="Arial-BoldItalicMT"/>
          <w:b/>
          <w:bCs/>
          <w:i/>
          <w:iCs/>
          <w:sz w:val="21"/>
          <w:szCs w:val="21"/>
        </w:rPr>
        <w:t xml:space="preserve"> </w:t>
      </w:r>
      <w:r w:rsidRPr="0022126C">
        <w:rPr>
          <w:rFonts w:ascii="Abadi" w:hAnsi="Abadi" w:cs="Arial-BoldItalicMT"/>
          <w:b/>
          <w:bCs/>
          <w:i/>
          <w:iCs/>
          <w:sz w:val="21"/>
          <w:szCs w:val="21"/>
        </w:rPr>
        <w:t>y 347 fracción IV, de la Ley de Instituciones y Procedimientos</w:t>
      </w:r>
      <w:r>
        <w:rPr>
          <w:rFonts w:ascii="Abadi" w:hAnsi="Abadi" w:cs="Arial-BoldItalicMT"/>
          <w:b/>
          <w:bCs/>
          <w:i/>
          <w:iCs/>
          <w:sz w:val="21"/>
          <w:szCs w:val="21"/>
        </w:rPr>
        <w:t xml:space="preserve"> </w:t>
      </w:r>
      <w:r w:rsidRPr="0022126C">
        <w:rPr>
          <w:rFonts w:ascii="Abadi" w:hAnsi="Abadi" w:cs="Arial-BoldItalicMT"/>
          <w:b/>
          <w:bCs/>
          <w:i/>
          <w:iCs/>
          <w:sz w:val="21"/>
          <w:szCs w:val="21"/>
        </w:rPr>
        <w:t>Electorales para el Estado de Guanajuato, para que las expresiones</w:t>
      </w:r>
      <w:r>
        <w:rPr>
          <w:rFonts w:ascii="Abadi" w:hAnsi="Abadi" w:cs="Arial-BoldItalicMT"/>
          <w:b/>
          <w:bCs/>
          <w:i/>
          <w:iCs/>
          <w:sz w:val="21"/>
          <w:szCs w:val="21"/>
        </w:rPr>
        <w:t xml:space="preserve"> </w:t>
      </w:r>
      <w:r w:rsidRPr="0022126C">
        <w:rPr>
          <w:rFonts w:ascii="Abadi" w:hAnsi="Abadi" w:cs="Arial-BoldItalicMT"/>
          <w:b/>
          <w:bCs/>
          <w:i/>
          <w:iCs/>
          <w:sz w:val="21"/>
          <w:szCs w:val="21"/>
        </w:rPr>
        <w:t>que denigren a los partidos políticos e Instituciones Públicas y</w:t>
      </w:r>
      <w:r>
        <w:rPr>
          <w:rFonts w:ascii="Abadi" w:hAnsi="Abadi" w:cs="Arial-BoldItalicMT"/>
          <w:b/>
          <w:bCs/>
          <w:i/>
          <w:iCs/>
          <w:sz w:val="21"/>
          <w:szCs w:val="21"/>
        </w:rPr>
        <w:t xml:space="preserve"> </w:t>
      </w:r>
      <w:r w:rsidRPr="0022126C">
        <w:rPr>
          <w:rFonts w:ascii="Abadi" w:hAnsi="Abadi" w:cs="Arial-BoldItalicMT"/>
          <w:b/>
          <w:bCs/>
          <w:i/>
          <w:iCs/>
          <w:sz w:val="21"/>
          <w:szCs w:val="21"/>
        </w:rPr>
        <w:t>Privadas que realicen los precandidatos, candidatos, candidatos</w:t>
      </w:r>
      <w:r>
        <w:rPr>
          <w:rFonts w:ascii="Abadi" w:hAnsi="Abadi" w:cs="Arial-BoldItalicMT"/>
          <w:b/>
          <w:bCs/>
          <w:i/>
          <w:iCs/>
          <w:sz w:val="21"/>
          <w:szCs w:val="21"/>
        </w:rPr>
        <w:t xml:space="preserve"> </w:t>
      </w:r>
      <w:r w:rsidRPr="0022126C">
        <w:rPr>
          <w:rFonts w:ascii="Abadi" w:hAnsi="Abadi" w:cs="Arial-BoldItalicMT"/>
          <w:b/>
          <w:bCs/>
          <w:i/>
          <w:iCs/>
          <w:sz w:val="21"/>
          <w:szCs w:val="21"/>
        </w:rPr>
        <w:t>independientes y partidos políticos en la propaganda político</w:t>
      </w:r>
      <w:r>
        <w:rPr>
          <w:rFonts w:ascii="Abadi" w:hAnsi="Abadi" w:cs="Arial-BoldItalicMT"/>
          <w:b/>
          <w:bCs/>
          <w:i/>
          <w:iCs/>
          <w:sz w:val="21"/>
          <w:szCs w:val="21"/>
        </w:rPr>
        <w:t xml:space="preserve"> </w:t>
      </w:r>
      <w:r w:rsidRPr="0022126C">
        <w:rPr>
          <w:rFonts w:ascii="Abadi" w:hAnsi="Abadi" w:cs="Arial-BoldItalicMT"/>
          <w:b/>
          <w:bCs/>
          <w:i/>
          <w:iCs/>
          <w:sz w:val="21"/>
          <w:szCs w:val="21"/>
        </w:rPr>
        <w:t>electoral, dejen de ser consideradas en la ley local como</w:t>
      </w:r>
      <w:r>
        <w:rPr>
          <w:rFonts w:ascii="Abadi" w:hAnsi="Abadi" w:cs="Arial-BoldItalicMT"/>
          <w:b/>
          <w:bCs/>
          <w:i/>
          <w:iCs/>
          <w:sz w:val="21"/>
          <w:szCs w:val="21"/>
        </w:rPr>
        <w:t xml:space="preserve"> </w:t>
      </w:r>
      <w:r w:rsidRPr="0022126C">
        <w:rPr>
          <w:rFonts w:ascii="Abadi" w:hAnsi="Abadi" w:cs="Arial-BoldItalicMT"/>
          <w:b/>
          <w:bCs/>
          <w:i/>
          <w:iCs/>
          <w:sz w:val="21"/>
          <w:szCs w:val="21"/>
        </w:rPr>
        <w:t>infracciones electorales que se persigan mediante procedimiento</w:t>
      </w:r>
      <w:r>
        <w:rPr>
          <w:rFonts w:ascii="Abadi" w:hAnsi="Abadi" w:cs="Arial-BoldItalicMT"/>
          <w:b/>
          <w:bCs/>
          <w:i/>
          <w:iCs/>
          <w:sz w:val="21"/>
          <w:szCs w:val="21"/>
        </w:rPr>
        <w:t xml:space="preserve"> </w:t>
      </w:r>
      <w:r w:rsidRPr="0022126C">
        <w:rPr>
          <w:rFonts w:ascii="Abadi" w:hAnsi="Abadi" w:cs="Arial-BoldItalicMT"/>
          <w:b/>
          <w:bCs/>
          <w:i/>
          <w:iCs/>
          <w:sz w:val="21"/>
          <w:szCs w:val="21"/>
        </w:rPr>
        <w:t xml:space="preserve">sancionador en la materia, armonizando la ley local a la </w:t>
      </w:r>
      <w:r w:rsidRPr="0022126C">
        <w:rPr>
          <w:rFonts w:ascii="Abadi" w:hAnsi="Abadi" w:cs="Arial-BoldItalicMT"/>
          <w:b/>
          <w:bCs/>
          <w:i/>
          <w:iCs/>
          <w:sz w:val="21"/>
          <w:szCs w:val="21"/>
        </w:rPr>
        <w:lastRenderedPageBreak/>
        <w:t>reforma al</w:t>
      </w:r>
      <w:r>
        <w:rPr>
          <w:rFonts w:ascii="Abadi" w:hAnsi="Abadi" w:cs="Arial-BoldItalicMT"/>
          <w:b/>
          <w:bCs/>
          <w:i/>
          <w:iCs/>
          <w:sz w:val="21"/>
          <w:szCs w:val="21"/>
        </w:rPr>
        <w:t xml:space="preserve"> </w:t>
      </w:r>
      <w:r w:rsidRPr="0022126C">
        <w:rPr>
          <w:rFonts w:ascii="Abadi" w:hAnsi="Abadi" w:cs="Arial-BoldItalicMT"/>
          <w:b/>
          <w:bCs/>
          <w:i/>
          <w:iCs/>
          <w:sz w:val="21"/>
          <w:szCs w:val="21"/>
        </w:rPr>
        <w:t>artículo 41, Fracción III, Apartado C de la constitución federal,</w:t>
      </w:r>
      <w:r>
        <w:rPr>
          <w:rFonts w:ascii="Abadi" w:hAnsi="Abadi" w:cs="Arial-BoldItalicMT"/>
          <w:b/>
          <w:bCs/>
          <w:i/>
          <w:iCs/>
          <w:sz w:val="21"/>
          <w:szCs w:val="21"/>
        </w:rPr>
        <w:t xml:space="preserve"> </w:t>
      </w:r>
      <w:r w:rsidRPr="0022126C">
        <w:rPr>
          <w:rFonts w:ascii="Abadi" w:hAnsi="Abadi" w:cs="Arial-BoldItalicMT"/>
          <w:b/>
          <w:bCs/>
          <w:i/>
          <w:iCs/>
          <w:sz w:val="21"/>
          <w:szCs w:val="21"/>
        </w:rPr>
        <w:t xml:space="preserve">publicada en febrero de 2014, </w:t>
      </w:r>
      <w:r w:rsidRPr="0022126C">
        <w:rPr>
          <w:rFonts w:ascii="Abadi" w:hAnsi="Abadi" w:cs="ArialMT"/>
          <w:sz w:val="21"/>
          <w:szCs w:val="21"/>
        </w:rPr>
        <w:t>conforme a la siguiente:</w:t>
      </w:r>
    </w:p>
    <w:p w14:paraId="4166F092" w14:textId="77777777" w:rsidR="00B92751" w:rsidRPr="0022126C" w:rsidRDefault="00B92751" w:rsidP="00B92751">
      <w:pPr>
        <w:autoSpaceDE w:val="0"/>
        <w:autoSpaceDN w:val="0"/>
        <w:adjustRightInd w:val="0"/>
        <w:jc w:val="both"/>
        <w:rPr>
          <w:rFonts w:ascii="Abadi" w:hAnsi="Abadi" w:cs="ArialMT"/>
          <w:sz w:val="21"/>
          <w:szCs w:val="21"/>
        </w:rPr>
      </w:pPr>
    </w:p>
    <w:p w14:paraId="2527D8E6" w14:textId="77777777" w:rsidR="00B92751" w:rsidRDefault="00B92751" w:rsidP="00B92751">
      <w:pPr>
        <w:autoSpaceDE w:val="0"/>
        <w:autoSpaceDN w:val="0"/>
        <w:adjustRightInd w:val="0"/>
        <w:jc w:val="center"/>
        <w:rPr>
          <w:rFonts w:ascii="Abadi" w:hAnsi="Abadi" w:cs="Arial-BoldMT"/>
          <w:b/>
          <w:bCs/>
          <w:sz w:val="21"/>
          <w:szCs w:val="21"/>
        </w:rPr>
      </w:pPr>
      <w:r w:rsidRPr="0022126C">
        <w:rPr>
          <w:rFonts w:ascii="Abadi" w:hAnsi="Abadi" w:cs="Arial-BoldMT"/>
          <w:b/>
          <w:bCs/>
          <w:sz w:val="21"/>
          <w:szCs w:val="21"/>
        </w:rPr>
        <w:t>EXPOSICION DE MOTIVOS</w:t>
      </w:r>
    </w:p>
    <w:p w14:paraId="04B8AA74" w14:textId="77777777" w:rsidR="00B92751" w:rsidRPr="0022126C" w:rsidRDefault="00B92751" w:rsidP="00B92751">
      <w:pPr>
        <w:autoSpaceDE w:val="0"/>
        <w:autoSpaceDN w:val="0"/>
        <w:adjustRightInd w:val="0"/>
        <w:jc w:val="both"/>
        <w:rPr>
          <w:rFonts w:ascii="Abadi" w:hAnsi="Abadi" w:cs="Arial-BoldMT"/>
          <w:b/>
          <w:bCs/>
          <w:sz w:val="21"/>
          <w:szCs w:val="21"/>
        </w:rPr>
      </w:pPr>
    </w:p>
    <w:p w14:paraId="3B6FCEC7"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El derecho sancionador electoral, fue diseñado en forma análoga al sistema penal</w:t>
      </w:r>
      <w:r>
        <w:rPr>
          <w:rFonts w:ascii="Abadi" w:hAnsi="Abadi" w:cs="ArialMT"/>
          <w:sz w:val="21"/>
          <w:szCs w:val="21"/>
        </w:rPr>
        <w:t xml:space="preserve"> </w:t>
      </w:r>
      <w:r w:rsidRPr="0022126C">
        <w:rPr>
          <w:rFonts w:ascii="Abadi" w:hAnsi="Abadi" w:cs="ArialMT"/>
          <w:sz w:val="21"/>
          <w:szCs w:val="21"/>
        </w:rPr>
        <w:t>sustantivo, tan es así, que en aquél rigen los principios de éste, con la finalidad de</w:t>
      </w:r>
      <w:r>
        <w:rPr>
          <w:rFonts w:ascii="Abadi" w:hAnsi="Abadi" w:cs="ArialMT"/>
          <w:sz w:val="21"/>
          <w:szCs w:val="21"/>
        </w:rPr>
        <w:t xml:space="preserve"> </w:t>
      </w:r>
      <w:r w:rsidRPr="0022126C">
        <w:rPr>
          <w:rFonts w:ascii="Abadi" w:hAnsi="Abadi" w:cs="ArialMT"/>
          <w:sz w:val="21"/>
          <w:szCs w:val="21"/>
        </w:rPr>
        <w:t>aplicar sanciones por irregularidades electorales, cometidas por los precandidatos,</w:t>
      </w:r>
      <w:r>
        <w:rPr>
          <w:rFonts w:ascii="Abadi" w:hAnsi="Abadi" w:cs="ArialMT"/>
          <w:sz w:val="21"/>
          <w:szCs w:val="21"/>
        </w:rPr>
        <w:t xml:space="preserve"> </w:t>
      </w:r>
      <w:r w:rsidRPr="0022126C">
        <w:rPr>
          <w:rFonts w:ascii="Abadi" w:hAnsi="Abadi" w:cs="ArialMT"/>
          <w:sz w:val="21"/>
          <w:szCs w:val="21"/>
        </w:rPr>
        <w:t>candidatos, candidatos independientes, partidos políticos o afiliados, servidores</w:t>
      </w:r>
      <w:r>
        <w:rPr>
          <w:rFonts w:ascii="Abadi" w:hAnsi="Abadi" w:cs="ArialMT"/>
          <w:sz w:val="21"/>
          <w:szCs w:val="21"/>
        </w:rPr>
        <w:t xml:space="preserve"> </w:t>
      </w:r>
      <w:r w:rsidRPr="0022126C">
        <w:rPr>
          <w:rFonts w:ascii="Abadi" w:hAnsi="Abadi" w:cs="ArialMT"/>
          <w:sz w:val="21"/>
          <w:szCs w:val="21"/>
        </w:rPr>
        <w:t>públicos y particulares dentro o fuera de un proceso electoral.</w:t>
      </w:r>
      <w:r>
        <w:rPr>
          <w:rFonts w:ascii="Abadi" w:hAnsi="Abadi" w:cs="ArialMT"/>
          <w:sz w:val="21"/>
          <w:szCs w:val="21"/>
        </w:rPr>
        <w:t xml:space="preserve"> </w:t>
      </w:r>
    </w:p>
    <w:p w14:paraId="4B5C6955" w14:textId="77777777" w:rsidR="00B92751" w:rsidRDefault="00B92751" w:rsidP="00B92751">
      <w:pPr>
        <w:autoSpaceDE w:val="0"/>
        <w:autoSpaceDN w:val="0"/>
        <w:adjustRightInd w:val="0"/>
        <w:jc w:val="both"/>
        <w:rPr>
          <w:rFonts w:ascii="Abadi" w:hAnsi="Abadi" w:cs="ArialMT"/>
          <w:sz w:val="21"/>
          <w:szCs w:val="21"/>
        </w:rPr>
      </w:pPr>
    </w:p>
    <w:p w14:paraId="3341AED5"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Los actos de propaganda de precampaña electoral, realizados dentro de un proceso</w:t>
      </w:r>
      <w:r>
        <w:rPr>
          <w:rFonts w:ascii="Abadi" w:hAnsi="Abadi" w:cs="ArialMT"/>
          <w:sz w:val="21"/>
          <w:szCs w:val="21"/>
        </w:rPr>
        <w:t xml:space="preserve"> </w:t>
      </w:r>
      <w:r w:rsidRPr="0022126C">
        <w:rPr>
          <w:rFonts w:ascii="Abadi" w:hAnsi="Abadi" w:cs="ArialMT"/>
          <w:sz w:val="21"/>
          <w:szCs w:val="21"/>
        </w:rPr>
        <w:t>electoral, los define la Ley General de Instituciones y Procedimientos Electorales,</w:t>
      </w:r>
      <w:r>
        <w:rPr>
          <w:rFonts w:ascii="Abadi" w:hAnsi="Abadi" w:cs="ArialMT"/>
          <w:sz w:val="21"/>
          <w:szCs w:val="21"/>
        </w:rPr>
        <w:t xml:space="preserve"> </w:t>
      </w:r>
      <w:r w:rsidRPr="0022126C">
        <w:rPr>
          <w:rFonts w:ascii="Abadi" w:hAnsi="Abadi" w:cs="ArialMT"/>
          <w:sz w:val="21"/>
          <w:szCs w:val="21"/>
        </w:rPr>
        <w:t>en su artículo 211, como el conjunto de escritos, publicaciones, imágenes,</w:t>
      </w:r>
      <w:r>
        <w:rPr>
          <w:rFonts w:ascii="Abadi" w:hAnsi="Abadi" w:cs="ArialMT"/>
          <w:sz w:val="21"/>
          <w:szCs w:val="21"/>
        </w:rPr>
        <w:t xml:space="preserve"> </w:t>
      </w:r>
      <w:r w:rsidRPr="0022126C">
        <w:rPr>
          <w:rFonts w:ascii="Abadi" w:hAnsi="Abadi" w:cs="ArialMT"/>
          <w:sz w:val="21"/>
          <w:szCs w:val="21"/>
        </w:rPr>
        <w:t>grabaciones, proyecciones y expresiones que durante el periodo de precampaña</w:t>
      </w:r>
      <w:r>
        <w:rPr>
          <w:rFonts w:ascii="Abadi" w:hAnsi="Abadi" w:cs="ArialMT"/>
          <w:sz w:val="21"/>
          <w:szCs w:val="21"/>
        </w:rPr>
        <w:t xml:space="preserve"> </w:t>
      </w:r>
      <w:r w:rsidRPr="0022126C">
        <w:rPr>
          <w:rFonts w:ascii="Abadi" w:hAnsi="Abadi" w:cs="ArialMT"/>
          <w:sz w:val="21"/>
          <w:szCs w:val="21"/>
        </w:rPr>
        <w:t>difunden los precandidatos con el propósito de dar a conocer sus propuestas y</w:t>
      </w:r>
      <w:r>
        <w:rPr>
          <w:rFonts w:ascii="Abadi" w:hAnsi="Abadi" w:cs="ArialMT"/>
          <w:sz w:val="21"/>
          <w:szCs w:val="21"/>
        </w:rPr>
        <w:t xml:space="preserve"> </w:t>
      </w:r>
      <w:r w:rsidRPr="0022126C">
        <w:rPr>
          <w:rFonts w:ascii="Abadi" w:hAnsi="Abadi" w:cs="ArialMT"/>
          <w:sz w:val="21"/>
          <w:szCs w:val="21"/>
        </w:rPr>
        <w:t>obtener candidaturas a cargos de elección popular.</w:t>
      </w:r>
    </w:p>
    <w:p w14:paraId="79DCE9C2" w14:textId="77777777" w:rsidR="00B92751" w:rsidRPr="0022126C" w:rsidRDefault="00B92751" w:rsidP="00B92751">
      <w:pPr>
        <w:autoSpaceDE w:val="0"/>
        <w:autoSpaceDN w:val="0"/>
        <w:adjustRightInd w:val="0"/>
        <w:jc w:val="both"/>
        <w:rPr>
          <w:rFonts w:ascii="Abadi" w:hAnsi="Abadi" w:cs="ArialMT"/>
          <w:sz w:val="21"/>
          <w:szCs w:val="21"/>
        </w:rPr>
      </w:pPr>
    </w:p>
    <w:p w14:paraId="2B00A326"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Ahora bien, el artículo 242, numeral 1, de la ley general, define a la campaña</w:t>
      </w:r>
      <w:r>
        <w:rPr>
          <w:rFonts w:ascii="Abadi" w:hAnsi="Abadi" w:cs="ArialMT"/>
          <w:sz w:val="21"/>
          <w:szCs w:val="21"/>
        </w:rPr>
        <w:t xml:space="preserve"> </w:t>
      </w:r>
      <w:r w:rsidRPr="0022126C">
        <w:rPr>
          <w:rFonts w:ascii="Abadi" w:hAnsi="Abadi" w:cs="ArialMT"/>
          <w:sz w:val="21"/>
          <w:szCs w:val="21"/>
        </w:rPr>
        <w:t>electoral, como el conjunto de actividades llevadas a cabo por los partidos políticos</w:t>
      </w:r>
      <w:r>
        <w:rPr>
          <w:rFonts w:ascii="Abadi" w:hAnsi="Abadi" w:cs="ArialMT"/>
          <w:sz w:val="21"/>
          <w:szCs w:val="21"/>
        </w:rPr>
        <w:t xml:space="preserve"> </w:t>
      </w:r>
      <w:r w:rsidRPr="0022126C">
        <w:rPr>
          <w:rFonts w:ascii="Abadi" w:hAnsi="Abadi" w:cs="ArialMT"/>
          <w:sz w:val="21"/>
          <w:szCs w:val="21"/>
        </w:rPr>
        <w:t>nacionales, las coaliciones y los candidatos registrados para la obtención del voto.</w:t>
      </w:r>
    </w:p>
    <w:p w14:paraId="527FC364" w14:textId="77777777" w:rsidR="00B92751" w:rsidRDefault="00B92751" w:rsidP="00B92751">
      <w:pPr>
        <w:autoSpaceDE w:val="0"/>
        <w:autoSpaceDN w:val="0"/>
        <w:adjustRightInd w:val="0"/>
        <w:jc w:val="both"/>
        <w:rPr>
          <w:rFonts w:ascii="Abadi" w:hAnsi="Abadi" w:cs="ArialMT"/>
          <w:sz w:val="21"/>
          <w:szCs w:val="21"/>
        </w:rPr>
      </w:pPr>
    </w:p>
    <w:p w14:paraId="0A77C453"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Por su parte el numeral 3, dice “</w:t>
      </w:r>
      <w:r w:rsidRPr="0022126C">
        <w:rPr>
          <w:rFonts w:ascii="Abadi" w:hAnsi="Abadi" w:cs="Arial-ItalicMT"/>
          <w:i/>
          <w:iCs/>
          <w:sz w:val="21"/>
          <w:szCs w:val="21"/>
        </w:rPr>
        <w:t>Se entiende por propaganda electoral el conjunto</w:t>
      </w:r>
      <w:r>
        <w:rPr>
          <w:rFonts w:ascii="Abadi" w:hAnsi="Abadi" w:cs="Arial-ItalicMT"/>
          <w:i/>
          <w:iCs/>
          <w:sz w:val="21"/>
          <w:szCs w:val="21"/>
        </w:rPr>
        <w:t xml:space="preserve"> </w:t>
      </w:r>
      <w:r w:rsidRPr="0022126C">
        <w:rPr>
          <w:rFonts w:ascii="Abadi" w:hAnsi="Abadi" w:cs="Arial-ItalicMT"/>
          <w:i/>
          <w:iCs/>
          <w:sz w:val="21"/>
          <w:szCs w:val="21"/>
        </w:rPr>
        <w:t>de escritos publicaciones, imágenes, grabaciones, proyecciones y expresiones que</w:t>
      </w:r>
      <w:r>
        <w:rPr>
          <w:rFonts w:ascii="Abadi" w:hAnsi="Abadi" w:cs="Arial-ItalicMT"/>
          <w:i/>
          <w:iCs/>
          <w:sz w:val="21"/>
          <w:szCs w:val="21"/>
        </w:rPr>
        <w:t xml:space="preserve"> </w:t>
      </w:r>
      <w:r w:rsidRPr="0022126C">
        <w:rPr>
          <w:rFonts w:ascii="Abadi" w:hAnsi="Abadi" w:cs="Arial-ItalicMT"/>
          <w:i/>
          <w:iCs/>
          <w:sz w:val="21"/>
          <w:szCs w:val="21"/>
        </w:rPr>
        <w:t>durante la campaña electoral producen y difunden los partidos políticos, los</w:t>
      </w:r>
      <w:r>
        <w:rPr>
          <w:rFonts w:ascii="Abadi" w:hAnsi="Abadi" w:cs="Arial-ItalicMT"/>
          <w:i/>
          <w:iCs/>
          <w:sz w:val="21"/>
          <w:szCs w:val="21"/>
        </w:rPr>
        <w:t xml:space="preserve"> </w:t>
      </w:r>
      <w:r w:rsidRPr="0022126C">
        <w:rPr>
          <w:rFonts w:ascii="Abadi" w:hAnsi="Abadi" w:cs="Arial-ItalicMT"/>
          <w:i/>
          <w:iCs/>
          <w:sz w:val="21"/>
          <w:szCs w:val="21"/>
        </w:rPr>
        <w:t>candidatos registrados y sus simpatizantes, con el propósito de presentar ante la</w:t>
      </w:r>
      <w:r>
        <w:rPr>
          <w:rFonts w:ascii="Abadi" w:hAnsi="Abadi" w:cs="Arial-ItalicMT"/>
          <w:i/>
          <w:iCs/>
          <w:sz w:val="21"/>
          <w:szCs w:val="21"/>
        </w:rPr>
        <w:t xml:space="preserve"> </w:t>
      </w:r>
      <w:r w:rsidRPr="0022126C">
        <w:rPr>
          <w:rFonts w:ascii="Abadi" w:hAnsi="Abadi" w:cs="Arial-ItalicMT"/>
          <w:i/>
          <w:iCs/>
          <w:sz w:val="21"/>
          <w:szCs w:val="21"/>
        </w:rPr>
        <w:t>ciudadanía las candidaturas registradas</w:t>
      </w:r>
      <w:r w:rsidRPr="0022126C">
        <w:rPr>
          <w:rFonts w:ascii="Abadi" w:hAnsi="Abadi" w:cs="ArialMT"/>
          <w:sz w:val="21"/>
          <w:szCs w:val="21"/>
        </w:rPr>
        <w:t>”.</w:t>
      </w:r>
    </w:p>
    <w:p w14:paraId="2FB35455" w14:textId="77777777" w:rsidR="00B92751" w:rsidRPr="0022126C" w:rsidRDefault="00B92751" w:rsidP="00B92751">
      <w:pPr>
        <w:autoSpaceDE w:val="0"/>
        <w:autoSpaceDN w:val="0"/>
        <w:adjustRightInd w:val="0"/>
        <w:jc w:val="both"/>
        <w:rPr>
          <w:rFonts w:ascii="Abadi" w:hAnsi="Abadi" w:cs="ArialMT"/>
          <w:sz w:val="21"/>
          <w:szCs w:val="21"/>
        </w:rPr>
      </w:pPr>
    </w:p>
    <w:p w14:paraId="0DB712DB"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En tanto, el numeral 4, del artículo 242, señala que, tanto la propaganda electoral,</w:t>
      </w:r>
      <w:r>
        <w:rPr>
          <w:rFonts w:ascii="Abadi" w:hAnsi="Abadi" w:cs="ArialMT"/>
          <w:sz w:val="21"/>
          <w:szCs w:val="21"/>
        </w:rPr>
        <w:t xml:space="preserve"> </w:t>
      </w:r>
      <w:r w:rsidRPr="0022126C">
        <w:rPr>
          <w:rFonts w:ascii="Abadi" w:hAnsi="Abadi" w:cs="ArialMT"/>
          <w:sz w:val="21"/>
          <w:szCs w:val="21"/>
        </w:rPr>
        <w:t>como las actividades de campaña, deberán propiciar la exposición, desarrollo y</w:t>
      </w:r>
      <w:r>
        <w:rPr>
          <w:rFonts w:ascii="Abadi" w:hAnsi="Abadi" w:cs="ArialMT"/>
          <w:sz w:val="21"/>
          <w:szCs w:val="21"/>
        </w:rPr>
        <w:t xml:space="preserve"> </w:t>
      </w:r>
      <w:r w:rsidRPr="0022126C">
        <w:rPr>
          <w:rFonts w:ascii="Abadi" w:hAnsi="Abadi" w:cs="ArialMT"/>
          <w:sz w:val="21"/>
          <w:szCs w:val="21"/>
        </w:rPr>
        <w:t xml:space="preserve">discusión ante el electorado </w:t>
      </w:r>
      <w:r w:rsidRPr="0022126C">
        <w:rPr>
          <w:rFonts w:ascii="Abadi" w:hAnsi="Abadi" w:cs="ArialMT"/>
          <w:sz w:val="21"/>
          <w:szCs w:val="21"/>
        </w:rPr>
        <w:t>de los programas y acciones fijados por los partidos</w:t>
      </w:r>
      <w:r>
        <w:rPr>
          <w:rFonts w:ascii="Abadi" w:hAnsi="Abadi" w:cs="ArialMT"/>
          <w:sz w:val="21"/>
          <w:szCs w:val="21"/>
        </w:rPr>
        <w:t xml:space="preserve"> </w:t>
      </w:r>
      <w:r w:rsidRPr="0022126C">
        <w:rPr>
          <w:rFonts w:ascii="Abadi" w:hAnsi="Abadi" w:cs="ArialMT"/>
          <w:sz w:val="21"/>
          <w:szCs w:val="21"/>
        </w:rPr>
        <w:t>políticos en sus documentos básicos y, particularmente, en la plataforma electoral</w:t>
      </w:r>
      <w:r>
        <w:rPr>
          <w:rFonts w:ascii="Abadi" w:hAnsi="Abadi" w:cs="ArialMT"/>
          <w:sz w:val="21"/>
          <w:szCs w:val="21"/>
        </w:rPr>
        <w:t xml:space="preserve"> </w:t>
      </w:r>
      <w:r w:rsidRPr="0022126C">
        <w:rPr>
          <w:rFonts w:ascii="Abadi" w:hAnsi="Abadi" w:cs="ArialMT"/>
          <w:sz w:val="21"/>
          <w:szCs w:val="21"/>
        </w:rPr>
        <w:t>que para la elección correspondiente hubieren registrado ante los órganos</w:t>
      </w:r>
      <w:r>
        <w:rPr>
          <w:rFonts w:ascii="Abadi" w:hAnsi="Abadi" w:cs="ArialMT"/>
          <w:sz w:val="21"/>
          <w:szCs w:val="21"/>
        </w:rPr>
        <w:t xml:space="preserve"> </w:t>
      </w:r>
      <w:r w:rsidRPr="0022126C">
        <w:rPr>
          <w:rFonts w:ascii="Abadi" w:hAnsi="Abadi" w:cs="ArialMT"/>
          <w:sz w:val="21"/>
          <w:szCs w:val="21"/>
        </w:rPr>
        <w:t>electorales.</w:t>
      </w:r>
      <w:r>
        <w:rPr>
          <w:rFonts w:ascii="Abadi" w:hAnsi="Abadi" w:cs="ArialMT"/>
          <w:sz w:val="21"/>
          <w:szCs w:val="21"/>
        </w:rPr>
        <w:t xml:space="preserve"> </w:t>
      </w:r>
      <w:r w:rsidRPr="0022126C">
        <w:rPr>
          <w:rFonts w:ascii="Abadi" w:hAnsi="Abadi" w:cs="ArialMT"/>
          <w:sz w:val="21"/>
          <w:szCs w:val="21"/>
        </w:rPr>
        <w:t>Hasta antes de 2014, la Constitución Política de los Estados Unidos Mexicanos, en</w:t>
      </w:r>
      <w:r>
        <w:rPr>
          <w:rFonts w:ascii="Abadi" w:hAnsi="Abadi" w:cs="ArialMT"/>
          <w:sz w:val="21"/>
          <w:szCs w:val="21"/>
        </w:rPr>
        <w:t xml:space="preserve"> </w:t>
      </w:r>
      <w:r w:rsidRPr="0022126C">
        <w:rPr>
          <w:rFonts w:ascii="Abadi" w:hAnsi="Abadi" w:cs="ArialMT"/>
          <w:sz w:val="21"/>
          <w:szCs w:val="21"/>
        </w:rPr>
        <w:t>su artículo 41, Apartado C, Fracción III, establecía en forma literal:</w:t>
      </w:r>
    </w:p>
    <w:p w14:paraId="435B0418" w14:textId="77777777" w:rsidR="00B92751" w:rsidRPr="0022126C" w:rsidRDefault="00B92751" w:rsidP="00B92751">
      <w:pPr>
        <w:autoSpaceDE w:val="0"/>
        <w:autoSpaceDN w:val="0"/>
        <w:adjustRightInd w:val="0"/>
        <w:jc w:val="both"/>
        <w:rPr>
          <w:rFonts w:ascii="Abadi" w:hAnsi="Abadi" w:cs="ArialMT"/>
          <w:sz w:val="21"/>
          <w:szCs w:val="21"/>
        </w:rPr>
      </w:pPr>
    </w:p>
    <w:p w14:paraId="15B8F0D3"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w:t>
      </w:r>
      <w:r w:rsidRPr="0022126C">
        <w:rPr>
          <w:rFonts w:ascii="Abadi" w:hAnsi="Abadi" w:cs="Arial-ItalicMT"/>
          <w:i/>
          <w:iCs/>
          <w:sz w:val="21"/>
          <w:szCs w:val="21"/>
        </w:rPr>
        <w:t>En la propaganda política o electoral que difundan los partidos deberán abstenerse</w:t>
      </w:r>
      <w:r>
        <w:rPr>
          <w:rFonts w:ascii="Abadi" w:hAnsi="Abadi" w:cs="Arial-ItalicMT"/>
          <w:i/>
          <w:iCs/>
          <w:sz w:val="21"/>
          <w:szCs w:val="21"/>
        </w:rPr>
        <w:t xml:space="preserve"> </w:t>
      </w:r>
      <w:r w:rsidRPr="0022126C">
        <w:rPr>
          <w:rFonts w:ascii="Abadi" w:hAnsi="Abadi" w:cs="Arial-ItalicMT"/>
          <w:i/>
          <w:iCs/>
          <w:sz w:val="21"/>
          <w:szCs w:val="21"/>
        </w:rPr>
        <w:t xml:space="preserve">de expresiones que </w:t>
      </w:r>
      <w:r w:rsidRPr="0022126C">
        <w:rPr>
          <w:rFonts w:ascii="Abadi" w:hAnsi="Abadi" w:cs="Arial-BoldItalicMT"/>
          <w:b/>
          <w:bCs/>
          <w:i/>
          <w:iCs/>
          <w:sz w:val="21"/>
          <w:szCs w:val="21"/>
        </w:rPr>
        <w:t>denigren a las instituciones y a los propios partidos</w:t>
      </w:r>
      <w:r w:rsidRPr="0022126C">
        <w:rPr>
          <w:rFonts w:ascii="Abadi" w:hAnsi="Abadi" w:cs="Arial-ItalicMT"/>
          <w:i/>
          <w:iCs/>
          <w:sz w:val="21"/>
          <w:szCs w:val="21"/>
        </w:rPr>
        <w:t>, o que</w:t>
      </w:r>
      <w:r>
        <w:rPr>
          <w:rFonts w:ascii="Abadi" w:hAnsi="Abadi" w:cs="Arial-ItalicMT"/>
          <w:i/>
          <w:iCs/>
          <w:sz w:val="21"/>
          <w:szCs w:val="21"/>
        </w:rPr>
        <w:t xml:space="preserve"> </w:t>
      </w:r>
      <w:r w:rsidRPr="0022126C">
        <w:rPr>
          <w:rFonts w:ascii="Abadi" w:hAnsi="Abadi" w:cs="Arial-ItalicMT"/>
          <w:i/>
          <w:iCs/>
          <w:sz w:val="21"/>
          <w:szCs w:val="21"/>
        </w:rPr>
        <w:t>calumnien a las personas</w:t>
      </w:r>
      <w:r w:rsidRPr="0022126C">
        <w:rPr>
          <w:rFonts w:ascii="Abadi" w:hAnsi="Abadi" w:cs="ArialMT"/>
          <w:sz w:val="21"/>
          <w:szCs w:val="21"/>
        </w:rPr>
        <w:t>” (Lo subrayado y negritas son nuestros).</w:t>
      </w:r>
      <w:r>
        <w:rPr>
          <w:rFonts w:ascii="Abadi" w:hAnsi="Abadi" w:cs="ArialMT"/>
          <w:sz w:val="21"/>
          <w:szCs w:val="21"/>
        </w:rPr>
        <w:t xml:space="preserve"> </w:t>
      </w:r>
    </w:p>
    <w:p w14:paraId="72FB9BE7" w14:textId="77777777" w:rsidR="00B92751" w:rsidRDefault="00B92751" w:rsidP="00B92751">
      <w:pPr>
        <w:autoSpaceDE w:val="0"/>
        <w:autoSpaceDN w:val="0"/>
        <w:adjustRightInd w:val="0"/>
        <w:jc w:val="both"/>
        <w:rPr>
          <w:rFonts w:ascii="Abadi" w:hAnsi="Abadi" w:cs="ArialMT"/>
          <w:sz w:val="21"/>
          <w:szCs w:val="21"/>
        </w:rPr>
      </w:pPr>
    </w:p>
    <w:p w14:paraId="3998D12C"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En tal sentido, cuando en la propaganda electoral se hacía uso de expresiones o</w:t>
      </w:r>
      <w:r>
        <w:rPr>
          <w:rFonts w:ascii="Abadi" w:hAnsi="Abadi" w:cs="ArialMT"/>
          <w:sz w:val="21"/>
          <w:szCs w:val="21"/>
        </w:rPr>
        <w:t xml:space="preserve"> </w:t>
      </w:r>
      <w:r w:rsidRPr="0022126C">
        <w:rPr>
          <w:rFonts w:ascii="Abadi" w:hAnsi="Abadi" w:cs="ArialMT"/>
          <w:sz w:val="21"/>
          <w:szCs w:val="21"/>
        </w:rPr>
        <w:t>imágenes que denigraran, tanto a instituciones, de cualquier índole, electorales o</w:t>
      </w:r>
      <w:r>
        <w:rPr>
          <w:rFonts w:ascii="Abadi" w:hAnsi="Abadi" w:cs="ArialMT"/>
          <w:sz w:val="21"/>
          <w:szCs w:val="21"/>
        </w:rPr>
        <w:t xml:space="preserve"> </w:t>
      </w:r>
      <w:r w:rsidRPr="0022126C">
        <w:rPr>
          <w:rFonts w:ascii="Abadi" w:hAnsi="Abadi" w:cs="ArialMT"/>
          <w:sz w:val="21"/>
          <w:szCs w:val="21"/>
        </w:rPr>
        <w:t>no, así como a los partidos políticos, era considerado irregularidad electoral que</w:t>
      </w:r>
      <w:r>
        <w:rPr>
          <w:rFonts w:ascii="Abadi" w:hAnsi="Abadi" w:cs="ArialMT"/>
          <w:sz w:val="21"/>
          <w:szCs w:val="21"/>
        </w:rPr>
        <w:t xml:space="preserve"> </w:t>
      </w:r>
      <w:r w:rsidRPr="0022126C">
        <w:rPr>
          <w:rFonts w:ascii="Abadi" w:hAnsi="Abadi" w:cs="ArialMT"/>
          <w:sz w:val="21"/>
          <w:szCs w:val="21"/>
        </w:rPr>
        <w:t>originaba la denuncia que daba inicio al procedimiento sancionador electoral a</w:t>
      </w:r>
      <w:r>
        <w:rPr>
          <w:rFonts w:ascii="Abadi" w:hAnsi="Abadi" w:cs="ArialMT"/>
          <w:sz w:val="21"/>
          <w:szCs w:val="21"/>
        </w:rPr>
        <w:t xml:space="preserve"> </w:t>
      </w:r>
      <w:r w:rsidRPr="0022126C">
        <w:rPr>
          <w:rFonts w:ascii="Abadi" w:hAnsi="Abadi" w:cs="ArialMT"/>
          <w:sz w:val="21"/>
          <w:szCs w:val="21"/>
        </w:rPr>
        <w:t>efecto de imponer sanción por tales expresiones; sanción que generalmente era la</w:t>
      </w:r>
      <w:r>
        <w:rPr>
          <w:rFonts w:ascii="Abadi" w:hAnsi="Abadi" w:cs="ArialMT"/>
          <w:sz w:val="21"/>
          <w:szCs w:val="21"/>
        </w:rPr>
        <w:t xml:space="preserve"> </w:t>
      </w:r>
      <w:r w:rsidRPr="0022126C">
        <w:rPr>
          <w:rFonts w:ascii="Abadi" w:hAnsi="Abadi" w:cs="ArialMT"/>
          <w:sz w:val="21"/>
          <w:szCs w:val="21"/>
        </w:rPr>
        <w:t>multa y/o la suspensión o cesación de dichos actos que la autoridad electoral</w:t>
      </w:r>
      <w:r>
        <w:rPr>
          <w:rFonts w:ascii="Abadi" w:hAnsi="Abadi" w:cs="ArialMT"/>
          <w:sz w:val="21"/>
          <w:szCs w:val="21"/>
        </w:rPr>
        <w:t xml:space="preserve"> </w:t>
      </w:r>
      <w:r w:rsidRPr="0022126C">
        <w:rPr>
          <w:rFonts w:ascii="Abadi" w:hAnsi="Abadi" w:cs="ArialMT"/>
          <w:sz w:val="21"/>
          <w:szCs w:val="21"/>
        </w:rPr>
        <w:t>calificaba si en realidad denigraban a instituciones o partidos. El acto de denigración</w:t>
      </w:r>
      <w:r>
        <w:rPr>
          <w:rFonts w:ascii="Abadi" w:hAnsi="Abadi" w:cs="ArialMT"/>
          <w:sz w:val="21"/>
          <w:szCs w:val="21"/>
        </w:rPr>
        <w:t xml:space="preserve"> </w:t>
      </w:r>
      <w:r w:rsidRPr="0022126C">
        <w:rPr>
          <w:rFonts w:ascii="Abadi" w:hAnsi="Abadi" w:cs="ArialMT"/>
          <w:sz w:val="21"/>
          <w:szCs w:val="21"/>
        </w:rPr>
        <w:t>consistía en el descrédito o afectación a la reputación de instituciones o partidos</w:t>
      </w:r>
      <w:r>
        <w:rPr>
          <w:rFonts w:ascii="Abadi" w:hAnsi="Abadi" w:cs="ArialMT"/>
          <w:sz w:val="21"/>
          <w:szCs w:val="21"/>
        </w:rPr>
        <w:t xml:space="preserve"> p</w:t>
      </w:r>
      <w:r w:rsidRPr="0022126C">
        <w:rPr>
          <w:rFonts w:ascii="Abadi" w:hAnsi="Abadi" w:cs="ArialMT"/>
          <w:sz w:val="21"/>
          <w:szCs w:val="21"/>
        </w:rPr>
        <w:t>olíticos, utilizando generalmente la injuria y la ofensa que causaba un efecto</w:t>
      </w:r>
      <w:r>
        <w:rPr>
          <w:rFonts w:ascii="Abadi" w:hAnsi="Abadi" w:cs="ArialMT"/>
          <w:sz w:val="21"/>
          <w:szCs w:val="21"/>
        </w:rPr>
        <w:t xml:space="preserve"> </w:t>
      </w:r>
      <w:r w:rsidRPr="0022126C">
        <w:rPr>
          <w:rFonts w:ascii="Abadi" w:hAnsi="Abadi" w:cs="ArialMT"/>
          <w:sz w:val="21"/>
          <w:szCs w:val="21"/>
        </w:rPr>
        <w:t>negativo en el electorado para votar por ese partido o partidos políticos, así como</w:t>
      </w:r>
      <w:r>
        <w:rPr>
          <w:rFonts w:ascii="Abadi" w:hAnsi="Abadi" w:cs="ArialMT"/>
          <w:sz w:val="21"/>
          <w:szCs w:val="21"/>
        </w:rPr>
        <w:t xml:space="preserve"> </w:t>
      </w:r>
      <w:r w:rsidRPr="0022126C">
        <w:rPr>
          <w:rFonts w:ascii="Abadi" w:hAnsi="Abadi" w:cs="ArialMT"/>
          <w:sz w:val="21"/>
          <w:szCs w:val="21"/>
        </w:rPr>
        <w:t>poner en duda la imparcialidad de alguna autoridad electoral, con alguna finalidad</w:t>
      </w:r>
      <w:r>
        <w:rPr>
          <w:rFonts w:ascii="Abadi" w:hAnsi="Abadi" w:cs="ArialMT"/>
          <w:sz w:val="21"/>
          <w:szCs w:val="21"/>
        </w:rPr>
        <w:t xml:space="preserve"> </w:t>
      </w:r>
      <w:r w:rsidRPr="0022126C">
        <w:rPr>
          <w:rFonts w:ascii="Abadi" w:hAnsi="Abadi" w:cs="ArialMT"/>
          <w:sz w:val="21"/>
          <w:szCs w:val="21"/>
        </w:rPr>
        <w:t>orientada a disminuir su credibilidad social.</w:t>
      </w:r>
    </w:p>
    <w:p w14:paraId="369D6053" w14:textId="77777777" w:rsidR="00B92751" w:rsidRPr="0022126C" w:rsidRDefault="00B92751" w:rsidP="00B92751">
      <w:pPr>
        <w:autoSpaceDE w:val="0"/>
        <w:autoSpaceDN w:val="0"/>
        <w:adjustRightInd w:val="0"/>
        <w:jc w:val="both"/>
        <w:rPr>
          <w:rFonts w:ascii="Abadi" w:hAnsi="Abadi" w:cs="ArialMT"/>
          <w:sz w:val="21"/>
          <w:szCs w:val="21"/>
        </w:rPr>
      </w:pPr>
    </w:p>
    <w:p w14:paraId="62530D5A" w14:textId="42F1504C" w:rsidR="00B92751" w:rsidRDefault="00B92751" w:rsidP="00B92751">
      <w:pPr>
        <w:autoSpaceDE w:val="0"/>
        <w:autoSpaceDN w:val="0"/>
        <w:adjustRightInd w:val="0"/>
        <w:jc w:val="both"/>
        <w:rPr>
          <w:rFonts w:ascii="Abadi" w:hAnsi="Abadi" w:cs="Arial-BoldItalicMT"/>
          <w:b/>
          <w:bCs/>
          <w:i/>
          <w:iCs/>
          <w:sz w:val="21"/>
          <w:szCs w:val="21"/>
        </w:rPr>
      </w:pPr>
      <w:r w:rsidRPr="0022126C">
        <w:rPr>
          <w:rFonts w:ascii="Abadi" w:hAnsi="Abadi" w:cs="ArialMT"/>
          <w:sz w:val="21"/>
          <w:szCs w:val="21"/>
        </w:rPr>
        <w:t>Bajo esta tesitura, la Ley de Instituciones y Procedimientos Electorales para el</w:t>
      </w:r>
      <w:r>
        <w:rPr>
          <w:rFonts w:ascii="Abadi" w:hAnsi="Abadi" w:cs="ArialMT"/>
          <w:sz w:val="21"/>
          <w:szCs w:val="21"/>
        </w:rPr>
        <w:t xml:space="preserve"> </w:t>
      </w:r>
      <w:r w:rsidRPr="0022126C">
        <w:rPr>
          <w:rFonts w:ascii="Abadi" w:hAnsi="Abadi" w:cs="ArialMT"/>
          <w:sz w:val="21"/>
          <w:szCs w:val="21"/>
        </w:rPr>
        <w:t>Estado de Guanajuato, diseñó en los artículos 33, 199, 308, 321, 346 y 347</w:t>
      </w:r>
      <w:r>
        <w:rPr>
          <w:rFonts w:ascii="Abadi" w:hAnsi="Abadi" w:cs="ArialMT"/>
          <w:sz w:val="21"/>
          <w:szCs w:val="21"/>
        </w:rPr>
        <w:t xml:space="preserve"> </w:t>
      </w:r>
      <w:r w:rsidRPr="0022126C">
        <w:rPr>
          <w:rFonts w:ascii="Abadi" w:hAnsi="Abadi" w:cs="ArialMT"/>
          <w:sz w:val="21"/>
          <w:szCs w:val="21"/>
        </w:rPr>
        <w:t>obligaciones, prohibiciones a los partidos políticos, así como obligaciones y</w:t>
      </w:r>
      <w:r>
        <w:rPr>
          <w:rFonts w:ascii="Abadi" w:hAnsi="Abadi" w:cs="ArialMT"/>
          <w:sz w:val="21"/>
          <w:szCs w:val="21"/>
        </w:rPr>
        <w:t xml:space="preserve"> </w:t>
      </w:r>
      <w:r w:rsidRPr="0022126C">
        <w:rPr>
          <w:rFonts w:ascii="Abadi" w:hAnsi="Abadi" w:cs="ArialMT"/>
          <w:sz w:val="21"/>
          <w:szCs w:val="21"/>
        </w:rPr>
        <w:t>prohibiciones a los aspirantes a candidatura o puestos de elección popular y por</w:t>
      </w:r>
      <w:r>
        <w:rPr>
          <w:rFonts w:ascii="Abadi" w:hAnsi="Abadi" w:cs="ArialMT"/>
          <w:sz w:val="21"/>
          <w:szCs w:val="21"/>
        </w:rPr>
        <w:t xml:space="preserve"> </w:t>
      </w:r>
      <w:r w:rsidRPr="0022126C">
        <w:rPr>
          <w:rFonts w:ascii="Abadi" w:hAnsi="Abadi" w:cs="ArialMT"/>
          <w:sz w:val="21"/>
          <w:szCs w:val="21"/>
        </w:rPr>
        <w:t>tanto, infracciones de los partidos políticos, aspirantes, precandidatos o candidatos</w:t>
      </w:r>
      <w:r>
        <w:rPr>
          <w:rFonts w:ascii="Abadi" w:hAnsi="Abadi" w:cs="ArialMT"/>
          <w:sz w:val="21"/>
          <w:szCs w:val="21"/>
        </w:rPr>
        <w:t xml:space="preserve"> </w:t>
      </w:r>
      <w:r w:rsidRPr="0022126C">
        <w:rPr>
          <w:rFonts w:ascii="Abadi" w:hAnsi="Abadi" w:cs="ArialMT"/>
          <w:sz w:val="21"/>
          <w:szCs w:val="21"/>
        </w:rPr>
        <w:t xml:space="preserve">de elección popular a la ley electoral el hecho de que en los actos de </w:t>
      </w:r>
      <w:r w:rsidRPr="0022126C">
        <w:rPr>
          <w:rFonts w:ascii="Abadi" w:hAnsi="Abadi" w:cs="ArialMT"/>
          <w:sz w:val="21"/>
          <w:szCs w:val="21"/>
        </w:rPr>
        <w:lastRenderedPageBreak/>
        <w:t>propaganda</w:t>
      </w:r>
      <w:r>
        <w:rPr>
          <w:rFonts w:ascii="Abadi" w:hAnsi="Abadi" w:cs="ArialMT"/>
          <w:sz w:val="21"/>
          <w:szCs w:val="21"/>
        </w:rPr>
        <w:t xml:space="preserve"> </w:t>
      </w:r>
      <w:r w:rsidRPr="0022126C">
        <w:rPr>
          <w:rFonts w:ascii="Abadi" w:hAnsi="Abadi" w:cs="ArialMT"/>
          <w:sz w:val="21"/>
          <w:szCs w:val="21"/>
        </w:rPr>
        <w:t xml:space="preserve">políticos electoral realizaran </w:t>
      </w:r>
      <w:r w:rsidRPr="0022126C">
        <w:rPr>
          <w:rFonts w:ascii="Abadi" w:hAnsi="Abadi" w:cs="Arial-BoldItalicMT"/>
          <w:b/>
          <w:bCs/>
          <w:i/>
          <w:iCs/>
          <w:sz w:val="21"/>
          <w:szCs w:val="21"/>
        </w:rPr>
        <w:t>expresiones que denigraran a las instituciones y a</w:t>
      </w:r>
      <w:r>
        <w:rPr>
          <w:rFonts w:ascii="Abadi" w:hAnsi="Abadi" w:cs="Arial-BoldItalicMT"/>
          <w:b/>
          <w:bCs/>
          <w:i/>
          <w:iCs/>
          <w:sz w:val="21"/>
          <w:szCs w:val="21"/>
        </w:rPr>
        <w:t xml:space="preserve"> </w:t>
      </w:r>
      <w:r w:rsidRPr="0022126C">
        <w:rPr>
          <w:rFonts w:ascii="Abadi" w:hAnsi="Abadi" w:cs="Arial-BoldItalicMT"/>
          <w:b/>
          <w:bCs/>
          <w:i/>
          <w:iCs/>
          <w:sz w:val="21"/>
          <w:szCs w:val="21"/>
        </w:rPr>
        <w:t>los propios partidos, o bien, que calumniaran a las personas.</w:t>
      </w:r>
      <w:r>
        <w:rPr>
          <w:rFonts w:ascii="Abadi" w:hAnsi="Abadi" w:cs="Arial-BoldItalicMT"/>
          <w:b/>
          <w:bCs/>
          <w:i/>
          <w:iCs/>
          <w:sz w:val="21"/>
          <w:szCs w:val="21"/>
        </w:rPr>
        <w:t xml:space="preserve"> </w:t>
      </w:r>
    </w:p>
    <w:p w14:paraId="273431C7" w14:textId="77777777" w:rsidR="00B92751" w:rsidRDefault="00B92751" w:rsidP="00B92751">
      <w:pPr>
        <w:autoSpaceDE w:val="0"/>
        <w:autoSpaceDN w:val="0"/>
        <w:adjustRightInd w:val="0"/>
        <w:jc w:val="both"/>
        <w:rPr>
          <w:rFonts w:ascii="Abadi" w:hAnsi="Abadi" w:cs="Arial-BoldItalicMT"/>
          <w:b/>
          <w:bCs/>
          <w:i/>
          <w:iCs/>
          <w:sz w:val="21"/>
          <w:szCs w:val="21"/>
        </w:rPr>
      </w:pPr>
    </w:p>
    <w:p w14:paraId="18667158"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Así, siguiendo la pauta trazada en el artículo 41, Apartado C, Fracción III, de la Carta</w:t>
      </w:r>
      <w:r>
        <w:rPr>
          <w:rFonts w:ascii="Abadi" w:hAnsi="Abadi" w:cs="ArialMT"/>
          <w:sz w:val="21"/>
          <w:szCs w:val="21"/>
        </w:rPr>
        <w:t xml:space="preserve"> </w:t>
      </w:r>
      <w:r w:rsidRPr="0022126C">
        <w:rPr>
          <w:rFonts w:ascii="Abadi" w:hAnsi="Abadi" w:cs="ArialMT"/>
          <w:sz w:val="21"/>
          <w:szCs w:val="21"/>
        </w:rPr>
        <w:t>Fundamental, el legislador guanajuatense, redactó los artículos 33, Fracción XVI,</w:t>
      </w:r>
      <w:r>
        <w:rPr>
          <w:rFonts w:ascii="Abadi" w:hAnsi="Abadi" w:cs="ArialMT"/>
          <w:sz w:val="21"/>
          <w:szCs w:val="21"/>
        </w:rPr>
        <w:t xml:space="preserve"> </w:t>
      </w:r>
      <w:r w:rsidRPr="0022126C">
        <w:rPr>
          <w:rFonts w:ascii="Abadi" w:hAnsi="Abadi" w:cs="ArialMT"/>
          <w:sz w:val="21"/>
          <w:szCs w:val="21"/>
        </w:rPr>
        <w:t>199, 308 fracción VI, 321 fracción IX, 346 y 347 fracción IV, de la Ley de Instituciones</w:t>
      </w:r>
      <w:r>
        <w:rPr>
          <w:rFonts w:ascii="Abadi" w:hAnsi="Abadi" w:cs="ArialMT"/>
          <w:sz w:val="21"/>
          <w:szCs w:val="21"/>
        </w:rPr>
        <w:t xml:space="preserve"> </w:t>
      </w:r>
      <w:r w:rsidRPr="0022126C">
        <w:rPr>
          <w:rFonts w:ascii="Abadi" w:hAnsi="Abadi" w:cs="ArialMT"/>
          <w:sz w:val="21"/>
          <w:szCs w:val="21"/>
        </w:rPr>
        <w:t>y Procedimientos Electorales para el Estado de Guanajuato, en la forma siguiente:</w:t>
      </w:r>
      <w:r>
        <w:rPr>
          <w:rFonts w:ascii="Abadi" w:hAnsi="Abadi" w:cs="ArialMT"/>
          <w:sz w:val="21"/>
          <w:szCs w:val="21"/>
        </w:rPr>
        <w:t xml:space="preserve"> </w:t>
      </w:r>
    </w:p>
    <w:p w14:paraId="2D16EC7A" w14:textId="77777777" w:rsidR="00B92751" w:rsidRDefault="00B92751" w:rsidP="00B92751">
      <w:pPr>
        <w:autoSpaceDE w:val="0"/>
        <w:autoSpaceDN w:val="0"/>
        <w:adjustRightInd w:val="0"/>
        <w:jc w:val="both"/>
        <w:rPr>
          <w:rFonts w:ascii="Abadi" w:hAnsi="Abadi" w:cs="ArialMT"/>
          <w:sz w:val="21"/>
          <w:szCs w:val="21"/>
        </w:rPr>
      </w:pPr>
    </w:p>
    <w:p w14:paraId="637ABDF0"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33</w:t>
      </w:r>
      <w:r w:rsidRPr="0022126C">
        <w:rPr>
          <w:rFonts w:ascii="Abadi" w:hAnsi="Abadi" w:cs="Arial-ItalicMT"/>
          <w:i/>
          <w:iCs/>
          <w:sz w:val="21"/>
          <w:szCs w:val="21"/>
        </w:rPr>
        <w:t>. Son obligaciones de los partidos políticos:</w:t>
      </w:r>
    </w:p>
    <w:p w14:paraId="76D5942C" w14:textId="77777777" w:rsidR="00B92751" w:rsidRPr="0022126C" w:rsidRDefault="00B92751" w:rsidP="00B92751">
      <w:pPr>
        <w:autoSpaceDE w:val="0"/>
        <w:autoSpaceDN w:val="0"/>
        <w:adjustRightInd w:val="0"/>
        <w:jc w:val="both"/>
        <w:rPr>
          <w:rFonts w:ascii="Abadi" w:hAnsi="Abadi" w:cs="Arial-ItalicMT"/>
          <w:i/>
          <w:iCs/>
          <w:sz w:val="21"/>
          <w:szCs w:val="21"/>
        </w:rPr>
      </w:pPr>
    </w:p>
    <w:p w14:paraId="7AA26314"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BoldItalicMT"/>
          <w:b/>
          <w:bCs/>
          <w:i/>
          <w:iCs/>
          <w:sz w:val="21"/>
          <w:szCs w:val="21"/>
        </w:rPr>
        <w:t>XVI</w:t>
      </w:r>
      <w:r w:rsidRPr="0022126C">
        <w:rPr>
          <w:rFonts w:ascii="Abadi" w:hAnsi="Abadi" w:cs="Arial-ItalicMT"/>
          <w:i/>
          <w:iCs/>
          <w:sz w:val="21"/>
          <w:szCs w:val="21"/>
        </w:rPr>
        <w:t xml:space="preserve">. Abstenerse, en su propaganda política o electoral, de cualquier expresión </w:t>
      </w:r>
      <w:r w:rsidRPr="0022126C">
        <w:rPr>
          <w:rFonts w:ascii="Abadi" w:hAnsi="Abadi" w:cs="Arial-BoldItalicMT"/>
          <w:b/>
          <w:bCs/>
          <w:i/>
          <w:iCs/>
          <w:sz w:val="21"/>
          <w:szCs w:val="21"/>
        </w:rPr>
        <w:t>que</w:t>
      </w:r>
      <w:r>
        <w:rPr>
          <w:rFonts w:ascii="Abadi" w:hAnsi="Abadi" w:cs="Arial-BoldItalicMT"/>
          <w:b/>
          <w:bCs/>
          <w:i/>
          <w:iCs/>
          <w:sz w:val="21"/>
          <w:szCs w:val="21"/>
        </w:rPr>
        <w:t xml:space="preserve"> </w:t>
      </w:r>
      <w:r w:rsidRPr="0022126C">
        <w:rPr>
          <w:rFonts w:ascii="Abadi" w:hAnsi="Abadi" w:cs="Arial-BoldItalicMT"/>
          <w:b/>
          <w:bCs/>
          <w:i/>
          <w:iCs/>
          <w:sz w:val="21"/>
          <w:szCs w:val="21"/>
        </w:rPr>
        <w:t xml:space="preserve">denigre a las instituciones y a los partidos políticos </w:t>
      </w:r>
      <w:r w:rsidRPr="0022126C">
        <w:rPr>
          <w:rFonts w:ascii="Abadi" w:hAnsi="Abadi" w:cs="Arial-ItalicMT"/>
          <w:i/>
          <w:iCs/>
          <w:sz w:val="21"/>
          <w:szCs w:val="21"/>
        </w:rPr>
        <w:t>o que calumnie a las</w:t>
      </w:r>
      <w:r>
        <w:rPr>
          <w:rFonts w:ascii="Abadi" w:hAnsi="Abadi" w:cs="Arial-ItalicMT"/>
          <w:i/>
          <w:iCs/>
          <w:sz w:val="21"/>
          <w:szCs w:val="21"/>
        </w:rPr>
        <w:t xml:space="preserve"> </w:t>
      </w:r>
      <w:r w:rsidRPr="0022126C">
        <w:rPr>
          <w:rFonts w:ascii="Abadi" w:hAnsi="Abadi" w:cs="Arial-ItalicMT"/>
          <w:i/>
          <w:iCs/>
          <w:sz w:val="21"/>
          <w:szCs w:val="21"/>
        </w:rPr>
        <w:t xml:space="preserve">personas;” </w:t>
      </w:r>
      <w:r w:rsidRPr="0022126C">
        <w:rPr>
          <w:rFonts w:ascii="Abadi" w:hAnsi="Abadi" w:cs="ArialMT"/>
          <w:sz w:val="21"/>
          <w:szCs w:val="21"/>
        </w:rPr>
        <w:t>(Lo subrayado y negritas son nuestros).</w:t>
      </w:r>
      <w:r>
        <w:rPr>
          <w:rFonts w:ascii="Abadi" w:hAnsi="Abadi" w:cs="ArialMT"/>
          <w:sz w:val="21"/>
          <w:szCs w:val="21"/>
        </w:rPr>
        <w:t xml:space="preserve"> </w:t>
      </w:r>
    </w:p>
    <w:p w14:paraId="42BFE349" w14:textId="77777777" w:rsidR="00B92751" w:rsidRDefault="00B92751" w:rsidP="00B92751">
      <w:pPr>
        <w:autoSpaceDE w:val="0"/>
        <w:autoSpaceDN w:val="0"/>
        <w:adjustRightInd w:val="0"/>
        <w:jc w:val="both"/>
        <w:rPr>
          <w:rFonts w:ascii="Abadi" w:hAnsi="Abadi" w:cs="ArialMT"/>
          <w:sz w:val="21"/>
          <w:szCs w:val="21"/>
        </w:rPr>
      </w:pPr>
    </w:p>
    <w:p w14:paraId="567F4C72"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w:t>
      </w:r>
      <w:r w:rsidRPr="0022126C">
        <w:rPr>
          <w:rFonts w:ascii="Abadi" w:hAnsi="Abadi" w:cs="Arial-BoldItalicMT"/>
          <w:b/>
          <w:bCs/>
          <w:i/>
          <w:iCs/>
          <w:sz w:val="21"/>
          <w:szCs w:val="21"/>
        </w:rPr>
        <w:t>Artículo 199</w:t>
      </w:r>
      <w:r w:rsidRPr="0022126C">
        <w:rPr>
          <w:rFonts w:ascii="Abadi" w:hAnsi="Abadi" w:cs="Arial-ItalicMT"/>
          <w:i/>
          <w:iCs/>
          <w:sz w:val="21"/>
          <w:szCs w:val="21"/>
        </w:rPr>
        <w:t>. Los partidos políticos, las coaliciones y los candidatos que realicen</w:t>
      </w:r>
      <w:r>
        <w:rPr>
          <w:rFonts w:ascii="Abadi" w:hAnsi="Abadi" w:cs="Arial-ItalicMT"/>
          <w:i/>
          <w:iCs/>
          <w:sz w:val="21"/>
          <w:szCs w:val="21"/>
        </w:rPr>
        <w:t xml:space="preserve"> </w:t>
      </w:r>
      <w:r w:rsidRPr="0022126C">
        <w:rPr>
          <w:rFonts w:ascii="Abadi" w:hAnsi="Abadi" w:cs="Arial-ItalicMT"/>
          <w:i/>
          <w:iCs/>
          <w:sz w:val="21"/>
          <w:szCs w:val="21"/>
        </w:rPr>
        <w:t>propaganda política o electoral deberán evitar en ella, cualquier ofensa, difamación</w:t>
      </w:r>
      <w:r>
        <w:rPr>
          <w:rFonts w:ascii="Abadi" w:hAnsi="Abadi" w:cs="Arial-ItalicMT"/>
          <w:i/>
          <w:iCs/>
          <w:sz w:val="21"/>
          <w:szCs w:val="21"/>
        </w:rPr>
        <w:t xml:space="preserve"> </w:t>
      </w:r>
      <w:r w:rsidRPr="0022126C">
        <w:rPr>
          <w:rFonts w:ascii="Abadi" w:hAnsi="Abadi" w:cs="Arial-ItalicMT"/>
          <w:i/>
          <w:iCs/>
          <w:sz w:val="21"/>
          <w:szCs w:val="21"/>
        </w:rPr>
        <w:t xml:space="preserve">o calumnia que denigre a candidatos, </w:t>
      </w:r>
      <w:r w:rsidRPr="0022126C">
        <w:rPr>
          <w:rFonts w:ascii="Abadi" w:hAnsi="Abadi" w:cs="Arial-BoldItalicMT"/>
          <w:b/>
          <w:bCs/>
          <w:i/>
          <w:iCs/>
          <w:sz w:val="21"/>
          <w:szCs w:val="21"/>
        </w:rPr>
        <w:t xml:space="preserve">partidos políticos, instituciones </w:t>
      </w:r>
      <w:r w:rsidRPr="0022126C">
        <w:rPr>
          <w:rFonts w:ascii="Abadi" w:hAnsi="Abadi" w:cs="Arial-ItalicMT"/>
          <w:i/>
          <w:iCs/>
          <w:sz w:val="21"/>
          <w:szCs w:val="21"/>
        </w:rPr>
        <w:t>y terceros.”</w:t>
      </w:r>
      <w:r>
        <w:rPr>
          <w:rFonts w:ascii="Abadi" w:hAnsi="Abadi" w:cs="Arial-ItalicMT"/>
          <w:i/>
          <w:iCs/>
          <w:sz w:val="21"/>
          <w:szCs w:val="21"/>
        </w:rPr>
        <w:t xml:space="preserve"> </w:t>
      </w:r>
      <w:r w:rsidRPr="0022126C">
        <w:rPr>
          <w:rFonts w:ascii="Abadi" w:hAnsi="Abadi" w:cs="ArialMT"/>
          <w:sz w:val="21"/>
          <w:szCs w:val="21"/>
        </w:rPr>
        <w:t>(Lo subrayado y negritas son nuestros).</w:t>
      </w:r>
    </w:p>
    <w:p w14:paraId="6CA4A4F3" w14:textId="77777777" w:rsidR="00B92751" w:rsidRDefault="00B92751" w:rsidP="00B92751">
      <w:pPr>
        <w:jc w:val="both"/>
        <w:rPr>
          <w:rFonts w:ascii="Abadi" w:hAnsi="Abadi" w:cs="Arial-ItalicMT"/>
          <w:i/>
          <w:iCs/>
          <w:sz w:val="21"/>
          <w:szCs w:val="21"/>
        </w:rPr>
      </w:pPr>
    </w:p>
    <w:p w14:paraId="035901EE" w14:textId="3EA243B5" w:rsidR="00B92751" w:rsidRDefault="00B92751" w:rsidP="00B92751">
      <w:pPr>
        <w:jc w:val="both"/>
        <w:rPr>
          <w:rFonts w:ascii="Abadi" w:hAnsi="Abadi" w:cs="ArialMT"/>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308</w:t>
      </w:r>
      <w:r w:rsidRPr="0022126C">
        <w:rPr>
          <w:rFonts w:ascii="Abadi" w:hAnsi="Abadi" w:cs="Arial-ItalicMT"/>
          <w:i/>
          <w:iCs/>
          <w:sz w:val="21"/>
          <w:szCs w:val="21"/>
        </w:rPr>
        <w:t xml:space="preserve">. </w:t>
      </w:r>
      <w:r w:rsidRPr="0022126C">
        <w:rPr>
          <w:rFonts w:ascii="Abadi" w:hAnsi="Abadi" w:cs="ArialMT"/>
          <w:sz w:val="21"/>
          <w:szCs w:val="21"/>
        </w:rPr>
        <w:t>Son obligaciones y prohibiciones de los aspirantes:</w:t>
      </w:r>
    </w:p>
    <w:p w14:paraId="720C5742" w14:textId="77777777" w:rsidR="00B92751" w:rsidRPr="0022126C" w:rsidRDefault="00B92751" w:rsidP="00B92751">
      <w:pPr>
        <w:jc w:val="both"/>
        <w:rPr>
          <w:rFonts w:ascii="Abadi" w:hAnsi="Abadi" w:cs="ArialMT"/>
          <w:sz w:val="21"/>
          <w:szCs w:val="21"/>
        </w:rPr>
      </w:pPr>
    </w:p>
    <w:p w14:paraId="08ABC07C"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BoldItalicMT"/>
          <w:b/>
          <w:bCs/>
          <w:i/>
          <w:iCs/>
          <w:sz w:val="21"/>
          <w:szCs w:val="21"/>
        </w:rPr>
        <w:t>VI</w:t>
      </w:r>
      <w:r w:rsidRPr="0022126C">
        <w:rPr>
          <w:rFonts w:ascii="Abadi" w:hAnsi="Abadi" w:cs="Arial-ItalicMT"/>
          <w:i/>
          <w:iCs/>
          <w:sz w:val="21"/>
          <w:szCs w:val="21"/>
        </w:rPr>
        <w:t>. Abstenerse de proferir ofensas, difamación, calumnia o cualquier expresión que</w:t>
      </w:r>
      <w:r>
        <w:rPr>
          <w:rFonts w:ascii="Abadi" w:hAnsi="Abadi" w:cs="Arial-ItalicMT"/>
          <w:i/>
          <w:iCs/>
          <w:sz w:val="21"/>
          <w:szCs w:val="21"/>
        </w:rPr>
        <w:t xml:space="preserve"> </w:t>
      </w:r>
      <w:r w:rsidRPr="0022126C">
        <w:rPr>
          <w:rFonts w:ascii="Abadi" w:hAnsi="Abadi" w:cs="Arial-ItalicMT"/>
          <w:i/>
          <w:iCs/>
          <w:sz w:val="21"/>
          <w:szCs w:val="21"/>
        </w:rPr>
        <w:t xml:space="preserve">denigre a otros aspirantes o precandidatos, </w:t>
      </w:r>
      <w:r w:rsidRPr="0022126C">
        <w:rPr>
          <w:rFonts w:ascii="Abadi" w:hAnsi="Abadi" w:cs="Arial-BoldItalicMT"/>
          <w:b/>
          <w:bCs/>
          <w:i/>
          <w:iCs/>
          <w:sz w:val="21"/>
          <w:szCs w:val="21"/>
        </w:rPr>
        <w:t>partidos políticos</w:t>
      </w:r>
      <w:r w:rsidRPr="0022126C">
        <w:rPr>
          <w:rFonts w:ascii="Abadi" w:hAnsi="Abadi" w:cs="Arial-ItalicMT"/>
          <w:i/>
          <w:iCs/>
          <w:sz w:val="21"/>
          <w:szCs w:val="21"/>
        </w:rPr>
        <w:t>, personas,</w:t>
      </w:r>
      <w:r>
        <w:rPr>
          <w:rFonts w:ascii="Abadi" w:hAnsi="Abadi" w:cs="Arial-ItalicMT"/>
          <w:i/>
          <w:iCs/>
          <w:sz w:val="21"/>
          <w:szCs w:val="21"/>
        </w:rPr>
        <w:t xml:space="preserve"> </w:t>
      </w:r>
      <w:r w:rsidRPr="0022126C">
        <w:rPr>
          <w:rFonts w:ascii="Abadi" w:hAnsi="Abadi" w:cs="Arial-BoldItalicMT"/>
          <w:b/>
          <w:bCs/>
          <w:i/>
          <w:iCs/>
          <w:sz w:val="21"/>
          <w:szCs w:val="21"/>
        </w:rPr>
        <w:t xml:space="preserve">instituciones públicas o privadas; </w:t>
      </w:r>
      <w:r w:rsidRPr="0022126C">
        <w:rPr>
          <w:rFonts w:ascii="Abadi" w:hAnsi="Abadi" w:cs="ArialMT"/>
          <w:sz w:val="21"/>
          <w:szCs w:val="21"/>
        </w:rPr>
        <w:t>(Lo subrayado y negritas son nuestros).</w:t>
      </w:r>
      <w:r>
        <w:rPr>
          <w:rFonts w:ascii="Abadi" w:hAnsi="Abadi" w:cs="ArialMT"/>
          <w:sz w:val="21"/>
          <w:szCs w:val="21"/>
        </w:rPr>
        <w:t xml:space="preserve"> </w:t>
      </w:r>
    </w:p>
    <w:p w14:paraId="4004114A" w14:textId="77777777" w:rsidR="00B92751" w:rsidRDefault="00B92751" w:rsidP="00B92751">
      <w:pPr>
        <w:autoSpaceDE w:val="0"/>
        <w:autoSpaceDN w:val="0"/>
        <w:adjustRightInd w:val="0"/>
        <w:jc w:val="both"/>
        <w:rPr>
          <w:rFonts w:ascii="Abadi" w:hAnsi="Abadi" w:cs="ArialMT"/>
          <w:sz w:val="21"/>
          <w:szCs w:val="21"/>
        </w:rPr>
      </w:pPr>
    </w:p>
    <w:p w14:paraId="77181F38" w14:textId="77777777" w:rsidR="00B92751" w:rsidRDefault="00B92751" w:rsidP="00B92751">
      <w:pPr>
        <w:autoSpaceDE w:val="0"/>
        <w:autoSpaceDN w:val="0"/>
        <w:adjustRightInd w:val="0"/>
        <w:jc w:val="both"/>
        <w:rPr>
          <w:rFonts w:ascii="Abadi" w:hAnsi="Abadi" w:cs="ArialMT"/>
          <w:sz w:val="21"/>
          <w:szCs w:val="21"/>
        </w:rPr>
      </w:pPr>
    </w:p>
    <w:p w14:paraId="7372914A"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321</w:t>
      </w:r>
      <w:r w:rsidRPr="0022126C">
        <w:rPr>
          <w:rFonts w:ascii="Abadi" w:hAnsi="Abadi" w:cs="Arial-ItalicMT"/>
          <w:i/>
          <w:iCs/>
          <w:sz w:val="21"/>
          <w:szCs w:val="21"/>
        </w:rPr>
        <w:t>. Son obligaciones de los candidatos independientes registrados:</w:t>
      </w:r>
    </w:p>
    <w:p w14:paraId="0D3CBE18" w14:textId="77777777" w:rsidR="00B92751" w:rsidRPr="0022126C" w:rsidRDefault="00B92751" w:rsidP="00B92751">
      <w:pPr>
        <w:autoSpaceDE w:val="0"/>
        <w:autoSpaceDN w:val="0"/>
        <w:adjustRightInd w:val="0"/>
        <w:jc w:val="both"/>
        <w:rPr>
          <w:rFonts w:ascii="Abadi" w:hAnsi="Abadi" w:cs="Arial-ItalicMT"/>
          <w:i/>
          <w:iCs/>
          <w:sz w:val="21"/>
          <w:szCs w:val="21"/>
        </w:rPr>
      </w:pPr>
    </w:p>
    <w:p w14:paraId="6E555C15"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BoldItalicMT"/>
          <w:b/>
          <w:bCs/>
          <w:i/>
          <w:iCs/>
          <w:sz w:val="21"/>
          <w:szCs w:val="21"/>
        </w:rPr>
        <w:t>IX</w:t>
      </w:r>
      <w:r w:rsidRPr="0022126C">
        <w:rPr>
          <w:rFonts w:ascii="Abadi" w:hAnsi="Abadi" w:cs="Arial-ItalicMT"/>
          <w:i/>
          <w:iCs/>
          <w:sz w:val="21"/>
          <w:szCs w:val="21"/>
        </w:rPr>
        <w:t>. Abstenerse de proferir ofensas, difamación, calumnia o cualquier expresión que</w:t>
      </w:r>
      <w:r>
        <w:rPr>
          <w:rFonts w:ascii="Abadi" w:hAnsi="Abadi" w:cs="Arial-ItalicMT"/>
          <w:i/>
          <w:iCs/>
          <w:sz w:val="21"/>
          <w:szCs w:val="21"/>
        </w:rPr>
        <w:t xml:space="preserve"> </w:t>
      </w:r>
      <w:r w:rsidRPr="0022126C">
        <w:rPr>
          <w:rFonts w:ascii="Abadi" w:hAnsi="Abadi" w:cs="Arial-ItalicMT"/>
          <w:i/>
          <w:iCs/>
          <w:sz w:val="21"/>
          <w:szCs w:val="21"/>
        </w:rPr>
        <w:t xml:space="preserve">denigre a otros candidatos, </w:t>
      </w:r>
      <w:r w:rsidRPr="0022126C">
        <w:rPr>
          <w:rFonts w:ascii="Abadi" w:hAnsi="Abadi" w:cs="Arial-BoldItalicMT"/>
          <w:b/>
          <w:bCs/>
          <w:i/>
          <w:iCs/>
          <w:sz w:val="21"/>
          <w:szCs w:val="21"/>
        </w:rPr>
        <w:t>partidos políticos</w:t>
      </w:r>
      <w:r w:rsidRPr="0022126C">
        <w:rPr>
          <w:rFonts w:ascii="Abadi" w:hAnsi="Abadi" w:cs="Arial-ItalicMT"/>
          <w:i/>
          <w:iCs/>
          <w:sz w:val="21"/>
          <w:szCs w:val="21"/>
        </w:rPr>
        <w:t xml:space="preserve">, personas, </w:t>
      </w:r>
      <w:r w:rsidRPr="0022126C">
        <w:rPr>
          <w:rFonts w:ascii="Abadi" w:hAnsi="Abadi" w:cs="Arial-BoldItalicMT"/>
          <w:b/>
          <w:bCs/>
          <w:i/>
          <w:iCs/>
          <w:sz w:val="21"/>
          <w:szCs w:val="21"/>
        </w:rPr>
        <w:t>instituciones públicas</w:t>
      </w:r>
      <w:r>
        <w:rPr>
          <w:rFonts w:ascii="Abadi" w:hAnsi="Abadi" w:cs="Arial-BoldItalicMT"/>
          <w:b/>
          <w:bCs/>
          <w:i/>
          <w:iCs/>
          <w:sz w:val="21"/>
          <w:szCs w:val="21"/>
        </w:rPr>
        <w:t xml:space="preserve"> </w:t>
      </w:r>
      <w:r w:rsidRPr="0022126C">
        <w:rPr>
          <w:rFonts w:ascii="Abadi" w:hAnsi="Abadi" w:cs="Arial-BoldItalicMT"/>
          <w:b/>
          <w:bCs/>
          <w:i/>
          <w:iCs/>
          <w:sz w:val="21"/>
          <w:szCs w:val="21"/>
        </w:rPr>
        <w:t>o privadas</w:t>
      </w:r>
      <w:r w:rsidRPr="0022126C">
        <w:rPr>
          <w:rFonts w:ascii="Abadi" w:hAnsi="Abadi" w:cs="Arial-ItalicMT"/>
          <w:i/>
          <w:iCs/>
          <w:sz w:val="21"/>
          <w:szCs w:val="21"/>
        </w:rPr>
        <w:t xml:space="preserve">; </w:t>
      </w:r>
      <w:r w:rsidRPr="0022126C">
        <w:rPr>
          <w:rFonts w:ascii="Abadi" w:hAnsi="Abadi" w:cs="ArialMT"/>
          <w:sz w:val="21"/>
          <w:szCs w:val="21"/>
        </w:rPr>
        <w:t>(Lo subrayado y negritas son nuestros).</w:t>
      </w:r>
    </w:p>
    <w:p w14:paraId="5BBA88C3" w14:textId="77777777" w:rsidR="00B92751" w:rsidRPr="0022126C" w:rsidRDefault="00B92751" w:rsidP="00B92751">
      <w:pPr>
        <w:autoSpaceDE w:val="0"/>
        <w:autoSpaceDN w:val="0"/>
        <w:adjustRightInd w:val="0"/>
        <w:jc w:val="both"/>
        <w:rPr>
          <w:rFonts w:ascii="Abadi" w:hAnsi="Abadi" w:cs="ArialMT"/>
          <w:sz w:val="21"/>
          <w:szCs w:val="21"/>
        </w:rPr>
      </w:pPr>
    </w:p>
    <w:p w14:paraId="1E1D99DA"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346</w:t>
      </w:r>
      <w:r w:rsidRPr="0022126C">
        <w:rPr>
          <w:rFonts w:ascii="Abadi" w:hAnsi="Abadi" w:cs="Arial-ItalicMT"/>
          <w:i/>
          <w:iCs/>
          <w:sz w:val="21"/>
          <w:szCs w:val="21"/>
        </w:rPr>
        <w:t xml:space="preserve">. </w:t>
      </w:r>
      <w:r w:rsidRPr="0022126C">
        <w:rPr>
          <w:rFonts w:ascii="Abadi" w:hAnsi="Abadi" w:cs="ArialMT"/>
          <w:sz w:val="21"/>
          <w:szCs w:val="21"/>
        </w:rPr>
        <w:t>Constituyen infracciones de los partidos políticos a la presente Ley:</w:t>
      </w:r>
    </w:p>
    <w:p w14:paraId="70A40115" w14:textId="77777777" w:rsidR="00B92751" w:rsidRPr="0022126C" w:rsidRDefault="00B92751" w:rsidP="00B92751">
      <w:pPr>
        <w:autoSpaceDE w:val="0"/>
        <w:autoSpaceDN w:val="0"/>
        <w:adjustRightInd w:val="0"/>
        <w:jc w:val="both"/>
        <w:rPr>
          <w:rFonts w:ascii="Abadi" w:hAnsi="Abadi" w:cs="ArialMT"/>
          <w:sz w:val="21"/>
          <w:szCs w:val="21"/>
        </w:rPr>
      </w:pPr>
    </w:p>
    <w:p w14:paraId="5ECA6801"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BoldItalicMT"/>
          <w:b/>
          <w:bCs/>
          <w:i/>
          <w:iCs/>
          <w:sz w:val="21"/>
          <w:szCs w:val="21"/>
        </w:rPr>
        <w:t>VII</w:t>
      </w:r>
      <w:r w:rsidRPr="0022126C">
        <w:rPr>
          <w:rFonts w:ascii="Abadi" w:hAnsi="Abadi" w:cs="Arial-ItalicMT"/>
          <w:i/>
          <w:iCs/>
          <w:sz w:val="21"/>
          <w:szCs w:val="21"/>
        </w:rPr>
        <w:t>. La difusión de propaganda política o electoral que contenga expresiones que</w:t>
      </w:r>
      <w:r>
        <w:rPr>
          <w:rFonts w:ascii="Abadi" w:hAnsi="Abadi" w:cs="Arial-ItalicMT"/>
          <w:i/>
          <w:iCs/>
          <w:sz w:val="21"/>
          <w:szCs w:val="21"/>
        </w:rPr>
        <w:t xml:space="preserve"> </w:t>
      </w:r>
      <w:r w:rsidRPr="001529BB">
        <w:rPr>
          <w:rFonts w:ascii="Abadi" w:hAnsi="Abadi" w:cs="Arial-BoldItalicMT"/>
          <w:b/>
          <w:bCs/>
          <w:i/>
          <w:iCs/>
          <w:sz w:val="21"/>
          <w:szCs w:val="21"/>
          <w:u w:val="single"/>
        </w:rPr>
        <w:t>denigren a las instituciones y a los propios partidos</w:t>
      </w:r>
      <w:r w:rsidRPr="001529BB">
        <w:rPr>
          <w:rFonts w:ascii="Abadi" w:hAnsi="Abadi" w:cs="Arial-ItalicMT"/>
          <w:i/>
          <w:iCs/>
          <w:sz w:val="21"/>
          <w:szCs w:val="21"/>
          <w:u w:val="single"/>
        </w:rPr>
        <w:t>,</w:t>
      </w:r>
      <w:r w:rsidRPr="0022126C">
        <w:rPr>
          <w:rFonts w:ascii="Abadi" w:hAnsi="Abadi" w:cs="Arial-ItalicMT"/>
          <w:i/>
          <w:iCs/>
          <w:sz w:val="21"/>
          <w:szCs w:val="21"/>
        </w:rPr>
        <w:t xml:space="preserve"> o que calumnien a las</w:t>
      </w:r>
      <w:r>
        <w:rPr>
          <w:rFonts w:ascii="Abadi" w:hAnsi="Abadi" w:cs="Arial-ItalicMT"/>
          <w:i/>
          <w:iCs/>
          <w:sz w:val="21"/>
          <w:szCs w:val="21"/>
        </w:rPr>
        <w:t xml:space="preserve"> </w:t>
      </w:r>
      <w:r w:rsidRPr="0022126C">
        <w:rPr>
          <w:rFonts w:ascii="Abadi" w:hAnsi="Abadi" w:cs="Arial-ItalicMT"/>
          <w:i/>
          <w:iCs/>
          <w:sz w:val="21"/>
          <w:szCs w:val="21"/>
        </w:rPr>
        <w:t xml:space="preserve">personas; </w:t>
      </w:r>
      <w:r w:rsidRPr="0022126C">
        <w:rPr>
          <w:rFonts w:ascii="Abadi" w:hAnsi="Abadi" w:cs="ArialMT"/>
          <w:sz w:val="21"/>
          <w:szCs w:val="21"/>
        </w:rPr>
        <w:t>(Lo subrayado y negritas son nuestros).</w:t>
      </w:r>
    </w:p>
    <w:p w14:paraId="1604E56D" w14:textId="77777777" w:rsidR="00B92751" w:rsidRPr="0022126C" w:rsidRDefault="00B92751" w:rsidP="00B92751">
      <w:pPr>
        <w:autoSpaceDE w:val="0"/>
        <w:autoSpaceDN w:val="0"/>
        <w:adjustRightInd w:val="0"/>
        <w:jc w:val="both"/>
        <w:rPr>
          <w:rFonts w:ascii="Abadi" w:hAnsi="Abadi" w:cs="ArialMT"/>
          <w:sz w:val="21"/>
          <w:szCs w:val="21"/>
        </w:rPr>
      </w:pPr>
    </w:p>
    <w:p w14:paraId="54E25220"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347</w:t>
      </w:r>
      <w:r w:rsidRPr="0022126C">
        <w:rPr>
          <w:rFonts w:ascii="Abadi" w:hAnsi="Abadi" w:cs="Arial-ItalicMT"/>
          <w:i/>
          <w:iCs/>
          <w:sz w:val="21"/>
          <w:szCs w:val="21"/>
        </w:rPr>
        <w:t>. Constituyen infracciones de los aspirantes, precandidatos o</w:t>
      </w:r>
      <w:r>
        <w:rPr>
          <w:rFonts w:ascii="Abadi" w:hAnsi="Abadi" w:cs="Arial-ItalicMT"/>
          <w:i/>
          <w:iCs/>
          <w:sz w:val="21"/>
          <w:szCs w:val="21"/>
        </w:rPr>
        <w:t xml:space="preserve"> </w:t>
      </w:r>
      <w:r w:rsidRPr="0022126C">
        <w:rPr>
          <w:rFonts w:ascii="Abadi" w:hAnsi="Abadi" w:cs="Arial-ItalicMT"/>
          <w:i/>
          <w:iCs/>
          <w:sz w:val="21"/>
          <w:szCs w:val="21"/>
        </w:rPr>
        <w:t>candidatos a cargos de elección popular a la presente Ley:</w:t>
      </w:r>
      <w:r>
        <w:rPr>
          <w:rFonts w:ascii="Abadi" w:hAnsi="Abadi" w:cs="Arial-ItalicMT"/>
          <w:i/>
          <w:iCs/>
          <w:sz w:val="21"/>
          <w:szCs w:val="21"/>
        </w:rPr>
        <w:t xml:space="preserve"> </w:t>
      </w:r>
    </w:p>
    <w:p w14:paraId="09757310" w14:textId="77777777" w:rsidR="00B92751" w:rsidRPr="0022126C" w:rsidRDefault="00B92751" w:rsidP="00B92751">
      <w:pPr>
        <w:autoSpaceDE w:val="0"/>
        <w:autoSpaceDN w:val="0"/>
        <w:adjustRightInd w:val="0"/>
        <w:jc w:val="both"/>
        <w:rPr>
          <w:rFonts w:ascii="Abadi" w:hAnsi="Abadi" w:cs="Arial-ItalicMT"/>
          <w:i/>
          <w:iCs/>
          <w:sz w:val="21"/>
          <w:szCs w:val="21"/>
        </w:rPr>
      </w:pPr>
    </w:p>
    <w:p w14:paraId="79CBF3B1"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IV</w:t>
      </w:r>
      <w:r w:rsidRPr="0022126C">
        <w:rPr>
          <w:rFonts w:ascii="Abadi" w:hAnsi="Abadi" w:cs="Arial-ItalicMT"/>
          <w:i/>
          <w:iCs/>
          <w:sz w:val="21"/>
          <w:szCs w:val="21"/>
        </w:rPr>
        <w:t>. La difusión de propaganda política o electoral que contenga expresiones que</w:t>
      </w:r>
      <w:r>
        <w:rPr>
          <w:rFonts w:ascii="Abadi" w:hAnsi="Abadi" w:cs="Arial-ItalicMT"/>
          <w:i/>
          <w:iCs/>
          <w:sz w:val="21"/>
          <w:szCs w:val="21"/>
        </w:rPr>
        <w:t xml:space="preserve"> </w:t>
      </w:r>
      <w:r w:rsidRPr="001529BB">
        <w:rPr>
          <w:rFonts w:ascii="Abadi" w:hAnsi="Abadi" w:cs="Arial-BoldItalicMT"/>
          <w:b/>
          <w:bCs/>
          <w:i/>
          <w:iCs/>
          <w:sz w:val="21"/>
          <w:szCs w:val="21"/>
          <w:u w:val="single"/>
        </w:rPr>
        <w:t>denigren a las instituciones y a los propios partidos</w:t>
      </w:r>
      <w:r w:rsidRPr="001529BB">
        <w:rPr>
          <w:rFonts w:ascii="Abadi" w:hAnsi="Abadi" w:cs="Arial-ItalicMT"/>
          <w:i/>
          <w:iCs/>
          <w:sz w:val="21"/>
          <w:szCs w:val="21"/>
          <w:u w:val="single"/>
        </w:rPr>
        <w:t>,</w:t>
      </w:r>
      <w:r w:rsidRPr="0022126C">
        <w:rPr>
          <w:rFonts w:ascii="Abadi" w:hAnsi="Abadi" w:cs="Arial-ItalicMT"/>
          <w:i/>
          <w:iCs/>
          <w:sz w:val="21"/>
          <w:szCs w:val="21"/>
        </w:rPr>
        <w:t xml:space="preserve"> o que calumnien a las</w:t>
      </w:r>
      <w:r>
        <w:rPr>
          <w:rFonts w:ascii="Abadi" w:hAnsi="Abadi" w:cs="Arial-ItalicMT"/>
          <w:i/>
          <w:iCs/>
          <w:sz w:val="21"/>
          <w:szCs w:val="21"/>
        </w:rPr>
        <w:t xml:space="preserve"> </w:t>
      </w:r>
      <w:r w:rsidRPr="0022126C">
        <w:rPr>
          <w:rFonts w:ascii="Abadi" w:hAnsi="Abadi" w:cs="Arial-ItalicMT"/>
          <w:i/>
          <w:iCs/>
          <w:sz w:val="21"/>
          <w:szCs w:val="21"/>
        </w:rPr>
        <w:t>personas; (Lo subrayado y negritas son nuestros).</w:t>
      </w:r>
    </w:p>
    <w:p w14:paraId="2050C710" w14:textId="77777777" w:rsidR="00B92751" w:rsidRPr="0022126C" w:rsidRDefault="00B92751" w:rsidP="00B92751">
      <w:pPr>
        <w:autoSpaceDE w:val="0"/>
        <w:autoSpaceDN w:val="0"/>
        <w:adjustRightInd w:val="0"/>
        <w:jc w:val="both"/>
        <w:rPr>
          <w:rFonts w:ascii="Abadi" w:hAnsi="Abadi" w:cs="Arial-ItalicMT"/>
          <w:i/>
          <w:iCs/>
          <w:sz w:val="21"/>
          <w:szCs w:val="21"/>
        </w:rPr>
      </w:pPr>
    </w:p>
    <w:p w14:paraId="55F16ABB"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Bajo este modelo se instauraron infinidad de procedimientos sancionadores en</w:t>
      </w:r>
      <w:r>
        <w:rPr>
          <w:rFonts w:ascii="Abadi" w:hAnsi="Abadi" w:cs="ArialMT"/>
          <w:sz w:val="21"/>
          <w:szCs w:val="21"/>
        </w:rPr>
        <w:t xml:space="preserve"> </w:t>
      </w:r>
      <w:r w:rsidRPr="0022126C">
        <w:rPr>
          <w:rFonts w:ascii="Abadi" w:hAnsi="Abadi" w:cs="ArialMT"/>
          <w:sz w:val="21"/>
          <w:szCs w:val="21"/>
        </w:rPr>
        <w:t>materia electoral en contra de partidos políticos y candidatos, principalmente.</w:t>
      </w:r>
    </w:p>
    <w:p w14:paraId="2998716F" w14:textId="77777777" w:rsidR="00B92751" w:rsidRDefault="00B92751" w:rsidP="00B92751">
      <w:pPr>
        <w:autoSpaceDE w:val="0"/>
        <w:autoSpaceDN w:val="0"/>
        <w:adjustRightInd w:val="0"/>
        <w:jc w:val="both"/>
        <w:rPr>
          <w:rFonts w:ascii="Abadi" w:hAnsi="Abadi" w:cs="ArialMT"/>
          <w:sz w:val="21"/>
          <w:szCs w:val="21"/>
        </w:rPr>
      </w:pPr>
    </w:p>
    <w:p w14:paraId="58447F92"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Imponiéndose sanciones, en ese entonces, por los órganos administrativos</w:t>
      </w:r>
      <w:r>
        <w:rPr>
          <w:rFonts w:ascii="Abadi" w:hAnsi="Abadi" w:cs="ArialMT"/>
          <w:sz w:val="21"/>
          <w:szCs w:val="21"/>
        </w:rPr>
        <w:t xml:space="preserve"> </w:t>
      </w:r>
      <w:r w:rsidRPr="0022126C">
        <w:rPr>
          <w:rFonts w:ascii="Abadi" w:hAnsi="Abadi" w:cs="ArialMT"/>
          <w:sz w:val="21"/>
          <w:szCs w:val="21"/>
        </w:rPr>
        <w:t>electorales, que eran impugnadas ante los tribunales electorales y contra los que se</w:t>
      </w:r>
      <w:r>
        <w:rPr>
          <w:rFonts w:ascii="Abadi" w:hAnsi="Abadi" w:cs="ArialMT"/>
          <w:sz w:val="21"/>
          <w:szCs w:val="21"/>
        </w:rPr>
        <w:t xml:space="preserve"> </w:t>
      </w:r>
      <w:r w:rsidRPr="0022126C">
        <w:rPr>
          <w:rFonts w:ascii="Abadi" w:hAnsi="Abadi" w:cs="ArialMT"/>
          <w:sz w:val="21"/>
          <w:szCs w:val="21"/>
        </w:rPr>
        <w:t>hacía valer el juicio de revisión en materia electoral ante el Poder Judicial de la</w:t>
      </w:r>
      <w:r>
        <w:rPr>
          <w:rFonts w:ascii="Abadi" w:hAnsi="Abadi" w:cs="ArialMT"/>
          <w:sz w:val="21"/>
          <w:szCs w:val="21"/>
        </w:rPr>
        <w:t xml:space="preserve"> </w:t>
      </w:r>
      <w:r w:rsidRPr="0022126C">
        <w:rPr>
          <w:rFonts w:ascii="Abadi" w:hAnsi="Abadi" w:cs="ArialMT"/>
          <w:sz w:val="21"/>
          <w:szCs w:val="21"/>
        </w:rPr>
        <w:t>Federación (amparo electoral).</w:t>
      </w:r>
    </w:p>
    <w:p w14:paraId="56DEF27B" w14:textId="77777777" w:rsidR="00B92751" w:rsidRPr="0022126C" w:rsidRDefault="00B92751" w:rsidP="00B92751">
      <w:pPr>
        <w:autoSpaceDE w:val="0"/>
        <w:autoSpaceDN w:val="0"/>
        <w:adjustRightInd w:val="0"/>
        <w:jc w:val="both"/>
        <w:rPr>
          <w:rFonts w:ascii="Abadi" w:hAnsi="Abadi" w:cs="ArialMT"/>
          <w:sz w:val="21"/>
          <w:szCs w:val="21"/>
        </w:rPr>
      </w:pPr>
    </w:p>
    <w:p w14:paraId="42094ED9"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Es hasta la reforma constitucional, entre otros, al artículo 41, Apartado C, Fracción</w:t>
      </w:r>
      <w:r>
        <w:rPr>
          <w:rFonts w:ascii="Abadi" w:hAnsi="Abadi" w:cs="ArialMT"/>
          <w:sz w:val="21"/>
          <w:szCs w:val="21"/>
        </w:rPr>
        <w:t xml:space="preserve"> </w:t>
      </w:r>
      <w:r w:rsidRPr="0022126C">
        <w:rPr>
          <w:rFonts w:ascii="Abadi" w:hAnsi="Abadi" w:cs="ArialMT"/>
          <w:sz w:val="21"/>
          <w:szCs w:val="21"/>
        </w:rPr>
        <w:t>III, publicada en el Diario Oficial de la Federación, el día 10 de febrero de 2014 dos</w:t>
      </w:r>
      <w:r>
        <w:rPr>
          <w:rFonts w:ascii="Abadi" w:hAnsi="Abadi" w:cs="ArialMT"/>
          <w:sz w:val="21"/>
          <w:szCs w:val="21"/>
        </w:rPr>
        <w:t xml:space="preserve"> </w:t>
      </w:r>
      <w:r w:rsidRPr="0022126C">
        <w:rPr>
          <w:rFonts w:ascii="Abadi" w:hAnsi="Abadi" w:cs="ArialMT"/>
          <w:sz w:val="21"/>
          <w:szCs w:val="21"/>
        </w:rPr>
        <w:t>mil catorce, en que deja de ser considerado como irregularidad electoral, materia</w:t>
      </w:r>
      <w:r>
        <w:rPr>
          <w:rFonts w:ascii="Abadi" w:hAnsi="Abadi" w:cs="ArialMT"/>
          <w:sz w:val="21"/>
          <w:szCs w:val="21"/>
        </w:rPr>
        <w:t xml:space="preserve"> </w:t>
      </w:r>
      <w:r w:rsidRPr="0022126C">
        <w:rPr>
          <w:rFonts w:ascii="Abadi" w:hAnsi="Abadi" w:cs="ArialMT"/>
          <w:sz w:val="21"/>
          <w:szCs w:val="21"/>
        </w:rPr>
        <w:t>del procedimiento sancionador electoral, las expresiones que denigren a</w:t>
      </w:r>
      <w:r>
        <w:rPr>
          <w:rFonts w:ascii="Abadi" w:hAnsi="Abadi" w:cs="ArialMT"/>
          <w:sz w:val="21"/>
          <w:szCs w:val="21"/>
        </w:rPr>
        <w:t xml:space="preserve"> </w:t>
      </w:r>
      <w:r w:rsidRPr="0022126C">
        <w:rPr>
          <w:rFonts w:ascii="Abadi" w:hAnsi="Abadi" w:cs="ArialMT"/>
          <w:sz w:val="21"/>
          <w:szCs w:val="21"/>
        </w:rPr>
        <w:t>instituciones o partidos políticos en materia electoral, quedando su redacción de la</w:t>
      </w:r>
      <w:r>
        <w:rPr>
          <w:rFonts w:ascii="Abadi" w:hAnsi="Abadi" w:cs="ArialMT"/>
          <w:sz w:val="21"/>
          <w:szCs w:val="21"/>
        </w:rPr>
        <w:t xml:space="preserve"> </w:t>
      </w:r>
      <w:r w:rsidRPr="0022126C">
        <w:rPr>
          <w:rFonts w:ascii="Abadi" w:hAnsi="Abadi" w:cs="ArialMT"/>
          <w:sz w:val="21"/>
          <w:szCs w:val="21"/>
        </w:rPr>
        <w:t>forma siguiente:</w:t>
      </w:r>
    </w:p>
    <w:p w14:paraId="7A229F77" w14:textId="77777777" w:rsidR="00B92751" w:rsidRPr="0022126C" w:rsidRDefault="00B92751" w:rsidP="00B92751">
      <w:pPr>
        <w:autoSpaceDE w:val="0"/>
        <w:autoSpaceDN w:val="0"/>
        <w:adjustRightInd w:val="0"/>
        <w:jc w:val="both"/>
        <w:rPr>
          <w:rFonts w:ascii="Abadi" w:hAnsi="Abadi" w:cs="ArialMT"/>
          <w:sz w:val="21"/>
          <w:szCs w:val="21"/>
        </w:rPr>
      </w:pPr>
    </w:p>
    <w:p w14:paraId="1D4C80C2"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MT"/>
          <w:sz w:val="21"/>
          <w:szCs w:val="21"/>
        </w:rPr>
        <w:t>“</w:t>
      </w:r>
      <w:r w:rsidRPr="0022126C">
        <w:rPr>
          <w:rFonts w:ascii="Abadi" w:hAnsi="Abadi" w:cs="Arial-BoldItalicMT"/>
          <w:b/>
          <w:bCs/>
          <w:i/>
          <w:iCs/>
          <w:sz w:val="21"/>
          <w:szCs w:val="21"/>
        </w:rPr>
        <w:t>Artículo 41</w:t>
      </w:r>
      <w:r w:rsidRPr="0022126C">
        <w:rPr>
          <w:rFonts w:ascii="Abadi" w:hAnsi="Abadi" w:cs="Arial-ItalicMT"/>
          <w:i/>
          <w:iCs/>
          <w:sz w:val="21"/>
          <w:szCs w:val="21"/>
        </w:rPr>
        <w:t>. El Pueblo……</w:t>
      </w:r>
    </w:p>
    <w:p w14:paraId="1AF454F1" w14:textId="77777777" w:rsidR="00B92751" w:rsidRPr="0022126C" w:rsidRDefault="00B92751" w:rsidP="00B92751">
      <w:pPr>
        <w:autoSpaceDE w:val="0"/>
        <w:autoSpaceDN w:val="0"/>
        <w:adjustRightInd w:val="0"/>
        <w:jc w:val="both"/>
        <w:rPr>
          <w:rFonts w:ascii="Abadi" w:hAnsi="Abadi" w:cs="Arial-ItalicMT"/>
          <w:i/>
          <w:iCs/>
          <w:sz w:val="21"/>
          <w:szCs w:val="21"/>
        </w:rPr>
      </w:pPr>
    </w:p>
    <w:p w14:paraId="2A6B5973" w14:textId="77777777" w:rsidR="00B92751" w:rsidRDefault="00B92751" w:rsidP="00B92751">
      <w:pPr>
        <w:autoSpaceDE w:val="0"/>
        <w:autoSpaceDN w:val="0"/>
        <w:adjustRightInd w:val="0"/>
        <w:jc w:val="both"/>
        <w:rPr>
          <w:rFonts w:ascii="Abadi" w:hAnsi="Abadi" w:cs="Arial-BoldItalicMT"/>
          <w:b/>
          <w:bCs/>
          <w:i/>
          <w:iCs/>
          <w:sz w:val="21"/>
          <w:szCs w:val="21"/>
        </w:rPr>
      </w:pPr>
      <w:r w:rsidRPr="0022126C">
        <w:rPr>
          <w:rFonts w:ascii="Abadi" w:hAnsi="Abadi" w:cs="Arial-BoldItalicMT"/>
          <w:b/>
          <w:bCs/>
          <w:i/>
          <w:iCs/>
          <w:sz w:val="21"/>
          <w:szCs w:val="21"/>
        </w:rPr>
        <w:t>Fracción III.</w:t>
      </w:r>
    </w:p>
    <w:p w14:paraId="73535795" w14:textId="77777777" w:rsidR="00B92751" w:rsidRPr="0022126C" w:rsidRDefault="00B92751" w:rsidP="00B92751">
      <w:pPr>
        <w:autoSpaceDE w:val="0"/>
        <w:autoSpaceDN w:val="0"/>
        <w:adjustRightInd w:val="0"/>
        <w:jc w:val="both"/>
        <w:rPr>
          <w:rFonts w:ascii="Abadi" w:hAnsi="Abadi" w:cs="Arial-BoldItalicMT"/>
          <w:b/>
          <w:bCs/>
          <w:i/>
          <w:iCs/>
          <w:sz w:val="21"/>
          <w:szCs w:val="21"/>
        </w:rPr>
      </w:pPr>
    </w:p>
    <w:p w14:paraId="5F53E1EB" w14:textId="77777777" w:rsidR="00B92751" w:rsidRPr="0022126C"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Apartado C</w:t>
      </w:r>
      <w:r w:rsidRPr="0022126C">
        <w:rPr>
          <w:rFonts w:ascii="Abadi" w:hAnsi="Abadi" w:cs="Arial-ItalicMT"/>
          <w:i/>
          <w:iCs/>
          <w:sz w:val="21"/>
          <w:szCs w:val="21"/>
        </w:rPr>
        <w:t>. En la propaganda política o electoral que difundan los partidos y</w:t>
      </w:r>
      <w:r>
        <w:rPr>
          <w:rFonts w:ascii="Abadi" w:hAnsi="Abadi" w:cs="Arial-ItalicMT"/>
          <w:i/>
          <w:iCs/>
          <w:sz w:val="21"/>
          <w:szCs w:val="21"/>
        </w:rPr>
        <w:t xml:space="preserve"> </w:t>
      </w:r>
      <w:r w:rsidRPr="0022126C">
        <w:rPr>
          <w:rFonts w:ascii="Abadi" w:hAnsi="Abadi" w:cs="Arial-ItalicMT"/>
          <w:i/>
          <w:iCs/>
          <w:sz w:val="21"/>
          <w:szCs w:val="21"/>
        </w:rPr>
        <w:t>candidatos deberán abstenerse de expresiones que calumnien a las personas.</w:t>
      </w:r>
    </w:p>
    <w:p w14:paraId="300ED8B4" w14:textId="77777777" w:rsidR="00B92751" w:rsidRPr="0022126C" w:rsidRDefault="00B92751" w:rsidP="00B92751">
      <w:pPr>
        <w:jc w:val="both"/>
        <w:rPr>
          <w:rFonts w:ascii="Abadi" w:hAnsi="Abadi" w:cs="Arial-ItalicMT"/>
          <w:i/>
          <w:iCs/>
          <w:sz w:val="21"/>
          <w:szCs w:val="21"/>
        </w:rPr>
      </w:pPr>
    </w:p>
    <w:p w14:paraId="23CF4F0B" w14:textId="55B3804F"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 xml:space="preserve">Por lo que, a partir de esta reforma constitucional se hace necesario el </w:t>
      </w:r>
      <w:r w:rsidRPr="0022126C">
        <w:rPr>
          <w:rFonts w:ascii="Abadi" w:hAnsi="Abadi" w:cs="ArialMT"/>
          <w:sz w:val="21"/>
          <w:szCs w:val="21"/>
        </w:rPr>
        <w:lastRenderedPageBreak/>
        <w:t>alineamiento</w:t>
      </w:r>
      <w:r>
        <w:rPr>
          <w:rFonts w:ascii="Abadi" w:hAnsi="Abadi" w:cs="ArialMT"/>
          <w:sz w:val="21"/>
          <w:szCs w:val="21"/>
        </w:rPr>
        <w:t xml:space="preserve"> </w:t>
      </w:r>
      <w:r w:rsidRPr="0022126C">
        <w:rPr>
          <w:rFonts w:ascii="Abadi" w:hAnsi="Abadi" w:cs="ArialMT"/>
          <w:sz w:val="21"/>
          <w:szCs w:val="21"/>
        </w:rPr>
        <w:t>de los artículos 33, Fracción XVI, 199, 308 fracción VI, 321 fracción IX, 346 fracción</w:t>
      </w:r>
      <w:r>
        <w:rPr>
          <w:rFonts w:ascii="Abadi" w:hAnsi="Abadi" w:cs="ArialMT"/>
          <w:sz w:val="21"/>
          <w:szCs w:val="21"/>
        </w:rPr>
        <w:t xml:space="preserve"> </w:t>
      </w:r>
      <w:r w:rsidRPr="0022126C">
        <w:rPr>
          <w:rFonts w:ascii="Abadi" w:hAnsi="Abadi" w:cs="ArialMT"/>
          <w:sz w:val="21"/>
          <w:szCs w:val="21"/>
        </w:rPr>
        <w:t>VII y 347 fracción IV, de la Ley de Instituciones y Procedimientos Electorales para</w:t>
      </w:r>
      <w:r>
        <w:rPr>
          <w:rFonts w:ascii="Abadi" w:hAnsi="Abadi" w:cs="ArialMT"/>
          <w:sz w:val="21"/>
          <w:szCs w:val="21"/>
        </w:rPr>
        <w:t xml:space="preserve"> </w:t>
      </w:r>
      <w:r w:rsidRPr="0022126C">
        <w:rPr>
          <w:rFonts w:ascii="Abadi" w:hAnsi="Abadi" w:cs="ArialMT"/>
          <w:sz w:val="21"/>
          <w:szCs w:val="21"/>
        </w:rPr>
        <w:t>el Estado de Guanajuato, a la Carta Magna, en virtud de que resulta ocioso que las</w:t>
      </w:r>
      <w:r>
        <w:rPr>
          <w:rFonts w:ascii="Abadi" w:hAnsi="Abadi" w:cs="ArialMT"/>
          <w:sz w:val="21"/>
          <w:szCs w:val="21"/>
        </w:rPr>
        <w:t xml:space="preserve"> </w:t>
      </w:r>
      <w:r w:rsidRPr="0022126C">
        <w:rPr>
          <w:rFonts w:ascii="Abadi" w:hAnsi="Abadi" w:cs="ArialMT"/>
          <w:sz w:val="21"/>
          <w:szCs w:val="21"/>
        </w:rPr>
        <w:t>conductas consideradas como infracciones electorales, consistentes en</w:t>
      </w:r>
      <w:r>
        <w:rPr>
          <w:rFonts w:ascii="Abadi" w:hAnsi="Abadi" w:cs="ArialMT"/>
          <w:sz w:val="21"/>
          <w:szCs w:val="21"/>
        </w:rPr>
        <w:t xml:space="preserve"> </w:t>
      </w:r>
      <w:r w:rsidRPr="0022126C">
        <w:rPr>
          <w:rFonts w:ascii="Abadi" w:hAnsi="Abadi" w:cs="ArialMT"/>
          <w:sz w:val="21"/>
          <w:szCs w:val="21"/>
        </w:rPr>
        <w:t>expresiones que denigraran a partidos políticos o instituciones en la ley electoral</w:t>
      </w:r>
      <w:r w:rsidR="006462FA">
        <w:rPr>
          <w:rFonts w:ascii="Abadi" w:hAnsi="Abadi" w:cs="ArialMT"/>
          <w:sz w:val="21"/>
          <w:szCs w:val="21"/>
        </w:rPr>
        <w:t xml:space="preserve"> </w:t>
      </w:r>
      <w:r w:rsidRPr="0022126C">
        <w:rPr>
          <w:rFonts w:ascii="Abadi" w:hAnsi="Abadi" w:cs="ArialMT"/>
          <w:sz w:val="21"/>
          <w:szCs w:val="21"/>
        </w:rPr>
        <w:t>local, como han dejado de ser expresiones prohibidas por la constitución, ello impide</w:t>
      </w:r>
      <w:r>
        <w:rPr>
          <w:rFonts w:ascii="Abadi" w:hAnsi="Abadi" w:cs="ArialMT"/>
          <w:sz w:val="21"/>
          <w:szCs w:val="21"/>
        </w:rPr>
        <w:t xml:space="preserve"> </w:t>
      </w:r>
      <w:r w:rsidRPr="0022126C">
        <w:rPr>
          <w:rFonts w:ascii="Abadi" w:hAnsi="Abadi" w:cs="ArialMT"/>
          <w:sz w:val="21"/>
          <w:szCs w:val="21"/>
        </w:rPr>
        <w:t>que en la actualidad, si se realizan, sea factible instaurar procedimientos</w:t>
      </w:r>
      <w:r>
        <w:rPr>
          <w:rFonts w:ascii="Abadi" w:hAnsi="Abadi" w:cs="ArialMT"/>
          <w:sz w:val="21"/>
          <w:szCs w:val="21"/>
        </w:rPr>
        <w:t xml:space="preserve"> </w:t>
      </w:r>
      <w:r w:rsidRPr="0022126C">
        <w:rPr>
          <w:rFonts w:ascii="Abadi" w:hAnsi="Abadi" w:cs="ArialMT"/>
          <w:sz w:val="21"/>
          <w:szCs w:val="21"/>
        </w:rPr>
        <w:t>sancionadores en contra de los precandidatos, candidatos, partidos políticos y</w:t>
      </w:r>
      <w:r>
        <w:rPr>
          <w:rFonts w:ascii="Abadi" w:hAnsi="Abadi" w:cs="ArialMT"/>
          <w:sz w:val="21"/>
          <w:szCs w:val="21"/>
        </w:rPr>
        <w:t xml:space="preserve"> </w:t>
      </w:r>
      <w:r w:rsidRPr="0022126C">
        <w:rPr>
          <w:rFonts w:ascii="Abadi" w:hAnsi="Abadi" w:cs="ArialMT"/>
          <w:sz w:val="21"/>
          <w:szCs w:val="21"/>
        </w:rPr>
        <w:t xml:space="preserve">candidatos independientes, dado que de iniciarse éstos, se vulneraría el </w:t>
      </w:r>
      <w:r w:rsidRPr="0022126C">
        <w:rPr>
          <w:rFonts w:ascii="Abadi" w:hAnsi="Abadi" w:cs="Arial-ItalicMT"/>
          <w:i/>
          <w:iCs/>
          <w:sz w:val="21"/>
          <w:szCs w:val="21"/>
        </w:rPr>
        <w:t>ius</w:t>
      </w:r>
      <w:r>
        <w:rPr>
          <w:rFonts w:ascii="Abadi" w:hAnsi="Abadi" w:cs="Arial-ItalicMT"/>
          <w:i/>
          <w:iCs/>
          <w:sz w:val="21"/>
          <w:szCs w:val="21"/>
        </w:rPr>
        <w:t xml:space="preserve"> </w:t>
      </w:r>
      <w:r w:rsidRPr="0022126C">
        <w:rPr>
          <w:rFonts w:ascii="Abadi" w:hAnsi="Abadi" w:cs="Arial-ItalicMT"/>
          <w:i/>
          <w:iCs/>
          <w:sz w:val="21"/>
          <w:szCs w:val="21"/>
        </w:rPr>
        <w:t xml:space="preserve">puniendi </w:t>
      </w:r>
      <w:r w:rsidRPr="0022126C">
        <w:rPr>
          <w:rFonts w:ascii="Abadi" w:hAnsi="Abadi" w:cs="ArialMT"/>
          <w:sz w:val="21"/>
          <w:szCs w:val="21"/>
        </w:rPr>
        <w:t>como facultad sancionadora del estado, el principio de legalidad</w:t>
      </w:r>
      <w:r w:rsidR="006462FA">
        <w:rPr>
          <w:rFonts w:ascii="Abadi" w:hAnsi="Abadi" w:cs="ArialMT"/>
          <w:sz w:val="21"/>
          <w:szCs w:val="21"/>
        </w:rPr>
        <w:t xml:space="preserve"> </w:t>
      </w:r>
      <w:r w:rsidRPr="0022126C">
        <w:rPr>
          <w:rFonts w:ascii="Abadi" w:hAnsi="Abadi" w:cs="ArialMT"/>
          <w:sz w:val="21"/>
          <w:szCs w:val="21"/>
        </w:rPr>
        <w:t>establecido en el artículo 14 Constitucional y el de Seguridad Jurídica señalado por</w:t>
      </w:r>
      <w:r>
        <w:rPr>
          <w:rFonts w:ascii="Abadi" w:hAnsi="Abadi" w:cs="ArialMT"/>
          <w:sz w:val="21"/>
          <w:szCs w:val="21"/>
        </w:rPr>
        <w:t xml:space="preserve"> </w:t>
      </w:r>
      <w:r w:rsidRPr="0022126C">
        <w:rPr>
          <w:rFonts w:ascii="Abadi" w:hAnsi="Abadi" w:cs="ArialMT"/>
          <w:sz w:val="21"/>
          <w:szCs w:val="21"/>
        </w:rPr>
        <w:t>el numeral 16 de la Carta Fundamental porque esas conductas típicas han quedado</w:t>
      </w:r>
      <w:r>
        <w:rPr>
          <w:rFonts w:ascii="Abadi" w:hAnsi="Abadi" w:cs="ArialMT"/>
          <w:sz w:val="21"/>
          <w:szCs w:val="21"/>
        </w:rPr>
        <w:t xml:space="preserve"> </w:t>
      </w:r>
      <w:r w:rsidRPr="0022126C">
        <w:rPr>
          <w:rFonts w:ascii="Abadi" w:hAnsi="Abadi" w:cs="ArialMT"/>
          <w:sz w:val="21"/>
          <w:szCs w:val="21"/>
        </w:rPr>
        <w:t>exoneradas de sanción por la reforma ante señalada, subsistiendo como</w:t>
      </w:r>
      <w:r>
        <w:rPr>
          <w:rFonts w:ascii="Abadi" w:hAnsi="Abadi" w:cs="ArialMT"/>
          <w:sz w:val="21"/>
          <w:szCs w:val="21"/>
        </w:rPr>
        <w:t xml:space="preserve"> </w:t>
      </w:r>
      <w:r w:rsidRPr="0022126C">
        <w:rPr>
          <w:rFonts w:ascii="Abadi" w:hAnsi="Abadi" w:cs="ArialMT"/>
          <w:sz w:val="21"/>
          <w:szCs w:val="21"/>
        </w:rPr>
        <w:t>sancionables únicamente las expresiones de calumnia hacia las personas.</w:t>
      </w:r>
      <w:r>
        <w:rPr>
          <w:rFonts w:ascii="Abadi" w:hAnsi="Abadi" w:cs="ArialMT"/>
          <w:sz w:val="21"/>
          <w:szCs w:val="21"/>
        </w:rPr>
        <w:t xml:space="preserve"> </w:t>
      </w:r>
    </w:p>
    <w:p w14:paraId="63182A71" w14:textId="77777777" w:rsidR="00B92751" w:rsidRPr="0022126C" w:rsidRDefault="00B92751" w:rsidP="00B92751">
      <w:pPr>
        <w:autoSpaceDE w:val="0"/>
        <w:autoSpaceDN w:val="0"/>
        <w:adjustRightInd w:val="0"/>
        <w:jc w:val="both"/>
        <w:rPr>
          <w:rFonts w:ascii="Abadi" w:hAnsi="Abadi" w:cs="ArialMT"/>
          <w:sz w:val="21"/>
          <w:szCs w:val="21"/>
        </w:rPr>
      </w:pPr>
    </w:p>
    <w:p w14:paraId="31211BE6"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Es por eso que, dichos preceptos deben ser adecuados al mandato y permisión</w:t>
      </w:r>
      <w:r>
        <w:rPr>
          <w:rFonts w:ascii="Abadi" w:hAnsi="Abadi" w:cs="ArialMT"/>
          <w:sz w:val="21"/>
          <w:szCs w:val="21"/>
        </w:rPr>
        <w:t xml:space="preserve"> </w:t>
      </w:r>
      <w:r w:rsidRPr="0022126C">
        <w:rPr>
          <w:rFonts w:ascii="Abadi" w:hAnsi="Abadi" w:cs="ArialMT"/>
          <w:sz w:val="21"/>
          <w:szCs w:val="21"/>
        </w:rPr>
        <w:t>constitucional y eliminar de prohibiciones, obligaciones y sanciones las expresiones</w:t>
      </w:r>
      <w:r>
        <w:rPr>
          <w:rFonts w:ascii="Abadi" w:hAnsi="Abadi" w:cs="ArialMT"/>
          <w:sz w:val="21"/>
          <w:szCs w:val="21"/>
        </w:rPr>
        <w:t xml:space="preserve"> </w:t>
      </w:r>
      <w:r w:rsidRPr="0022126C">
        <w:rPr>
          <w:rFonts w:ascii="Abadi" w:hAnsi="Abadi" w:cs="ArialMT"/>
          <w:sz w:val="21"/>
          <w:szCs w:val="21"/>
        </w:rPr>
        <w:t>que denigren a los partidos políticos y a las instituciones públicas o privadas, para</w:t>
      </w:r>
      <w:r>
        <w:rPr>
          <w:rFonts w:ascii="Abadi" w:hAnsi="Abadi" w:cs="ArialMT"/>
          <w:sz w:val="21"/>
          <w:szCs w:val="21"/>
        </w:rPr>
        <w:t xml:space="preserve"> </w:t>
      </w:r>
      <w:r w:rsidRPr="0022126C">
        <w:rPr>
          <w:rFonts w:ascii="Abadi" w:hAnsi="Abadi" w:cs="ArialMT"/>
          <w:sz w:val="21"/>
          <w:szCs w:val="21"/>
        </w:rPr>
        <w:t>quedar como sigue:</w:t>
      </w:r>
    </w:p>
    <w:p w14:paraId="5E382124" w14:textId="77777777" w:rsidR="00B92751" w:rsidRPr="0022126C" w:rsidRDefault="00B92751" w:rsidP="00B92751">
      <w:pPr>
        <w:autoSpaceDE w:val="0"/>
        <w:autoSpaceDN w:val="0"/>
        <w:adjustRightInd w:val="0"/>
        <w:jc w:val="both"/>
        <w:rPr>
          <w:rFonts w:ascii="Abadi" w:hAnsi="Abadi" w:cs="ArialMT"/>
          <w:sz w:val="21"/>
          <w:szCs w:val="21"/>
        </w:rPr>
      </w:pPr>
    </w:p>
    <w:p w14:paraId="2A5C5312"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33</w:t>
      </w:r>
      <w:r w:rsidRPr="0022126C">
        <w:rPr>
          <w:rFonts w:ascii="Abadi" w:hAnsi="Abadi" w:cs="Arial-ItalicMT"/>
          <w:i/>
          <w:iCs/>
          <w:sz w:val="21"/>
          <w:szCs w:val="21"/>
        </w:rPr>
        <w:t>. Son obligaciones de los partidos políticos:</w:t>
      </w:r>
    </w:p>
    <w:p w14:paraId="32EBB015" w14:textId="77777777" w:rsidR="00B92751" w:rsidRPr="0022126C" w:rsidRDefault="00B92751" w:rsidP="00B92751">
      <w:pPr>
        <w:autoSpaceDE w:val="0"/>
        <w:autoSpaceDN w:val="0"/>
        <w:adjustRightInd w:val="0"/>
        <w:jc w:val="both"/>
        <w:rPr>
          <w:rFonts w:ascii="Abadi" w:hAnsi="Abadi" w:cs="Arial-ItalicMT"/>
          <w:i/>
          <w:iCs/>
          <w:sz w:val="21"/>
          <w:szCs w:val="21"/>
        </w:rPr>
      </w:pPr>
    </w:p>
    <w:p w14:paraId="16CEE79A" w14:textId="77777777" w:rsidR="00B92751" w:rsidRPr="0022126C"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XVI</w:t>
      </w:r>
      <w:r w:rsidRPr="0022126C">
        <w:rPr>
          <w:rFonts w:ascii="Abadi" w:hAnsi="Abadi" w:cs="Arial-ItalicMT"/>
          <w:i/>
          <w:iCs/>
          <w:sz w:val="21"/>
          <w:szCs w:val="21"/>
        </w:rPr>
        <w:t>. Abstenerse, en su propaganda política o electoral, de cualquier que calumnie</w:t>
      </w:r>
      <w:r>
        <w:rPr>
          <w:rFonts w:ascii="Abadi" w:hAnsi="Abadi" w:cs="Arial-ItalicMT"/>
          <w:i/>
          <w:iCs/>
          <w:sz w:val="21"/>
          <w:szCs w:val="21"/>
        </w:rPr>
        <w:t xml:space="preserve"> </w:t>
      </w:r>
      <w:r w:rsidRPr="0022126C">
        <w:rPr>
          <w:rFonts w:ascii="Abadi" w:hAnsi="Abadi" w:cs="Arial-ItalicMT"/>
          <w:i/>
          <w:iCs/>
          <w:sz w:val="21"/>
          <w:szCs w:val="21"/>
        </w:rPr>
        <w:t>a las personas;”</w:t>
      </w:r>
    </w:p>
    <w:p w14:paraId="1A97CDD9" w14:textId="77777777" w:rsidR="00B92751" w:rsidRDefault="00B92751" w:rsidP="00B92751">
      <w:pPr>
        <w:autoSpaceDE w:val="0"/>
        <w:autoSpaceDN w:val="0"/>
        <w:adjustRightInd w:val="0"/>
        <w:jc w:val="both"/>
        <w:rPr>
          <w:rFonts w:ascii="Abadi" w:hAnsi="Abadi" w:cs="ArialMT"/>
          <w:sz w:val="21"/>
          <w:szCs w:val="21"/>
        </w:rPr>
      </w:pPr>
    </w:p>
    <w:p w14:paraId="4CC0BB93"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w:t>
      </w:r>
      <w:r w:rsidRPr="0022126C">
        <w:rPr>
          <w:rFonts w:ascii="Abadi" w:hAnsi="Abadi" w:cs="Arial-BoldItalicMT"/>
          <w:b/>
          <w:bCs/>
          <w:i/>
          <w:iCs/>
          <w:sz w:val="21"/>
          <w:szCs w:val="21"/>
        </w:rPr>
        <w:t>Artículo 199</w:t>
      </w:r>
      <w:r w:rsidRPr="0022126C">
        <w:rPr>
          <w:rFonts w:ascii="Abadi" w:hAnsi="Abadi" w:cs="Arial-ItalicMT"/>
          <w:i/>
          <w:iCs/>
          <w:sz w:val="21"/>
          <w:szCs w:val="21"/>
        </w:rPr>
        <w:t>. Los partidos políticos, las coaliciones y los candidatos que realicen</w:t>
      </w:r>
      <w:r>
        <w:rPr>
          <w:rFonts w:ascii="Abadi" w:hAnsi="Abadi" w:cs="Arial-ItalicMT"/>
          <w:i/>
          <w:iCs/>
          <w:sz w:val="21"/>
          <w:szCs w:val="21"/>
        </w:rPr>
        <w:t xml:space="preserve"> </w:t>
      </w:r>
      <w:r w:rsidRPr="0022126C">
        <w:rPr>
          <w:rFonts w:ascii="Abadi" w:hAnsi="Abadi" w:cs="Arial-ItalicMT"/>
          <w:i/>
          <w:iCs/>
          <w:sz w:val="21"/>
          <w:szCs w:val="21"/>
        </w:rPr>
        <w:t>propaganda política o electoral deberán evitar en ella, cualquier ofensa, difamación</w:t>
      </w:r>
      <w:r>
        <w:rPr>
          <w:rFonts w:ascii="Abadi" w:hAnsi="Abadi" w:cs="Arial-ItalicMT"/>
          <w:i/>
          <w:iCs/>
          <w:sz w:val="21"/>
          <w:szCs w:val="21"/>
        </w:rPr>
        <w:t xml:space="preserve"> </w:t>
      </w:r>
      <w:r w:rsidRPr="0022126C">
        <w:rPr>
          <w:rFonts w:ascii="Abadi" w:hAnsi="Abadi" w:cs="Arial-ItalicMT"/>
          <w:i/>
          <w:iCs/>
          <w:sz w:val="21"/>
          <w:szCs w:val="21"/>
        </w:rPr>
        <w:t xml:space="preserve">o calumnia </w:t>
      </w:r>
      <w:r w:rsidRPr="0022126C">
        <w:rPr>
          <w:rFonts w:ascii="Abadi" w:hAnsi="Abadi" w:cs="Arial-BoldItalicMT"/>
          <w:b/>
          <w:bCs/>
          <w:i/>
          <w:iCs/>
          <w:sz w:val="21"/>
          <w:szCs w:val="21"/>
        </w:rPr>
        <w:t>a las personas</w:t>
      </w:r>
      <w:r w:rsidRPr="0022126C">
        <w:rPr>
          <w:rFonts w:ascii="Abadi" w:hAnsi="Abadi" w:cs="Arial-ItalicMT"/>
          <w:i/>
          <w:iCs/>
          <w:sz w:val="21"/>
          <w:szCs w:val="21"/>
        </w:rPr>
        <w:t xml:space="preserve">.” </w:t>
      </w:r>
      <w:r w:rsidRPr="0022126C">
        <w:rPr>
          <w:rFonts w:ascii="Abadi" w:hAnsi="Abadi" w:cs="ArialMT"/>
          <w:sz w:val="21"/>
          <w:szCs w:val="21"/>
        </w:rPr>
        <w:t>(Lo subrayado y negritas son nuestros).</w:t>
      </w:r>
    </w:p>
    <w:p w14:paraId="18E8C3A8" w14:textId="77777777" w:rsidR="00B92751" w:rsidRPr="0022126C" w:rsidRDefault="00B92751" w:rsidP="00B92751">
      <w:pPr>
        <w:autoSpaceDE w:val="0"/>
        <w:autoSpaceDN w:val="0"/>
        <w:adjustRightInd w:val="0"/>
        <w:jc w:val="both"/>
        <w:rPr>
          <w:rFonts w:ascii="Abadi" w:hAnsi="Abadi" w:cs="ArialMT"/>
          <w:sz w:val="21"/>
          <w:szCs w:val="21"/>
        </w:rPr>
      </w:pPr>
    </w:p>
    <w:p w14:paraId="34A6C1EC"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308</w:t>
      </w:r>
      <w:r w:rsidRPr="0022126C">
        <w:rPr>
          <w:rFonts w:ascii="Abadi" w:hAnsi="Abadi" w:cs="Arial-ItalicMT"/>
          <w:i/>
          <w:iCs/>
          <w:sz w:val="21"/>
          <w:szCs w:val="21"/>
        </w:rPr>
        <w:t xml:space="preserve">. </w:t>
      </w:r>
      <w:r w:rsidRPr="0022126C">
        <w:rPr>
          <w:rFonts w:ascii="Abadi" w:hAnsi="Abadi" w:cs="ArialMT"/>
          <w:sz w:val="21"/>
          <w:szCs w:val="21"/>
        </w:rPr>
        <w:t>Son obligaciones y prohibiciones de los aspirantes:</w:t>
      </w:r>
    </w:p>
    <w:p w14:paraId="7C6A55EB" w14:textId="77777777" w:rsidR="00B92751" w:rsidRPr="0022126C" w:rsidRDefault="00B92751" w:rsidP="00B92751">
      <w:pPr>
        <w:autoSpaceDE w:val="0"/>
        <w:autoSpaceDN w:val="0"/>
        <w:adjustRightInd w:val="0"/>
        <w:jc w:val="both"/>
        <w:rPr>
          <w:rFonts w:ascii="Abadi" w:hAnsi="Abadi" w:cs="ArialMT"/>
          <w:sz w:val="21"/>
          <w:szCs w:val="21"/>
        </w:rPr>
      </w:pPr>
    </w:p>
    <w:p w14:paraId="166F1AC0"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VI</w:t>
      </w:r>
      <w:r w:rsidRPr="0022126C">
        <w:rPr>
          <w:rFonts w:ascii="Abadi" w:hAnsi="Abadi" w:cs="Arial-ItalicMT"/>
          <w:i/>
          <w:iCs/>
          <w:sz w:val="21"/>
          <w:szCs w:val="21"/>
        </w:rPr>
        <w:t>. Abstenerse de proferir cualquier expresión que calumnie a las personas.</w:t>
      </w:r>
    </w:p>
    <w:p w14:paraId="3F61ED53" w14:textId="77777777" w:rsidR="00B92751" w:rsidRDefault="00B92751" w:rsidP="00B92751">
      <w:pPr>
        <w:autoSpaceDE w:val="0"/>
        <w:autoSpaceDN w:val="0"/>
        <w:adjustRightInd w:val="0"/>
        <w:jc w:val="both"/>
        <w:rPr>
          <w:rFonts w:ascii="Abadi" w:hAnsi="Abadi" w:cs="Arial-ItalicMT"/>
          <w:i/>
          <w:iCs/>
          <w:sz w:val="21"/>
          <w:szCs w:val="21"/>
        </w:rPr>
      </w:pPr>
    </w:p>
    <w:p w14:paraId="2ADA5E1F"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321</w:t>
      </w:r>
      <w:r w:rsidRPr="0022126C">
        <w:rPr>
          <w:rFonts w:ascii="Abadi" w:hAnsi="Abadi" w:cs="Arial-ItalicMT"/>
          <w:i/>
          <w:iCs/>
          <w:sz w:val="21"/>
          <w:szCs w:val="21"/>
        </w:rPr>
        <w:t>. Son obligaciones de los candidatos independientes registrados:</w:t>
      </w:r>
      <w:r>
        <w:rPr>
          <w:rFonts w:ascii="Abadi" w:hAnsi="Abadi" w:cs="Arial-ItalicMT"/>
          <w:i/>
          <w:iCs/>
          <w:sz w:val="21"/>
          <w:szCs w:val="21"/>
        </w:rPr>
        <w:t xml:space="preserve"> </w:t>
      </w:r>
    </w:p>
    <w:p w14:paraId="1659A45B" w14:textId="77777777" w:rsidR="00B92751" w:rsidRDefault="00B92751" w:rsidP="00B92751">
      <w:pPr>
        <w:autoSpaceDE w:val="0"/>
        <w:autoSpaceDN w:val="0"/>
        <w:adjustRightInd w:val="0"/>
        <w:jc w:val="both"/>
        <w:rPr>
          <w:rFonts w:ascii="Abadi" w:hAnsi="Abadi" w:cs="Arial-ItalicMT"/>
          <w:i/>
          <w:iCs/>
          <w:sz w:val="21"/>
          <w:szCs w:val="21"/>
        </w:rPr>
      </w:pPr>
    </w:p>
    <w:p w14:paraId="0802E96A"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IX</w:t>
      </w:r>
      <w:r w:rsidRPr="0022126C">
        <w:rPr>
          <w:rFonts w:ascii="Abadi" w:hAnsi="Abadi" w:cs="Arial-ItalicMT"/>
          <w:i/>
          <w:iCs/>
          <w:sz w:val="21"/>
          <w:szCs w:val="21"/>
        </w:rPr>
        <w:t>. Abstenerse de proferir ofensas, difamación o calumnia a las personas”.</w:t>
      </w:r>
      <w:r>
        <w:rPr>
          <w:rFonts w:ascii="Abadi" w:hAnsi="Abadi" w:cs="Arial-ItalicMT"/>
          <w:i/>
          <w:iCs/>
          <w:sz w:val="21"/>
          <w:szCs w:val="21"/>
        </w:rPr>
        <w:t xml:space="preserve"> </w:t>
      </w:r>
    </w:p>
    <w:p w14:paraId="72C13D61" w14:textId="77777777" w:rsidR="00B92751" w:rsidRDefault="00B92751" w:rsidP="00B92751">
      <w:pPr>
        <w:autoSpaceDE w:val="0"/>
        <w:autoSpaceDN w:val="0"/>
        <w:adjustRightInd w:val="0"/>
        <w:jc w:val="both"/>
        <w:rPr>
          <w:rFonts w:ascii="Abadi" w:hAnsi="Abadi" w:cs="Arial-ItalicMT"/>
          <w:i/>
          <w:iCs/>
          <w:sz w:val="21"/>
          <w:szCs w:val="21"/>
        </w:rPr>
      </w:pPr>
    </w:p>
    <w:p w14:paraId="7A5CA314"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346</w:t>
      </w:r>
      <w:r w:rsidRPr="0022126C">
        <w:rPr>
          <w:rFonts w:ascii="Abadi" w:hAnsi="Abadi" w:cs="Arial-ItalicMT"/>
          <w:i/>
          <w:iCs/>
          <w:sz w:val="21"/>
          <w:szCs w:val="21"/>
        </w:rPr>
        <w:t xml:space="preserve">. </w:t>
      </w:r>
      <w:r w:rsidRPr="0022126C">
        <w:rPr>
          <w:rFonts w:ascii="Abadi" w:hAnsi="Abadi" w:cs="ArialMT"/>
          <w:sz w:val="21"/>
          <w:szCs w:val="21"/>
        </w:rPr>
        <w:t>Constituyen infracciones de los partidos políticos a la presente Ley:</w:t>
      </w:r>
    </w:p>
    <w:p w14:paraId="4EE92562" w14:textId="77777777" w:rsidR="00B92751" w:rsidRPr="0022126C"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VII</w:t>
      </w:r>
      <w:r w:rsidRPr="0022126C">
        <w:rPr>
          <w:rFonts w:ascii="Abadi" w:hAnsi="Abadi" w:cs="Arial-ItalicMT"/>
          <w:i/>
          <w:iCs/>
          <w:sz w:val="21"/>
          <w:szCs w:val="21"/>
        </w:rPr>
        <w:t>. La difusión de propaganda política o electoral que contenga expresiones que</w:t>
      </w:r>
    </w:p>
    <w:p w14:paraId="614C08D3" w14:textId="77777777" w:rsidR="00B92751" w:rsidRPr="0022126C" w:rsidRDefault="00B92751" w:rsidP="00B92751">
      <w:pPr>
        <w:jc w:val="both"/>
        <w:rPr>
          <w:rFonts w:ascii="Abadi" w:hAnsi="Abadi" w:cs="Arial-ItalicMT"/>
          <w:i/>
          <w:iCs/>
          <w:sz w:val="21"/>
          <w:szCs w:val="21"/>
        </w:rPr>
      </w:pPr>
      <w:r w:rsidRPr="0022126C">
        <w:rPr>
          <w:rFonts w:ascii="Abadi" w:hAnsi="Abadi" w:cs="Arial-ItalicMT"/>
          <w:i/>
          <w:iCs/>
          <w:sz w:val="21"/>
          <w:szCs w:val="21"/>
        </w:rPr>
        <w:t>calumnien a las personas”;</w:t>
      </w:r>
    </w:p>
    <w:p w14:paraId="3CFB79E4" w14:textId="77777777" w:rsidR="00B92751" w:rsidRPr="0022126C" w:rsidRDefault="00B92751" w:rsidP="00B92751">
      <w:pPr>
        <w:jc w:val="both"/>
        <w:rPr>
          <w:rFonts w:ascii="Abadi" w:hAnsi="Abadi" w:cs="Arial-ItalicMT"/>
          <w:i/>
          <w:iCs/>
          <w:sz w:val="21"/>
          <w:szCs w:val="21"/>
        </w:rPr>
      </w:pPr>
    </w:p>
    <w:p w14:paraId="1680079B"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347</w:t>
      </w:r>
      <w:r w:rsidRPr="0022126C">
        <w:rPr>
          <w:rFonts w:ascii="Abadi" w:hAnsi="Abadi" w:cs="Arial-ItalicMT"/>
          <w:i/>
          <w:iCs/>
          <w:sz w:val="21"/>
          <w:szCs w:val="21"/>
        </w:rPr>
        <w:t>. Constituyen infracciones de los aspirantes, precandidatos o</w:t>
      </w:r>
      <w:r>
        <w:rPr>
          <w:rFonts w:ascii="Abadi" w:hAnsi="Abadi" w:cs="Arial-ItalicMT"/>
          <w:i/>
          <w:iCs/>
          <w:sz w:val="21"/>
          <w:szCs w:val="21"/>
        </w:rPr>
        <w:t xml:space="preserve"> </w:t>
      </w:r>
      <w:r w:rsidRPr="0022126C">
        <w:rPr>
          <w:rFonts w:ascii="Abadi" w:hAnsi="Abadi" w:cs="Arial-ItalicMT"/>
          <w:i/>
          <w:iCs/>
          <w:sz w:val="21"/>
          <w:szCs w:val="21"/>
        </w:rPr>
        <w:t>candidatos a cargos de elección popular a la presente Ley:</w:t>
      </w:r>
      <w:r>
        <w:rPr>
          <w:rFonts w:ascii="Abadi" w:hAnsi="Abadi" w:cs="Arial-ItalicMT"/>
          <w:i/>
          <w:iCs/>
          <w:sz w:val="21"/>
          <w:szCs w:val="21"/>
        </w:rPr>
        <w:t xml:space="preserve"> </w:t>
      </w:r>
    </w:p>
    <w:p w14:paraId="48B08EBD" w14:textId="77777777" w:rsidR="00B92751" w:rsidRPr="0022126C" w:rsidRDefault="00B92751" w:rsidP="00B92751">
      <w:pPr>
        <w:autoSpaceDE w:val="0"/>
        <w:autoSpaceDN w:val="0"/>
        <w:adjustRightInd w:val="0"/>
        <w:jc w:val="both"/>
        <w:rPr>
          <w:rFonts w:ascii="Abadi" w:hAnsi="Abadi" w:cs="Arial-ItalicMT"/>
          <w:i/>
          <w:iCs/>
          <w:sz w:val="21"/>
          <w:szCs w:val="21"/>
        </w:rPr>
      </w:pPr>
    </w:p>
    <w:p w14:paraId="3860C2CD"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IV</w:t>
      </w:r>
      <w:r w:rsidRPr="0022126C">
        <w:rPr>
          <w:rFonts w:ascii="Abadi" w:hAnsi="Abadi" w:cs="Arial-ItalicMT"/>
          <w:i/>
          <w:iCs/>
          <w:sz w:val="21"/>
          <w:szCs w:val="21"/>
        </w:rPr>
        <w:t>. La difusión de propaganda política o electoral que contenga expresiones que</w:t>
      </w:r>
      <w:r>
        <w:rPr>
          <w:rFonts w:ascii="Abadi" w:hAnsi="Abadi" w:cs="Arial-ItalicMT"/>
          <w:i/>
          <w:iCs/>
          <w:sz w:val="21"/>
          <w:szCs w:val="21"/>
        </w:rPr>
        <w:t xml:space="preserve"> </w:t>
      </w:r>
      <w:r w:rsidRPr="0022126C">
        <w:rPr>
          <w:rFonts w:ascii="Abadi" w:hAnsi="Abadi" w:cs="Arial-ItalicMT"/>
          <w:i/>
          <w:iCs/>
          <w:sz w:val="21"/>
          <w:szCs w:val="21"/>
        </w:rPr>
        <w:t>calumnien a las personas”;</w:t>
      </w:r>
      <w:r>
        <w:rPr>
          <w:rFonts w:ascii="Abadi" w:hAnsi="Abadi" w:cs="Arial-ItalicMT"/>
          <w:i/>
          <w:iCs/>
          <w:sz w:val="21"/>
          <w:szCs w:val="21"/>
        </w:rPr>
        <w:t xml:space="preserve"> </w:t>
      </w:r>
    </w:p>
    <w:p w14:paraId="731DF9A7" w14:textId="77777777" w:rsidR="00B92751" w:rsidRPr="0022126C" w:rsidRDefault="00B92751" w:rsidP="00B92751">
      <w:pPr>
        <w:autoSpaceDE w:val="0"/>
        <w:autoSpaceDN w:val="0"/>
        <w:adjustRightInd w:val="0"/>
        <w:jc w:val="both"/>
        <w:rPr>
          <w:rFonts w:ascii="Abadi" w:hAnsi="Abadi" w:cs="Arial-ItalicMT"/>
          <w:i/>
          <w:iCs/>
          <w:sz w:val="21"/>
          <w:szCs w:val="21"/>
        </w:rPr>
      </w:pPr>
    </w:p>
    <w:p w14:paraId="5FFF6AEF"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De ser aprobada, la presente iniciativa, tendrá los siguientes impactos, de</w:t>
      </w:r>
      <w:r>
        <w:rPr>
          <w:rFonts w:ascii="Abadi" w:hAnsi="Abadi" w:cs="ArialMT"/>
          <w:sz w:val="21"/>
          <w:szCs w:val="21"/>
        </w:rPr>
        <w:t xml:space="preserve"> </w:t>
      </w:r>
      <w:r w:rsidRPr="0022126C">
        <w:rPr>
          <w:rFonts w:ascii="Abadi" w:hAnsi="Abadi" w:cs="ArialMT"/>
          <w:sz w:val="21"/>
          <w:szCs w:val="21"/>
        </w:rPr>
        <w:t>conformidad con el artículo 209 de la Ley Orgánica del Poder Legislativo del Estado</w:t>
      </w:r>
      <w:r>
        <w:rPr>
          <w:rFonts w:ascii="Abadi" w:hAnsi="Abadi" w:cs="ArialMT"/>
          <w:sz w:val="21"/>
          <w:szCs w:val="21"/>
        </w:rPr>
        <w:t xml:space="preserve"> </w:t>
      </w:r>
      <w:r w:rsidRPr="0022126C">
        <w:rPr>
          <w:rFonts w:ascii="Abadi" w:hAnsi="Abadi" w:cs="ArialMT"/>
          <w:sz w:val="21"/>
          <w:szCs w:val="21"/>
        </w:rPr>
        <w:t>de Guanajuato:</w:t>
      </w:r>
    </w:p>
    <w:p w14:paraId="64B648FC" w14:textId="77777777" w:rsidR="00B92751" w:rsidRPr="0022126C" w:rsidRDefault="00B92751" w:rsidP="00B92751">
      <w:pPr>
        <w:autoSpaceDE w:val="0"/>
        <w:autoSpaceDN w:val="0"/>
        <w:adjustRightInd w:val="0"/>
        <w:jc w:val="both"/>
        <w:rPr>
          <w:rFonts w:ascii="Abadi" w:hAnsi="Abadi" w:cs="ArialMT"/>
          <w:sz w:val="21"/>
          <w:szCs w:val="21"/>
        </w:rPr>
      </w:pPr>
    </w:p>
    <w:p w14:paraId="401AD68B" w14:textId="77777777" w:rsidR="00B92751" w:rsidRPr="001529BB" w:rsidRDefault="00B92751" w:rsidP="00DF14E8">
      <w:pPr>
        <w:pStyle w:val="Prrafodelista"/>
        <w:numPr>
          <w:ilvl w:val="0"/>
          <w:numId w:val="10"/>
        </w:numPr>
        <w:autoSpaceDE w:val="0"/>
        <w:autoSpaceDN w:val="0"/>
        <w:adjustRightInd w:val="0"/>
        <w:contextualSpacing/>
        <w:jc w:val="both"/>
        <w:rPr>
          <w:rFonts w:ascii="Abadi" w:hAnsi="Abadi" w:cs="ArialMT"/>
          <w:sz w:val="21"/>
          <w:szCs w:val="21"/>
        </w:rPr>
      </w:pPr>
      <w:r w:rsidRPr="001529BB">
        <w:rPr>
          <w:rFonts w:ascii="Abadi" w:hAnsi="Abadi" w:cs="Arial-BoldMT"/>
          <w:b/>
          <w:bCs/>
          <w:sz w:val="21"/>
          <w:szCs w:val="21"/>
        </w:rPr>
        <w:t xml:space="preserve">Impacto jurídico: </w:t>
      </w:r>
      <w:r w:rsidRPr="001529BB">
        <w:rPr>
          <w:rFonts w:ascii="Abadi" w:hAnsi="Abadi" w:cs="ArialMT"/>
          <w:sz w:val="21"/>
          <w:szCs w:val="21"/>
        </w:rPr>
        <w:t>Se armonizan los artículos 33, Fracción XVI, 199, 308 fracción VI, 321 fracción IX, 346 fracción VII y 347 fracción IV, de la Ley de Instituciones y Procedimientos Electorales para el Estado de Guanajuato, a la Constitución Política de los Estados Unidos Mexicanos.</w:t>
      </w:r>
    </w:p>
    <w:p w14:paraId="60A57B05" w14:textId="77777777" w:rsidR="00B92751" w:rsidRPr="0022126C" w:rsidRDefault="00B92751" w:rsidP="00B92751">
      <w:pPr>
        <w:autoSpaceDE w:val="0"/>
        <w:autoSpaceDN w:val="0"/>
        <w:adjustRightInd w:val="0"/>
        <w:jc w:val="both"/>
        <w:rPr>
          <w:rFonts w:ascii="Abadi" w:hAnsi="Abadi" w:cs="ArialMT"/>
          <w:sz w:val="21"/>
          <w:szCs w:val="21"/>
        </w:rPr>
      </w:pPr>
    </w:p>
    <w:p w14:paraId="476D5791" w14:textId="77777777" w:rsidR="00B92751" w:rsidRPr="001529BB" w:rsidRDefault="00B92751" w:rsidP="00DF14E8">
      <w:pPr>
        <w:pStyle w:val="Prrafodelista"/>
        <w:numPr>
          <w:ilvl w:val="0"/>
          <w:numId w:val="10"/>
        </w:numPr>
        <w:autoSpaceDE w:val="0"/>
        <w:autoSpaceDN w:val="0"/>
        <w:adjustRightInd w:val="0"/>
        <w:contextualSpacing/>
        <w:jc w:val="both"/>
        <w:rPr>
          <w:rFonts w:ascii="Abadi" w:hAnsi="Abadi" w:cs="ArialMT"/>
          <w:sz w:val="21"/>
          <w:szCs w:val="21"/>
        </w:rPr>
      </w:pPr>
      <w:r w:rsidRPr="001529BB">
        <w:rPr>
          <w:rFonts w:ascii="Abadi" w:hAnsi="Abadi" w:cs="Arial-BoldMT"/>
          <w:b/>
          <w:bCs/>
          <w:sz w:val="21"/>
          <w:szCs w:val="21"/>
        </w:rPr>
        <w:t xml:space="preserve">Impacto administrativo: </w:t>
      </w:r>
      <w:r w:rsidRPr="001529BB">
        <w:rPr>
          <w:rFonts w:ascii="Abadi" w:hAnsi="Abadi" w:cs="ArialMT"/>
          <w:sz w:val="21"/>
          <w:szCs w:val="21"/>
        </w:rPr>
        <w:t>Factibilidad de reducir los procedimientos sancionadores electorales.</w:t>
      </w:r>
    </w:p>
    <w:p w14:paraId="48C52CF8" w14:textId="77777777" w:rsidR="00B92751" w:rsidRPr="0022126C" w:rsidRDefault="00B92751" w:rsidP="00B92751">
      <w:pPr>
        <w:autoSpaceDE w:val="0"/>
        <w:autoSpaceDN w:val="0"/>
        <w:adjustRightInd w:val="0"/>
        <w:jc w:val="both"/>
        <w:rPr>
          <w:rFonts w:ascii="Abadi" w:hAnsi="Abadi" w:cs="ArialMT"/>
          <w:sz w:val="21"/>
          <w:szCs w:val="21"/>
        </w:rPr>
      </w:pPr>
    </w:p>
    <w:p w14:paraId="4F5AF105" w14:textId="77777777" w:rsidR="00B92751" w:rsidRPr="001529BB" w:rsidRDefault="00B92751" w:rsidP="00DF14E8">
      <w:pPr>
        <w:pStyle w:val="Prrafodelista"/>
        <w:numPr>
          <w:ilvl w:val="0"/>
          <w:numId w:val="10"/>
        </w:numPr>
        <w:autoSpaceDE w:val="0"/>
        <w:autoSpaceDN w:val="0"/>
        <w:adjustRightInd w:val="0"/>
        <w:contextualSpacing/>
        <w:jc w:val="both"/>
        <w:rPr>
          <w:rFonts w:ascii="Abadi" w:hAnsi="Abadi" w:cs="ArialMT"/>
          <w:sz w:val="21"/>
          <w:szCs w:val="21"/>
        </w:rPr>
      </w:pPr>
      <w:r w:rsidRPr="001529BB">
        <w:rPr>
          <w:rFonts w:ascii="Abadi" w:hAnsi="Abadi" w:cs="Arial-BoldMT"/>
          <w:b/>
          <w:bCs/>
          <w:sz w:val="21"/>
          <w:szCs w:val="21"/>
        </w:rPr>
        <w:t xml:space="preserve">Impacto presupuestario: </w:t>
      </w:r>
      <w:r w:rsidRPr="001529BB">
        <w:rPr>
          <w:rFonts w:ascii="Abadi" w:hAnsi="Abadi" w:cs="ArialMT"/>
          <w:sz w:val="21"/>
          <w:szCs w:val="21"/>
        </w:rPr>
        <w:t>No se percibe.</w:t>
      </w:r>
    </w:p>
    <w:p w14:paraId="6EDD3F3B" w14:textId="77777777" w:rsidR="00B92751" w:rsidRPr="0022126C" w:rsidRDefault="00B92751" w:rsidP="00B92751">
      <w:pPr>
        <w:autoSpaceDE w:val="0"/>
        <w:autoSpaceDN w:val="0"/>
        <w:adjustRightInd w:val="0"/>
        <w:jc w:val="both"/>
        <w:rPr>
          <w:rFonts w:ascii="Abadi" w:hAnsi="Abadi" w:cs="ArialMT"/>
          <w:sz w:val="21"/>
          <w:szCs w:val="21"/>
        </w:rPr>
      </w:pPr>
    </w:p>
    <w:p w14:paraId="38CFA249" w14:textId="77777777" w:rsidR="00B92751" w:rsidRPr="001529BB" w:rsidRDefault="00B92751" w:rsidP="00DF14E8">
      <w:pPr>
        <w:pStyle w:val="Prrafodelista"/>
        <w:numPr>
          <w:ilvl w:val="0"/>
          <w:numId w:val="10"/>
        </w:numPr>
        <w:autoSpaceDE w:val="0"/>
        <w:autoSpaceDN w:val="0"/>
        <w:adjustRightInd w:val="0"/>
        <w:contextualSpacing/>
        <w:jc w:val="both"/>
        <w:rPr>
          <w:rFonts w:ascii="Abadi" w:hAnsi="Abadi" w:cs="ArialMT"/>
          <w:sz w:val="21"/>
          <w:szCs w:val="21"/>
        </w:rPr>
      </w:pPr>
      <w:r w:rsidRPr="001529BB">
        <w:rPr>
          <w:rFonts w:ascii="Abadi" w:hAnsi="Abadi" w:cs="Arial-BoldMT"/>
          <w:b/>
          <w:bCs/>
          <w:sz w:val="21"/>
          <w:szCs w:val="21"/>
        </w:rPr>
        <w:t xml:space="preserve">Impacto social: </w:t>
      </w:r>
      <w:r w:rsidRPr="001529BB">
        <w:rPr>
          <w:rFonts w:ascii="Abadi" w:hAnsi="Abadi" w:cs="ArialMT"/>
          <w:sz w:val="21"/>
          <w:szCs w:val="21"/>
        </w:rPr>
        <w:t xml:space="preserve">Con esta medida a los precandidatos, candidatos, candidatos independiente y a los partidos políticos no se les podrán instauran procedimientos sancionadores electorales, por expresiones de denigren a los </w:t>
      </w:r>
      <w:r w:rsidRPr="001529BB">
        <w:rPr>
          <w:rFonts w:ascii="Abadi" w:hAnsi="Abadi" w:cs="ArialMT"/>
          <w:sz w:val="21"/>
          <w:szCs w:val="21"/>
        </w:rPr>
        <w:lastRenderedPageBreak/>
        <w:t>partidos políticos y a las instituciones públicas y privadas.</w:t>
      </w:r>
    </w:p>
    <w:p w14:paraId="10919B12" w14:textId="77777777" w:rsidR="00B92751" w:rsidRPr="0022126C" w:rsidRDefault="00B92751" w:rsidP="00B92751">
      <w:pPr>
        <w:autoSpaceDE w:val="0"/>
        <w:autoSpaceDN w:val="0"/>
        <w:adjustRightInd w:val="0"/>
        <w:jc w:val="both"/>
        <w:rPr>
          <w:rFonts w:ascii="Abadi" w:hAnsi="Abadi" w:cs="ArialMT"/>
          <w:sz w:val="21"/>
          <w:szCs w:val="21"/>
        </w:rPr>
      </w:pPr>
    </w:p>
    <w:p w14:paraId="3CF6BF21"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Por lo anteriormente expuesto, someto a la consideración de este H. Congreso del</w:t>
      </w:r>
      <w:r>
        <w:rPr>
          <w:rFonts w:ascii="Abadi" w:hAnsi="Abadi" w:cs="ArialMT"/>
          <w:sz w:val="21"/>
          <w:szCs w:val="21"/>
        </w:rPr>
        <w:t xml:space="preserve"> </w:t>
      </w:r>
      <w:r w:rsidRPr="0022126C">
        <w:rPr>
          <w:rFonts w:ascii="Abadi" w:hAnsi="Abadi" w:cs="ArialMT"/>
          <w:sz w:val="21"/>
          <w:szCs w:val="21"/>
        </w:rPr>
        <w:t>Estado de Guanajuato el siguiente:</w:t>
      </w:r>
    </w:p>
    <w:p w14:paraId="610F3AAA" w14:textId="77777777" w:rsidR="00B92751" w:rsidRPr="0022126C" w:rsidRDefault="00B92751" w:rsidP="00B92751">
      <w:pPr>
        <w:autoSpaceDE w:val="0"/>
        <w:autoSpaceDN w:val="0"/>
        <w:adjustRightInd w:val="0"/>
        <w:jc w:val="both"/>
        <w:rPr>
          <w:rFonts w:ascii="Abadi" w:hAnsi="Abadi" w:cs="ArialMT"/>
          <w:sz w:val="21"/>
          <w:szCs w:val="21"/>
        </w:rPr>
      </w:pPr>
    </w:p>
    <w:p w14:paraId="204A7842" w14:textId="77777777" w:rsidR="00B92751"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DECRETO.</w:t>
      </w:r>
    </w:p>
    <w:p w14:paraId="63F4300D" w14:textId="77777777" w:rsidR="00B92751" w:rsidRPr="0022126C" w:rsidRDefault="00B92751" w:rsidP="00B92751">
      <w:pPr>
        <w:autoSpaceDE w:val="0"/>
        <w:autoSpaceDN w:val="0"/>
        <w:adjustRightInd w:val="0"/>
        <w:jc w:val="both"/>
        <w:rPr>
          <w:rFonts w:ascii="Abadi" w:hAnsi="Abadi" w:cs="Arial-BoldMT"/>
          <w:b/>
          <w:bCs/>
          <w:sz w:val="21"/>
          <w:szCs w:val="21"/>
        </w:rPr>
      </w:pPr>
    </w:p>
    <w:p w14:paraId="29E445C8"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BoldMT"/>
          <w:b/>
          <w:bCs/>
          <w:sz w:val="21"/>
          <w:szCs w:val="21"/>
        </w:rPr>
        <w:t xml:space="preserve">ÚNICO. </w:t>
      </w:r>
      <w:r w:rsidRPr="0022126C">
        <w:rPr>
          <w:rFonts w:ascii="Abadi" w:hAnsi="Abadi" w:cs="ArialMT"/>
          <w:sz w:val="21"/>
          <w:szCs w:val="21"/>
        </w:rPr>
        <w:t>Se reforman los artículos 33, Fracción XVI, 199, 308 fracción VI, 321</w:t>
      </w:r>
      <w:r>
        <w:rPr>
          <w:rFonts w:ascii="Abadi" w:hAnsi="Abadi" w:cs="ArialMT"/>
          <w:sz w:val="21"/>
          <w:szCs w:val="21"/>
        </w:rPr>
        <w:t xml:space="preserve"> </w:t>
      </w:r>
      <w:r w:rsidRPr="0022126C">
        <w:rPr>
          <w:rFonts w:ascii="Abadi" w:hAnsi="Abadi" w:cs="ArialMT"/>
          <w:sz w:val="21"/>
          <w:szCs w:val="21"/>
        </w:rPr>
        <w:t>fracción IX, 346 fracción VII y 347 fracción IV, de la Ley de Instituciones y</w:t>
      </w:r>
      <w:r>
        <w:rPr>
          <w:rFonts w:ascii="Abadi" w:hAnsi="Abadi" w:cs="ArialMT"/>
          <w:sz w:val="21"/>
          <w:szCs w:val="21"/>
        </w:rPr>
        <w:t xml:space="preserve"> </w:t>
      </w:r>
      <w:r w:rsidRPr="0022126C">
        <w:rPr>
          <w:rFonts w:ascii="Abadi" w:hAnsi="Abadi" w:cs="ArialMT"/>
          <w:sz w:val="21"/>
          <w:szCs w:val="21"/>
        </w:rPr>
        <w:t>Procedimientos Electorales para el Estado de Guanajuato, para quedar como sigue:</w:t>
      </w:r>
      <w:r>
        <w:rPr>
          <w:rFonts w:ascii="Abadi" w:hAnsi="Abadi" w:cs="ArialMT"/>
          <w:sz w:val="21"/>
          <w:szCs w:val="21"/>
        </w:rPr>
        <w:t xml:space="preserve"> </w:t>
      </w:r>
    </w:p>
    <w:p w14:paraId="3555C214" w14:textId="77777777" w:rsidR="00B92751" w:rsidRDefault="00B92751" w:rsidP="00B92751">
      <w:pPr>
        <w:autoSpaceDE w:val="0"/>
        <w:autoSpaceDN w:val="0"/>
        <w:adjustRightInd w:val="0"/>
        <w:jc w:val="both"/>
        <w:rPr>
          <w:rFonts w:ascii="Abadi" w:hAnsi="Abadi" w:cs="ArialMT"/>
          <w:sz w:val="21"/>
          <w:szCs w:val="21"/>
        </w:rPr>
      </w:pPr>
    </w:p>
    <w:p w14:paraId="36034A7D"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33</w:t>
      </w:r>
      <w:r w:rsidRPr="0022126C">
        <w:rPr>
          <w:rFonts w:ascii="Abadi" w:hAnsi="Abadi" w:cs="Arial-ItalicMT"/>
          <w:i/>
          <w:iCs/>
          <w:sz w:val="21"/>
          <w:szCs w:val="21"/>
        </w:rPr>
        <w:t>. Son obligaciones de los partidos políticos:</w:t>
      </w:r>
      <w:r>
        <w:rPr>
          <w:rFonts w:ascii="Abadi" w:hAnsi="Abadi" w:cs="Arial-ItalicMT"/>
          <w:i/>
          <w:iCs/>
          <w:sz w:val="21"/>
          <w:szCs w:val="21"/>
        </w:rPr>
        <w:t xml:space="preserve"> </w:t>
      </w:r>
    </w:p>
    <w:p w14:paraId="374D735B" w14:textId="77777777" w:rsidR="00B92751" w:rsidRDefault="00B92751" w:rsidP="00B92751">
      <w:pPr>
        <w:autoSpaceDE w:val="0"/>
        <w:autoSpaceDN w:val="0"/>
        <w:adjustRightInd w:val="0"/>
        <w:jc w:val="both"/>
        <w:rPr>
          <w:rFonts w:ascii="Abadi" w:hAnsi="Abadi" w:cs="Arial-ItalicMT"/>
          <w:i/>
          <w:iCs/>
          <w:sz w:val="21"/>
          <w:szCs w:val="21"/>
        </w:rPr>
      </w:pPr>
    </w:p>
    <w:p w14:paraId="314F2AA6" w14:textId="77777777" w:rsidR="00B92751" w:rsidRPr="0022126C"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XVI</w:t>
      </w:r>
      <w:r w:rsidRPr="0022126C">
        <w:rPr>
          <w:rFonts w:ascii="Abadi" w:hAnsi="Abadi" w:cs="Arial-ItalicMT"/>
          <w:i/>
          <w:iCs/>
          <w:sz w:val="21"/>
          <w:szCs w:val="21"/>
        </w:rPr>
        <w:t>. Abstenerse, en su propaganda política o electoral, de cualquier que calumnie</w:t>
      </w:r>
    </w:p>
    <w:p w14:paraId="4523EBCF" w14:textId="77777777" w:rsidR="00B92751" w:rsidRPr="0022126C" w:rsidRDefault="00B92751" w:rsidP="00B92751">
      <w:pPr>
        <w:jc w:val="both"/>
        <w:rPr>
          <w:rFonts w:ascii="Abadi" w:hAnsi="Abadi" w:cs="Arial-ItalicMT"/>
          <w:i/>
          <w:iCs/>
          <w:sz w:val="21"/>
          <w:szCs w:val="21"/>
        </w:rPr>
      </w:pPr>
      <w:r w:rsidRPr="0022126C">
        <w:rPr>
          <w:rFonts w:ascii="Abadi" w:hAnsi="Abadi" w:cs="Arial-ItalicMT"/>
          <w:i/>
          <w:iCs/>
          <w:sz w:val="21"/>
          <w:szCs w:val="21"/>
        </w:rPr>
        <w:t>a las personas;”</w:t>
      </w:r>
    </w:p>
    <w:p w14:paraId="0E1A454F" w14:textId="77777777" w:rsidR="00B92751" w:rsidRPr="0022126C" w:rsidRDefault="00B92751" w:rsidP="00B92751">
      <w:pPr>
        <w:jc w:val="both"/>
        <w:rPr>
          <w:rFonts w:ascii="Abadi" w:hAnsi="Abadi" w:cs="Arial-ItalicMT"/>
          <w:i/>
          <w:iCs/>
          <w:sz w:val="21"/>
          <w:szCs w:val="21"/>
        </w:rPr>
      </w:pPr>
    </w:p>
    <w:p w14:paraId="20E1AAC3"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w:t>
      </w:r>
      <w:r w:rsidRPr="0022126C">
        <w:rPr>
          <w:rFonts w:ascii="Abadi" w:hAnsi="Abadi" w:cs="Arial-BoldItalicMT"/>
          <w:b/>
          <w:bCs/>
          <w:i/>
          <w:iCs/>
          <w:sz w:val="21"/>
          <w:szCs w:val="21"/>
        </w:rPr>
        <w:t>Artículo 199</w:t>
      </w:r>
      <w:r w:rsidRPr="0022126C">
        <w:rPr>
          <w:rFonts w:ascii="Abadi" w:hAnsi="Abadi" w:cs="Arial-ItalicMT"/>
          <w:i/>
          <w:iCs/>
          <w:sz w:val="21"/>
          <w:szCs w:val="21"/>
        </w:rPr>
        <w:t>. Los partidos políticos, las coaliciones y los candidatos que realicen</w:t>
      </w:r>
      <w:r>
        <w:rPr>
          <w:rFonts w:ascii="Abadi" w:hAnsi="Abadi" w:cs="Arial-ItalicMT"/>
          <w:i/>
          <w:iCs/>
          <w:sz w:val="21"/>
          <w:szCs w:val="21"/>
        </w:rPr>
        <w:t xml:space="preserve"> </w:t>
      </w:r>
      <w:r w:rsidRPr="0022126C">
        <w:rPr>
          <w:rFonts w:ascii="Abadi" w:hAnsi="Abadi" w:cs="Arial-ItalicMT"/>
          <w:i/>
          <w:iCs/>
          <w:sz w:val="21"/>
          <w:szCs w:val="21"/>
        </w:rPr>
        <w:t>propaganda política o electoral deberán evitar en ella, cualquier ofensa, difamación</w:t>
      </w:r>
      <w:r>
        <w:rPr>
          <w:rFonts w:ascii="Abadi" w:hAnsi="Abadi" w:cs="Arial-ItalicMT"/>
          <w:i/>
          <w:iCs/>
          <w:sz w:val="21"/>
          <w:szCs w:val="21"/>
        </w:rPr>
        <w:t xml:space="preserve"> </w:t>
      </w:r>
      <w:r w:rsidRPr="0022126C">
        <w:rPr>
          <w:rFonts w:ascii="Abadi" w:hAnsi="Abadi" w:cs="Arial-ItalicMT"/>
          <w:i/>
          <w:iCs/>
          <w:sz w:val="21"/>
          <w:szCs w:val="21"/>
        </w:rPr>
        <w:t xml:space="preserve">o calumnia </w:t>
      </w:r>
      <w:r w:rsidRPr="0022126C">
        <w:rPr>
          <w:rFonts w:ascii="Abadi" w:hAnsi="Abadi" w:cs="Arial-BoldItalicMT"/>
          <w:b/>
          <w:bCs/>
          <w:i/>
          <w:iCs/>
          <w:sz w:val="21"/>
          <w:szCs w:val="21"/>
        </w:rPr>
        <w:t>a las personas</w:t>
      </w:r>
      <w:r w:rsidRPr="0022126C">
        <w:rPr>
          <w:rFonts w:ascii="Abadi" w:hAnsi="Abadi" w:cs="Arial-ItalicMT"/>
          <w:i/>
          <w:iCs/>
          <w:sz w:val="21"/>
          <w:szCs w:val="21"/>
        </w:rPr>
        <w:t xml:space="preserve">.” </w:t>
      </w:r>
      <w:r w:rsidRPr="0022126C">
        <w:rPr>
          <w:rFonts w:ascii="Abadi" w:hAnsi="Abadi" w:cs="ArialMT"/>
          <w:sz w:val="21"/>
          <w:szCs w:val="21"/>
        </w:rPr>
        <w:t>(Lo subrayado y negritas son nuestros).</w:t>
      </w:r>
    </w:p>
    <w:p w14:paraId="0C60C420" w14:textId="77777777" w:rsidR="00B92751" w:rsidRPr="0022126C" w:rsidRDefault="00B92751" w:rsidP="00B92751">
      <w:pPr>
        <w:autoSpaceDE w:val="0"/>
        <w:autoSpaceDN w:val="0"/>
        <w:adjustRightInd w:val="0"/>
        <w:jc w:val="both"/>
        <w:rPr>
          <w:rFonts w:ascii="Abadi" w:hAnsi="Abadi" w:cs="ArialMT"/>
          <w:sz w:val="21"/>
          <w:szCs w:val="21"/>
        </w:rPr>
      </w:pPr>
    </w:p>
    <w:p w14:paraId="7750A576"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308</w:t>
      </w:r>
      <w:r w:rsidRPr="0022126C">
        <w:rPr>
          <w:rFonts w:ascii="Abadi" w:hAnsi="Abadi" w:cs="Arial-ItalicMT"/>
          <w:i/>
          <w:iCs/>
          <w:sz w:val="21"/>
          <w:szCs w:val="21"/>
        </w:rPr>
        <w:t xml:space="preserve">. </w:t>
      </w:r>
      <w:r w:rsidRPr="0022126C">
        <w:rPr>
          <w:rFonts w:ascii="Abadi" w:hAnsi="Abadi" w:cs="ArialMT"/>
          <w:sz w:val="21"/>
          <w:szCs w:val="21"/>
        </w:rPr>
        <w:t>Son obligaciones y prohibiciones de los aspirantes:</w:t>
      </w:r>
    </w:p>
    <w:p w14:paraId="6BE895A7" w14:textId="77777777" w:rsidR="00B92751" w:rsidRPr="0022126C" w:rsidRDefault="00B92751" w:rsidP="00B92751">
      <w:pPr>
        <w:autoSpaceDE w:val="0"/>
        <w:autoSpaceDN w:val="0"/>
        <w:adjustRightInd w:val="0"/>
        <w:jc w:val="both"/>
        <w:rPr>
          <w:rFonts w:ascii="Abadi" w:hAnsi="Abadi" w:cs="ArialMT"/>
          <w:sz w:val="21"/>
          <w:szCs w:val="21"/>
        </w:rPr>
      </w:pPr>
    </w:p>
    <w:p w14:paraId="54C21630"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VI</w:t>
      </w:r>
      <w:r w:rsidRPr="0022126C">
        <w:rPr>
          <w:rFonts w:ascii="Abadi" w:hAnsi="Abadi" w:cs="Arial-ItalicMT"/>
          <w:i/>
          <w:iCs/>
          <w:sz w:val="21"/>
          <w:szCs w:val="21"/>
        </w:rPr>
        <w:t>. Abstenerse de proferir cualquier expresión que calumnie a las personas.”</w:t>
      </w:r>
    </w:p>
    <w:p w14:paraId="34DA0648" w14:textId="77777777" w:rsidR="00B92751" w:rsidRPr="0022126C" w:rsidRDefault="00B92751" w:rsidP="00B92751">
      <w:pPr>
        <w:autoSpaceDE w:val="0"/>
        <w:autoSpaceDN w:val="0"/>
        <w:adjustRightInd w:val="0"/>
        <w:jc w:val="both"/>
        <w:rPr>
          <w:rFonts w:ascii="Abadi" w:hAnsi="Abadi" w:cs="Arial-ItalicMT"/>
          <w:i/>
          <w:iCs/>
          <w:sz w:val="21"/>
          <w:szCs w:val="21"/>
        </w:rPr>
      </w:pPr>
    </w:p>
    <w:p w14:paraId="2B2FBFA4"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321</w:t>
      </w:r>
      <w:r w:rsidRPr="0022126C">
        <w:rPr>
          <w:rFonts w:ascii="Abadi" w:hAnsi="Abadi" w:cs="Arial-ItalicMT"/>
          <w:i/>
          <w:iCs/>
          <w:sz w:val="21"/>
          <w:szCs w:val="21"/>
        </w:rPr>
        <w:t>. Son obligaciones de los candidatos independientes registrados:</w:t>
      </w:r>
    </w:p>
    <w:p w14:paraId="61D7B4FE" w14:textId="77777777" w:rsidR="00B92751" w:rsidRPr="0022126C" w:rsidRDefault="00B92751" w:rsidP="00B92751">
      <w:pPr>
        <w:autoSpaceDE w:val="0"/>
        <w:autoSpaceDN w:val="0"/>
        <w:adjustRightInd w:val="0"/>
        <w:jc w:val="both"/>
        <w:rPr>
          <w:rFonts w:ascii="Abadi" w:hAnsi="Abadi" w:cs="Arial-ItalicMT"/>
          <w:i/>
          <w:iCs/>
          <w:sz w:val="21"/>
          <w:szCs w:val="21"/>
        </w:rPr>
      </w:pPr>
    </w:p>
    <w:p w14:paraId="2B4759E1" w14:textId="77777777" w:rsidR="00B92751" w:rsidRPr="0022126C"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IX</w:t>
      </w:r>
      <w:r w:rsidRPr="0022126C">
        <w:rPr>
          <w:rFonts w:ascii="Abadi" w:hAnsi="Abadi" w:cs="Arial-ItalicMT"/>
          <w:i/>
          <w:iCs/>
          <w:sz w:val="21"/>
          <w:szCs w:val="21"/>
        </w:rPr>
        <w:t>. Abstenerse de proferir ofensas, difamación o calumnia a las personas”.</w:t>
      </w:r>
    </w:p>
    <w:p w14:paraId="6B4FCBE7" w14:textId="77777777" w:rsidR="00B92751" w:rsidRDefault="00B92751" w:rsidP="00B92751">
      <w:pPr>
        <w:autoSpaceDE w:val="0"/>
        <w:autoSpaceDN w:val="0"/>
        <w:adjustRightInd w:val="0"/>
        <w:jc w:val="both"/>
        <w:rPr>
          <w:rFonts w:ascii="Abadi" w:hAnsi="Abadi" w:cs="Arial-ItalicMT"/>
          <w:i/>
          <w:iCs/>
          <w:sz w:val="21"/>
          <w:szCs w:val="21"/>
        </w:rPr>
      </w:pPr>
    </w:p>
    <w:p w14:paraId="6F4E3B7A" w14:textId="77777777" w:rsidR="00B92751" w:rsidRDefault="00B92751" w:rsidP="00B92751">
      <w:pPr>
        <w:autoSpaceDE w:val="0"/>
        <w:autoSpaceDN w:val="0"/>
        <w:adjustRightInd w:val="0"/>
        <w:jc w:val="both"/>
        <w:rPr>
          <w:rFonts w:ascii="Abadi" w:hAnsi="Abadi" w:cs="ArialMT"/>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346</w:t>
      </w:r>
      <w:r w:rsidRPr="0022126C">
        <w:rPr>
          <w:rFonts w:ascii="Abadi" w:hAnsi="Abadi" w:cs="Arial-ItalicMT"/>
          <w:i/>
          <w:iCs/>
          <w:sz w:val="21"/>
          <w:szCs w:val="21"/>
        </w:rPr>
        <w:t xml:space="preserve">. </w:t>
      </w:r>
      <w:r w:rsidRPr="0022126C">
        <w:rPr>
          <w:rFonts w:ascii="Abadi" w:hAnsi="Abadi" w:cs="ArialMT"/>
          <w:sz w:val="21"/>
          <w:szCs w:val="21"/>
        </w:rPr>
        <w:t>Constituyen infracciones de los partidos políticos a la presente Ley:</w:t>
      </w:r>
    </w:p>
    <w:p w14:paraId="274C9A27" w14:textId="77777777" w:rsidR="00B92751" w:rsidRPr="0022126C" w:rsidRDefault="00B92751" w:rsidP="00B92751">
      <w:pPr>
        <w:autoSpaceDE w:val="0"/>
        <w:autoSpaceDN w:val="0"/>
        <w:adjustRightInd w:val="0"/>
        <w:jc w:val="both"/>
        <w:rPr>
          <w:rFonts w:ascii="Abadi" w:hAnsi="Abadi" w:cs="ArialMT"/>
          <w:sz w:val="21"/>
          <w:szCs w:val="21"/>
        </w:rPr>
      </w:pPr>
    </w:p>
    <w:p w14:paraId="40C2941F"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VII</w:t>
      </w:r>
      <w:r w:rsidRPr="0022126C">
        <w:rPr>
          <w:rFonts w:ascii="Abadi" w:hAnsi="Abadi" w:cs="Arial-ItalicMT"/>
          <w:i/>
          <w:iCs/>
          <w:sz w:val="21"/>
          <w:szCs w:val="21"/>
        </w:rPr>
        <w:t>. La difusión de propaganda política o electoral que contenga expresiones que</w:t>
      </w:r>
      <w:r>
        <w:rPr>
          <w:rFonts w:ascii="Abadi" w:hAnsi="Abadi" w:cs="Arial-ItalicMT"/>
          <w:i/>
          <w:iCs/>
          <w:sz w:val="21"/>
          <w:szCs w:val="21"/>
        </w:rPr>
        <w:t xml:space="preserve"> </w:t>
      </w:r>
      <w:r w:rsidRPr="0022126C">
        <w:rPr>
          <w:rFonts w:ascii="Abadi" w:hAnsi="Abadi" w:cs="Arial-ItalicMT"/>
          <w:i/>
          <w:iCs/>
          <w:sz w:val="21"/>
          <w:szCs w:val="21"/>
        </w:rPr>
        <w:t>calumnien a las personas”;</w:t>
      </w:r>
    </w:p>
    <w:p w14:paraId="03B94DD2" w14:textId="77777777" w:rsidR="00B92751" w:rsidRPr="0022126C" w:rsidRDefault="00B92751" w:rsidP="00B92751">
      <w:pPr>
        <w:autoSpaceDE w:val="0"/>
        <w:autoSpaceDN w:val="0"/>
        <w:adjustRightInd w:val="0"/>
        <w:jc w:val="both"/>
        <w:rPr>
          <w:rFonts w:ascii="Abadi" w:hAnsi="Abadi" w:cs="Arial-ItalicMT"/>
          <w:i/>
          <w:iCs/>
          <w:sz w:val="21"/>
          <w:szCs w:val="21"/>
        </w:rPr>
      </w:pPr>
    </w:p>
    <w:p w14:paraId="76EB1B9F" w14:textId="77777777" w:rsidR="00B92751" w:rsidRDefault="00B92751" w:rsidP="00B92751">
      <w:pPr>
        <w:autoSpaceDE w:val="0"/>
        <w:autoSpaceDN w:val="0"/>
        <w:adjustRightInd w:val="0"/>
        <w:jc w:val="both"/>
        <w:rPr>
          <w:rFonts w:ascii="Abadi" w:hAnsi="Abadi" w:cs="Arial-ItalicMT"/>
          <w:i/>
          <w:iCs/>
          <w:sz w:val="21"/>
          <w:szCs w:val="21"/>
        </w:rPr>
      </w:pPr>
      <w:r w:rsidRPr="0022126C">
        <w:rPr>
          <w:rFonts w:ascii="Abadi" w:hAnsi="Abadi" w:cs="Arial-ItalicMT"/>
          <w:i/>
          <w:iCs/>
          <w:sz w:val="21"/>
          <w:szCs w:val="21"/>
        </w:rPr>
        <w:t>“</w:t>
      </w:r>
      <w:r w:rsidRPr="0022126C">
        <w:rPr>
          <w:rFonts w:ascii="Abadi" w:hAnsi="Abadi" w:cs="Arial-BoldItalicMT"/>
          <w:b/>
          <w:bCs/>
          <w:i/>
          <w:iCs/>
          <w:sz w:val="21"/>
          <w:szCs w:val="21"/>
        </w:rPr>
        <w:t>Artículo 347</w:t>
      </w:r>
      <w:r w:rsidRPr="0022126C">
        <w:rPr>
          <w:rFonts w:ascii="Abadi" w:hAnsi="Abadi" w:cs="Arial-ItalicMT"/>
          <w:i/>
          <w:iCs/>
          <w:sz w:val="21"/>
          <w:szCs w:val="21"/>
        </w:rPr>
        <w:t>. Constituyen infracciones de los aspirantes, precandidatos o</w:t>
      </w:r>
      <w:r>
        <w:rPr>
          <w:rFonts w:ascii="Abadi" w:hAnsi="Abadi" w:cs="Arial-ItalicMT"/>
          <w:i/>
          <w:iCs/>
          <w:sz w:val="21"/>
          <w:szCs w:val="21"/>
        </w:rPr>
        <w:t xml:space="preserve"> </w:t>
      </w:r>
      <w:r w:rsidRPr="0022126C">
        <w:rPr>
          <w:rFonts w:ascii="Abadi" w:hAnsi="Abadi" w:cs="Arial-ItalicMT"/>
          <w:i/>
          <w:iCs/>
          <w:sz w:val="21"/>
          <w:szCs w:val="21"/>
        </w:rPr>
        <w:t>candidatos a cargos de elección popular a la presente Ley:</w:t>
      </w:r>
    </w:p>
    <w:p w14:paraId="348F94A7" w14:textId="77777777" w:rsidR="00B92751" w:rsidRPr="0022126C" w:rsidRDefault="00B92751" w:rsidP="00B92751">
      <w:pPr>
        <w:autoSpaceDE w:val="0"/>
        <w:autoSpaceDN w:val="0"/>
        <w:adjustRightInd w:val="0"/>
        <w:jc w:val="both"/>
        <w:rPr>
          <w:rFonts w:ascii="Abadi" w:hAnsi="Abadi" w:cs="Arial-ItalicMT"/>
          <w:i/>
          <w:iCs/>
          <w:sz w:val="21"/>
          <w:szCs w:val="21"/>
        </w:rPr>
      </w:pPr>
    </w:p>
    <w:p w14:paraId="0346A81C" w14:textId="77777777" w:rsidR="00B92751" w:rsidRPr="0022126C" w:rsidRDefault="00B92751" w:rsidP="00B92751">
      <w:pPr>
        <w:autoSpaceDE w:val="0"/>
        <w:autoSpaceDN w:val="0"/>
        <w:adjustRightInd w:val="0"/>
        <w:jc w:val="both"/>
        <w:rPr>
          <w:rFonts w:ascii="Abadi" w:hAnsi="Abadi" w:cs="Arial-ItalicMT"/>
          <w:i/>
          <w:iCs/>
          <w:sz w:val="21"/>
          <w:szCs w:val="21"/>
        </w:rPr>
      </w:pPr>
      <w:r w:rsidRPr="0022126C">
        <w:rPr>
          <w:rFonts w:ascii="Abadi" w:hAnsi="Abadi" w:cs="Arial-BoldItalicMT"/>
          <w:b/>
          <w:bCs/>
          <w:i/>
          <w:iCs/>
          <w:sz w:val="21"/>
          <w:szCs w:val="21"/>
        </w:rPr>
        <w:t>IV</w:t>
      </w:r>
      <w:r w:rsidRPr="0022126C">
        <w:rPr>
          <w:rFonts w:ascii="Abadi" w:hAnsi="Abadi" w:cs="Arial-ItalicMT"/>
          <w:i/>
          <w:iCs/>
          <w:sz w:val="21"/>
          <w:szCs w:val="21"/>
        </w:rPr>
        <w:t>. La difusión de propaganda política o electoral que contenga expresiones que</w:t>
      </w:r>
      <w:r>
        <w:rPr>
          <w:rFonts w:ascii="Abadi" w:hAnsi="Abadi" w:cs="Arial-ItalicMT"/>
          <w:i/>
          <w:iCs/>
          <w:sz w:val="21"/>
          <w:szCs w:val="21"/>
        </w:rPr>
        <w:t xml:space="preserve"> </w:t>
      </w:r>
      <w:r w:rsidRPr="0022126C">
        <w:rPr>
          <w:rFonts w:ascii="Abadi" w:hAnsi="Abadi" w:cs="Arial-ItalicMT"/>
          <w:i/>
          <w:iCs/>
          <w:sz w:val="21"/>
          <w:szCs w:val="21"/>
        </w:rPr>
        <w:t>calumnien a las personas”;</w:t>
      </w:r>
    </w:p>
    <w:p w14:paraId="48ABDAB1" w14:textId="77777777" w:rsidR="00B92751" w:rsidRDefault="00B92751" w:rsidP="00B92751">
      <w:pPr>
        <w:autoSpaceDE w:val="0"/>
        <w:autoSpaceDN w:val="0"/>
        <w:adjustRightInd w:val="0"/>
        <w:jc w:val="both"/>
        <w:rPr>
          <w:rFonts w:ascii="Abadi" w:hAnsi="Abadi" w:cs="Arial-BoldMT"/>
          <w:b/>
          <w:bCs/>
          <w:sz w:val="21"/>
          <w:szCs w:val="21"/>
        </w:rPr>
      </w:pPr>
    </w:p>
    <w:p w14:paraId="03F18BB4" w14:textId="77777777" w:rsidR="00B92751" w:rsidRDefault="00B92751" w:rsidP="006462FA">
      <w:pPr>
        <w:autoSpaceDE w:val="0"/>
        <w:autoSpaceDN w:val="0"/>
        <w:adjustRightInd w:val="0"/>
        <w:jc w:val="center"/>
        <w:rPr>
          <w:rFonts w:ascii="Abadi" w:hAnsi="Abadi" w:cs="Arial-BoldMT"/>
          <w:b/>
          <w:bCs/>
          <w:sz w:val="21"/>
          <w:szCs w:val="21"/>
        </w:rPr>
      </w:pPr>
      <w:r w:rsidRPr="0022126C">
        <w:rPr>
          <w:rFonts w:ascii="Abadi" w:hAnsi="Abadi" w:cs="Arial-BoldMT"/>
          <w:b/>
          <w:bCs/>
          <w:sz w:val="21"/>
          <w:szCs w:val="21"/>
        </w:rPr>
        <w:t>TRANSITORIO.</w:t>
      </w:r>
    </w:p>
    <w:p w14:paraId="648922E0" w14:textId="77777777" w:rsidR="00B92751" w:rsidRPr="0022126C" w:rsidRDefault="00B92751" w:rsidP="00B92751">
      <w:pPr>
        <w:autoSpaceDE w:val="0"/>
        <w:autoSpaceDN w:val="0"/>
        <w:adjustRightInd w:val="0"/>
        <w:jc w:val="both"/>
        <w:rPr>
          <w:rFonts w:ascii="Abadi" w:hAnsi="Abadi" w:cs="Arial-BoldMT"/>
          <w:b/>
          <w:bCs/>
          <w:sz w:val="21"/>
          <w:szCs w:val="21"/>
        </w:rPr>
      </w:pPr>
    </w:p>
    <w:p w14:paraId="7C0BC4D6"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BoldMT"/>
          <w:b/>
          <w:bCs/>
          <w:sz w:val="21"/>
          <w:szCs w:val="21"/>
        </w:rPr>
        <w:t xml:space="preserve">ÚNICO. </w:t>
      </w:r>
      <w:r w:rsidRPr="0022126C">
        <w:rPr>
          <w:rFonts w:ascii="Abadi" w:hAnsi="Abadi" w:cs="ArialMT"/>
          <w:sz w:val="21"/>
          <w:szCs w:val="21"/>
        </w:rPr>
        <w:t>El presente Decreto entrará en vigor al día siguiente de su publicación en</w:t>
      </w:r>
      <w:r>
        <w:rPr>
          <w:rFonts w:ascii="Abadi" w:hAnsi="Abadi" w:cs="ArialMT"/>
          <w:sz w:val="21"/>
          <w:szCs w:val="21"/>
        </w:rPr>
        <w:t xml:space="preserve"> </w:t>
      </w:r>
      <w:r w:rsidRPr="0022126C">
        <w:rPr>
          <w:rFonts w:ascii="Abadi" w:hAnsi="Abadi" w:cs="ArialMT"/>
          <w:sz w:val="21"/>
          <w:szCs w:val="21"/>
        </w:rPr>
        <w:t>el Periódico Oficial del Estado de Guanajuato.</w:t>
      </w:r>
    </w:p>
    <w:p w14:paraId="6A8B414C" w14:textId="77777777" w:rsidR="00B92751" w:rsidRDefault="00B92751" w:rsidP="00B92751">
      <w:pPr>
        <w:autoSpaceDE w:val="0"/>
        <w:autoSpaceDN w:val="0"/>
        <w:adjustRightInd w:val="0"/>
        <w:jc w:val="both"/>
        <w:rPr>
          <w:rFonts w:ascii="Abadi" w:hAnsi="Abadi" w:cs="ArialMT"/>
          <w:sz w:val="21"/>
          <w:szCs w:val="21"/>
        </w:rPr>
      </w:pPr>
    </w:p>
    <w:p w14:paraId="7B54EEAD"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 xml:space="preserve">Guanajuato, </w:t>
      </w:r>
      <w:proofErr w:type="spellStart"/>
      <w:r w:rsidRPr="0022126C">
        <w:rPr>
          <w:rFonts w:ascii="Abadi" w:hAnsi="Abadi" w:cs="ArialMT"/>
          <w:sz w:val="21"/>
          <w:szCs w:val="21"/>
        </w:rPr>
        <w:t>Gto</w:t>
      </w:r>
      <w:proofErr w:type="spellEnd"/>
      <w:r w:rsidRPr="0022126C">
        <w:rPr>
          <w:rFonts w:ascii="Abadi" w:hAnsi="Abadi" w:cs="ArialMT"/>
          <w:sz w:val="21"/>
          <w:szCs w:val="21"/>
        </w:rPr>
        <w:t>., a 24 de mayo de 2022</w:t>
      </w:r>
    </w:p>
    <w:p w14:paraId="04555C89" w14:textId="77777777" w:rsidR="00B92751" w:rsidRDefault="00B92751" w:rsidP="00B92751">
      <w:pPr>
        <w:autoSpaceDE w:val="0"/>
        <w:autoSpaceDN w:val="0"/>
        <w:adjustRightInd w:val="0"/>
        <w:jc w:val="both"/>
        <w:rPr>
          <w:rFonts w:ascii="Abadi" w:hAnsi="Abadi" w:cs="ArialMT"/>
          <w:sz w:val="21"/>
          <w:szCs w:val="21"/>
        </w:rPr>
      </w:pPr>
    </w:p>
    <w:p w14:paraId="59CBA6A5"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Diputadas y Diputados integrantes del Grupo</w:t>
      </w:r>
    </w:p>
    <w:p w14:paraId="74C4EE97" w14:textId="77777777" w:rsidR="00B92751" w:rsidRDefault="00B92751" w:rsidP="00B92751">
      <w:pPr>
        <w:autoSpaceDE w:val="0"/>
        <w:autoSpaceDN w:val="0"/>
        <w:adjustRightInd w:val="0"/>
        <w:jc w:val="both"/>
        <w:rPr>
          <w:rFonts w:ascii="Abadi" w:hAnsi="Abadi" w:cs="ArialMT"/>
          <w:sz w:val="21"/>
          <w:szCs w:val="21"/>
        </w:rPr>
      </w:pPr>
    </w:p>
    <w:p w14:paraId="42021137" w14:textId="77777777" w:rsidR="00B92751" w:rsidRPr="0022126C" w:rsidRDefault="00B92751" w:rsidP="00B92751">
      <w:pPr>
        <w:autoSpaceDE w:val="0"/>
        <w:autoSpaceDN w:val="0"/>
        <w:adjustRightInd w:val="0"/>
        <w:jc w:val="both"/>
        <w:rPr>
          <w:rFonts w:ascii="Abadi" w:hAnsi="Abadi" w:cs="ArialMT"/>
          <w:sz w:val="21"/>
          <w:szCs w:val="21"/>
        </w:rPr>
      </w:pPr>
      <w:r w:rsidRPr="0022126C">
        <w:rPr>
          <w:rFonts w:ascii="Abadi" w:hAnsi="Abadi" w:cs="ArialMT"/>
          <w:sz w:val="21"/>
          <w:szCs w:val="21"/>
        </w:rPr>
        <w:t>Parlamentario del Partido Revolucionario Institucional.</w:t>
      </w:r>
    </w:p>
    <w:p w14:paraId="645B3648" w14:textId="77777777" w:rsidR="00B92751" w:rsidRDefault="00B92751" w:rsidP="00B92751">
      <w:pPr>
        <w:autoSpaceDE w:val="0"/>
        <w:autoSpaceDN w:val="0"/>
        <w:adjustRightInd w:val="0"/>
        <w:jc w:val="both"/>
        <w:rPr>
          <w:rFonts w:ascii="Abadi" w:hAnsi="Abadi" w:cs="Arial-BoldMT"/>
          <w:b/>
          <w:bCs/>
          <w:sz w:val="21"/>
          <w:szCs w:val="21"/>
        </w:rPr>
      </w:pPr>
    </w:p>
    <w:p w14:paraId="1A3E570E" w14:textId="577E8775" w:rsidR="00B92751" w:rsidRPr="0022126C"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DIP. GUSTAVO ADOLFO ALFARO REYES</w:t>
      </w:r>
    </w:p>
    <w:p w14:paraId="1BE912AF" w14:textId="77777777" w:rsidR="00223B39" w:rsidRDefault="00223B39" w:rsidP="00B92751">
      <w:pPr>
        <w:autoSpaceDE w:val="0"/>
        <w:autoSpaceDN w:val="0"/>
        <w:adjustRightInd w:val="0"/>
        <w:jc w:val="both"/>
        <w:rPr>
          <w:rFonts w:ascii="Abadi" w:hAnsi="Abadi" w:cs="Arial-BoldMT"/>
          <w:b/>
          <w:bCs/>
          <w:sz w:val="21"/>
          <w:szCs w:val="21"/>
        </w:rPr>
      </w:pPr>
    </w:p>
    <w:p w14:paraId="649E60F7" w14:textId="2787B2F4" w:rsidR="00B92751" w:rsidRPr="0022126C"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DIP. RUTH NOEMI TISCAREÑO AGOITIA.</w:t>
      </w:r>
    </w:p>
    <w:p w14:paraId="66A75342" w14:textId="77777777" w:rsidR="00223B39" w:rsidRDefault="00223B39" w:rsidP="00B92751">
      <w:pPr>
        <w:autoSpaceDE w:val="0"/>
        <w:autoSpaceDN w:val="0"/>
        <w:adjustRightInd w:val="0"/>
        <w:jc w:val="both"/>
        <w:rPr>
          <w:rFonts w:ascii="Abadi" w:hAnsi="Abadi" w:cs="Arial-BoldMT"/>
          <w:b/>
          <w:bCs/>
          <w:sz w:val="21"/>
          <w:szCs w:val="21"/>
        </w:rPr>
      </w:pPr>
    </w:p>
    <w:p w14:paraId="2AFADC5E" w14:textId="4FF43523" w:rsidR="00B92751" w:rsidRPr="0022126C" w:rsidRDefault="00B92751" w:rsidP="00B92751">
      <w:pPr>
        <w:autoSpaceDE w:val="0"/>
        <w:autoSpaceDN w:val="0"/>
        <w:adjustRightInd w:val="0"/>
        <w:jc w:val="both"/>
        <w:rPr>
          <w:rFonts w:ascii="Abadi" w:hAnsi="Abadi" w:cs="Arial-BoldMT"/>
          <w:b/>
          <w:bCs/>
          <w:sz w:val="21"/>
          <w:szCs w:val="21"/>
        </w:rPr>
      </w:pPr>
      <w:r w:rsidRPr="0022126C">
        <w:rPr>
          <w:rFonts w:ascii="Abadi" w:hAnsi="Abadi" w:cs="Arial-BoldMT"/>
          <w:b/>
          <w:bCs/>
          <w:sz w:val="21"/>
          <w:szCs w:val="21"/>
        </w:rPr>
        <w:t>DIP. YULMA ROCHA AGUILAR.</w:t>
      </w:r>
    </w:p>
    <w:p w14:paraId="642EF48C" w14:textId="77777777" w:rsidR="00223B39" w:rsidRDefault="00223B39" w:rsidP="00B92751">
      <w:pPr>
        <w:jc w:val="both"/>
        <w:rPr>
          <w:rFonts w:ascii="Abadi" w:hAnsi="Abadi" w:cs="Arial-BoldMT"/>
          <w:b/>
          <w:bCs/>
          <w:sz w:val="21"/>
          <w:szCs w:val="21"/>
        </w:rPr>
      </w:pPr>
    </w:p>
    <w:p w14:paraId="74E4C68E" w14:textId="3C31F91F" w:rsidR="00B92751" w:rsidRPr="0022126C" w:rsidRDefault="00B92751" w:rsidP="00B92751">
      <w:pPr>
        <w:jc w:val="both"/>
        <w:rPr>
          <w:rFonts w:ascii="Abadi" w:hAnsi="Abadi"/>
          <w:sz w:val="21"/>
          <w:szCs w:val="21"/>
        </w:rPr>
      </w:pPr>
      <w:r w:rsidRPr="0022126C">
        <w:rPr>
          <w:rFonts w:ascii="Abadi" w:hAnsi="Abadi" w:cs="Arial-BoldMT"/>
          <w:b/>
          <w:bCs/>
          <w:sz w:val="21"/>
          <w:szCs w:val="21"/>
        </w:rPr>
        <w:t>DIP. ALEJANDRO ÁRIAS ÁVILA.</w:t>
      </w:r>
    </w:p>
    <w:p w14:paraId="6F1ED82A" w14:textId="4520E5E9" w:rsidR="00B92751" w:rsidRDefault="00B92751" w:rsidP="00223B39">
      <w:pPr>
        <w:spacing w:after="160" w:line="259" w:lineRule="auto"/>
        <w:contextualSpacing/>
        <w:jc w:val="both"/>
        <w:rPr>
          <w:rFonts w:ascii="Abadi" w:hAnsi="Abadi" w:cs="ArialMT"/>
          <w:b/>
          <w:bCs/>
          <w:sz w:val="20"/>
          <w:szCs w:val="21"/>
        </w:rPr>
      </w:pPr>
    </w:p>
    <w:p w14:paraId="17A8195E" w14:textId="77777777" w:rsidR="00CD4B47" w:rsidRDefault="00223B39" w:rsidP="00CD4B47">
      <w:pPr>
        <w:spacing w:after="160" w:line="259" w:lineRule="auto"/>
        <w:ind w:firstLine="708"/>
        <w:contextualSpacing/>
        <w:jc w:val="both"/>
        <w:rPr>
          <w:rFonts w:ascii="Abadi" w:hAnsi="Abadi" w:cs="ArialMT"/>
          <w:sz w:val="20"/>
          <w:szCs w:val="21"/>
        </w:rPr>
      </w:pPr>
      <w:r>
        <w:rPr>
          <w:rFonts w:ascii="Abadi" w:hAnsi="Abadi" w:cs="ArialMT"/>
          <w:b/>
          <w:bCs/>
          <w:sz w:val="20"/>
          <w:szCs w:val="21"/>
        </w:rPr>
        <w:t>-</w:t>
      </w:r>
      <w:r w:rsidR="00CD4B47">
        <w:rPr>
          <w:rFonts w:ascii="Abadi" w:hAnsi="Abadi" w:cs="ArialMT"/>
          <w:b/>
          <w:bCs/>
          <w:sz w:val="20"/>
          <w:szCs w:val="21"/>
        </w:rPr>
        <w:t xml:space="preserve"> </w:t>
      </w:r>
      <w:r>
        <w:rPr>
          <w:rFonts w:ascii="Abadi" w:hAnsi="Abadi" w:cs="ArialMT"/>
          <w:b/>
          <w:bCs/>
          <w:sz w:val="20"/>
          <w:szCs w:val="21"/>
        </w:rPr>
        <w:t xml:space="preserve">La </w:t>
      </w:r>
      <w:proofErr w:type="gramStart"/>
      <w:r>
        <w:rPr>
          <w:rFonts w:ascii="Abadi" w:hAnsi="Abadi" w:cs="ArialMT"/>
          <w:b/>
          <w:bCs/>
          <w:sz w:val="20"/>
          <w:szCs w:val="21"/>
        </w:rPr>
        <w:t>Presidencia.-</w:t>
      </w:r>
      <w:proofErr w:type="gramEnd"/>
      <w:r>
        <w:rPr>
          <w:rFonts w:ascii="Abadi" w:hAnsi="Abadi" w:cs="ArialMT"/>
          <w:sz w:val="20"/>
          <w:szCs w:val="21"/>
        </w:rPr>
        <w:t xml:space="preserve"> </w:t>
      </w:r>
      <w:r w:rsidR="005224C4" w:rsidRPr="005224C4">
        <w:rPr>
          <w:rFonts w:ascii="Abadi" w:hAnsi="Abadi" w:cs="ArialMT"/>
          <w:sz w:val="20"/>
          <w:szCs w:val="21"/>
        </w:rPr>
        <w:t xml:space="preserve">A continuación se pide el diputado Gustavo Adolfo Alfaro Reyes dar lectura la exposición de motivos de la iniciativa a efecto de reformar los artículos 33 fracción XVI, 199, 308 fracción VI, 321 fracción IX, 346 fracción VII y 347 fracción IV, de la Ley de Instituciones y Procedimientos Electorales para el Estado de Guanajuato, suscrita por diputada y diputados integrantes del Grupo Parlamentario del Partido Revolucionario Institucional. </w:t>
      </w:r>
    </w:p>
    <w:p w14:paraId="14DCDCDB" w14:textId="77777777" w:rsidR="00CD4B47" w:rsidRDefault="00CD4B47" w:rsidP="00CD4B47">
      <w:pPr>
        <w:spacing w:after="160" w:line="259" w:lineRule="auto"/>
        <w:ind w:firstLine="708"/>
        <w:contextualSpacing/>
        <w:jc w:val="both"/>
        <w:rPr>
          <w:rFonts w:ascii="Abadi" w:hAnsi="Abadi" w:cs="ArialMT"/>
          <w:sz w:val="20"/>
          <w:szCs w:val="21"/>
        </w:rPr>
      </w:pPr>
    </w:p>
    <w:p w14:paraId="36CE44A3" w14:textId="029F81E4" w:rsidR="00223B39" w:rsidRDefault="00CD4B47" w:rsidP="00CD4B47">
      <w:pPr>
        <w:spacing w:after="160" w:line="259" w:lineRule="auto"/>
        <w:ind w:firstLine="708"/>
        <w:contextualSpacing/>
        <w:jc w:val="both"/>
        <w:rPr>
          <w:rFonts w:ascii="Abadi" w:hAnsi="Abadi" w:cs="ArialMT"/>
          <w:sz w:val="20"/>
          <w:szCs w:val="21"/>
        </w:rPr>
      </w:pPr>
      <w:r>
        <w:rPr>
          <w:rFonts w:ascii="Abadi" w:hAnsi="Abadi" w:cs="ArialMT"/>
          <w:sz w:val="20"/>
          <w:szCs w:val="21"/>
        </w:rPr>
        <w:t xml:space="preserve">- </w:t>
      </w:r>
      <w:r w:rsidR="005224C4" w:rsidRPr="005224C4">
        <w:rPr>
          <w:rFonts w:ascii="Abadi" w:hAnsi="Abadi" w:cs="ArialMT"/>
          <w:sz w:val="20"/>
          <w:szCs w:val="21"/>
        </w:rPr>
        <w:t>Adelante, diputado</w:t>
      </w:r>
      <w:r w:rsidR="00511241">
        <w:rPr>
          <w:rFonts w:ascii="Abadi" w:hAnsi="Abadi" w:cs="ArialMT"/>
          <w:sz w:val="20"/>
          <w:szCs w:val="21"/>
        </w:rPr>
        <w:t>.</w:t>
      </w:r>
    </w:p>
    <w:p w14:paraId="3C201D6C" w14:textId="77777777" w:rsidR="00511241" w:rsidRDefault="00511241" w:rsidP="00CD4B47">
      <w:pPr>
        <w:spacing w:after="160" w:line="259" w:lineRule="auto"/>
        <w:ind w:firstLine="708"/>
        <w:contextualSpacing/>
        <w:jc w:val="both"/>
        <w:rPr>
          <w:rFonts w:ascii="Abadi" w:hAnsi="Abadi" w:cs="ArialMT"/>
          <w:sz w:val="20"/>
          <w:szCs w:val="21"/>
        </w:rPr>
      </w:pPr>
    </w:p>
    <w:p w14:paraId="3C46A74C" w14:textId="4EC5F4C7" w:rsidR="00511241" w:rsidRPr="00511241" w:rsidRDefault="00511241" w:rsidP="00511241">
      <w:pPr>
        <w:spacing w:after="160" w:line="259" w:lineRule="auto"/>
        <w:contextualSpacing/>
        <w:jc w:val="center"/>
        <w:rPr>
          <w:rFonts w:ascii="Abadi" w:hAnsi="Abadi" w:cs="ArialMT"/>
          <w:b/>
          <w:bCs/>
          <w:sz w:val="20"/>
          <w:szCs w:val="21"/>
        </w:rPr>
      </w:pPr>
      <w:r w:rsidRPr="00511241">
        <w:rPr>
          <w:rFonts w:ascii="Abadi" w:hAnsi="Abadi" w:cs="ArialMT"/>
          <w:b/>
          <w:bCs/>
          <w:sz w:val="20"/>
          <w:szCs w:val="21"/>
        </w:rPr>
        <w:t>(</w:t>
      </w:r>
      <w:r>
        <w:rPr>
          <w:rFonts w:ascii="Abadi" w:hAnsi="Abadi" w:cs="ArialMT"/>
          <w:b/>
          <w:bCs/>
          <w:sz w:val="20"/>
          <w:szCs w:val="21"/>
        </w:rPr>
        <w:t>P</w:t>
      </w:r>
      <w:r w:rsidRPr="00511241">
        <w:rPr>
          <w:rFonts w:ascii="Abadi" w:hAnsi="Abadi" w:cs="ArialMT"/>
          <w:b/>
          <w:bCs/>
          <w:sz w:val="20"/>
          <w:szCs w:val="21"/>
        </w:rPr>
        <w:t>osicionamiento)</w:t>
      </w:r>
    </w:p>
    <w:p w14:paraId="2F65CB8C" w14:textId="77777777" w:rsidR="00511241" w:rsidRDefault="00511241" w:rsidP="00CD4B47">
      <w:pPr>
        <w:spacing w:after="160" w:line="259" w:lineRule="auto"/>
        <w:ind w:firstLine="708"/>
        <w:contextualSpacing/>
        <w:jc w:val="both"/>
        <w:rPr>
          <w:rFonts w:ascii="Abadi" w:hAnsi="Abadi" w:cs="ArialMT"/>
          <w:sz w:val="20"/>
          <w:szCs w:val="21"/>
        </w:rPr>
      </w:pPr>
    </w:p>
    <w:p w14:paraId="69E5B5C7" w14:textId="0658ABC5" w:rsidR="005224C4" w:rsidRDefault="005224C4" w:rsidP="00223B39">
      <w:pPr>
        <w:spacing w:after="160" w:line="259" w:lineRule="auto"/>
        <w:contextualSpacing/>
        <w:jc w:val="both"/>
        <w:rPr>
          <w:rFonts w:ascii="Abadi" w:hAnsi="Abadi" w:cs="ArialMT"/>
          <w:sz w:val="20"/>
          <w:szCs w:val="21"/>
        </w:rPr>
      </w:pPr>
    </w:p>
    <w:p w14:paraId="0D713CAD" w14:textId="116C48DB" w:rsidR="00796885" w:rsidRDefault="00796885" w:rsidP="00796885">
      <w:pPr>
        <w:spacing w:after="160" w:line="259" w:lineRule="auto"/>
        <w:contextualSpacing/>
        <w:jc w:val="both"/>
        <w:rPr>
          <w:rFonts w:ascii="Abadi" w:hAnsi="Abadi" w:cs="ArialMT"/>
          <w:b/>
          <w:bCs/>
          <w:sz w:val="20"/>
          <w:szCs w:val="21"/>
          <w:lang w:val="es-MX"/>
        </w:rPr>
      </w:pPr>
      <w:r w:rsidRPr="00796885">
        <w:rPr>
          <w:rFonts w:ascii="Abadi" w:hAnsi="Abadi" w:cs="ArialMT"/>
          <w:b/>
          <w:bCs/>
          <w:sz w:val="20"/>
          <w:szCs w:val="21"/>
          <w:lang w:val="es-MX"/>
        </w:rPr>
        <w:t>(Sube a tribuna</w:t>
      </w:r>
      <w:r w:rsidR="00CD4B47">
        <w:rPr>
          <w:rFonts w:ascii="Abadi" w:hAnsi="Abadi" w:cs="ArialMT"/>
          <w:b/>
          <w:bCs/>
          <w:sz w:val="20"/>
          <w:szCs w:val="21"/>
          <w:lang w:val="es-MX"/>
        </w:rPr>
        <w:t xml:space="preserve"> el d</w:t>
      </w:r>
      <w:r w:rsidR="00CD4B47" w:rsidRPr="00796885">
        <w:rPr>
          <w:rFonts w:ascii="Abadi" w:hAnsi="Abadi" w:cs="ArialMT"/>
          <w:b/>
          <w:bCs/>
          <w:sz w:val="20"/>
          <w:szCs w:val="21"/>
          <w:lang w:val="es-MX"/>
        </w:rPr>
        <w:t>iputado Gustavo Adolfo Alfaro Reyes</w:t>
      </w:r>
      <w:r w:rsidR="005778E1">
        <w:rPr>
          <w:rFonts w:ascii="Abadi" w:hAnsi="Abadi" w:cs="ArialMT"/>
          <w:b/>
          <w:bCs/>
          <w:sz w:val="20"/>
          <w:szCs w:val="21"/>
          <w:lang w:val="es-MX"/>
        </w:rPr>
        <w:t>,</w:t>
      </w:r>
      <w:r w:rsidRPr="00796885">
        <w:rPr>
          <w:rFonts w:ascii="Abadi" w:hAnsi="Abadi" w:cs="ArialMT"/>
          <w:b/>
          <w:bCs/>
          <w:sz w:val="20"/>
          <w:szCs w:val="21"/>
          <w:lang w:val="es-MX"/>
        </w:rPr>
        <w:t xml:space="preserve"> para hablar sobre la iniciativa) </w:t>
      </w:r>
    </w:p>
    <w:p w14:paraId="43772129" w14:textId="71F76434" w:rsidR="00511241" w:rsidRDefault="00511241" w:rsidP="00796885">
      <w:pPr>
        <w:spacing w:after="160" w:line="259" w:lineRule="auto"/>
        <w:contextualSpacing/>
        <w:jc w:val="both"/>
        <w:rPr>
          <w:rFonts w:ascii="Abadi" w:hAnsi="Abadi" w:cs="ArialMT"/>
          <w:b/>
          <w:bCs/>
          <w:sz w:val="20"/>
          <w:szCs w:val="21"/>
          <w:lang w:val="es-MX"/>
        </w:rPr>
      </w:pPr>
    </w:p>
    <w:p w14:paraId="3ACC2131" w14:textId="7678E9CF" w:rsidR="00511241" w:rsidRDefault="00511241" w:rsidP="00796885">
      <w:pPr>
        <w:spacing w:after="160" w:line="259" w:lineRule="auto"/>
        <w:contextualSpacing/>
        <w:jc w:val="both"/>
        <w:rPr>
          <w:rFonts w:ascii="Abadi" w:hAnsi="Abadi" w:cs="ArialMT"/>
          <w:b/>
          <w:bCs/>
          <w:sz w:val="20"/>
          <w:szCs w:val="21"/>
          <w:lang w:val="es-MX"/>
        </w:rPr>
      </w:pPr>
      <w:r w:rsidRPr="00FC110D">
        <w:rPr>
          <w:rFonts w:ascii="Abadi" w:hAnsi="Abadi"/>
          <w:noProof/>
          <w:sz w:val="21"/>
          <w:szCs w:val="21"/>
        </w:rPr>
        <w:lastRenderedPageBreak/>
        <w:drawing>
          <wp:anchor distT="0" distB="0" distL="114300" distR="114300" simplePos="0" relativeHeight="251658253" behindDoc="1" locked="0" layoutInCell="1" allowOverlap="1" wp14:anchorId="37722295" wp14:editId="13CC64D3">
            <wp:simplePos x="0" y="0"/>
            <wp:positionH relativeFrom="margin">
              <wp:posOffset>329707</wp:posOffset>
            </wp:positionH>
            <wp:positionV relativeFrom="paragraph">
              <wp:posOffset>120337</wp:posOffset>
            </wp:positionV>
            <wp:extent cx="1809750" cy="1016635"/>
            <wp:effectExtent l="0" t="114300" r="0" b="774065"/>
            <wp:wrapTight wrapText="bothSides">
              <wp:wrapPolygon edited="0">
                <wp:start x="227" y="-2428"/>
                <wp:lineTo x="0" y="24285"/>
                <wp:lineTo x="455" y="37641"/>
                <wp:lineTo x="3411" y="37641"/>
                <wp:lineTo x="5229" y="36832"/>
                <wp:lineTo x="20008" y="31570"/>
                <wp:lineTo x="20236" y="-2428"/>
                <wp:lineTo x="227" y="-2428"/>
              </wp:wrapPolygon>
            </wp:wrapTight>
            <wp:docPr id="20" name="Imagen 20" descr="Un señor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señor con un traje de color negro con letras blancas&#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750" cy="101663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826EB7B" w14:textId="0211F9F0" w:rsidR="00511241" w:rsidRDefault="00511241" w:rsidP="00796885">
      <w:pPr>
        <w:spacing w:after="160" w:line="259" w:lineRule="auto"/>
        <w:contextualSpacing/>
        <w:jc w:val="both"/>
        <w:rPr>
          <w:rFonts w:ascii="Abadi" w:hAnsi="Abadi" w:cs="ArialMT"/>
          <w:b/>
          <w:bCs/>
          <w:sz w:val="20"/>
          <w:szCs w:val="21"/>
          <w:lang w:val="es-MX"/>
        </w:rPr>
      </w:pPr>
    </w:p>
    <w:p w14:paraId="640D10E4" w14:textId="5EE58F44" w:rsidR="00511241" w:rsidRDefault="00511241" w:rsidP="00796885">
      <w:pPr>
        <w:spacing w:after="160" w:line="259" w:lineRule="auto"/>
        <w:contextualSpacing/>
        <w:jc w:val="both"/>
        <w:rPr>
          <w:rFonts w:ascii="Abadi" w:hAnsi="Abadi" w:cs="ArialMT"/>
          <w:b/>
          <w:bCs/>
          <w:sz w:val="20"/>
          <w:szCs w:val="21"/>
          <w:lang w:val="es-MX"/>
        </w:rPr>
      </w:pPr>
    </w:p>
    <w:p w14:paraId="1909D41D" w14:textId="77777777" w:rsidR="00511241" w:rsidRDefault="00511241" w:rsidP="00796885">
      <w:pPr>
        <w:spacing w:after="160" w:line="259" w:lineRule="auto"/>
        <w:contextualSpacing/>
        <w:jc w:val="both"/>
        <w:rPr>
          <w:rFonts w:ascii="Abadi" w:hAnsi="Abadi" w:cs="ArialMT"/>
          <w:b/>
          <w:bCs/>
          <w:sz w:val="20"/>
          <w:szCs w:val="21"/>
          <w:lang w:val="es-MX"/>
        </w:rPr>
      </w:pPr>
    </w:p>
    <w:p w14:paraId="11A90D94" w14:textId="77777777" w:rsidR="00511241" w:rsidRDefault="00511241" w:rsidP="00796885">
      <w:pPr>
        <w:spacing w:after="160" w:line="259" w:lineRule="auto"/>
        <w:contextualSpacing/>
        <w:jc w:val="both"/>
        <w:rPr>
          <w:rFonts w:ascii="Abadi" w:hAnsi="Abadi" w:cs="ArialMT"/>
          <w:b/>
          <w:bCs/>
          <w:sz w:val="20"/>
          <w:szCs w:val="21"/>
          <w:lang w:val="es-MX"/>
        </w:rPr>
      </w:pPr>
    </w:p>
    <w:p w14:paraId="0602D11A" w14:textId="5D58E20C" w:rsidR="00511241" w:rsidRDefault="00511241" w:rsidP="00796885">
      <w:pPr>
        <w:spacing w:after="160" w:line="259" w:lineRule="auto"/>
        <w:contextualSpacing/>
        <w:jc w:val="both"/>
        <w:rPr>
          <w:rFonts w:ascii="Abadi" w:hAnsi="Abadi" w:cs="ArialMT"/>
          <w:b/>
          <w:bCs/>
          <w:sz w:val="20"/>
          <w:szCs w:val="21"/>
          <w:lang w:val="es-MX"/>
        </w:rPr>
      </w:pPr>
    </w:p>
    <w:p w14:paraId="6DAC2386" w14:textId="0744D3AB" w:rsidR="00511241" w:rsidRDefault="00511241" w:rsidP="00796885">
      <w:pPr>
        <w:spacing w:after="160" w:line="259" w:lineRule="auto"/>
        <w:contextualSpacing/>
        <w:jc w:val="both"/>
        <w:rPr>
          <w:rFonts w:ascii="Abadi" w:hAnsi="Abadi" w:cs="ArialMT"/>
          <w:b/>
          <w:bCs/>
          <w:sz w:val="20"/>
          <w:szCs w:val="21"/>
          <w:lang w:val="es-MX"/>
        </w:rPr>
      </w:pPr>
    </w:p>
    <w:p w14:paraId="47EFEE47" w14:textId="17AEAE3A" w:rsidR="00680C4D" w:rsidRDefault="00680C4D" w:rsidP="00796885">
      <w:pPr>
        <w:spacing w:after="160" w:line="259" w:lineRule="auto"/>
        <w:contextualSpacing/>
        <w:jc w:val="both"/>
        <w:rPr>
          <w:rFonts w:ascii="Abadi" w:hAnsi="Abadi" w:cs="ArialMT"/>
          <w:b/>
          <w:bCs/>
          <w:sz w:val="20"/>
          <w:szCs w:val="21"/>
          <w:lang w:val="es-MX"/>
        </w:rPr>
      </w:pPr>
    </w:p>
    <w:p w14:paraId="235E9CA5" w14:textId="01D93D34" w:rsidR="00511241" w:rsidRDefault="00511241" w:rsidP="00796885">
      <w:pPr>
        <w:spacing w:after="160" w:line="259" w:lineRule="auto"/>
        <w:contextualSpacing/>
        <w:jc w:val="both"/>
        <w:rPr>
          <w:rFonts w:ascii="Abadi" w:hAnsi="Abadi" w:cs="ArialMT"/>
          <w:b/>
          <w:bCs/>
          <w:sz w:val="20"/>
          <w:szCs w:val="21"/>
          <w:lang w:val="es-MX"/>
        </w:rPr>
      </w:pPr>
    </w:p>
    <w:p w14:paraId="060D93E4" w14:textId="51EF3472" w:rsidR="00511241" w:rsidRDefault="00511241" w:rsidP="00796885">
      <w:pPr>
        <w:spacing w:after="160" w:line="259" w:lineRule="auto"/>
        <w:contextualSpacing/>
        <w:jc w:val="both"/>
        <w:rPr>
          <w:rFonts w:ascii="Abadi" w:hAnsi="Abadi" w:cs="ArialMT"/>
          <w:b/>
          <w:bCs/>
          <w:sz w:val="20"/>
          <w:szCs w:val="21"/>
          <w:lang w:val="es-MX"/>
        </w:rPr>
      </w:pPr>
    </w:p>
    <w:p w14:paraId="60BBE719" w14:textId="239D9801" w:rsidR="00511241" w:rsidRDefault="00511241" w:rsidP="00796885">
      <w:pPr>
        <w:spacing w:after="160" w:line="259" w:lineRule="auto"/>
        <w:contextualSpacing/>
        <w:jc w:val="both"/>
        <w:rPr>
          <w:rFonts w:ascii="Abadi" w:hAnsi="Abadi" w:cs="ArialMT"/>
          <w:b/>
          <w:bCs/>
          <w:sz w:val="20"/>
          <w:szCs w:val="21"/>
          <w:lang w:val="es-MX"/>
        </w:rPr>
      </w:pPr>
    </w:p>
    <w:p w14:paraId="6FDD23BF" w14:textId="11B137DF" w:rsidR="00511241" w:rsidRDefault="00511241" w:rsidP="00796885">
      <w:pPr>
        <w:spacing w:after="160" w:line="259" w:lineRule="auto"/>
        <w:contextualSpacing/>
        <w:jc w:val="both"/>
        <w:rPr>
          <w:rFonts w:ascii="Abadi" w:hAnsi="Abadi" w:cs="ArialMT"/>
          <w:b/>
          <w:bCs/>
          <w:sz w:val="20"/>
          <w:szCs w:val="21"/>
          <w:lang w:val="es-MX"/>
        </w:rPr>
      </w:pPr>
    </w:p>
    <w:p w14:paraId="56B925A0" w14:textId="17E54D22" w:rsidR="00511241" w:rsidRDefault="00511241" w:rsidP="00796885">
      <w:pPr>
        <w:spacing w:after="160" w:line="259" w:lineRule="auto"/>
        <w:contextualSpacing/>
        <w:jc w:val="both"/>
        <w:rPr>
          <w:rFonts w:ascii="Abadi" w:hAnsi="Abadi" w:cs="ArialMT"/>
          <w:b/>
          <w:bCs/>
          <w:sz w:val="20"/>
          <w:szCs w:val="21"/>
          <w:lang w:val="es-MX"/>
        </w:rPr>
      </w:pPr>
    </w:p>
    <w:p w14:paraId="11DD4F24" w14:textId="103DA4B4"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Con el permiso de la </w:t>
      </w:r>
      <w:r>
        <w:rPr>
          <w:rFonts w:ascii="Abadi" w:hAnsi="Abadi"/>
          <w:sz w:val="21"/>
          <w:szCs w:val="21"/>
        </w:rPr>
        <w:t>M</w:t>
      </w:r>
      <w:r w:rsidRPr="00FC110D">
        <w:rPr>
          <w:rFonts w:ascii="Abadi" w:hAnsi="Abadi"/>
          <w:sz w:val="21"/>
          <w:szCs w:val="21"/>
        </w:rPr>
        <w:t xml:space="preserve">esa </w:t>
      </w:r>
      <w:r>
        <w:rPr>
          <w:rFonts w:ascii="Abadi" w:hAnsi="Abadi"/>
          <w:sz w:val="21"/>
          <w:szCs w:val="21"/>
        </w:rPr>
        <w:t>d</w:t>
      </w:r>
      <w:r w:rsidRPr="00FC110D">
        <w:rPr>
          <w:rFonts w:ascii="Abadi" w:hAnsi="Abadi"/>
          <w:sz w:val="21"/>
          <w:szCs w:val="21"/>
        </w:rPr>
        <w:t xml:space="preserve">irectiva, compañeras, diputadas, compañeros, diputados. Saludo con mucho gusto a quienes nos ven a través de los medios virtuales, los medios de comunicación y las personas que nos acompaña en el día de hoy aquí en este recinto. </w:t>
      </w:r>
    </w:p>
    <w:p w14:paraId="27E44AAF" w14:textId="77777777" w:rsidR="006E6DE2" w:rsidRDefault="006E6DE2" w:rsidP="006E6DE2">
      <w:pPr>
        <w:jc w:val="both"/>
        <w:rPr>
          <w:rFonts w:ascii="Abadi" w:hAnsi="Abadi"/>
          <w:sz w:val="21"/>
          <w:szCs w:val="21"/>
        </w:rPr>
      </w:pPr>
    </w:p>
    <w:p w14:paraId="7231C615" w14:textId="77777777"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Acudo a esta soberanía a presentar la siguiente iniciativa con proyecto de decreto, por el que se reforman los artículos 33 fracción XVI, 199, 308 fracción VI, 321 fracción IX, 346 fracción VII y 347 fracción IV, de la Ley de Instituciones y Procedimientos Electorales para el Estado de Guanajuato, para que las expresiones que denigran a los partidos políticos, instituciones públicas y privadas que realicen los precandidatos, candidatos, candidatos independientes y partidos políticos en la propaganda político electoral dej</w:t>
      </w:r>
      <w:r>
        <w:rPr>
          <w:rFonts w:ascii="Abadi" w:hAnsi="Abadi"/>
          <w:sz w:val="21"/>
          <w:szCs w:val="21"/>
        </w:rPr>
        <w:t>a</w:t>
      </w:r>
      <w:r w:rsidRPr="00FC110D">
        <w:rPr>
          <w:rFonts w:ascii="Abadi" w:hAnsi="Abadi"/>
          <w:sz w:val="21"/>
          <w:szCs w:val="21"/>
        </w:rPr>
        <w:t>n de ser consideradas en la ley local como infracciones electorales que se persiguen mediante procedimiento sancionador en la materia, armonizando la ley local a la reforma al artículo 41 fracción III apartado C, de la Constitución Federal publicada en febrero del 2014, conforme a la siguiente</w:t>
      </w:r>
      <w:r>
        <w:rPr>
          <w:rFonts w:ascii="Abadi" w:hAnsi="Abadi"/>
          <w:sz w:val="21"/>
          <w:szCs w:val="21"/>
        </w:rPr>
        <w:t>:</w:t>
      </w:r>
    </w:p>
    <w:p w14:paraId="7A8901B2" w14:textId="7F56FA7F" w:rsidR="006E6DE2" w:rsidRDefault="006E6DE2" w:rsidP="006E6DE2">
      <w:pPr>
        <w:jc w:val="both"/>
        <w:rPr>
          <w:rFonts w:ascii="Abadi" w:hAnsi="Abadi"/>
          <w:sz w:val="21"/>
          <w:szCs w:val="21"/>
        </w:rPr>
      </w:pPr>
      <w:r>
        <w:rPr>
          <w:rFonts w:ascii="Abadi" w:hAnsi="Abadi"/>
          <w:sz w:val="21"/>
          <w:szCs w:val="21"/>
        </w:rPr>
        <w:t>- E</w:t>
      </w:r>
      <w:r w:rsidRPr="00FC110D">
        <w:rPr>
          <w:rFonts w:ascii="Abadi" w:hAnsi="Abadi"/>
          <w:sz w:val="21"/>
          <w:szCs w:val="21"/>
        </w:rPr>
        <w:t xml:space="preserve">xposición de motivos. </w:t>
      </w:r>
    </w:p>
    <w:p w14:paraId="46D4CB47" w14:textId="77777777" w:rsidR="006E6DE2" w:rsidRPr="00FC110D" w:rsidRDefault="006E6DE2" w:rsidP="006E6DE2">
      <w:pPr>
        <w:jc w:val="both"/>
        <w:rPr>
          <w:rFonts w:ascii="Abadi" w:hAnsi="Abadi"/>
          <w:sz w:val="21"/>
          <w:szCs w:val="21"/>
        </w:rPr>
      </w:pPr>
    </w:p>
    <w:p w14:paraId="7513036B" w14:textId="6C87476B"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El derecho sancionador electoral fue diseñado en forma análoga al sistema penal sustantivo tan es así que nada que el rigen los principios de con la finalidad de aplicar sanciones por irregularidades electorales cometidas por los precandidatos, candidatos, candidatos independientes, partidos políticos o afiliados, servidores públicos y particulares dentro o fuera de un proceso electoral. </w:t>
      </w:r>
    </w:p>
    <w:p w14:paraId="1CCBD1E7" w14:textId="77777777" w:rsidR="006E6DE2" w:rsidRPr="00FC110D" w:rsidRDefault="006E6DE2" w:rsidP="006E6DE2">
      <w:pPr>
        <w:jc w:val="both"/>
        <w:rPr>
          <w:rFonts w:ascii="Abadi" w:hAnsi="Abadi"/>
          <w:sz w:val="21"/>
          <w:szCs w:val="21"/>
        </w:rPr>
      </w:pPr>
    </w:p>
    <w:p w14:paraId="75772684" w14:textId="52405279"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El numeral 4 del artículo 242 señala que tanto la propaganda electoral como las actividades de campaña deberán proporcionar la exposición, desarrollo y discusión ante el electorado de los programas y acciones fijados por los partidos políticos en sus documentos básicos y particularmente en la plataforma electoral que para la elección correspondiente hubieren registrado ante los órganos electorales. </w:t>
      </w:r>
    </w:p>
    <w:p w14:paraId="08A8D7B5" w14:textId="77777777" w:rsidR="006E6DE2" w:rsidRDefault="006E6DE2" w:rsidP="006E6DE2">
      <w:pPr>
        <w:jc w:val="both"/>
        <w:rPr>
          <w:rFonts w:ascii="Abadi" w:hAnsi="Abadi"/>
          <w:sz w:val="21"/>
          <w:szCs w:val="21"/>
        </w:rPr>
      </w:pPr>
    </w:p>
    <w:p w14:paraId="770D7F86" w14:textId="5067F5DF"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Hasta antes de 2014, la Constitución Política de los Estados Unidos Mexicanos, en su artículo 41, </w:t>
      </w:r>
      <w:r>
        <w:rPr>
          <w:rFonts w:ascii="Abadi" w:hAnsi="Abadi"/>
          <w:sz w:val="21"/>
          <w:szCs w:val="21"/>
        </w:rPr>
        <w:t>a</w:t>
      </w:r>
      <w:r w:rsidRPr="00FC110D">
        <w:rPr>
          <w:rFonts w:ascii="Abadi" w:hAnsi="Abadi"/>
          <w:sz w:val="21"/>
          <w:szCs w:val="21"/>
        </w:rPr>
        <w:t xml:space="preserve">partado C, </w:t>
      </w:r>
      <w:r>
        <w:rPr>
          <w:rFonts w:ascii="Abadi" w:hAnsi="Abadi"/>
          <w:sz w:val="21"/>
          <w:szCs w:val="21"/>
        </w:rPr>
        <w:t>f</w:t>
      </w:r>
      <w:r w:rsidRPr="00FC110D">
        <w:rPr>
          <w:rFonts w:ascii="Abadi" w:hAnsi="Abadi"/>
          <w:sz w:val="21"/>
          <w:szCs w:val="21"/>
        </w:rPr>
        <w:t xml:space="preserve">racción III, establecía en forma literal: “En la propaganda política o electoral que difundan los partidos deberán abstenerse de expresiones que denigren a las instituciones y a los propios partidos, o que calumnien a las personas” </w:t>
      </w:r>
      <w:r>
        <w:rPr>
          <w:rFonts w:ascii="Abadi" w:hAnsi="Abadi"/>
          <w:sz w:val="21"/>
          <w:szCs w:val="21"/>
        </w:rPr>
        <w:t>e</w:t>
      </w:r>
      <w:r w:rsidRPr="00FC110D">
        <w:rPr>
          <w:rFonts w:ascii="Abadi" w:hAnsi="Abadi"/>
          <w:sz w:val="21"/>
          <w:szCs w:val="21"/>
        </w:rPr>
        <w:t xml:space="preserve">n tal sentido, cuando en la propaganda electoral se hacía uso de expresiones o imágenes que denigraran, tanto a instituciones, de cualquier índole, electorales o no, así como a los partidos políticos, era considerado irregularidad electoral que originaba la denuncia que daba inicio al procedimiento sancionador electoral a efecto de imponer sanción por tales expresiones; sanción que generalmente era la multa y/o la suspensión o cesación de dichos actos que la autoridad electoral calificaba si en realidad denigraban a instituciones o partidos. </w:t>
      </w:r>
    </w:p>
    <w:p w14:paraId="3F5051EA" w14:textId="77777777" w:rsidR="006E6DE2" w:rsidRDefault="006E6DE2" w:rsidP="006E6DE2">
      <w:pPr>
        <w:jc w:val="both"/>
        <w:rPr>
          <w:rFonts w:ascii="Abadi" w:hAnsi="Abadi"/>
          <w:sz w:val="21"/>
          <w:szCs w:val="21"/>
        </w:rPr>
      </w:pPr>
    </w:p>
    <w:p w14:paraId="5BE23555" w14:textId="0763590D"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El acto de denigración consistía en el descrédito o afectación a la reputación de instituciones o partidos políticos, utilizando generalmente la injuria y la ofensa que causaba un efecto negativo en el electorado para votar por ese partido o partidos políticos, así como poner en duda la imparcialidad de alguna autoridad electoral, con alguna finalidad orientada a disminuir su credibilidad social. </w:t>
      </w:r>
    </w:p>
    <w:p w14:paraId="095BEF70" w14:textId="77777777" w:rsidR="006E6DE2" w:rsidRPr="00FC110D" w:rsidRDefault="006E6DE2" w:rsidP="006E6DE2">
      <w:pPr>
        <w:jc w:val="both"/>
        <w:rPr>
          <w:rFonts w:ascii="Abadi" w:hAnsi="Abadi"/>
          <w:sz w:val="21"/>
          <w:szCs w:val="21"/>
        </w:rPr>
      </w:pPr>
    </w:p>
    <w:p w14:paraId="1024EF40" w14:textId="26FD5981"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reforma constitucional, entre otros, al artículo 41, apartado C, fracción III, publicada en el Diario Oficial de la Federación el día diez de febrero del 2014, en que deja de ser considerado como irregularidad electoral materia del procedimiento sancionador electoral, las </w:t>
      </w:r>
      <w:r w:rsidRPr="00FC110D">
        <w:rPr>
          <w:rFonts w:ascii="Abadi" w:hAnsi="Abadi"/>
          <w:sz w:val="21"/>
          <w:szCs w:val="21"/>
        </w:rPr>
        <w:lastRenderedPageBreak/>
        <w:t xml:space="preserve">expresiones que denigre instituciones o partidos políticos en materia electoral, quedando su relación de la forma siguiente “apartado C: en la propaganda política o electoral que difundan los partidos y candidatos deberán abstenerse de expresiones que calumnien a las personas”. </w:t>
      </w:r>
    </w:p>
    <w:p w14:paraId="605F7E15" w14:textId="77777777" w:rsidR="006E6DE2" w:rsidRPr="00FC110D" w:rsidRDefault="006E6DE2" w:rsidP="006E6DE2">
      <w:pPr>
        <w:jc w:val="both"/>
        <w:rPr>
          <w:rFonts w:ascii="Abadi" w:hAnsi="Abadi"/>
          <w:sz w:val="21"/>
          <w:szCs w:val="21"/>
        </w:rPr>
      </w:pPr>
    </w:p>
    <w:p w14:paraId="73FB16E8" w14:textId="4A74CBC3"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Por lo anterior, se hace necesario el alineamiento armonización de los artículos 33 fracción XVI, 199, 308 fracción VI, 321 fracción IX, 346 fracción VII y 347 fracción IV, de la Ley de Instituciones y Procedimientos Electorales para el Estado de Guanajuato. </w:t>
      </w:r>
    </w:p>
    <w:p w14:paraId="7DB9D366" w14:textId="77777777" w:rsidR="006E6DE2" w:rsidRDefault="006E6DE2" w:rsidP="006E6DE2">
      <w:pPr>
        <w:jc w:val="both"/>
        <w:rPr>
          <w:rFonts w:ascii="Abadi" w:hAnsi="Abadi"/>
          <w:sz w:val="21"/>
          <w:szCs w:val="21"/>
        </w:rPr>
      </w:pPr>
    </w:p>
    <w:p w14:paraId="02AAA604" w14:textId="5CEFEEE8"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presente Iniciativa cumple con los requisitos establecidos por el artículo 209 de la Ley Orgánica del Poder Legislativo del Estado de Guanajuato. Por lo anteriormente expuesto, someto </w:t>
      </w:r>
      <w:r>
        <w:rPr>
          <w:rFonts w:ascii="Abadi" w:hAnsi="Abadi"/>
          <w:sz w:val="21"/>
          <w:szCs w:val="21"/>
        </w:rPr>
        <w:t xml:space="preserve">a </w:t>
      </w:r>
      <w:r w:rsidRPr="00FC110D">
        <w:rPr>
          <w:rFonts w:ascii="Abadi" w:hAnsi="Abadi"/>
          <w:sz w:val="21"/>
          <w:szCs w:val="21"/>
        </w:rPr>
        <w:t>la consideración de este Honorable Congreso del Estado de Guanajuato el siguiente</w:t>
      </w:r>
      <w:r>
        <w:rPr>
          <w:rFonts w:ascii="Abadi" w:hAnsi="Abadi"/>
          <w:sz w:val="21"/>
          <w:szCs w:val="21"/>
        </w:rPr>
        <w:t>:</w:t>
      </w:r>
    </w:p>
    <w:p w14:paraId="7BAD280C" w14:textId="77777777" w:rsidR="006E6DE2" w:rsidRDefault="006E6DE2" w:rsidP="006E6DE2">
      <w:pPr>
        <w:jc w:val="both"/>
        <w:rPr>
          <w:rFonts w:ascii="Abadi" w:hAnsi="Abadi"/>
          <w:sz w:val="21"/>
          <w:szCs w:val="21"/>
        </w:rPr>
      </w:pPr>
    </w:p>
    <w:p w14:paraId="67AF91EF" w14:textId="3CE65889" w:rsidR="006E6DE2" w:rsidRDefault="006E6DE2" w:rsidP="006E6DE2">
      <w:pPr>
        <w:jc w:val="both"/>
        <w:rPr>
          <w:rFonts w:ascii="Abadi" w:hAnsi="Abadi"/>
          <w:sz w:val="21"/>
          <w:szCs w:val="21"/>
        </w:rPr>
      </w:pPr>
      <w:r>
        <w:rPr>
          <w:rFonts w:ascii="Abadi" w:hAnsi="Abadi"/>
          <w:sz w:val="21"/>
          <w:szCs w:val="21"/>
        </w:rPr>
        <w:t>-</w:t>
      </w:r>
      <w:r w:rsidRPr="00FC110D">
        <w:rPr>
          <w:rFonts w:ascii="Abadi" w:hAnsi="Abadi"/>
          <w:sz w:val="21"/>
          <w:szCs w:val="21"/>
        </w:rPr>
        <w:t xml:space="preserve"> Decreto </w:t>
      </w:r>
    </w:p>
    <w:p w14:paraId="6BDF4321" w14:textId="77777777" w:rsidR="006E6DE2" w:rsidRPr="00FC110D" w:rsidRDefault="006E6DE2" w:rsidP="006E6DE2">
      <w:pPr>
        <w:jc w:val="both"/>
        <w:rPr>
          <w:rFonts w:ascii="Abadi" w:hAnsi="Abadi"/>
          <w:sz w:val="21"/>
          <w:szCs w:val="21"/>
        </w:rPr>
      </w:pPr>
    </w:p>
    <w:p w14:paraId="557E7DA7" w14:textId="44848294"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Único se reforman los artículos 33 fracción XVI, 199, 308 fracción VI, 321 fracción IX, 346 fracción VII y 347 fracción IV, de la Ley de Instituciones y Procedimientos Electorales para el Estado de Guanajuato. Para quedar como sigue, el artículo 33, son obligaciones de los partidos políticos fracción XVI: abstenerse en su propaganda política o electoral de cualquiera que calumni</w:t>
      </w:r>
      <w:r>
        <w:rPr>
          <w:rFonts w:ascii="Abadi" w:hAnsi="Abadi"/>
          <w:sz w:val="21"/>
          <w:szCs w:val="21"/>
        </w:rPr>
        <w:t>e</w:t>
      </w:r>
      <w:r w:rsidRPr="00FC110D">
        <w:rPr>
          <w:rFonts w:ascii="Abadi" w:hAnsi="Abadi"/>
          <w:sz w:val="21"/>
          <w:szCs w:val="21"/>
        </w:rPr>
        <w:t xml:space="preserve"> a las personas; </w:t>
      </w:r>
    </w:p>
    <w:p w14:paraId="2A923E9C" w14:textId="77777777" w:rsidR="002E1309" w:rsidRDefault="002E1309" w:rsidP="006E6DE2">
      <w:pPr>
        <w:jc w:val="both"/>
        <w:rPr>
          <w:rFonts w:ascii="Abadi" w:hAnsi="Abadi"/>
          <w:sz w:val="21"/>
          <w:szCs w:val="21"/>
        </w:rPr>
      </w:pPr>
    </w:p>
    <w:p w14:paraId="4DB6313A" w14:textId="77777777"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Artículo 199</w:t>
      </w:r>
      <w:r>
        <w:rPr>
          <w:rFonts w:ascii="Abadi" w:hAnsi="Abadi"/>
          <w:sz w:val="21"/>
          <w:szCs w:val="21"/>
        </w:rPr>
        <w:t>, l</w:t>
      </w:r>
      <w:r w:rsidRPr="00FC110D">
        <w:rPr>
          <w:rFonts w:ascii="Abadi" w:hAnsi="Abadi"/>
          <w:sz w:val="21"/>
          <w:szCs w:val="21"/>
        </w:rPr>
        <w:t xml:space="preserve">os partidos políticos, las coaliciones y los candidatos que realicen propaganda política o electoral deberán evitar en ella cualquier ofensa, difamación, calumnia a las personas; </w:t>
      </w:r>
    </w:p>
    <w:p w14:paraId="37B8AE56" w14:textId="77777777" w:rsidR="006E6DE2" w:rsidRDefault="006E6DE2" w:rsidP="006E6DE2">
      <w:pPr>
        <w:jc w:val="both"/>
        <w:rPr>
          <w:rFonts w:ascii="Abadi" w:hAnsi="Abadi"/>
          <w:sz w:val="21"/>
          <w:szCs w:val="21"/>
        </w:rPr>
      </w:pPr>
    </w:p>
    <w:p w14:paraId="70A75BDD" w14:textId="308F370F"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Artículo 308. Son obligaciones y prohibiciones de los aspirantes </w:t>
      </w:r>
      <w:r>
        <w:rPr>
          <w:rFonts w:ascii="Abadi" w:hAnsi="Abadi"/>
          <w:sz w:val="21"/>
          <w:szCs w:val="21"/>
        </w:rPr>
        <w:t>f</w:t>
      </w:r>
      <w:r w:rsidRPr="00FC110D">
        <w:rPr>
          <w:rFonts w:ascii="Abadi" w:hAnsi="Abadi"/>
          <w:sz w:val="21"/>
          <w:szCs w:val="21"/>
        </w:rPr>
        <w:t xml:space="preserve">racción VI abstenerse de proferir cualquier expresión que calumnia las personas. </w:t>
      </w:r>
    </w:p>
    <w:p w14:paraId="1A39FD50" w14:textId="77777777" w:rsidR="006E6DE2" w:rsidRDefault="006E6DE2" w:rsidP="006E6DE2">
      <w:pPr>
        <w:jc w:val="both"/>
        <w:rPr>
          <w:rFonts w:ascii="Abadi" w:hAnsi="Abadi"/>
          <w:sz w:val="21"/>
          <w:szCs w:val="21"/>
        </w:rPr>
      </w:pPr>
    </w:p>
    <w:p w14:paraId="5F7C1236" w14:textId="411E1384"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Artículo 321</w:t>
      </w:r>
      <w:r>
        <w:rPr>
          <w:rFonts w:ascii="Abadi" w:hAnsi="Abadi"/>
          <w:sz w:val="21"/>
          <w:szCs w:val="21"/>
        </w:rPr>
        <w:t>.</w:t>
      </w:r>
      <w:r w:rsidRPr="00FC110D">
        <w:rPr>
          <w:rFonts w:ascii="Abadi" w:hAnsi="Abadi"/>
          <w:sz w:val="21"/>
          <w:szCs w:val="21"/>
        </w:rPr>
        <w:t xml:space="preserve"> </w:t>
      </w:r>
      <w:r>
        <w:rPr>
          <w:rFonts w:ascii="Abadi" w:hAnsi="Abadi"/>
          <w:sz w:val="21"/>
          <w:szCs w:val="21"/>
        </w:rPr>
        <w:t>S</w:t>
      </w:r>
      <w:r w:rsidRPr="00FC110D">
        <w:rPr>
          <w:rFonts w:ascii="Abadi" w:hAnsi="Abadi"/>
          <w:sz w:val="21"/>
          <w:szCs w:val="21"/>
        </w:rPr>
        <w:t>on obligaciones de los candidatos independientes registrados</w:t>
      </w:r>
      <w:r>
        <w:rPr>
          <w:rFonts w:ascii="Abadi" w:hAnsi="Abadi"/>
          <w:sz w:val="21"/>
          <w:szCs w:val="21"/>
        </w:rPr>
        <w:t xml:space="preserve"> f</w:t>
      </w:r>
      <w:r w:rsidRPr="00FC110D">
        <w:rPr>
          <w:rFonts w:ascii="Abadi" w:hAnsi="Abadi"/>
          <w:sz w:val="21"/>
          <w:szCs w:val="21"/>
        </w:rPr>
        <w:t xml:space="preserve">racción IX </w:t>
      </w:r>
      <w:r>
        <w:rPr>
          <w:rFonts w:ascii="Abadi" w:hAnsi="Abadi"/>
          <w:sz w:val="21"/>
          <w:szCs w:val="21"/>
        </w:rPr>
        <w:t>a</w:t>
      </w:r>
      <w:r w:rsidRPr="00FC110D">
        <w:rPr>
          <w:rFonts w:ascii="Abadi" w:hAnsi="Abadi"/>
          <w:sz w:val="21"/>
          <w:szCs w:val="21"/>
        </w:rPr>
        <w:t xml:space="preserve">bstenerse de proferir ofensas, difamación o calumnia </w:t>
      </w:r>
      <w:r>
        <w:rPr>
          <w:rFonts w:ascii="Abadi" w:hAnsi="Abadi"/>
          <w:sz w:val="21"/>
          <w:szCs w:val="21"/>
        </w:rPr>
        <w:t xml:space="preserve">a </w:t>
      </w:r>
      <w:r w:rsidRPr="00FC110D">
        <w:rPr>
          <w:rFonts w:ascii="Abadi" w:hAnsi="Abadi"/>
          <w:sz w:val="21"/>
          <w:szCs w:val="21"/>
        </w:rPr>
        <w:t xml:space="preserve">las personas; </w:t>
      </w:r>
    </w:p>
    <w:p w14:paraId="39DF947B" w14:textId="77777777" w:rsidR="002E1309" w:rsidRDefault="002E1309" w:rsidP="006E6DE2">
      <w:pPr>
        <w:jc w:val="both"/>
        <w:rPr>
          <w:rFonts w:ascii="Abadi" w:hAnsi="Abadi"/>
          <w:sz w:val="21"/>
          <w:szCs w:val="21"/>
        </w:rPr>
      </w:pPr>
    </w:p>
    <w:p w14:paraId="35D3953C" w14:textId="5150113E"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Artículo 346</w:t>
      </w:r>
      <w:r>
        <w:rPr>
          <w:rFonts w:ascii="Abadi" w:hAnsi="Abadi"/>
          <w:sz w:val="21"/>
          <w:szCs w:val="21"/>
        </w:rPr>
        <w:t>.</w:t>
      </w:r>
      <w:r w:rsidRPr="00FC110D">
        <w:rPr>
          <w:rFonts w:ascii="Abadi" w:hAnsi="Abadi"/>
          <w:sz w:val="21"/>
          <w:szCs w:val="21"/>
        </w:rPr>
        <w:t xml:space="preserve"> </w:t>
      </w:r>
      <w:r>
        <w:rPr>
          <w:rFonts w:ascii="Abadi" w:hAnsi="Abadi"/>
          <w:sz w:val="21"/>
          <w:szCs w:val="21"/>
        </w:rPr>
        <w:t>C</w:t>
      </w:r>
      <w:r w:rsidRPr="00FC110D">
        <w:rPr>
          <w:rFonts w:ascii="Abadi" w:hAnsi="Abadi"/>
          <w:sz w:val="21"/>
          <w:szCs w:val="21"/>
        </w:rPr>
        <w:t xml:space="preserve">onstituyen infracciones de los partidos políticos a la presente </w:t>
      </w:r>
      <w:r>
        <w:rPr>
          <w:rFonts w:ascii="Abadi" w:hAnsi="Abadi"/>
          <w:sz w:val="21"/>
          <w:szCs w:val="21"/>
        </w:rPr>
        <w:t>l</w:t>
      </w:r>
      <w:r w:rsidRPr="00FC110D">
        <w:rPr>
          <w:rFonts w:ascii="Abadi" w:hAnsi="Abadi"/>
          <w:sz w:val="21"/>
          <w:szCs w:val="21"/>
        </w:rPr>
        <w:t>ey, fracción VII</w:t>
      </w:r>
      <w:r>
        <w:rPr>
          <w:rFonts w:ascii="Abadi" w:hAnsi="Abadi"/>
          <w:sz w:val="21"/>
          <w:szCs w:val="21"/>
        </w:rPr>
        <w:t xml:space="preserve">, </w:t>
      </w:r>
      <w:r w:rsidRPr="00FC110D">
        <w:rPr>
          <w:rFonts w:ascii="Abadi" w:hAnsi="Abadi"/>
          <w:sz w:val="21"/>
          <w:szCs w:val="21"/>
        </w:rPr>
        <w:t>la difusión de propaganda política o electoral que contenga expresiones que calumni</w:t>
      </w:r>
      <w:r>
        <w:rPr>
          <w:rFonts w:ascii="Abadi" w:hAnsi="Abadi"/>
          <w:sz w:val="21"/>
          <w:szCs w:val="21"/>
        </w:rPr>
        <w:t>e</w:t>
      </w:r>
      <w:r w:rsidRPr="00FC110D">
        <w:rPr>
          <w:rFonts w:ascii="Abadi" w:hAnsi="Abadi"/>
          <w:sz w:val="21"/>
          <w:szCs w:val="21"/>
        </w:rPr>
        <w:t xml:space="preserve">n a las personas; </w:t>
      </w:r>
    </w:p>
    <w:p w14:paraId="07B25A35" w14:textId="77777777" w:rsidR="002E1309" w:rsidRDefault="002E1309" w:rsidP="006E6DE2">
      <w:pPr>
        <w:jc w:val="both"/>
        <w:rPr>
          <w:rFonts w:ascii="Abadi" w:hAnsi="Abadi"/>
          <w:sz w:val="21"/>
          <w:szCs w:val="21"/>
        </w:rPr>
      </w:pPr>
    </w:p>
    <w:p w14:paraId="1110DCB1" w14:textId="603B5F32"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Artículo 347</w:t>
      </w:r>
      <w:r>
        <w:rPr>
          <w:rFonts w:ascii="Abadi" w:hAnsi="Abadi"/>
          <w:sz w:val="21"/>
          <w:szCs w:val="21"/>
        </w:rPr>
        <w:t>.</w:t>
      </w:r>
      <w:r w:rsidRPr="00FC110D">
        <w:rPr>
          <w:rFonts w:ascii="Abadi" w:hAnsi="Abadi"/>
          <w:sz w:val="21"/>
          <w:szCs w:val="21"/>
        </w:rPr>
        <w:t xml:space="preserve"> </w:t>
      </w:r>
      <w:r>
        <w:rPr>
          <w:rFonts w:ascii="Abadi" w:hAnsi="Abadi"/>
          <w:sz w:val="21"/>
          <w:szCs w:val="21"/>
        </w:rPr>
        <w:t>C</w:t>
      </w:r>
      <w:r w:rsidRPr="00FC110D">
        <w:rPr>
          <w:rFonts w:ascii="Abadi" w:hAnsi="Abadi"/>
          <w:sz w:val="21"/>
          <w:szCs w:val="21"/>
        </w:rPr>
        <w:t xml:space="preserve">onstituyen infracciones de los aspirantes, precandidatos o candidatos a cargos de elección popular a la presente </w:t>
      </w:r>
      <w:r>
        <w:rPr>
          <w:rFonts w:ascii="Abadi" w:hAnsi="Abadi"/>
          <w:sz w:val="21"/>
          <w:szCs w:val="21"/>
        </w:rPr>
        <w:t>le</w:t>
      </w:r>
      <w:r w:rsidRPr="00FC110D">
        <w:rPr>
          <w:rFonts w:ascii="Abadi" w:hAnsi="Abadi"/>
          <w:sz w:val="21"/>
          <w:szCs w:val="21"/>
        </w:rPr>
        <w:t xml:space="preserve">y, </w:t>
      </w:r>
      <w:r>
        <w:rPr>
          <w:rFonts w:ascii="Abadi" w:hAnsi="Abadi"/>
          <w:sz w:val="21"/>
          <w:szCs w:val="21"/>
        </w:rPr>
        <w:t>f</w:t>
      </w:r>
      <w:r w:rsidRPr="00FC110D">
        <w:rPr>
          <w:rFonts w:ascii="Abadi" w:hAnsi="Abadi"/>
          <w:sz w:val="21"/>
          <w:szCs w:val="21"/>
        </w:rPr>
        <w:t>racción IV</w:t>
      </w:r>
      <w:r>
        <w:rPr>
          <w:rFonts w:ascii="Abadi" w:hAnsi="Abadi"/>
          <w:sz w:val="21"/>
          <w:szCs w:val="21"/>
        </w:rPr>
        <w:t>,</w:t>
      </w:r>
      <w:r w:rsidRPr="00FC110D">
        <w:rPr>
          <w:rFonts w:ascii="Abadi" w:hAnsi="Abadi"/>
          <w:sz w:val="21"/>
          <w:szCs w:val="21"/>
        </w:rPr>
        <w:t xml:space="preserve"> la difusión de propaganda política o electoral que contenga expresiones que calumnien a las personas. </w:t>
      </w:r>
    </w:p>
    <w:p w14:paraId="60BFE6FD" w14:textId="77777777" w:rsidR="002E1309" w:rsidRDefault="002E1309" w:rsidP="006E6DE2">
      <w:pPr>
        <w:jc w:val="both"/>
        <w:rPr>
          <w:rFonts w:ascii="Abadi" w:hAnsi="Abadi"/>
          <w:sz w:val="21"/>
          <w:szCs w:val="21"/>
        </w:rPr>
      </w:pPr>
    </w:p>
    <w:p w14:paraId="4EEF2720" w14:textId="3D0D7258"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Transitorios</w:t>
      </w:r>
    </w:p>
    <w:p w14:paraId="47E86C2A" w14:textId="77777777" w:rsidR="002E1309" w:rsidRDefault="002E1309" w:rsidP="006E6DE2">
      <w:pPr>
        <w:jc w:val="both"/>
        <w:rPr>
          <w:rFonts w:ascii="Abadi" w:hAnsi="Abadi"/>
          <w:sz w:val="21"/>
          <w:szCs w:val="21"/>
        </w:rPr>
      </w:pPr>
    </w:p>
    <w:p w14:paraId="47BCD2A3" w14:textId="3A8A6B10" w:rsidR="006E6DE2" w:rsidRDefault="006E6DE2" w:rsidP="006E6DE2">
      <w:pPr>
        <w:jc w:val="both"/>
        <w:rPr>
          <w:rFonts w:ascii="Abadi" w:hAnsi="Abadi"/>
          <w:sz w:val="21"/>
          <w:szCs w:val="21"/>
        </w:rPr>
      </w:pPr>
      <w:r w:rsidRPr="00FC110D">
        <w:rPr>
          <w:rFonts w:ascii="Abadi" w:hAnsi="Abadi"/>
          <w:sz w:val="21"/>
          <w:szCs w:val="21"/>
        </w:rPr>
        <w:t xml:space="preserve"> </w:t>
      </w:r>
      <w:r>
        <w:rPr>
          <w:rFonts w:ascii="Abadi" w:hAnsi="Abadi"/>
          <w:sz w:val="21"/>
          <w:szCs w:val="21"/>
        </w:rPr>
        <w:t>- Ú</w:t>
      </w:r>
      <w:r w:rsidRPr="00FC110D">
        <w:rPr>
          <w:rFonts w:ascii="Abadi" w:hAnsi="Abadi"/>
          <w:sz w:val="21"/>
          <w:szCs w:val="21"/>
        </w:rPr>
        <w:t xml:space="preserve">nico. El presente Decreto entrará en vigor al día siguiente de su publicación en el Periódico Oficial del Estado de Guanajuato. </w:t>
      </w:r>
    </w:p>
    <w:p w14:paraId="6B3A1C8D" w14:textId="77777777" w:rsidR="002E1309" w:rsidRDefault="002E1309" w:rsidP="006E6DE2">
      <w:pPr>
        <w:jc w:val="both"/>
        <w:rPr>
          <w:rFonts w:ascii="Abadi" w:hAnsi="Abadi"/>
          <w:sz w:val="21"/>
          <w:szCs w:val="21"/>
        </w:rPr>
      </w:pPr>
    </w:p>
    <w:p w14:paraId="31E99327" w14:textId="2F6641F6" w:rsidR="006E6DE2" w:rsidRDefault="006E6DE2" w:rsidP="006E6DE2">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w:t>
      </w:r>
      <w:proofErr w:type="spellStart"/>
      <w:r w:rsidRPr="00FC110D">
        <w:rPr>
          <w:rFonts w:ascii="Abadi" w:hAnsi="Abadi"/>
          <w:sz w:val="21"/>
          <w:szCs w:val="21"/>
        </w:rPr>
        <w:t>cuanto</w:t>
      </w:r>
      <w:proofErr w:type="spellEnd"/>
      <w:r>
        <w:rPr>
          <w:rFonts w:ascii="Abadi" w:hAnsi="Abadi"/>
          <w:sz w:val="21"/>
          <w:szCs w:val="21"/>
        </w:rPr>
        <w:t>.</w:t>
      </w:r>
      <w:r w:rsidRPr="00FC110D">
        <w:rPr>
          <w:rFonts w:ascii="Abadi" w:hAnsi="Abadi"/>
          <w:sz w:val="21"/>
          <w:szCs w:val="21"/>
        </w:rPr>
        <w:t xml:space="preserve"> Presidenta.</w:t>
      </w:r>
    </w:p>
    <w:p w14:paraId="00FD5436" w14:textId="77777777" w:rsidR="002E1309" w:rsidRPr="00FC110D" w:rsidRDefault="002E1309" w:rsidP="006E6DE2">
      <w:pPr>
        <w:jc w:val="both"/>
        <w:rPr>
          <w:rFonts w:ascii="Abadi" w:hAnsi="Abadi"/>
          <w:sz w:val="21"/>
          <w:szCs w:val="21"/>
        </w:rPr>
      </w:pPr>
    </w:p>
    <w:p w14:paraId="68BF1422" w14:textId="119446EE" w:rsidR="006E6DE2" w:rsidRDefault="006E6DE2" w:rsidP="002E1309">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Muchas gracias, </w:t>
      </w:r>
      <w:r>
        <w:rPr>
          <w:rFonts w:ascii="Abadi" w:hAnsi="Abadi"/>
          <w:sz w:val="21"/>
          <w:szCs w:val="21"/>
        </w:rPr>
        <w:t>d</w:t>
      </w:r>
      <w:r w:rsidRPr="00FC110D">
        <w:rPr>
          <w:rFonts w:ascii="Abadi" w:hAnsi="Abadi"/>
          <w:sz w:val="21"/>
          <w:szCs w:val="21"/>
        </w:rPr>
        <w:t>iputado</w:t>
      </w:r>
      <w:r>
        <w:rPr>
          <w:rFonts w:ascii="Abadi" w:hAnsi="Abadi"/>
          <w:sz w:val="21"/>
          <w:szCs w:val="21"/>
        </w:rPr>
        <w:t>.</w:t>
      </w:r>
    </w:p>
    <w:p w14:paraId="0071CB7E" w14:textId="77777777" w:rsidR="002E1309" w:rsidRDefault="002E1309" w:rsidP="002E1309">
      <w:pPr>
        <w:ind w:firstLine="426"/>
        <w:jc w:val="both"/>
        <w:rPr>
          <w:rFonts w:ascii="Abadi" w:hAnsi="Abadi"/>
          <w:sz w:val="21"/>
          <w:szCs w:val="21"/>
        </w:rPr>
      </w:pPr>
    </w:p>
    <w:p w14:paraId="05745BCF" w14:textId="77777777" w:rsidR="006E6DE2" w:rsidRPr="000E6514" w:rsidRDefault="006E6DE2" w:rsidP="006E6DE2">
      <w:pPr>
        <w:ind w:left="426" w:right="474"/>
        <w:jc w:val="both"/>
        <w:rPr>
          <w:rFonts w:ascii="Abadi" w:hAnsi="Abadi"/>
          <w:b/>
          <w:bCs/>
          <w:i/>
          <w:iCs/>
          <w:sz w:val="21"/>
          <w:szCs w:val="21"/>
          <w:u w:val="single"/>
        </w:rPr>
      </w:pPr>
      <w:r w:rsidRPr="000E6514">
        <w:rPr>
          <w:rFonts w:ascii="Abadi" w:hAnsi="Abadi"/>
          <w:b/>
          <w:bCs/>
          <w:i/>
          <w:iCs/>
          <w:sz w:val="21"/>
          <w:szCs w:val="21"/>
          <w:u w:val="single"/>
        </w:rPr>
        <w:t xml:space="preserve"> Se turna a la Comisión de Asuntos Electorales con fundamento en el artículo 103 fracción I de nuestra Ley Orgánica para su estudio y dictamen. </w:t>
      </w:r>
    </w:p>
    <w:p w14:paraId="33DCCABF" w14:textId="77777777" w:rsidR="0086016D" w:rsidRDefault="0086016D" w:rsidP="00796885">
      <w:pPr>
        <w:spacing w:after="160" w:line="259" w:lineRule="auto"/>
        <w:ind w:firstLine="708"/>
        <w:contextualSpacing/>
        <w:jc w:val="both"/>
        <w:rPr>
          <w:rFonts w:ascii="Abadi" w:hAnsi="Abadi" w:cs="ArialMT"/>
          <w:b/>
          <w:bCs/>
          <w:sz w:val="20"/>
          <w:szCs w:val="21"/>
          <w:lang w:val="es-MX"/>
        </w:rPr>
      </w:pPr>
    </w:p>
    <w:p w14:paraId="144E200A" w14:textId="5D5AA464" w:rsidR="009E70F7" w:rsidRDefault="009E70F7" w:rsidP="005778E1">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Pr>
          <w:rFonts w:ascii="Abadi" w:hAnsi="Abadi"/>
          <w:b/>
          <w:bCs/>
          <w:sz w:val="21"/>
          <w:szCs w:val="21"/>
        </w:rPr>
        <w:t>P</w:t>
      </w:r>
      <w:r w:rsidRPr="00FC110D">
        <w:rPr>
          <w:rFonts w:ascii="Abadi" w:hAnsi="Abadi"/>
          <w:b/>
          <w:bCs/>
          <w:sz w:val="21"/>
          <w:szCs w:val="21"/>
        </w:rPr>
        <w:t>residencia.-</w:t>
      </w:r>
      <w:proofErr w:type="gramEnd"/>
      <w:r w:rsidRPr="00FC110D">
        <w:rPr>
          <w:rFonts w:ascii="Abadi" w:hAnsi="Abadi"/>
          <w:sz w:val="21"/>
          <w:szCs w:val="21"/>
        </w:rPr>
        <w:t xml:space="preserve"> Le damos la más cordial bienvenida al diputado Cuauhtémoc Becerra Gonzále</w:t>
      </w:r>
      <w:r>
        <w:rPr>
          <w:rFonts w:ascii="Abadi" w:hAnsi="Abadi"/>
          <w:sz w:val="21"/>
          <w:szCs w:val="21"/>
        </w:rPr>
        <w:t>z</w:t>
      </w:r>
      <w:r w:rsidRPr="00FC110D">
        <w:rPr>
          <w:rFonts w:ascii="Abadi" w:hAnsi="Abadi"/>
          <w:sz w:val="21"/>
          <w:szCs w:val="21"/>
        </w:rPr>
        <w:t xml:space="preserve"> por integrarse a este Pleno</w:t>
      </w:r>
      <w:r>
        <w:rPr>
          <w:rFonts w:ascii="Abadi" w:hAnsi="Abadi"/>
          <w:sz w:val="21"/>
          <w:szCs w:val="21"/>
        </w:rPr>
        <w:t>, b</w:t>
      </w:r>
      <w:r w:rsidRPr="00FC110D">
        <w:rPr>
          <w:rFonts w:ascii="Abadi" w:hAnsi="Abadi"/>
          <w:sz w:val="21"/>
          <w:szCs w:val="21"/>
        </w:rPr>
        <w:t xml:space="preserve">ienvenido diputado. </w:t>
      </w:r>
    </w:p>
    <w:p w14:paraId="55341299" w14:textId="77777777" w:rsidR="009E70F7" w:rsidRDefault="009E70F7" w:rsidP="009E70F7">
      <w:pPr>
        <w:jc w:val="both"/>
        <w:rPr>
          <w:rFonts w:ascii="Abadi" w:hAnsi="Abadi"/>
          <w:sz w:val="21"/>
          <w:szCs w:val="21"/>
        </w:rPr>
      </w:pPr>
    </w:p>
    <w:p w14:paraId="142FCA45" w14:textId="7D560947" w:rsidR="009E70F7" w:rsidRDefault="009E70F7" w:rsidP="005778E1">
      <w:pPr>
        <w:ind w:firstLine="426"/>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De igual forma, esta presidencia de la más cordial bienvenida a los alumnos de la Escuela Secundaria General </w:t>
      </w:r>
      <w:r>
        <w:rPr>
          <w:rFonts w:ascii="Abadi" w:hAnsi="Abadi"/>
          <w:sz w:val="21"/>
          <w:szCs w:val="21"/>
        </w:rPr>
        <w:t xml:space="preserve">Núm. </w:t>
      </w:r>
      <w:r w:rsidRPr="00FC110D">
        <w:rPr>
          <w:rFonts w:ascii="Abadi" w:hAnsi="Abadi"/>
          <w:sz w:val="21"/>
          <w:szCs w:val="21"/>
        </w:rPr>
        <w:t>5 Bicentenario de la Independencia, invitados por el diputado Victor Manuel Zanella Huerta, sean ustedes bienvenidos</w:t>
      </w:r>
      <w:r>
        <w:rPr>
          <w:rFonts w:ascii="Abadi" w:hAnsi="Abadi"/>
          <w:sz w:val="21"/>
          <w:szCs w:val="21"/>
        </w:rPr>
        <w:t>.</w:t>
      </w:r>
    </w:p>
    <w:p w14:paraId="68AEE8FE" w14:textId="77777777" w:rsidR="009E70F7" w:rsidRDefault="009E70F7" w:rsidP="009E70F7">
      <w:pPr>
        <w:jc w:val="both"/>
        <w:rPr>
          <w:rFonts w:ascii="Abadi" w:hAnsi="Abadi"/>
          <w:sz w:val="21"/>
          <w:szCs w:val="21"/>
        </w:rPr>
      </w:pPr>
    </w:p>
    <w:p w14:paraId="086F7A1C" w14:textId="7171AA7A" w:rsidR="009E70F7" w:rsidRPr="00FC110D" w:rsidRDefault="009E70F7" w:rsidP="00CD76CB">
      <w:pPr>
        <w:ind w:firstLine="426"/>
        <w:jc w:val="both"/>
        <w:rPr>
          <w:rFonts w:ascii="Abadi" w:hAnsi="Abadi"/>
          <w:sz w:val="21"/>
          <w:szCs w:val="21"/>
        </w:rPr>
      </w:pPr>
      <w:r>
        <w:rPr>
          <w:rFonts w:ascii="Abadi" w:hAnsi="Abadi"/>
          <w:sz w:val="21"/>
          <w:szCs w:val="21"/>
        </w:rPr>
        <w:t>- A</w:t>
      </w:r>
      <w:r w:rsidRPr="00FC110D">
        <w:rPr>
          <w:rFonts w:ascii="Abadi" w:hAnsi="Abadi"/>
          <w:sz w:val="21"/>
          <w:szCs w:val="21"/>
        </w:rPr>
        <w:t xml:space="preserve">sí también esta presidencia, le da la más cordial bienvenida a los alumnos de sexto semestre de Bachillerato del Instituto </w:t>
      </w:r>
      <w:r>
        <w:rPr>
          <w:rFonts w:ascii="Abadi" w:hAnsi="Abadi"/>
          <w:sz w:val="21"/>
          <w:szCs w:val="21"/>
        </w:rPr>
        <w:t>A Mailen</w:t>
      </w:r>
      <w:r w:rsidRPr="00FC110D">
        <w:rPr>
          <w:rFonts w:ascii="Abadi" w:hAnsi="Abadi"/>
          <w:sz w:val="21"/>
          <w:szCs w:val="21"/>
        </w:rPr>
        <w:t xml:space="preserve"> del municipio de León, invitados por la diputada Laura Cristina Márquez Alcalá</w:t>
      </w:r>
      <w:r>
        <w:rPr>
          <w:rFonts w:ascii="Abadi" w:hAnsi="Abadi"/>
          <w:sz w:val="21"/>
          <w:szCs w:val="21"/>
        </w:rPr>
        <w:t>, bi</w:t>
      </w:r>
      <w:r w:rsidRPr="00FC110D">
        <w:rPr>
          <w:rFonts w:ascii="Abadi" w:hAnsi="Abadi"/>
          <w:sz w:val="21"/>
          <w:szCs w:val="21"/>
        </w:rPr>
        <w:t xml:space="preserve">envenidos. </w:t>
      </w:r>
    </w:p>
    <w:p w14:paraId="12C2630F" w14:textId="77777777" w:rsidR="005224C4" w:rsidRPr="00223B39" w:rsidRDefault="005224C4" w:rsidP="00223B39">
      <w:pPr>
        <w:spacing w:after="160" w:line="259" w:lineRule="auto"/>
        <w:contextualSpacing/>
        <w:jc w:val="both"/>
        <w:rPr>
          <w:rFonts w:ascii="Abadi" w:hAnsi="Abadi" w:cs="ArialMT"/>
          <w:sz w:val="20"/>
          <w:szCs w:val="21"/>
        </w:rPr>
      </w:pPr>
    </w:p>
    <w:p w14:paraId="00DB8E6A" w14:textId="77777777" w:rsidR="00B73692" w:rsidRPr="002451C2" w:rsidRDefault="00B73692" w:rsidP="00B73692">
      <w:pPr>
        <w:ind w:left="426"/>
        <w:jc w:val="both"/>
        <w:rPr>
          <w:rFonts w:ascii="Abadi" w:hAnsi="Abadi" w:cs="ArialMT"/>
          <w:b/>
          <w:bCs/>
          <w:sz w:val="20"/>
          <w:szCs w:val="21"/>
        </w:rPr>
      </w:pPr>
    </w:p>
    <w:p w14:paraId="01F3180F" w14:textId="36E24F89"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 xml:space="preserve">PRESENTACIÓN DE LA INICIATIVA FORMULADA POR DIPUTADA Y </w:t>
      </w:r>
      <w:r w:rsidRPr="00C02CF5">
        <w:rPr>
          <w:rFonts w:ascii="Abadi" w:hAnsi="Abadi" w:cs="ArialMT"/>
          <w:b/>
          <w:bCs/>
          <w:sz w:val="20"/>
          <w:szCs w:val="21"/>
        </w:rPr>
        <w:lastRenderedPageBreak/>
        <w:t>DIPUTADOS INTEGRANTES DEL GRUPO PARLAMENTARIO DEL PARTIDO REVOLUCIONARIO INSTITUCIONAL POR LA QUE SE ADICIONA EL ARTÍCULO 22 BIS A LA LEY DEL TRABAJO DE LOS SERVIDORES PÚBLICOS AL SERVICIO DEL ESTADO Y DE LOS MUNICIPIOS.</w:t>
      </w:r>
    </w:p>
    <w:p w14:paraId="23120600" w14:textId="0D936D70" w:rsidR="00451631" w:rsidRDefault="00451631" w:rsidP="00451631">
      <w:pPr>
        <w:autoSpaceDE w:val="0"/>
        <w:autoSpaceDN w:val="0"/>
        <w:adjustRightInd w:val="0"/>
        <w:contextualSpacing/>
        <w:jc w:val="both"/>
        <w:rPr>
          <w:rFonts w:ascii="Abadi" w:hAnsi="Abadi" w:cs="ArialMT"/>
          <w:b/>
          <w:bCs/>
          <w:sz w:val="20"/>
          <w:szCs w:val="21"/>
        </w:rPr>
      </w:pPr>
    </w:p>
    <w:p w14:paraId="6BDA2A11" w14:textId="2B8CB9D9" w:rsidR="00451631" w:rsidRDefault="00451631" w:rsidP="00451631">
      <w:pPr>
        <w:autoSpaceDE w:val="0"/>
        <w:autoSpaceDN w:val="0"/>
        <w:adjustRightInd w:val="0"/>
        <w:contextualSpacing/>
        <w:jc w:val="both"/>
        <w:rPr>
          <w:rFonts w:ascii="Abadi" w:hAnsi="Abadi" w:cs="ArialMT"/>
          <w:b/>
          <w:bCs/>
          <w:sz w:val="20"/>
          <w:szCs w:val="21"/>
        </w:rPr>
      </w:pPr>
    </w:p>
    <w:p w14:paraId="53C4BDDD"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INICIATIVA CON PROYECTO DE DECRETO POR EL QUE SE ADICIONA EL ARTICULO 22</w:t>
      </w:r>
    </w:p>
    <w:p w14:paraId="3DB49DD4"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BIS A LA LEY DEL TRABAJO DE LOS SERVIDORES PÚBLICOS AL SERVICIO DEL ESTADO</w:t>
      </w:r>
    </w:p>
    <w:p w14:paraId="55179FFC"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Y LOS MUNICIPIOS.</w:t>
      </w:r>
    </w:p>
    <w:p w14:paraId="06617BD0" w14:textId="77777777" w:rsidR="00451631" w:rsidRPr="00072282" w:rsidRDefault="00451631" w:rsidP="00451631">
      <w:pPr>
        <w:autoSpaceDE w:val="0"/>
        <w:autoSpaceDN w:val="0"/>
        <w:adjustRightInd w:val="0"/>
        <w:jc w:val="both"/>
        <w:rPr>
          <w:rFonts w:ascii="Abadi" w:hAnsi="Abadi" w:cs="TrebuchetMS-Bold"/>
          <w:b/>
          <w:bCs/>
          <w:sz w:val="21"/>
          <w:szCs w:val="21"/>
        </w:rPr>
      </w:pPr>
    </w:p>
    <w:p w14:paraId="64D7984D"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DIPUTADA IRMA LETICIA GONZÁLEZ SÁNCHEZ</w:t>
      </w:r>
    </w:p>
    <w:p w14:paraId="3DFAB596"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PRESIDENTA DE LA MESA DIRECTIVA DE LA</w:t>
      </w:r>
    </w:p>
    <w:p w14:paraId="56151FBF"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LXV LEGISLATURA DEL ESTADO DE GUANAJUATO</w:t>
      </w:r>
    </w:p>
    <w:p w14:paraId="036FBD94" w14:textId="77777777" w:rsidR="00451631" w:rsidRPr="00072282"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P R E S E N T E.</w:t>
      </w:r>
    </w:p>
    <w:p w14:paraId="70C88C69" w14:textId="77777777" w:rsidR="00451631" w:rsidRPr="00072282" w:rsidRDefault="00451631" w:rsidP="00451631">
      <w:pPr>
        <w:autoSpaceDE w:val="0"/>
        <w:autoSpaceDN w:val="0"/>
        <w:adjustRightInd w:val="0"/>
        <w:jc w:val="both"/>
        <w:rPr>
          <w:rFonts w:ascii="Abadi" w:hAnsi="Abadi" w:cs="TrebuchetMS-Bold"/>
          <w:b/>
          <w:bCs/>
          <w:sz w:val="21"/>
          <w:szCs w:val="21"/>
        </w:rPr>
      </w:pPr>
    </w:p>
    <w:p w14:paraId="58BF9A72"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La suscrita proponente Ruth Noemí Tiscareño Agoitia, Diputada Local a la LXV</w:t>
      </w:r>
      <w:r>
        <w:rPr>
          <w:rFonts w:ascii="Abadi" w:hAnsi="Abadi" w:cs="TrebuchetMS"/>
          <w:sz w:val="21"/>
          <w:szCs w:val="21"/>
        </w:rPr>
        <w:t xml:space="preserve"> </w:t>
      </w:r>
      <w:r w:rsidRPr="00072282">
        <w:rPr>
          <w:rFonts w:ascii="Abadi" w:hAnsi="Abadi" w:cs="TrebuchetMS"/>
          <w:sz w:val="21"/>
          <w:szCs w:val="21"/>
        </w:rPr>
        <w:t>Legislatura del Estado de Guanajuato y quienes con ella suscriben acompañando la</w:t>
      </w:r>
      <w:r>
        <w:rPr>
          <w:rFonts w:ascii="Abadi" w:hAnsi="Abadi" w:cs="TrebuchetMS"/>
          <w:sz w:val="21"/>
          <w:szCs w:val="21"/>
        </w:rPr>
        <w:t xml:space="preserve"> </w:t>
      </w:r>
      <w:r w:rsidRPr="00072282">
        <w:rPr>
          <w:rFonts w:ascii="Abadi" w:hAnsi="Abadi" w:cs="TrebuchetMS"/>
          <w:sz w:val="21"/>
          <w:szCs w:val="21"/>
        </w:rPr>
        <w:t>presente, Diputadas y Diputados integrantes del Grupo Parlamentario del Partido</w:t>
      </w:r>
      <w:r>
        <w:rPr>
          <w:rFonts w:ascii="Abadi" w:hAnsi="Abadi" w:cs="TrebuchetMS"/>
          <w:sz w:val="21"/>
          <w:szCs w:val="21"/>
        </w:rPr>
        <w:t xml:space="preserve"> </w:t>
      </w:r>
      <w:r w:rsidRPr="00072282">
        <w:rPr>
          <w:rFonts w:ascii="Abadi" w:hAnsi="Abadi" w:cs="TrebuchetMS"/>
          <w:sz w:val="21"/>
          <w:szCs w:val="21"/>
        </w:rPr>
        <w:t>Revolucionario Institucional en este Congreso Local, con fundamento en lo dispuesto</w:t>
      </w:r>
      <w:r>
        <w:rPr>
          <w:rFonts w:ascii="Abadi" w:hAnsi="Abadi" w:cs="TrebuchetMS"/>
          <w:sz w:val="21"/>
          <w:szCs w:val="21"/>
        </w:rPr>
        <w:t xml:space="preserve"> </w:t>
      </w:r>
      <w:r w:rsidRPr="00072282">
        <w:rPr>
          <w:rFonts w:ascii="Abadi" w:hAnsi="Abadi" w:cs="TrebuchetMS"/>
          <w:sz w:val="21"/>
          <w:szCs w:val="21"/>
        </w:rPr>
        <w:t>por la fracción II del artículo 56 de la Constitución Política para el Estado de</w:t>
      </w:r>
      <w:r>
        <w:rPr>
          <w:rFonts w:ascii="Abadi" w:hAnsi="Abadi" w:cs="TrebuchetMS"/>
          <w:sz w:val="21"/>
          <w:szCs w:val="21"/>
        </w:rPr>
        <w:t xml:space="preserve"> </w:t>
      </w:r>
      <w:r w:rsidRPr="00072282">
        <w:rPr>
          <w:rFonts w:ascii="Abadi" w:hAnsi="Abadi" w:cs="TrebuchetMS"/>
          <w:sz w:val="21"/>
          <w:szCs w:val="21"/>
        </w:rPr>
        <w:t>Guanajuato, así como en el artículo 167, fracción II de la Ley Orgánica del Poder</w:t>
      </w:r>
      <w:r>
        <w:rPr>
          <w:rFonts w:ascii="Abadi" w:hAnsi="Abadi" w:cs="TrebuchetMS"/>
          <w:sz w:val="21"/>
          <w:szCs w:val="21"/>
        </w:rPr>
        <w:t xml:space="preserve"> </w:t>
      </w:r>
      <w:r w:rsidRPr="00072282">
        <w:rPr>
          <w:rFonts w:ascii="Abadi" w:hAnsi="Abadi" w:cs="TrebuchetMS"/>
          <w:sz w:val="21"/>
          <w:szCs w:val="21"/>
        </w:rPr>
        <w:t xml:space="preserve">Legislativo del Estado de Guanajuato, someto a su consideración la </w:t>
      </w:r>
      <w:r w:rsidRPr="00072282">
        <w:rPr>
          <w:rFonts w:ascii="Abadi" w:hAnsi="Abadi" w:cs="TrebuchetMS-Bold"/>
          <w:b/>
          <w:bCs/>
          <w:sz w:val="21"/>
          <w:szCs w:val="21"/>
        </w:rPr>
        <w:t>Iniciativa por la</w:t>
      </w:r>
      <w:r>
        <w:rPr>
          <w:rFonts w:ascii="Abadi" w:hAnsi="Abadi" w:cs="TrebuchetMS-Bold"/>
          <w:b/>
          <w:bCs/>
          <w:sz w:val="21"/>
          <w:szCs w:val="21"/>
        </w:rPr>
        <w:t xml:space="preserve"> </w:t>
      </w:r>
      <w:r w:rsidRPr="00072282">
        <w:rPr>
          <w:rFonts w:ascii="Abadi" w:hAnsi="Abadi" w:cs="TrebuchetMS-Bold"/>
          <w:b/>
          <w:bCs/>
          <w:sz w:val="21"/>
          <w:szCs w:val="21"/>
        </w:rPr>
        <w:t>que se adiciona el artículo 22 Bis a la Ley del Trabajo de los Servidores Públicos al</w:t>
      </w:r>
      <w:r>
        <w:rPr>
          <w:rFonts w:ascii="Abadi" w:hAnsi="Abadi" w:cs="TrebuchetMS-Bold"/>
          <w:b/>
          <w:bCs/>
          <w:sz w:val="21"/>
          <w:szCs w:val="21"/>
        </w:rPr>
        <w:t xml:space="preserve"> </w:t>
      </w:r>
      <w:r w:rsidRPr="00072282">
        <w:rPr>
          <w:rFonts w:ascii="Abadi" w:hAnsi="Abadi" w:cs="TrebuchetMS-Bold"/>
          <w:b/>
          <w:bCs/>
          <w:sz w:val="21"/>
          <w:szCs w:val="21"/>
        </w:rPr>
        <w:t xml:space="preserve">Servicio del Estado y los Municipios, </w:t>
      </w:r>
      <w:r w:rsidRPr="00072282">
        <w:rPr>
          <w:rFonts w:ascii="Abadi" w:hAnsi="Abadi" w:cs="TrebuchetMS"/>
          <w:sz w:val="21"/>
          <w:szCs w:val="21"/>
        </w:rPr>
        <w:t>conforme a la siguiente</w:t>
      </w:r>
    </w:p>
    <w:p w14:paraId="4994DC75" w14:textId="77777777" w:rsidR="00451631" w:rsidRPr="00072282" w:rsidRDefault="00451631" w:rsidP="00451631">
      <w:pPr>
        <w:autoSpaceDE w:val="0"/>
        <w:autoSpaceDN w:val="0"/>
        <w:adjustRightInd w:val="0"/>
        <w:jc w:val="both"/>
        <w:rPr>
          <w:rFonts w:ascii="Abadi" w:hAnsi="Abadi" w:cs="TrebuchetMS"/>
          <w:sz w:val="21"/>
          <w:szCs w:val="21"/>
        </w:rPr>
      </w:pPr>
    </w:p>
    <w:p w14:paraId="6EDA548F" w14:textId="77777777" w:rsidR="00451631"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EXPOSICIÓN DE MOTIVOS:</w:t>
      </w:r>
    </w:p>
    <w:p w14:paraId="48EAECE8" w14:textId="77777777" w:rsidR="00451631" w:rsidRPr="00072282" w:rsidRDefault="00451631" w:rsidP="00451631">
      <w:pPr>
        <w:autoSpaceDE w:val="0"/>
        <w:autoSpaceDN w:val="0"/>
        <w:adjustRightInd w:val="0"/>
        <w:jc w:val="both"/>
        <w:rPr>
          <w:rFonts w:ascii="Abadi" w:hAnsi="Abadi" w:cs="TrebuchetMS-Bold"/>
          <w:b/>
          <w:bCs/>
          <w:sz w:val="21"/>
          <w:szCs w:val="21"/>
        </w:rPr>
      </w:pPr>
    </w:p>
    <w:p w14:paraId="778F5CF7"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El principio de igualdad tiene un vínculo fuerte con el mandato de no discriminación,</w:t>
      </w:r>
      <w:r>
        <w:rPr>
          <w:rFonts w:ascii="Abadi" w:hAnsi="Abadi" w:cs="TrebuchetMS"/>
          <w:sz w:val="21"/>
          <w:szCs w:val="21"/>
        </w:rPr>
        <w:t xml:space="preserve"> </w:t>
      </w:r>
      <w:r w:rsidRPr="00072282">
        <w:rPr>
          <w:rFonts w:ascii="Abadi" w:hAnsi="Abadi" w:cs="TrebuchetMS"/>
          <w:sz w:val="21"/>
          <w:szCs w:val="21"/>
        </w:rPr>
        <w:t>los cuales tienen la finalidad y el objetivo de eliminar las desventajas y desigualdades</w:t>
      </w:r>
      <w:r>
        <w:rPr>
          <w:rFonts w:ascii="Abadi" w:hAnsi="Abadi" w:cs="TrebuchetMS"/>
          <w:sz w:val="21"/>
          <w:szCs w:val="21"/>
        </w:rPr>
        <w:t xml:space="preserve"> </w:t>
      </w:r>
      <w:r w:rsidRPr="00072282">
        <w:rPr>
          <w:rFonts w:ascii="Abadi" w:hAnsi="Abadi" w:cs="TrebuchetMS"/>
          <w:sz w:val="21"/>
          <w:szCs w:val="21"/>
        </w:rPr>
        <w:t>entre las personas.</w:t>
      </w:r>
    </w:p>
    <w:p w14:paraId="51EE6405" w14:textId="77777777" w:rsidR="00451631" w:rsidRPr="00072282" w:rsidRDefault="00451631" w:rsidP="00451631">
      <w:pPr>
        <w:autoSpaceDE w:val="0"/>
        <w:autoSpaceDN w:val="0"/>
        <w:adjustRightInd w:val="0"/>
        <w:jc w:val="both"/>
        <w:rPr>
          <w:rFonts w:ascii="Abadi" w:hAnsi="Abadi" w:cs="TrebuchetMS"/>
          <w:sz w:val="21"/>
          <w:szCs w:val="21"/>
        </w:rPr>
      </w:pPr>
    </w:p>
    <w:p w14:paraId="417FEA0F" w14:textId="77777777"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En materia de género, hablar de igualdad no significa identidad de las mujeres con los</w:t>
      </w:r>
      <w:r>
        <w:rPr>
          <w:rFonts w:ascii="Abadi" w:hAnsi="Abadi" w:cs="TrebuchetMS"/>
          <w:sz w:val="21"/>
          <w:szCs w:val="21"/>
        </w:rPr>
        <w:t xml:space="preserve"> </w:t>
      </w:r>
      <w:r w:rsidRPr="00072282">
        <w:rPr>
          <w:rFonts w:ascii="Abadi" w:hAnsi="Abadi" w:cs="TrebuchetMS"/>
          <w:sz w:val="21"/>
          <w:szCs w:val="21"/>
        </w:rPr>
        <w:t>hombres, sino tener las mismas oportunidades, ser reconocidas y tratadas como iguales.</w:t>
      </w:r>
    </w:p>
    <w:p w14:paraId="63431DE9" w14:textId="77777777" w:rsidR="00451631" w:rsidRPr="00072282" w:rsidRDefault="00451631" w:rsidP="00451631">
      <w:pPr>
        <w:jc w:val="both"/>
        <w:rPr>
          <w:rFonts w:ascii="Abadi" w:hAnsi="Abadi" w:cs="TrebuchetMS"/>
          <w:sz w:val="21"/>
          <w:szCs w:val="21"/>
        </w:rPr>
      </w:pPr>
    </w:p>
    <w:p w14:paraId="20DF5308" w14:textId="77777777" w:rsidR="00451631" w:rsidRDefault="00451631" w:rsidP="00451631">
      <w:pPr>
        <w:autoSpaceDE w:val="0"/>
        <w:autoSpaceDN w:val="0"/>
        <w:adjustRightInd w:val="0"/>
        <w:jc w:val="both"/>
        <w:rPr>
          <w:rFonts w:ascii="Abadi" w:hAnsi="Abadi" w:cs="TrebuchetMS"/>
          <w:sz w:val="21"/>
          <w:szCs w:val="21"/>
        </w:rPr>
      </w:pPr>
      <w:r>
        <w:rPr>
          <w:rFonts w:ascii="Abadi" w:hAnsi="Abadi" w:cs="TrebuchetMS"/>
          <w:sz w:val="21"/>
          <w:szCs w:val="21"/>
        </w:rPr>
        <w:t>E</w:t>
      </w:r>
      <w:r w:rsidRPr="00072282">
        <w:rPr>
          <w:rFonts w:ascii="Abadi" w:hAnsi="Abadi" w:cs="TrebuchetMS"/>
          <w:sz w:val="21"/>
          <w:szCs w:val="21"/>
        </w:rPr>
        <w:t>n contexto de discriminación, donde los estereotipos y prejuicios definen muchas</w:t>
      </w:r>
      <w:r>
        <w:rPr>
          <w:rFonts w:ascii="Abadi" w:hAnsi="Abadi" w:cs="TrebuchetMS"/>
          <w:sz w:val="21"/>
          <w:szCs w:val="21"/>
        </w:rPr>
        <w:t xml:space="preserve"> </w:t>
      </w:r>
      <w:r w:rsidRPr="00072282">
        <w:rPr>
          <w:rFonts w:ascii="Abadi" w:hAnsi="Abadi" w:cs="TrebuchetMS"/>
          <w:sz w:val="21"/>
          <w:szCs w:val="21"/>
        </w:rPr>
        <w:t>veces las relaciones desiguales injustificadas, se ha insertado las acciones afirmativas</w:t>
      </w:r>
      <w:r>
        <w:rPr>
          <w:rFonts w:ascii="Abadi" w:hAnsi="Abadi" w:cs="TrebuchetMS"/>
          <w:sz w:val="21"/>
          <w:szCs w:val="21"/>
        </w:rPr>
        <w:t xml:space="preserve"> </w:t>
      </w:r>
      <w:r w:rsidRPr="00072282">
        <w:rPr>
          <w:rFonts w:ascii="Abadi" w:hAnsi="Abadi" w:cs="TrebuchetMS"/>
          <w:sz w:val="21"/>
          <w:szCs w:val="21"/>
        </w:rPr>
        <w:t>como una de las acciones para el logro de la igualdad real o material a partir de la</w:t>
      </w:r>
      <w:r>
        <w:rPr>
          <w:rFonts w:ascii="Abadi" w:hAnsi="Abadi" w:cs="TrebuchetMS"/>
          <w:sz w:val="21"/>
          <w:szCs w:val="21"/>
        </w:rPr>
        <w:t xml:space="preserve"> </w:t>
      </w:r>
      <w:r w:rsidRPr="00072282">
        <w:rPr>
          <w:rFonts w:ascii="Abadi" w:hAnsi="Abadi" w:cs="TrebuchetMS"/>
          <w:sz w:val="21"/>
          <w:szCs w:val="21"/>
        </w:rPr>
        <w:t>adopción de tratos diferenciados o preferenciales que permitan, a corto plazo, el logro</w:t>
      </w:r>
      <w:r>
        <w:rPr>
          <w:rFonts w:ascii="Abadi" w:hAnsi="Abadi" w:cs="TrebuchetMS"/>
          <w:sz w:val="21"/>
          <w:szCs w:val="21"/>
        </w:rPr>
        <w:t xml:space="preserve"> </w:t>
      </w:r>
      <w:r w:rsidRPr="00072282">
        <w:rPr>
          <w:rFonts w:ascii="Abadi" w:hAnsi="Abadi" w:cs="TrebuchetMS"/>
          <w:sz w:val="21"/>
          <w:szCs w:val="21"/>
        </w:rPr>
        <w:t>de la igualdad.</w:t>
      </w:r>
    </w:p>
    <w:p w14:paraId="32811626" w14:textId="77777777" w:rsidR="00451631" w:rsidRPr="00072282" w:rsidRDefault="00451631" w:rsidP="00451631">
      <w:pPr>
        <w:autoSpaceDE w:val="0"/>
        <w:autoSpaceDN w:val="0"/>
        <w:adjustRightInd w:val="0"/>
        <w:jc w:val="both"/>
        <w:rPr>
          <w:rFonts w:ascii="Abadi" w:hAnsi="Abadi" w:cs="TrebuchetMS"/>
          <w:sz w:val="21"/>
          <w:szCs w:val="21"/>
        </w:rPr>
      </w:pPr>
    </w:p>
    <w:p w14:paraId="1D3B8B25" w14:textId="227B5076"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La Relatoría Especial sobre discriminación de Naciones Unidas, define a las medidas</w:t>
      </w:r>
      <w:r>
        <w:rPr>
          <w:rFonts w:ascii="Abadi" w:hAnsi="Abadi" w:cs="TrebuchetMS"/>
          <w:sz w:val="21"/>
          <w:szCs w:val="21"/>
        </w:rPr>
        <w:t xml:space="preserve"> </w:t>
      </w:r>
      <w:r w:rsidRPr="00072282">
        <w:rPr>
          <w:rFonts w:ascii="Abadi" w:hAnsi="Abadi" w:cs="TrebuchetMS"/>
          <w:sz w:val="21"/>
          <w:szCs w:val="21"/>
        </w:rPr>
        <w:t>afirmativas como “un conjunto coherente de acciones de carácter temporal dirigidas</w:t>
      </w:r>
      <w:r>
        <w:rPr>
          <w:rFonts w:ascii="Abadi" w:hAnsi="Abadi" w:cs="TrebuchetMS"/>
          <w:sz w:val="21"/>
          <w:szCs w:val="21"/>
        </w:rPr>
        <w:t xml:space="preserve"> </w:t>
      </w:r>
      <w:r w:rsidRPr="00072282">
        <w:rPr>
          <w:rFonts w:ascii="Abadi" w:hAnsi="Abadi" w:cs="TrebuchetMS"/>
          <w:sz w:val="21"/>
          <w:szCs w:val="21"/>
        </w:rPr>
        <w:t>específicamente a remediar la situación de los miembros del grupo a que están</w:t>
      </w:r>
      <w:r>
        <w:rPr>
          <w:rFonts w:ascii="Abadi" w:hAnsi="Abadi" w:cs="TrebuchetMS"/>
          <w:sz w:val="21"/>
          <w:szCs w:val="21"/>
        </w:rPr>
        <w:t xml:space="preserve"> </w:t>
      </w:r>
      <w:r w:rsidRPr="00072282">
        <w:rPr>
          <w:rFonts w:ascii="Abadi" w:hAnsi="Abadi" w:cs="TrebuchetMS"/>
          <w:sz w:val="21"/>
          <w:szCs w:val="21"/>
        </w:rPr>
        <w:t>destinadas en un aspecto o varios aspectos de su vida social para alcanzar la igualdad</w:t>
      </w:r>
      <w:r>
        <w:rPr>
          <w:rFonts w:ascii="Abadi" w:hAnsi="Abadi" w:cs="TrebuchetMS"/>
          <w:sz w:val="21"/>
          <w:szCs w:val="21"/>
        </w:rPr>
        <w:t xml:space="preserve"> </w:t>
      </w:r>
      <w:r w:rsidRPr="00072282">
        <w:rPr>
          <w:rFonts w:ascii="Abadi" w:hAnsi="Abadi" w:cs="TrebuchetMS"/>
          <w:sz w:val="21"/>
          <w:szCs w:val="21"/>
        </w:rPr>
        <w:t>efectiva”.</w:t>
      </w:r>
      <w:r>
        <w:rPr>
          <w:rStyle w:val="Refdenotaalpie"/>
          <w:rFonts w:ascii="Abadi" w:hAnsi="Abadi" w:cs="TrebuchetMS"/>
          <w:sz w:val="21"/>
          <w:szCs w:val="21"/>
        </w:rPr>
        <w:footnoteReference w:id="13"/>
      </w:r>
    </w:p>
    <w:p w14:paraId="1055CE08" w14:textId="77777777" w:rsidR="00451631" w:rsidRPr="00072282" w:rsidRDefault="00451631" w:rsidP="00451631">
      <w:pPr>
        <w:autoSpaceDE w:val="0"/>
        <w:autoSpaceDN w:val="0"/>
        <w:adjustRightInd w:val="0"/>
        <w:jc w:val="both"/>
        <w:rPr>
          <w:rFonts w:ascii="Abadi" w:hAnsi="Abadi" w:cs="TrebuchetMS"/>
          <w:sz w:val="21"/>
          <w:szCs w:val="21"/>
        </w:rPr>
      </w:pPr>
    </w:p>
    <w:p w14:paraId="46CDB63D"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La lógica “redistributiva” de una medida afirmativa parte de la noción de que, quienes</w:t>
      </w:r>
      <w:r>
        <w:rPr>
          <w:rFonts w:ascii="Abadi" w:hAnsi="Abadi" w:cs="TrebuchetMS"/>
          <w:sz w:val="21"/>
          <w:szCs w:val="21"/>
        </w:rPr>
        <w:t xml:space="preserve"> </w:t>
      </w:r>
      <w:r w:rsidRPr="00072282">
        <w:rPr>
          <w:rFonts w:ascii="Abadi" w:hAnsi="Abadi" w:cs="TrebuchetMS"/>
          <w:sz w:val="21"/>
          <w:szCs w:val="21"/>
        </w:rPr>
        <w:t>han sido excluidos del acceso a derechos y del goce y disfrute de oportunidades, puedan</w:t>
      </w:r>
      <w:r>
        <w:rPr>
          <w:rFonts w:ascii="Abadi" w:hAnsi="Abadi" w:cs="TrebuchetMS"/>
          <w:sz w:val="21"/>
          <w:szCs w:val="21"/>
        </w:rPr>
        <w:t xml:space="preserve"> </w:t>
      </w:r>
      <w:r w:rsidRPr="00072282">
        <w:rPr>
          <w:rFonts w:ascii="Abadi" w:hAnsi="Abadi" w:cs="TrebuchetMS"/>
          <w:sz w:val="21"/>
          <w:szCs w:val="21"/>
        </w:rPr>
        <w:t>acceder a ellos. De manera que habrán de aplicarse medidas que les otorguen un trato</w:t>
      </w:r>
      <w:r>
        <w:rPr>
          <w:rFonts w:ascii="Abadi" w:hAnsi="Abadi" w:cs="TrebuchetMS"/>
          <w:sz w:val="21"/>
          <w:szCs w:val="21"/>
        </w:rPr>
        <w:t xml:space="preserve"> </w:t>
      </w:r>
      <w:r w:rsidRPr="00072282">
        <w:rPr>
          <w:rFonts w:ascii="Abadi" w:hAnsi="Abadi" w:cs="TrebuchetMS"/>
          <w:sz w:val="21"/>
          <w:szCs w:val="21"/>
        </w:rPr>
        <w:t>preferencial hasta que puedan disfrutar de sus derechos y realizar a plenitud su</w:t>
      </w:r>
      <w:r>
        <w:rPr>
          <w:rFonts w:ascii="Abadi" w:hAnsi="Abadi" w:cs="TrebuchetMS"/>
          <w:sz w:val="21"/>
          <w:szCs w:val="21"/>
        </w:rPr>
        <w:t xml:space="preserve"> </w:t>
      </w:r>
      <w:r w:rsidRPr="00072282">
        <w:rPr>
          <w:rFonts w:ascii="Abadi" w:hAnsi="Abadi" w:cs="TrebuchetMS"/>
          <w:sz w:val="21"/>
          <w:szCs w:val="21"/>
        </w:rPr>
        <w:t>proyecto de vida; y éstas deberán tomar en consideración las características de las</w:t>
      </w:r>
      <w:r>
        <w:rPr>
          <w:rFonts w:ascii="Abadi" w:hAnsi="Abadi" w:cs="TrebuchetMS"/>
          <w:sz w:val="21"/>
          <w:szCs w:val="21"/>
        </w:rPr>
        <w:t xml:space="preserve"> </w:t>
      </w:r>
      <w:r w:rsidRPr="00072282">
        <w:rPr>
          <w:rFonts w:ascii="Abadi" w:hAnsi="Abadi" w:cs="TrebuchetMS"/>
          <w:sz w:val="21"/>
          <w:szCs w:val="21"/>
        </w:rPr>
        <w:t>personas o grupos que han recibido históricamente un trato desigual para favorecerlas.</w:t>
      </w:r>
    </w:p>
    <w:p w14:paraId="5CD517E0" w14:textId="77777777" w:rsidR="00451631" w:rsidRPr="00072282" w:rsidRDefault="00451631" w:rsidP="00451631">
      <w:pPr>
        <w:autoSpaceDE w:val="0"/>
        <w:autoSpaceDN w:val="0"/>
        <w:adjustRightInd w:val="0"/>
        <w:jc w:val="both"/>
        <w:rPr>
          <w:rFonts w:ascii="Abadi" w:hAnsi="Abadi" w:cs="TrebuchetMS"/>
          <w:sz w:val="21"/>
          <w:szCs w:val="21"/>
        </w:rPr>
      </w:pPr>
    </w:p>
    <w:p w14:paraId="7601E4C8"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En la materia de la presente iniciativa:</w:t>
      </w:r>
    </w:p>
    <w:p w14:paraId="41B2C8E3" w14:textId="77777777" w:rsidR="00451631" w:rsidRPr="00072282" w:rsidRDefault="00451631" w:rsidP="00451631">
      <w:pPr>
        <w:autoSpaceDE w:val="0"/>
        <w:autoSpaceDN w:val="0"/>
        <w:adjustRightInd w:val="0"/>
        <w:jc w:val="both"/>
        <w:rPr>
          <w:rFonts w:ascii="Abadi" w:hAnsi="Abadi" w:cs="TrebuchetMS"/>
          <w:sz w:val="21"/>
          <w:szCs w:val="21"/>
        </w:rPr>
      </w:pPr>
    </w:p>
    <w:p w14:paraId="02D18C9A" w14:textId="13C2A9AF" w:rsidR="00451631" w:rsidRDefault="00451631" w:rsidP="006F1A53">
      <w:pPr>
        <w:autoSpaceDE w:val="0"/>
        <w:autoSpaceDN w:val="0"/>
        <w:adjustRightInd w:val="0"/>
        <w:ind w:left="284"/>
        <w:jc w:val="both"/>
        <w:rPr>
          <w:rFonts w:ascii="Abadi" w:hAnsi="Abadi" w:cs="TrebuchetMS"/>
          <w:sz w:val="21"/>
          <w:szCs w:val="21"/>
        </w:rPr>
      </w:pPr>
      <w:r w:rsidRPr="00072282">
        <w:rPr>
          <w:rFonts w:ascii="Abadi" w:hAnsi="Abadi" w:cs="TrebuchetMS"/>
          <w:sz w:val="21"/>
          <w:szCs w:val="21"/>
        </w:rPr>
        <w:t>“Se han descrito con frecuencia los severos tabúes que en las sociedades primitivas</w:t>
      </w:r>
      <w:r>
        <w:rPr>
          <w:rFonts w:ascii="Abadi" w:hAnsi="Abadi" w:cs="TrebuchetMS"/>
          <w:sz w:val="21"/>
          <w:szCs w:val="21"/>
        </w:rPr>
        <w:t xml:space="preserve"> </w:t>
      </w:r>
      <w:r w:rsidRPr="00072282">
        <w:rPr>
          <w:rFonts w:ascii="Abadi" w:hAnsi="Abadi" w:cs="TrebuchetMS"/>
          <w:sz w:val="21"/>
          <w:szCs w:val="21"/>
        </w:rPr>
        <w:t>rodean a la muchacha en el día de su primera menstruación; incluso en Egipto, donde</w:t>
      </w:r>
      <w:r>
        <w:rPr>
          <w:rFonts w:ascii="Abadi" w:hAnsi="Abadi" w:cs="TrebuchetMS"/>
          <w:sz w:val="21"/>
          <w:szCs w:val="21"/>
        </w:rPr>
        <w:t xml:space="preserve"> </w:t>
      </w:r>
      <w:r w:rsidRPr="00072282">
        <w:rPr>
          <w:rFonts w:ascii="Abadi" w:hAnsi="Abadi" w:cs="TrebuchetMS"/>
          <w:sz w:val="21"/>
          <w:szCs w:val="21"/>
        </w:rPr>
        <w:t>se trataba a la mujer con singulares miramientos, permanecía confinada durante todo</w:t>
      </w:r>
      <w:r>
        <w:rPr>
          <w:rFonts w:ascii="Abadi" w:hAnsi="Abadi" w:cs="TrebuchetMS"/>
          <w:sz w:val="21"/>
          <w:szCs w:val="21"/>
        </w:rPr>
        <w:t xml:space="preserve"> </w:t>
      </w:r>
      <w:r w:rsidRPr="00072282">
        <w:rPr>
          <w:rFonts w:ascii="Abadi" w:hAnsi="Abadi" w:cs="TrebuchetMS"/>
          <w:sz w:val="21"/>
          <w:szCs w:val="21"/>
        </w:rPr>
        <w:t xml:space="preserve">el tiempo que duraban sus reglas. A </w:t>
      </w:r>
      <w:r w:rsidRPr="00072282">
        <w:rPr>
          <w:rFonts w:ascii="Abadi" w:hAnsi="Abadi" w:cs="TrebuchetMS"/>
          <w:sz w:val="21"/>
          <w:szCs w:val="21"/>
        </w:rPr>
        <w:lastRenderedPageBreak/>
        <w:t>menudo la exponen sobre el tejado de una casa, se</w:t>
      </w:r>
      <w:r>
        <w:rPr>
          <w:rFonts w:ascii="Abadi" w:hAnsi="Abadi" w:cs="TrebuchetMS"/>
          <w:sz w:val="21"/>
          <w:szCs w:val="21"/>
        </w:rPr>
        <w:t xml:space="preserve"> </w:t>
      </w:r>
      <w:r w:rsidRPr="00072282">
        <w:rPr>
          <w:rFonts w:ascii="Abadi" w:hAnsi="Abadi" w:cs="TrebuchetMS"/>
          <w:sz w:val="21"/>
          <w:szCs w:val="21"/>
        </w:rPr>
        <w:t>la relega a una cabaña situada fuera de los límites de la aldea, no debe vérsela, ni</w:t>
      </w:r>
      <w:r>
        <w:rPr>
          <w:rFonts w:ascii="Abadi" w:hAnsi="Abadi" w:cs="TrebuchetMS"/>
          <w:sz w:val="21"/>
          <w:szCs w:val="21"/>
        </w:rPr>
        <w:t xml:space="preserve"> </w:t>
      </w:r>
      <w:r w:rsidRPr="00072282">
        <w:rPr>
          <w:rFonts w:ascii="Abadi" w:hAnsi="Abadi" w:cs="TrebuchetMS"/>
          <w:sz w:val="21"/>
          <w:szCs w:val="21"/>
        </w:rPr>
        <w:t>tocarla: más aún, ni siquiera ella debe tocarse con la mano; en los pueblos dond</w:t>
      </w:r>
      <w:r>
        <w:rPr>
          <w:rFonts w:ascii="Abadi" w:hAnsi="Abadi" w:cs="TrebuchetMS"/>
          <w:sz w:val="21"/>
          <w:szCs w:val="21"/>
        </w:rPr>
        <w:t xml:space="preserve">e </w:t>
      </w:r>
      <w:r w:rsidRPr="00072282">
        <w:rPr>
          <w:rFonts w:ascii="Abadi" w:hAnsi="Abadi" w:cs="TrebuchetMS"/>
          <w:sz w:val="21"/>
          <w:szCs w:val="21"/>
        </w:rPr>
        <w:t>despiojarse es una práctica cotidiana, le envían un bastoncillo con el cual puede</w:t>
      </w:r>
      <w:r>
        <w:rPr>
          <w:rFonts w:ascii="Abadi" w:hAnsi="Abadi" w:cs="TrebuchetMS"/>
          <w:sz w:val="21"/>
          <w:szCs w:val="21"/>
        </w:rPr>
        <w:t xml:space="preserve"> </w:t>
      </w:r>
      <w:r w:rsidRPr="00072282">
        <w:rPr>
          <w:rFonts w:ascii="Abadi" w:hAnsi="Abadi" w:cs="TrebuchetMS"/>
          <w:sz w:val="21"/>
          <w:szCs w:val="21"/>
        </w:rPr>
        <w:t>rascarse; no debe tocar los alimentos con las manos; en ocasiones, se le prohíbe</w:t>
      </w:r>
      <w:r>
        <w:rPr>
          <w:rFonts w:ascii="Abadi" w:hAnsi="Abadi" w:cs="TrebuchetMS"/>
          <w:sz w:val="21"/>
          <w:szCs w:val="21"/>
        </w:rPr>
        <w:t xml:space="preserve">  </w:t>
      </w:r>
      <w:r w:rsidRPr="00072282">
        <w:rPr>
          <w:rFonts w:ascii="Abadi" w:hAnsi="Abadi" w:cs="TrebuchetMS"/>
          <w:sz w:val="21"/>
          <w:szCs w:val="21"/>
        </w:rPr>
        <w:t>tajantemente comer; en otros casos, la madre y la hermana son autorizadas para</w:t>
      </w:r>
      <w:r>
        <w:rPr>
          <w:rFonts w:ascii="Abadi" w:hAnsi="Abadi" w:cs="TrebuchetMS"/>
          <w:sz w:val="21"/>
          <w:szCs w:val="21"/>
        </w:rPr>
        <w:t xml:space="preserve"> </w:t>
      </w:r>
      <w:r w:rsidRPr="00072282">
        <w:rPr>
          <w:rFonts w:ascii="Abadi" w:hAnsi="Abadi" w:cs="TrebuchetMS"/>
          <w:sz w:val="21"/>
          <w:szCs w:val="21"/>
        </w:rPr>
        <w:t>alimentarla por medio de un instrumento; pero todos los objetos que han entrado en</w:t>
      </w:r>
      <w:r>
        <w:rPr>
          <w:rFonts w:ascii="Abadi" w:hAnsi="Abadi" w:cs="TrebuchetMS"/>
          <w:sz w:val="21"/>
          <w:szCs w:val="21"/>
        </w:rPr>
        <w:t xml:space="preserve"> </w:t>
      </w:r>
      <w:r w:rsidRPr="00072282">
        <w:rPr>
          <w:rFonts w:ascii="Abadi" w:hAnsi="Abadi" w:cs="TrebuchetMS"/>
          <w:sz w:val="21"/>
          <w:szCs w:val="21"/>
        </w:rPr>
        <w:t>contacto con ella durante ese período deben ser quemados.”</w:t>
      </w:r>
      <w:r>
        <w:rPr>
          <w:rStyle w:val="Refdenotaalpie"/>
          <w:rFonts w:ascii="Abadi" w:hAnsi="Abadi" w:cs="TrebuchetMS"/>
          <w:sz w:val="21"/>
          <w:szCs w:val="21"/>
        </w:rPr>
        <w:footnoteReference w:id="14"/>
      </w:r>
    </w:p>
    <w:p w14:paraId="3C0BA525" w14:textId="77777777" w:rsidR="00451631" w:rsidRPr="00072282" w:rsidRDefault="00451631" w:rsidP="00451631">
      <w:pPr>
        <w:autoSpaceDE w:val="0"/>
        <w:autoSpaceDN w:val="0"/>
        <w:adjustRightInd w:val="0"/>
        <w:jc w:val="both"/>
        <w:rPr>
          <w:rFonts w:ascii="Abadi" w:hAnsi="Abadi" w:cs="TrebuchetMS"/>
          <w:sz w:val="21"/>
          <w:szCs w:val="21"/>
        </w:rPr>
      </w:pPr>
    </w:p>
    <w:p w14:paraId="25CB54F0" w14:textId="27572DD6"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La menstruación se concibe como un proceso biológico y natural de las niñas, mujeres</w:t>
      </w:r>
      <w:r>
        <w:rPr>
          <w:rFonts w:ascii="Abadi" w:hAnsi="Abadi" w:cs="TrebuchetMS"/>
          <w:sz w:val="21"/>
          <w:szCs w:val="21"/>
        </w:rPr>
        <w:t xml:space="preserve"> </w:t>
      </w:r>
      <w:r w:rsidRPr="00072282">
        <w:rPr>
          <w:rFonts w:ascii="Abadi" w:hAnsi="Abadi" w:cs="TrebuchetMS"/>
          <w:sz w:val="21"/>
          <w:szCs w:val="21"/>
        </w:rPr>
        <w:t>y personas menstruantes en edad reproductiva, donde el útero concluye un proceso de</w:t>
      </w:r>
      <w:r>
        <w:rPr>
          <w:rFonts w:ascii="Abadi" w:hAnsi="Abadi" w:cs="TrebuchetMS"/>
          <w:sz w:val="21"/>
          <w:szCs w:val="21"/>
        </w:rPr>
        <w:t xml:space="preserve"> </w:t>
      </w:r>
      <w:r w:rsidRPr="00072282">
        <w:rPr>
          <w:rFonts w:ascii="Abadi" w:hAnsi="Abadi" w:cs="TrebuchetMS"/>
          <w:sz w:val="21"/>
          <w:szCs w:val="21"/>
        </w:rPr>
        <w:t>ovulación, manifestándose por medio de un flujo vaginal de sangre y tejido.</w:t>
      </w:r>
      <w:r>
        <w:rPr>
          <w:rStyle w:val="Refdenotaalpie"/>
          <w:rFonts w:ascii="Abadi" w:hAnsi="Abadi" w:cs="TrebuchetMS"/>
          <w:sz w:val="21"/>
          <w:szCs w:val="21"/>
        </w:rPr>
        <w:footnoteReference w:id="15"/>
      </w:r>
      <w:r>
        <w:rPr>
          <w:rFonts w:ascii="Abadi" w:hAnsi="Abadi" w:cs="TrebuchetMS"/>
          <w:sz w:val="21"/>
          <w:szCs w:val="21"/>
        </w:rPr>
        <w:t xml:space="preserve"> </w:t>
      </w:r>
    </w:p>
    <w:p w14:paraId="0486332A" w14:textId="77777777" w:rsidR="00451631" w:rsidRDefault="00451631" w:rsidP="00451631">
      <w:pPr>
        <w:autoSpaceDE w:val="0"/>
        <w:autoSpaceDN w:val="0"/>
        <w:adjustRightInd w:val="0"/>
        <w:jc w:val="both"/>
        <w:rPr>
          <w:rFonts w:ascii="Abadi" w:hAnsi="Abadi" w:cs="TrebuchetMS"/>
          <w:sz w:val="21"/>
          <w:szCs w:val="21"/>
        </w:rPr>
      </w:pPr>
    </w:p>
    <w:p w14:paraId="2B6579AC" w14:textId="6FD8DA4B"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La menstruación suele estar presente entre los 12 y los 51 años de edad. De acuerdo</w:t>
      </w:r>
      <w:r>
        <w:rPr>
          <w:rFonts w:ascii="Abadi" w:hAnsi="Abadi" w:cs="TrebuchetMS"/>
          <w:sz w:val="21"/>
          <w:szCs w:val="21"/>
        </w:rPr>
        <w:t xml:space="preserve"> </w:t>
      </w:r>
      <w:r w:rsidRPr="00072282">
        <w:rPr>
          <w:rFonts w:ascii="Abadi" w:hAnsi="Abadi" w:cs="TrebuchetMS"/>
          <w:sz w:val="21"/>
          <w:szCs w:val="21"/>
        </w:rPr>
        <w:t>con los datos que presenta Unicef, en promedio, las personas menstruantes y mujeres</w:t>
      </w:r>
      <w:r>
        <w:rPr>
          <w:rFonts w:ascii="Abadi" w:hAnsi="Abadi" w:cs="TrebuchetMS"/>
          <w:sz w:val="21"/>
          <w:szCs w:val="21"/>
        </w:rPr>
        <w:t xml:space="preserve"> </w:t>
      </w:r>
      <w:r w:rsidRPr="00072282">
        <w:rPr>
          <w:rFonts w:ascii="Abadi" w:hAnsi="Abadi" w:cs="TrebuchetMS"/>
          <w:sz w:val="21"/>
          <w:szCs w:val="21"/>
        </w:rPr>
        <w:t>pasan tres mil días de su vida menstruando y la mayoría tiene menstruaciones que duran</w:t>
      </w:r>
      <w:r>
        <w:rPr>
          <w:rFonts w:ascii="Abadi" w:hAnsi="Abadi" w:cs="TrebuchetMS"/>
          <w:sz w:val="21"/>
          <w:szCs w:val="21"/>
        </w:rPr>
        <w:t xml:space="preserve"> </w:t>
      </w:r>
      <w:r w:rsidRPr="00072282">
        <w:rPr>
          <w:rFonts w:ascii="Abadi" w:hAnsi="Abadi" w:cs="TrebuchetMS"/>
          <w:sz w:val="21"/>
          <w:szCs w:val="21"/>
        </w:rPr>
        <w:t>entre dos y siete días cada mes.</w:t>
      </w:r>
      <w:r>
        <w:rPr>
          <w:rStyle w:val="Refdenotaalpie"/>
          <w:rFonts w:ascii="Abadi" w:hAnsi="Abadi" w:cs="TrebuchetMS"/>
          <w:sz w:val="21"/>
          <w:szCs w:val="21"/>
        </w:rPr>
        <w:footnoteReference w:id="16"/>
      </w:r>
    </w:p>
    <w:p w14:paraId="6EF983CA" w14:textId="77777777" w:rsidR="00451631" w:rsidRPr="00072282" w:rsidRDefault="00451631" w:rsidP="00451631">
      <w:pPr>
        <w:autoSpaceDE w:val="0"/>
        <w:autoSpaceDN w:val="0"/>
        <w:adjustRightInd w:val="0"/>
        <w:jc w:val="both"/>
        <w:rPr>
          <w:rFonts w:ascii="Abadi" w:hAnsi="Abadi" w:cs="TrebuchetMS"/>
          <w:sz w:val="21"/>
          <w:szCs w:val="21"/>
        </w:rPr>
      </w:pPr>
    </w:p>
    <w:p w14:paraId="7541C115"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Los síntomas y enfermedades derivadas de la menstruación afectan el derecho a la</w:t>
      </w:r>
      <w:r>
        <w:rPr>
          <w:rFonts w:ascii="Abadi" w:hAnsi="Abadi" w:cs="TrebuchetMS"/>
          <w:sz w:val="21"/>
          <w:szCs w:val="21"/>
        </w:rPr>
        <w:t xml:space="preserve"> </w:t>
      </w:r>
      <w:r w:rsidRPr="00072282">
        <w:rPr>
          <w:rFonts w:ascii="Abadi" w:hAnsi="Abadi" w:cs="TrebuchetMS"/>
          <w:sz w:val="21"/>
          <w:szCs w:val="21"/>
        </w:rPr>
        <w:t>salud y vulneran las condiciones en las que las personas menstruantes desempeñan sus</w:t>
      </w:r>
      <w:r>
        <w:rPr>
          <w:rFonts w:ascii="Abadi" w:hAnsi="Abadi" w:cs="TrebuchetMS"/>
          <w:sz w:val="21"/>
          <w:szCs w:val="21"/>
        </w:rPr>
        <w:t xml:space="preserve"> </w:t>
      </w:r>
      <w:r w:rsidRPr="00072282">
        <w:rPr>
          <w:rFonts w:ascii="Abadi" w:hAnsi="Abadi" w:cs="TrebuchetMS"/>
          <w:sz w:val="21"/>
          <w:szCs w:val="21"/>
        </w:rPr>
        <w:t>actividades cotidianas. Reconocer esta situación y contar con un marco normativo que</w:t>
      </w:r>
      <w:r>
        <w:rPr>
          <w:rFonts w:ascii="Abadi" w:hAnsi="Abadi" w:cs="TrebuchetMS"/>
          <w:sz w:val="21"/>
          <w:szCs w:val="21"/>
        </w:rPr>
        <w:t xml:space="preserve"> </w:t>
      </w:r>
      <w:r w:rsidRPr="00072282">
        <w:rPr>
          <w:rFonts w:ascii="Abadi" w:hAnsi="Abadi" w:cs="TrebuchetMS"/>
          <w:sz w:val="21"/>
          <w:szCs w:val="21"/>
        </w:rPr>
        <w:t>permita a las personas menstruantes ausentarse de su espacio laboral es abonar a la</w:t>
      </w:r>
      <w:r>
        <w:rPr>
          <w:rFonts w:ascii="Abadi" w:hAnsi="Abadi" w:cs="TrebuchetMS"/>
          <w:sz w:val="21"/>
          <w:szCs w:val="21"/>
        </w:rPr>
        <w:t xml:space="preserve"> </w:t>
      </w:r>
      <w:r w:rsidRPr="00072282">
        <w:rPr>
          <w:rFonts w:ascii="Abadi" w:hAnsi="Abadi" w:cs="TrebuchetMS"/>
          <w:sz w:val="21"/>
          <w:szCs w:val="21"/>
        </w:rPr>
        <w:t>construcción de espacios laborales más incluyentes.</w:t>
      </w:r>
    </w:p>
    <w:p w14:paraId="769947A0" w14:textId="77777777" w:rsidR="00451631" w:rsidRPr="00072282" w:rsidRDefault="00451631" w:rsidP="00451631">
      <w:pPr>
        <w:autoSpaceDE w:val="0"/>
        <w:autoSpaceDN w:val="0"/>
        <w:adjustRightInd w:val="0"/>
        <w:jc w:val="both"/>
        <w:rPr>
          <w:rFonts w:ascii="Abadi" w:hAnsi="Abadi" w:cs="TrebuchetMS"/>
          <w:sz w:val="21"/>
          <w:szCs w:val="21"/>
        </w:rPr>
      </w:pPr>
    </w:p>
    <w:p w14:paraId="715DAED9" w14:textId="0D282634"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 xml:space="preserve">En este sentido, el permiso menstrual es una medida que ha sido implementada </w:t>
      </w:r>
      <w:r w:rsidRPr="00072282">
        <w:rPr>
          <w:rFonts w:ascii="Abadi" w:hAnsi="Abadi" w:cs="TrebuchetMS"/>
          <w:sz w:val="21"/>
          <w:szCs w:val="21"/>
        </w:rPr>
        <w:t>por</w:t>
      </w:r>
      <w:r>
        <w:rPr>
          <w:rFonts w:ascii="Abadi" w:hAnsi="Abadi" w:cs="TrebuchetMS"/>
          <w:sz w:val="21"/>
          <w:szCs w:val="21"/>
        </w:rPr>
        <w:t xml:space="preserve"> </w:t>
      </w:r>
      <w:r w:rsidRPr="00072282">
        <w:rPr>
          <w:rFonts w:ascii="Abadi" w:hAnsi="Abadi" w:cs="TrebuchetMS"/>
          <w:sz w:val="21"/>
          <w:szCs w:val="21"/>
        </w:rPr>
        <w:t>diversos países alrededor del mundo con el objetivo de conciliar el derecho a la salud</w:t>
      </w:r>
      <w:r>
        <w:rPr>
          <w:rFonts w:ascii="Abadi" w:hAnsi="Abadi" w:cs="TrebuchetMS"/>
          <w:sz w:val="21"/>
          <w:szCs w:val="21"/>
        </w:rPr>
        <w:t xml:space="preserve"> </w:t>
      </w:r>
      <w:r w:rsidRPr="00072282">
        <w:rPr>
          <w:rFonts w:ascii="Abadi" w:hAnsi="Abadi" w:cs="TrebuchetMS"/>
          <w:sz w:val="21"/>
          <w:szCs w:val="21"/>
        </w:rPr>
        <w:t>y el bienestar de las mujeres y personas menstruantes en el trabajo.</w:t>
      </w:r>
      <w:r>
        <w:rPr>
          <w:rStyle w:val="Refdenotaalpie"/>
          <w:rFonts w:ascii="Abadi" w:hAnsi="Abadi" w:cs="TrebuchetMS"/>
          <w:sz w:val="21"/>
          <w:szCs w:val="21"/>
        </w:rPr>
        <w:footnoteReference w:id="17"/>
      </w:r>
    </w:p>
    <w:p w14:paraId="3209A010" w14:textId="77777777" w:rsidR="00451631" w:rsidRPr="00072282" w:rsidRDefault="00451631" w:rsidP="00451631">
      <w:pPr>
        <w:jc w:val="both"/>
        <w:rPr>
          <w:rFonts w:ascii="Abadi" w:hAnsi="Abadi" w:cs="TrebuchetMS"/>
          <w:sz w:val="21"/>
          <w:szCs w:val="21"/>
        </w:rPr>
      </w:pPr>
    </w:p>
    <w:p w14:paraId="364E4893" w14:textId="7B416E70"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Verbigracia, el gobierno español se encuentra analizando la baja laboral en caso de</w:t>
      </w:r>
      <w:r>
        <w:rPr>
          <w:rFonts w:ascii="Abadi" w:hAnsi="Abadi" w:cs="TrebuchetMS"/>
          <w:sz w:val="21"/>
          <w:szCs w:val="21"/>
        </w:rPr>
        <w:t xml:space="preserve"> </w:t>
      </w:r>
      <w:r w:rsidRPr="00072282">
        <w:rPr>
          <w:rFonts w:ascii="Abadi" w:hAnsi="Abadi" w:cs="TrebuchetMS"/>
          <w:sz w:val="21"/>
          <w:szCs w:val="21"/>
        </w:rPr>
        <w:t>menstruaciones dolorosas, bajo el argumento de reconocer por ley el derecho de las</w:t>
      </w:r>
      <w:r>
        <w:rPr>
          <w:rFonts w:ascii="Abadi" w:hAnsi="Abadi" w:cs="TrebuchetMS"/>
          <w:sz w:val="21"/>
          <w:szCs w:val="21"/>
        </w:rPr>
        <w:t xml:space="preserve"> </w:t>
      </w:r>
      <w:r w:rsidRPr="00072282">
        <w:rPr>
          <w:rFonts w:ascii="Abadi" w:hAnsi="Abadi" w:cs="TrebuchetMS"/>
          <w:sz w:val="21"/>
          <w:szCs w:val="21"/>
        </w:rPr>
        <w:t>mujeres con menstruaciones dolorosas a una incapacidad temporal especial que será</w:t>
      </w:r>
      <w:r>
        <w:rPr>
          <w:rFonts w:ascii="Abadi" w:hAnsi="Abadi" w:cs="TrebuchetMS"/>
          <w:sz w:val="21"/>
          <w:szCs w:val="21"/>
        </w:rPr>
        <w:t xml:space="preserve"> </w:t>
      </w:r>
      <w:r w:rsidRPr="00072282">
        <w:rPr>
          <w:rFonts w:ascii="Abadi" w:hAnsi="Abadi" w:cs="TrebuchetMS"/>
          <w:sz w:val="21"/>
          <w:szCs w:val="21"/>
        </w:rPr>
        <w:t>costeada por el Estado desde el primer día.</w:t>
      </w:r>
      <w:r w:rsidR="00CE7928">
        <w:rPr>
          <w:rStyle w:val="Refdenotaalpie"/>
          <w:rFonts w:ascii="Abadi" w:hAnsi="Abadi" w:cs="TrebuchetMS"/>
          <w:sz w:val="21"/>
          <w:szCs w:val="21"/>
        </w:rPr>
        <w:footnoteReference w:id="18"/>
      </w:r>
      <w:r w:rsidR="00CE7928">
        <w:rPr>
          <w:rFonts w:ascii="Abadi" w:hAnsi="Abadi" w:cs="TrebuchetMS"/>
          <w:sz w:val="21"/>
          <w:szCs w:val="21"/>
        </w:rPr>
        <w:t xml:space="preserve"> </w:t>
      </w:r>
      <w:r w:rsidRPr="00072282">
        <w:rPr>
          <w:rFonts w:ascii="Abadi" w:hAnsi="Abadi" w:cs="TrebuchetMS"/>
          <w:sz w:val="21"/>
          <w:szCs w:val="21"/>
        </w:rPr>
        <w:t>Esta iniciativa ha provocado que la discusión</w:t>
      </w:r>
      <w:r>
        <w:rPr>
          <w:rFonts w:ascii="Abadi" w:hAnsi="Abadi" w:cs="TrebuchetMS"/>
          <w:sz w:val="21"/>
          <w:szCs w:val="21"/>
        </w:rPr>
        <w:t xml:space="preserve"> </w:t>
      </w:r>
      <w:r w:rsidRPr="00072282">
        <w:rPr>
          <w:rFonts w:ascii="Abadi" w:hAnsi="Abadi" w:cs="TrebuchetMS"/>
          <w:sz w:val="21"/>
          <w:szCs w:val="21"/>
        </w:rPr>
        <w:t>sobre la menstruación se traslade de la esfera privada a la esfera pública lo cual es</w:t>
      </w:r>
      <w:r>
        <w:rPr>
          <w:rFonts w:ascii="Abadi" w:hAnsi="Abadi" w:cs="TrebuchetMS"/>
          <w:sz w:val="21"/>
          <w:szCs w:val="21"/>
        </w:rPr>
        <w:t xml:space="preserve"> </w:t>
      </w:r>
      <w:r w:rsidRPr="00072282">
        <w:rPr>
          <w:rFonts w:ascii="Abadi" w:hAnsi="Abadi" w:cs="TrebuchetMS"/>
          <w:sz w:val="21"/>
          <w:szCs w:val="21"/>
        </w:rPr>
        <w:t>positivo porque es una manera de ir rompiendo el tabú que envuelve al periodo</w:t>
      </w:r>
      <w:r>
        <w:rPr>
          <w:rFonts w:ascii="Abadi" w:hAnsi="Abadi" w:cs="TrebuchetMS"/>
          <w:sz w:val="21"/>
          <w:szCs w:val="21"/>
        </w:rPr>
        <w:t xml:space="preserve"> </w:t>
      </w:r>
      <w:r w:rsidRPr="00072282">
        <w:rPr>
          <w:rFonts w:ascii="Abadi" w:hAnsi="Abadi" w:cs="TrebuchetMS"/>
          <w:sz w:val="21"/>
          <w:szCs w:val="21"/>
        </w:rPr>
        <w:t>menstrual en el sentido de que éste debe vivirse de manera individual y no atenderse</w:t>
      </w:r>
      <w:r>
        <w:rPr>
          <w:rFonts w:ascii="Abadi" w:hAnsi="Abadi" w:cs="TrebuchetMS"/>
          <w:sz w:val="21"/>
          <w:szCs w:val="21"/>
        </w:rPr>
        <w:t xml:space="preserve"> </w:t>
      </w:r>
      <w:r w:rsidRPr="00072282">
        <w:rPr>
          <w:rFonts w:ascii="Abadi" w:hAnsi="Abadi" w:cs="TrebuchetMS"/>
          <w:sz w:val="21"/>
          <w:szCs w:val="21"/>
        </w:rPr>
        <w:t>como una tema de salud pública. En la medida en que dentro de los ambientes laborales</w:t>
      </w:r>
    </w:p>
    <w:p w14:paraId="7443032B"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se reconozca y se hable del tema de la menstruación las posibilidades de construir</w:t>
      </w:r>
      <w:r>
        <w:rPr>
          <w:rFonts w:ascii="Abadi" w:hAnsi="Abadi" w:cs="TrebuchetMS"/>
          <w:sz w:val="21"/>
          <w:szCs w:val="21"/>
        </w:rPr>
        <w:t xml:space="preserve"> </w:t>
      </w:r>
      <w:r w:rsidRPr="00072282">
        <w:rPr>
          <w:rFonts w:ascii="Abadi" w:hAnsi="Abadi" w:cs="TrebuchetMS"/>
          <w:sz w:val="21"/>
          <w:szCs w:val="21"/>
        </w:rPr>
        <w:t>espacios laborales más dignos, incluyentes y seguros para todas las personas</w:t>
      </w:r>
      <w:r>
        <w:rPr>
          <w:rFonts w:ascii="Abadi" w:hAnsi="Abadi" w:cs="TrebuchetMS"/>
          <w:sz w:val="21"/>
          <w:szCs w:val="21"/>
        </w:rPr>
        <w:t xml:space="preserve"> </w:t>
      </w:r>
      <w:r w:rsidRPr="00072282">
        <w:rPr>
          <w:rFonts w:ascii="Abadi" w:hAnsi="Abadi" w:cs="TrebuchetMS"/>
          <w:sz w:val="21"/>
          <w:szCs w:val="21"/>
        </w:rPr>
        <w:t>menstruantes está más cerca.</w:t>
      </w:r>
    </w:p>
    <w:p w14:paraId="49DD8BAC" w14:textId="77777777" w:rsidR="00451631" w:rsidRPr="00072282" w:rsidRDefault="00451631" w:rsidP="00451631">
      <w:pPr>
        <w:autoSpaceDE w:val="0"/>
        <w:autoSpaceDN w:val="0"/>
        <w:adjustRightInd w:val="0"/>
        <w:jc w:val="both"/>
        <w:rPr>
          <w:rFonts w:ascii="Abadi" w:hAnsi="Abadi" w:cs="TrebuchetMS"/>
          <w:sz w:val="21"/>
          <w:szCs w:val="21"/>
        </w:rPr>
      </w:pPr>
    </w:p>
    <w:p w14:paraId="5344137C"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El objetivo del permiso menstrual es conciliar el derecho a la salud y bienestar con el</w:t>
      </w:r>
      <w:r>
        <w:rPr>
          <w:rFonts w:ascii="Abadi" w:hAnsi="Abadi" w:cs="TrebuchetMS"/>
          <w:sz w:val="21"/>
          <w:szCs w:val="21"/>
        </w:rPr>
        <w:t xml:space="preserve"> </w:t>
      </w:r>
      <w:r w:rsidRPr="00072282">
        <w:rPr>
          <w:rFonts w:ascii="Abadi" w:hAnsi="Abadi" w:cs="TrebuchetMS"/>
          <w:sz w:val="21"/>
          <w:szCs w:val="21"/>
        </w:rPr>
        <w:t>trabajo. Que las personas menstruantes tengan la posibilidad de contar con unas horas</w:t>
      </w:r>
      <w:r>
        <w:rPr>
          <w:rFonts w:ascii="Abadi" w:hAnsi="Abadi" w:cs="TrebuchetMS"/>
          <w:sz w:val="21"/>
          <w:szCs w:val="21"/>
        </w:rPr>
        <w:t xml:space="preserve"> </w:t>
      </w:r>
      <w:r w:rsidRPr="00072282">
        <w:rPr>
          <w:rFonts w:ascii="Abadi" w:hAnsi="Abadi" w:cs="TrebuchetMS"/>
          <w:sz w:val="21"/>
          <w:szCs w:val="21"/>
        </w:rPr>
        <w:t>de reposo sin ninguna repercusión en sus derechos laborales por ello de tal forma que</w:t>
      </w:r>
      <w:r>
        <w:rPr>
          <w:rFonts w:ascii="Abadi" w:hAnsi="Abadi" w:cs="TrebuchetMS"/>
          <w:sz w:val="21"/>
          <w:szCs w:val="21"/>
        </w:rPr>
        <w:t xml:space="preserve"> </w:t>
      </w:r>
      <w:r w:rsidRPr="00072282">
        <w:rPr>
          <w:rFonts w:ascii="Abadi" w:hAnsi="Abadi" w:cs="TrebuchetMS"/>
          <w:sz w:val="21"/>
          <w:szCs w:val="21"/>
        </w:rPr>
        <w:t>la igualdad de género pueda consolidarse en los entornos laborales.</w:t>
      </w:r>
      <w:r>
        <w:rPr>
          <w:rFonts w:ascii="Abadi" w:hAnsi="Abadi" w:cs="TrebuchetMS"/>
          <w:sz w:val="21"/>
          <w:szCs w:val="21"/>
        </w:rPr>
        <w:t xml:space="preserve"> </w:t>
      </w:r>
    </w:p>
    <w:p w14:paraId="75AC5941" w14:textId="77777777" w:rsidR="00451631" w:rsidRPr="00072282" w:rsidRDefault="00451631" w:rsidP="00451631">
      <w:pPr>
        <w:autoSpaceDE w:val="0"/>
        <w:autoSpaceDN w:val="0"/>
        <w:adjustRightInd w:val="0"/>
        <w:jc w:val="both"/>
        <w:rPr>
          <w:rFonts w:ascii="Abadi" w:hAnsi="Abadi" w:cs="TrebuchetMS"/>
          <w:sz w:val="21"/>
          <w:szCs w:val="21"/>
        </w:rPr>
      </w:pPr>
    </w:p>
    <w:p w14:paraId="6FE91150" w14:textId="77777777"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El permiso menstrual es una oportunidad también para desmitificar que la menstruación</w:t>
      </w:r>
      <w:r>
        <w:rPr>
          <w:rFonts w:ascii="Abadi" w:hAnsi="Abadi" w:cs="TrebuchetMS"/>
          <w:sz w:val="21"/>
          <w:szCs w:val="21"/>
        </w:rPr>
        <w:t xml:space="preserve"> </w:t>
      </w:r>
      <w:r w:rsidRPr="00072282">
        <w:rPr>
          <w:rFonts w:ascii="Abadi" w:hAnsi="Abadi" w:cs="TrebuchetMS"/>
          <w:sz w:val="21"/>
          <w:szCs w:val="21"/>
        </w:rPr>
        <w:t>pertenece a la esfera privada, es una oportunidad para hablar, educar y remover el</w:t>
      </w:r>
      <w:r>
        <w:rPr>
          <w:rFonts w:ascii="Abadi" w:hAnsi="Abadi" w:cs="TrebuchetMS"/>
          <w:sz w:val="21"/>
          <w:szCs w:val="21"/>
        </w:rPr>
        <w:t xml:space="preserve"> </w:t>
      </w:r>
      <w:r w:rsidRPr="00072282">
        <w:rPr>
          <w:rFonts w:ascii="Abadi" w:hAnsi="Abadi" w:cs="TrebuchetMS"/>
          <w:sz w:val="21"/>
          <w:szCs w:val="21"/>
        </w:rPr>
        <w:t>tabú dentro de la esfera laboral. También es un reconocimiento a las necesidades</w:t>
      </w:r>
      <w:r>
        <w:rPr>
          <w:rFonts w:ascii="Abadi" w:hAnsi="Abadi" w:cs="TrebuchetMS"/>
          <w:sz w:val="21"/>
          <w:szCs w:val="21"/>
        </w:rPr>
        <w:t xml:space="preserve"> </w:t>
      </w:r>
      <w:r w:rsidRPr="00072282">
        <w:rPr>
          <w:rFonts w:ascii="Abadi" w:hAnsi="Abadi" w:cs="TrebuchetMS"/>
          <w:sz w:val="21"/>
          <w:szCs w:val="21"/>
        </w:rPr>
        <w:t>relacionadas con la menstruación (acceso a productos de gestión menstrual, sanitarios</w:t>
      </w:r>
      <w:r>
        <w:rPr>
          <w:rFonts w:ascii="Abadi" w:hAnsi="Abadi" w:cs="TrebuchetMS"/>
          <w:sz w:val="21"/>
          <w:szCs w:val="21"/>
        </w:rPr>
        <w:t xml:space="preserve"> </w:t>
      </w:r>
      <w:r w:rsidRPr="00072282">
        <w:rPr>
          <w:rFonts w:ascii="Abadi" w:hAnsi="Abadi" w:cs="TrebuchetMS"/>
          <w:sz w:val="21"/>
          <w:szCs w:val="21"/>
        </w:rPr>
        <w:t xml:space="preserve">adecuados, pausas para ir al </w:t>
      </w:r>
      <w:r w:rsidRPr="00072282">
        <w:rPr>
          <w:rFonts w:ascii="Abadi" w:hAnsi="Abadi" w:cs="TrebuchetMS"/>
          <w:sz w:val="21"/>
          <w:szCs w:val="21"/>
        </w:rPr>
        <w:lastRenderedPageBreak/>
        <w:t xml:space="preserve">baño, acceso a medicamento para tratar dolores, </w:t>
      </w:r>
      <w:proofErr w:type="spellStart"/>
      <w:r w:rsidRPr="00072282">
        <w:rPr>
          <w:rFonts w:ascii="Abadi" w:hAnsi="Abadi" w:cs="TrebuchetMS"/>
          <w:sz w:val="21"/>
          <w:szCs w:val="21"/>
        </w:rPr>
        <w:t>etc</w:t>
      </w:r>
      <w:proofErr w:type="spellEnd"/>
      <w:r w:rsidRPr="00072282">
        <w:rPr>
          <w:rFonts w:ascii="Abadi" w:hAnsi="Abadi" w:cs="TrebuchetMS"/>
          <w:sz w:val="21"/>
          <w:szCs w:val="21"/>
        </w:rPr>
        <w:t>),</w:t>
      </w:r>
      <w:r>
        <w:rPr>
          <w:rFonts w:ascii="Abadi" w:hAnsi="Abadi" w:cs="TrebuchetMS"/>
          <w:sz w:val="21"/>
          <w:szCs w:val="21"/>
        </w:rPr>
        <w:t xml:space="preserve"> </w:t>
      </w:r>
      <w:r w:rsidRPr="00072282">
        <w:rPr>
          <w:rFonts w:ascii="Abadi" w:hAnsi="Abadi" w:cs="TrebuchetMS"/>
          <w:sz w:val="21"/>
          <w:szCs w:val="21"/>
        </w:rPr>
        <w:t>reconocerlas es un paso en favor de eliminar los obstáculos relacionados con la</w:t>
      </w:r>
      <w:r>
        <w:rPr>
          <w:rFonts w:ascii="Abadi" w:hAnsi="Abadi" w:cs="TrebuchetMS"/>
          <w:sz w:val="21"/>
          <w:szCs w:val="21"/>
        </w:rPr>
        <w:t xml:space="preserve"> </w:t>
      </w:r>
      <w:r w:rsidRPr="00072282">
        <w:rPr>
          <w:rFonts w:ascii="Abadi" w:hAnsi="Abadi" w:cs="TrebuchetMS"/>
          <w:sz w:val="21"/>
          <w:szCs w:val="21"/>
        </w:rPr>
        <w:t>menstruación en el trabajo que perpetúan las desigualdades de género.</w:t>
      </w:r>
    </w:p>
    <w:p w14:paraId="5B4A3042" w14:textId="77777777" w:rsidR="00451631" w:rsidRPr="00072282" w:rsidRDefault="00451631" w:rsidP="00451631">
      <w:pPr>
        <w:jc w:val="both"/>
        <w:rPr>
          <w:rFonts w:ascii="Abadi" w:hAnsi="Abadi" w:cs="TrebuchetMS"/>
          <w:sz w:val="21"/>
          <w:szCs w:val="21"/>
        </w:rPr>
      </w:pPr>
    </w:p>
    <w:p w14:paraId="482A3A1B" w14:textId="5878C9D6"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Actualmente el Instituto Mexicano del Seguro Social lleva a cabo las actividades</w:t>
      </w:r>
      <w:r>
        <w:rPr>
          <w:rFonts w:ascii="Abadi" w:hAnsi="Abadi" w:cs="TrebuchetMS"/>
          <w:sz w:val="21"/>
          <w:szCs w:val="21"/>
        </w:rPr>
        <w:t xml:space="preserve"> </w:t>
      </w:r>
      <w:r w:rsidRPr="00072282">
        <w:rPr>
          <w:rFonts w:ascii="Abadi" w:hAnsi="Abadi" w:cs="TrebuchetMS"/>
          <w:sz w:val="21"/>
          <w:szCs w:val="21"/>
        </w:rPr>
        <w:t>correspondientes para el diagnóstico y tratamiento de dismenorrea, la cual es</w:t>
      </w:r>
      <w:r>
        <w:rPr>
          <w:rFonts w:ascii="Abadi" w:hAnsi="Abadi" w:cs="TrebuchetMS"/>
          <w:sz w:val="21"/>
          <w:szCs w:val="21"/>
        </w:rPr>
        <w:t xml:space="preserve"> </w:t>
      </w:r>
      <w:r w:rsidRPr="00072282">
        <w:rPr>
          <w:rFonts w:ascii="Abadi" w:hAnsi="Abadi" w:cs="TrebuchetMS"/>
          <w:sz w:val="21"/>
          <w:szCs w:val="21"/>
        </w:rPr>
        <w:t>reconocida como el “dolor durante la menstruación de tipo cólico en la porción inferior</w:t>
      </w:r>
      <w:r>
        <w:rPr>
          <w:rFonts w:ascii="Abadi" w:hAnsi="Abadi" w:cs="TrebuchetMS"/>
          <w:sz w:val="21"/>
          <w:szCs w:val="21"/>
        </w:rPr>
        <w:t xml:space="preserve"> </w:t>
      </w:r>
      <w:r w:rsidRPr="00072282">
        <w:rPr>
          <w:rFonts w:ascii="Abadi" w:hAnsi="Abadi" w:cs="TrebuchetMS"/>
          <w:sz w:val="21"/>
          <w:szCs w:val="21"/>
        </w:rPr>
        <w:t>del abdomen presente durante al menos 3 ciclos menstruales”.</w:t>
      </w:r>
      <w:r w:rsidR="00CE7928">
        <w:rPr>
          <w:rStyle w:val="Refdenotaalpie"/>
          <w:rFonts w:ascii="Abadi" w:hAnsi="Abadi" w:cs="TrebuchetMS"/>
          <w:sz w:val="21"/>
          <w:szCs w:val="21"/>
        </w:rPr>
        <w:footnoteReference w:id="19"/>
      </w:r>
      <w:r>
        <w:rPr>
          <w:rFonts w:ascii="Abadi" w:hAnsi="Abadi" w:cs="TrebuchetMS"/>
          <w:sz w:val="21"/>
          <w:szCs w:val="21"/>
        </w:rPr>
        <w:t xml:space="preserve"> </w:t>
      </w:r>
    </w:p>
    <w:p w14:paraId="1703E764" w14:textId="77777777" w:rsidR="00451631" w:rsidRDefault="00451631" w:rsidP="00451631">
      <w:pPr>
        <w:autoSpaceDE w:val="0"/>
        <w:autoSpaceDN w:val="0"/>
        <w:adjustRightInd w:val="0"/>
        <w:jc w:val="both"/>
        <w:rPr>
          <w:rFonts w:ascii="Abadi" w:hAnsi="Abadi" w:cs="TrebuchetMS"/>
          <w:sz w:val="21"/>
          <w:szCs w:val="21"/>
        </w:rPr>
      </w:pPr>
    </w:p>
    <w:p w14:paraId="0BD0A90B" w14:textId="4E809A40"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Cabe señalar que dicha condición puede ser clasificada como primaria y secundaria,</w:t>
      </w:r>
      <w:r>
        <w:rPr>
          <w:rFonts w:ascii="Abadi" w:hAnsi="Abadi" w:cs="TrebuchetMS"/>
          <w:sz w:val="21"/>
          <w:szCs w:val="21"/>
        </w:rPr>
        <w:t xml:space="preserve"> </w:t>
      </w:r>
      <w:r w:rsidRPr="00072282">
        <w:rPr>
          <w:rFonts w:ascii="Abadi" w:hAnsi="Abadi" w:cs="TrebuchetMS"/>
          <w:sz w:val="21"/>
          <w:szCs w:val="21"/>
        </w:rPr>
        <w:t>donde los dolores más intensos pueden llegar a acompañarse de náuseas, vómitos,</w:t>
      </w:r>
      <w:r w:rsidR="009231D6">
        <w:rPr>
          <w:rFonts w:ascii="Abadi" w:hAnsi="Abadi" w:cs="TrebuchetMS"/>
          <w:sz w:val="21"/>
          <w:szCs w:val="21"/>
        </w:rPr>
        <w:t xml:space="preserve"> </w:t>
      </w:r>
      <w:r>
        <w:rPr>
          <w:rFonts w:ascii="Abadi" w:hAnsi="Abadi" w:cs="TrebuchetMS"/>
          <w:sz w:val="21"/>
          <w:szCs w:val="21"/>
        </w:rPr>
        <w:t>d</w:t>
      </w:r>
      <w:r w:rsidRPr="00072282">
        <w:rPr>
          <w:rFonts w:ascii="Abadi" w:hAnsi="Abadi" w:cs="TrebuchetMS"/>
          <w:sz w:val="21"/>
          <w:szCs w:val="21"/>
        </w:rPr>
        <w:t>iarrea, y episodios de dolor agudo en el abdomen lo que se vuelve incapacitante.</w:t>
      </w:r>
      <w:r w:rsidR="00CE7928">
        <w:rPr>
          <w:rStyle w:val="Refdenotaalpie"/>
          <w:rFonts w:ascii="Abadi" w:hAnsi="Abadi" w:cs="TrebuchetMS"/>
          <w:sz w:val="21"/>
          <w:szCs w:val="21"/>
        </w:rPr>
        <w:footnoteReference w:id="20"/>
      </w:r>
    </w:p>
    <w:p w14:paraId="5EF1C9EF" w14:textId="77777777" w:rsidR="00451631" w:rsidRPr="00072282" w:rsidRDefault="00451631" w:rsidP="00451631">
      <w:pPr>
        <w:autoSpaceDE w:val="0"/>
        <w:autoSpaceDN w:val="0"/>
        <w:adjustRightInd w:val="0"/>
        <w:jc w:val="both"/>
        <w:rPr>
          <w:rFonts w:ascii="Abadi" w:hAnsi="Abadi" w:cs="TrebuchetMS"/>
          <w:sz w:val="21"/>
          <w:szCs w:val="21"/>
        </w:rPr>
      </w:pPr>
    </w:p>
    <w:p w14:paraId="7CDCC5D7" w14:textId="71EEE05F"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Si bien las diferencias entre una dismenorrea primaria y una secundaria pueden variar</w:t>
      </w:r>
      <w:r>
        <w:rPr>
          <w:rFonts w:ascii="Abadi" w:hAnsi="Abadi" w:cs="TrebuchetMS"/>
          <w:sz w:val="21"/>
          <w:szCs w:val="21"/>
        </w:rPr>
        <w:t xml:space="preserve"> </w:t>
      </w:r>
      <w:r w:rsidRPr="00072282">
        <w:rPr>
          <w:rFonts w:ascii="Abadi" w:hAnsi="Abadi" w:cs="TrebuchetMS"/>
          <w:sz w:val="21"/>
          <w:szCs w:val="21"/>
        </w:rPr>
        <w:t>en la intensidad así como en los síntomas, es de destacar que la simple presencia de la</w:t>
      </w:r>
      <w:r>
        <w:rPr>
          <w:rFonts w:ascii="Abadi" w:hAnsi="Abadi" w:cs="TrebuchetMS"/>
          <w:sz w:val="21"/>
          <w:szCs w:val="21"/>
        </w:rPr>
        <w:t xml:space="preserve"> </w:t>
      </w:r>
      <w:r w:rsidRPr="00072282">
        <w:rPr>
          <w:rFonts w:ascii="Abadi" w:hAnsi="Abadi" w:cs="TrebuchetMS"/>
          <w:sz w:val="21"/>
          <w:szCs w:val="21"/>
        </w:rPr>
        <w:t>menstruación puede representar un estado de incomodidad, mismo que puede</w:t>
      </w:r>
      <w:r>
        <w:rPr>
          <w:rFonts w:ascii="Abadi" w:hAnsi="Abadi" w:cs="TrebuchetMS"/>
          <w:sz w:val="21"/>
          <w:szCs w:val="21"/>
        </w:rPr>
        <w:t xml:space="preserve"> </w:t>
      </w:r>
      <w:r w:rsidRPr="00072282">
        <w:rPr>
          <w:rFonts w:ascii="Abadi" w:hAnsi="Abadi" w:cs="TrebuchetMS"/>
          <w:sz w:val="21"/>
          <w:szCs w:val="21"/>
        </w:rPr>
        <w:t>manifestarse y percibirse de forma distinta en cada mujer y persona menstruante.</w:t>
      </w:r>
      <w:r w:rsidR="0016181E">
        <w:rPr>
          <w:rStyle w:val="Refdenotaalpie"/>
          <w:rFonts w:ascii="Abadi" w:hAnsi="Abadi" w:cs="TrebuchetMS"/>
          <w:sz w:val="21"/>
          <w:szCs w:val="21"/>
        </w:rPr>
        <w:footnoteReference w:id="21"/>
      </w:r>
    </w:p>
    <w:p w14:paraId="3C9EB826" w14:textId="77777777" w:rsidR="00451631" w:rsidRPr="00072282" w:rsidRDefault="00451631" w:rsidP="00451631">
      <w:pPr>
        <w:autoSpaceDE w:val="0"/>
        <w:autoSpaceDN w:val="0"/>
        <w:adjustRightInd w:val="0"/>
        <w:jc w:val="both"/>
        <w:rPr>
          <w:rFonts w:ascii="Abadi" w:hAnsi="Abadi" w:cs="TrebuchetMS"/>
          <w:sz w:val="21"/>
          <w:szCs w:val="21"/>
        </w:rPr>
      </w:pPr>
    </w:p>
    <w:p w14:paraId="300B6B23"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La presente iniciativa tiene como finalidad establecer la posibilidad de un descanso</w:t>
      </w:r>
      <w:r>
        <w:rPr>
          <w:rFonts w:ascii="Abadi" w:hAnsi="Abadi" w:cs="TrebuchetMS"/>
          <w:sz w:val="21"/>
          <w:szCs w:val="21"/>
        </w:rPr>
        <w:t xml:space="preserve"> </w:t>
      </w:r>
      <w:r w:rsidRPr="00072282">
        <w:rPr>
          <w:rFonts w:ascii="Abadi" w:hAnsi="Abadi" w:cs="TrebuchetMS"/>
          <w:sz w:val="21"/>
          <w:szCs w:val="21"/>
        </w:rPr>
        <w:t>para aquellas mujeres y personas menstruantes que se vean imposibilitadas de llevar a</w:t>
      </w:r>
      <w:r>
        <w:rPr>
          <w:rFonts w:ascii="Abadi" w:hAnsi="Abadi" w:cs="TrebuchetMS"/>
          <w:sz w:val="21"/>
          <w:szCs w:val="21"/>
        </w:rPr>
        <w:t xml:space="preserve"> </w:t>
      </w:r>
      <w:r w:rsidRPr="00072282">
        <w:rPr>
          <w:rFonts w:ascii="Abadi" w:hAnsi="Abadi" w:cs="TrebuchetMS"/>
          <w:sz w:val="21"/>
          <w:szCs w:val="21"/>
        </w:rPr>
        <w:t>cabo su jornada laboral a causa de los malestares físicos que pudieran presentarse</w:t>
      </w:r>
      <w:r>
        <w:rPr>
          <w:rFonts w:ascii="Abadi" w:hAnsi="Abadi" w:cs="TrebuchetMS"/>
          <w:sz w:val="21"/>
          <w:szCs w:val="21"/>
        </w:rPr>
        <w:t xml:space="preserve"> </w:t>
      </w:r>
      <w:r w:rsidRPr="00072282">
        <w:rPr>
          <w:rFonts w:ascii="Abadi" w:hAnsi="Abadi" w:cs="TrebuchetMS"/>
          <w:sz w:val="21"/>
          <w:szCs w:val="21"/>
        </w:rPr>
        <w:t>durante su periodo menstrual.</w:t>
      </w:r>
    </w:p>
    <w:p w14:paraId="4119F5AE" w14:textId="77777777" w:rsidR="00451631" w:rsidRPr="00072282" w:rsidRDefault="00451631" w:rsidP="00451631">
      <w:pPr>
        <w:autoSpaceDE w:val="0"/>
        <w:autoSpaceDN w:val="0"/>
        <w:adjustRightInd w:val="0"/>
        <w:jc w:val="both"/>
        <w:rPr>
          <w:rFonts w:ascii="Abadi" w:hAnsi="Abadi" w:cs="TrebuchetMS"/>
          <w:sz w:val="21"/>
          <w:szCs w:val="21"/>
        </w:rPr>
      </w:pPr>
    </w:p>
    <w:p w14:paraId="1BF2F77E" w14:textId="77777777" w:rsidR="00451631" w:rsidRPr="00072282" w:rsidRDefault="00451631" w:rsidP="00451631">
      <w:pPr>
        <w:jc w:val="both"/>
        <w:rPr>
          <w:rFonts w:ascii="Abadi" w:hAnsi="Abadi" w:cs="TrebuchetMS"/>
          <w:sz w:val="21"/>
          <w:szCs w:val="21"/>
        </w:rPr>
      </w:pPr>
      <w:r w:rsidRPr="00072282">
        <w:rPr>
          <w:rFonts w:ascii="Abadi" w:hAnsi="Abadi" w:cs="TrebuchetMS"/>
          <w:sz w:val="21"/>
          <w:szCs w:val="21"/>
        </w:rPr>
        <w:t>Teniendo en cuenta que:</w:t>
      </w:r>
    </w:p>
    <w:p w14:paraId="530D6A19" w14:textId="77777777" w:rsidR="00451631" w:rsidRPr="00072282" w:rsidRDefault="00451631" w:rsidP="00451631">
      <w:pPr>
        <w:jc w:val="both"/>
        <w:rPr>
          <w:rFonts w:ascii="Abadi" w:hAnsi="Abadi" w:cs="TrebuchetMS"/>
          <w:sz w:val="21"/>
          <w:szCs w:val="21"/>
        </w:rPr>
      </w:pPr>
    </w:p>
    <w:p w14:paraId="44AC2C4E" w14:textId="71D42FDD" w:rsidR="00451631" w:rsidRDefault="00451631" w:rsidP="00006F3F">
      <w:pPr>
        <w:autoSpaceDE w:val="0"/>
        <w:autoSpaceDN w:val="0"/>
        <w:adjustRightInd w:val="0"/>
        <w:ind w:left="284"/>
        <w:jc w:val="both"/>
        <w:rPr>
          <w:rFonts w:ascii="Abadi" w:hAnsi="Abadi" w:cs="TrebuchetMS"/>
          <w:sz w:val="21"/>
          <w:szCs w:val="21"/>
        </w:rPr>
      </w:pPr>
      <w:r w:rsidRPr="00072282">
        <w:rPr>
          <w:rFonts w:ascii="Abadi" w:hAnsi="Abadi" w:cs="TrebuchetMS"/>
          <w:sz w:val="21"/>
          <w:szCs w:val="21"/>
        </w:rPr>
        <w:t>“la mujer independiente está dividida hoy entre sus intereses profesionales y las</w:t>
      </w:r>
      <w:r>
        <w:rPr>
          <w:rFonts w:ascii="Abadi" w:hAnsi="Abadi" w:cs="TrebuchetMS"/>
          <w:sz w:val="21"/>
          <w:szCs w:val="21"/>
        </w:rPr>
        <w:t xml:space="preserve"> </w:t>
      </w:r>
      <w:r w:rsidRPr="00072282">
        <w:rPr>
          <w:rFonts w:ascii="Abadi" w:hAnsi="Abadi" w:cs="TrebuchetMS"/>
          <w:sz w:val="21"/>
          <w:szCs w:val="21"/>
        </w:rPr>
        <w:t>preocupaciones de su vocación sexual; le cuesta trabajo hallar su equilibrio: si lo</w:t>
      </w:r>
      <w:r>
        <w:rPr>
          <w:rFonts w:ascii="Abadi" w:hAnsi="Abadi" w:cs="TrebuchetMS"/>
          <w:sz w:val="21"/>
          <w:szCs w:val="21"/>
        </w:rPr>
        <w:t xml:space="preserve"> </w:t>
      </w:r>
      <w:r w:rsidRPr="00072282">
        <w:rPr>
          <w:rFonts w:ascii="Abadi" w:hAnsi="Abadi" w:cs="TrebuchetMS"/>
          <w:sz w:val="21"/>
          <w:szCs w:val="21"/>
        </w:rPr>
        <w:t>consigue, es a costa de concesiones, sacrificios y acrobacias que exigen de ella una</w:t>
      </w:r>
      <w:r>
        <w:rPr>
          <w:rFonts w:ascii="Abadi" w:hAnsi="Abadi" w:cs="TrebuchetMS"/>
          <w:sz w:val="21"/>
          <w:szCs w:val="21"/>
        </w:rPr>
        <w:t xml:space="preserve"> </w:t>
      </w:r>
      <w:r w:rsidRPr="00072282">
        <w:rPr>
          <w:rFonts w:ascii="Abadi" w:hAnsi="Abadi" w:cs="TrebuchetMS"/>
          <w:sz w:val="21"/>
          <w:szCs w:val="21"/>
        </w:rPr>
        <w:t xml:space="preserve">perpetua </w:t>
      </w:r>
      <w:r w:rsidRPr="00072282">
        <w:rPr>
          <w:rFonts w:ascii="Abadi" w:hAnsi="Abadi" w:cs="TrebuchetMS"/>
          <w:sz w:val="21"/>
          <w:szCs w:val="21"/>
        </w:rPr>
        <w:t>tensión. Mucho más que en los datos fisiológicos, es ahí donde hay que buscar</w:t>
      </w:r>
      <w:r>
        <w:rPr>
          <w:rFonts w:ascii="Abadi" w:hAnsi="Abadi" w:cs="TrebuchetMS"/>
          <w:sz w:val="21"/>
          <w:szCs w:val="21"/>
        </w:rPr>
        <w:t xml:space="preserve"> </w:t>
      </w:r>
      <w:r w:rsidRPr="00072282">
        <w:rPr>
          <w:rFonts w:ascii="Abadi" w:hAnsi="Abadi" w:cs="TrebuchetMS"/>
          <w:sz w:val="21"/>
          <w:szCs w:val="21"/>
        </w:rPr>
        <w:t>la razón de la nerviosidad y la fragilidad que frecuentemente se observa en ella. Resulta</w:t>
      </w:r>
      <w:r>
        <w:rPr>
          <w:rFonts w:ascii="Abadi" w:hAnsi="Abadi" w:cs="TrebuchetMS"/>
          <w:sz w:val="21"/>
          <w:szCs w:val="21"/>
        </w:rPr>
        <w:t xml:space="preserve"> </w:t>
      </w:r>
      <w:r w:rsidRPr="00072282">
        <w:rPr>
          <w:rFonts w:ascii="Abadi" w:hAnsi="Abadi" w:cs="TrebuchetMS"/>
          <w:sz w:val="21"/>
          <w:szCs w:val="21"/>
        </w:rPr>
        <w:t>difícil decidir en qué medida la constitución física de la mujer representa en sí una</w:t>
      </w:r>
      <w:r>
        <w:rPr>
          <w:rFonts w:ascii="Abadi" w:hAnsi="Abadi" w:cs="TrebuchetMS"/>
          <w:sz w:val="21"/>
          <w:szCs w:val="21"/>
        </w:rPr>
        <w:t xml:space="preserve"> </w:t>
      </w:r>
      <w:r w:rsidRPr="00072282">
        <w:rPr>
          <w:rFonts w:ascii="Abadi" w:hAnsi="Abadi" w:cs="TrebuchetMS"/>
          <w:sz w:val="21"/>
          <w:szCs w:val="21"/>
        </w:rPr>
        <w:t>desventaja. El obstáculo creado por la menstruación ha sido frecuente motivo de</w:t>
      </w:r>
      <w:r>
        <w:rPr>
          <w:rFonts w:ascii="Abadi" w:hAnsi="Abadi" w:cs="TrebuchetMS"/>
          <w:sz w:val="21"/>
          <w:szCs w:val="21"/>
        </w:rPr>
        <w:t xml:space="preserve"> </w:t>
      </w:r>
      <w:r w:rsidRPr="00072282">
        <w:rPr>
          <w:rFonts w:ascii="Abadi" w:hAnsi="Abadi" w:cs="TrebuchetMS"/>
          <w:sz w:val="21"/>
          <w:szCs w:val="21"/>
        </w:rPr>
        <w:t>interrogación. Las mujeres que se han dado a conocer por sus trabajos o sus acciones,</w:t>
      </w:r>
      <w:r>
        <w:rPr>
          <w:rFonts w:ascii="Abadi" w:hAnsi="Abadi" w:cs="TrebuchetMS"/>
          <w:sz w:val="21"/>
          <w:szCs w:val="21"/>
        </w:rPr>
        <w:t xml:space="preserve"> </w:t>
      </w:r>
      <w:r w:rsidRPr="00072282">
        <w:rPr>
          <w:rFonts w:ascii="Abadi" w:hAnsi="Abadi" w:cs="TrebuchetMS"/>
          <w:sz w:val="21"/>
          <w:szCs w:val="21"/>
        </w:rPr>
        <w:t>parecen haber concedido escasa importancia al fenómeno. ¿Este éxito se ha producido,</w:t>
      </w:r>
      <w:r>
        <w:rPr>
          <w:rFonts w:ascii="Abadi" w:hAnsi="Abadi" w:cs="TrebuchetMS"/>
          <w:sz w:val="21"/>
          <w:szCs w:val="21"/>
        </w:rPr>
        <w:t xml:space="preserve"> </w:t>
      </w:r>
      <w:r w:rsidRPr="00072282">
        <w:rPr>
          <w:rFonts w:ascii="Abadi" w:hAnsi="Abadi" w:cs="TrebuchetMS"/>
          <w:sz w:val="21"/>
          <w:szCs w:val="21"/>
        </w:rPr>
        <w:t>quizá, por la benignidad de sus trastornos mensuales? Puede uno preguntarse si no es,</w:t>
      </w:r>
      <w:r>
        <w:rPr>
          <w:rFonts w:ascii="Abadi" w:hAnsi="Abadi" w:cs="TrebuchetMS"/>
          <w:sz w:val="21"/>
          <w:szCs w:val="21"/>
        </w:rPr>
        <w:t xml:space="preserve"> </w:t>
      </w:r>
      <w:r w:rsidRPr="00072282">
        <w:rPr>
          <w:rFonts w:ascii="Abadi" w:hAnsi="Abadi" w:cs="TrebuchetMS"/>
          <w:sz w:val="21"/>
          <w:szCs w:val="21"/>
        </w:rPr>
        <w:t>por el contrario, la elección de una vida activa y ambiciosa la que les ha proporcionado</w:t>
      </w:r>
      <w:r>
        <w:rPr>
          <w:rFonts w:ascii="Abadi" w:hAnsi="Abadi" w:cs="TrebuchetMS"/>
          <w:sz w:val="21"/>
          <w:szCs w:val="21"/>
        </w:rPr>
        <w:t xml:space="preserve"> </w:t>
      </w:r>
      <w:r w:rsidRPr="00072282">
        <w:rPr>
          <w:rFonts w:ascii="Abadi" w:hAnsi="Abadi" w:cs="TrebuchetMS"/>
          <w:sz w:val="21"/>
          <w:szCs w:val="21"/>
        </w:rPr>
        <w:t>ese privilegio: porque el interés que la mujer concede a sus trastornos los exaspera; las</w:t>
      </w:r>
      <w:r>
        <w:rPr>
          <w:rFonts w:ascii="Abadi" w:hAnsi="Abadi" w:cs="TrebuchetMS"/>
          <w:sz w:val="21"/>
          <w:szCs w:val="21"/>
        </w:rPr>
        <w:t xml:space="preserve"> </w:t>
      </w:r>
      <w:r w:rsidRPr="00072282">
        <w:rPr>
          <w:rFonts w:ascii="Abadi" w:hAnsi="Abadi" w:cs="TrebuchetMS"/>
          <w:sz w:val="21"/>
          <w:szCs w:val="21"/>
        </w:rPr>
        <w:t>mujeres deportistas y de acción sufren menos que las otras a causa de ello, porque</w:t>
      </w:r>
      <w:r>
        <w:rPr>
          <w:rFonts w:ascii="Abadi" w:hAnsi="Abadi" w:cs="TrebuchetMS"/>
          <w:sz w:val="21"/>
          <w:szCs w:val="21"/>
        </w:rPr>
        <w:t xml:space="preserve"> </w:t>
      </w:r>
      <w:r w:rsidRPr="00072282">
        <w:rPr>
          <w:rFonts w:ascii="Abadi" w:hAnsi="Abadi" w:cs="TrebuchetMS"/>
          <w:sz w:val="21"/>
          <w:szCs w:val="21"/>
        </w:rPr>
        <w:t>hacen caso omiso de sus sufrimientos. Seguramente, estos tienen también causas</w:t>
      </w:r>
      <w:r>
        <w:rPr>
          <w:rFonts w:ascii="Abadi" w:hAnsi="Abadi" w:cs="TrebuchetMS"/>
          <w:sz w:val="21"/>
          <w:szCs w:val="21"/>
        </w:rPr>
        <w:t xml:space="preserve"> </w:t>
      </w:r>
      <w:r w:rsidRPr="00072282">
        <w:rPr>
          <w:rFonts w:ascii="Abadi" w:hAnsi="Abadi" w:cs="TrebuchetMS"/>
          <w:sz w:val="21"/>
          <w:szCs w:val="21"/>
        </w:rPr>
        <w:t>orgánicas; y yo he visto a mujeres de lo más enérgicas pasarse todos los meses</w:t>
      </w:r>
      <w:r>
        <w:rPr>
          <w:rFonts w:ascii="Abadi" w:hAnsi="Abadi" w:cs="TrebuchetMS"/>
          <w:sz w:val="21"/>
          <w:szCs w:val="21"/>
        </w:rPr>
        <w:t xml:space="preserve"> </w:t>
      </w:r>
      <w:r w:rsidRPr="00072282">
        <w:rPr>
          <w:rFonts w:ascii="Abadi" w:hAnsi="Abadi" w:cs="TrebuchetMS"/>
          <w:sz w:val="21"/>
          <w:szCs w:val="21"/>
        </w:rPr>
        <w:t>veinticuatro horas en la cama, presas de implacables torturas; pero su actividad</w:t>
      </w:r>
      <w:r>
        <w:rPr>
          <w:rFonts w:ascii="Abadi" w:hAnsi="Abadi" w:cs="TrebuchetMS"/>
          <w:sz w:val="21"/>
          <w:szCs w:val="21"/>
        </w:rPr>
        <w:t xml:space="preserve"> </w:t>
      </w:r>
      <w:r w:rsidRPr="00072282">
        <w:rPr>
          <w:rFonts w:ascii="Abadi" w:hAnsi="Abadi" w:cs="TrebuchetMS"/>
          <w:sz w:val="21"/>
          <w:szCs w:val="21"/>
        </w:rPr>
        <w:t>profesional jamás se ha visto entorpecida por ello. Estoy convencida de que la mayor</w:t>
      </w:r>
      <w:r>
        <w:rPr>
          <w:rFonts w:ascii="Abadi" w:hAnsi="Abadi" w:cs="TrebuchetMS"/>
          <w:sz w:val="21"/>
          <w:szCs w:val="21"/>
        </w:rPr>
        <w:t xml:space="preserve"> </w:t>
      </w:r>
      <w:r w:rsidRPr="00072282">
        <w:rPr>
          <w:rFonts w:ascii="Abadi" w:hAnsi="Abadi" w:cs="TrebuchetMS"/>
          <w:sz w:val="21"/>
          <w:szCs w:val="21"/>
        </w:rPr>
        <w:t>parte de los malestares y enfermedades que abruman a las mujeres tienen causas</w:t>
      </w:r>
      <w:r>
        <w:rPr>
          <w:rFonts w:ascii="Abadi" w:hAnsi="Abadi" w:cs="TrebuchetMS"/>
          <w:sz w:val="21"/>
          <w:szCs w:val="21"/>
        </w:rPr>
        <w:t xml:space="preserve"> </w:t>
      </w:r>
      <w:r w:rsidRPr="00072282">
        <w:rPr>
          <w:rFonts w:ascii="Abadi" w:hAnsi="Abadi" w:cs="TrebuchetMS"/>
          <w:sz w:val="21"/>
          <w:szCs w:val="21"/>
        </w:rPr>
        <w:t>psíquicas: eso es, por lo demás, lo que me han dicho también diversos ginecólogos. A</w:t>
      </w:r>
      <w:r>
        <w:rPr>
          <w:rFonts w:ascii="Abadi" w:hAnsi="Abadi" w:cs="TrebuchetMS"/>
          <w:sz w:val="21"/>
          <w:szCs w:val="21"/>
        </w:rPr>
        <w:t xml:space="preserve"> </w:t>
      </w:r>
      <w:r w:rsidRPr="00072282">
        <w:rPr>
          <w:rFonts w:ascii="Abadi" w:hAnsi="Abadi" w:cs="TrebuchetMS"/>
          <w:sz w:val="21"/>
          <w:szCs w:val="21"/>
        </w:rPr>
        <w:t>causa de la tensión moral de que he hablado, a causa de todas las tareas que asumen,</w:t>
      </w:r>
      <w:r>
        <w:rPr>
          <w:rFonts w:ascii="Abadi" w:hAnsi="Abadi" w:cs="TrebuchetMS"/>
          <w:sz w:val="21"/>
          <w:szCs w:val="21"/>
        </w:rPr>
        <w:t xml:space="preserve"> </w:t>
      </w:r>
      <w:r w:rsidRPr="00072282">
        <w:rPr>
          <w:rFonts w:ascii="Abadi" w:hAnsi="Abadi" w:cs="TrebuchetMS"/>
          <w:sz w:val="21"/>
          <w:szCs w:val="21"/>
        </w:rPr>
        <w:t>de las contradicciones en que se debaten, las mujeres están incesantemente acosadas</w:t>
      </w:r>
      <w:r>
        <w:rPr>
          <w:rFonts w:ascii="Abadi" w:hAnsi="Abadi" w:cs="TrebuchetMS"/>
          <w:sz w:val="21"/>
          <w:szCs w:val="21"/>
        </w:rPr>
        <w:t xml:space="preserve"> </w:t>
      </w:r>
      <w:r w:rsidRPr="00072282">
        <w:rPr>
          <w:rFonts w:ascii="Abadi" w:hAnsi="Abadi" w:cs="TrebuchetMS"/>
          <w:sz w:val="21"/>
          <w:szCs w:val="21"/>
        </w:rPr>
        <w:t>hasta el límite de sus fuerzas; esto no significa que sus males sean imaginarios: son</w:t>
      </w:r>
      <w:r>
        <w:rPr>
          <w:rFonts w:ascii="Abadi" w:hAnsi="Abadi" w:cs="TrebuchetMS"/>
          <w:sz w:val="21"/>
          <w:szCs w:val="21"/>
        </w:rPr>
        <w:t xml:space="preserve"> </w:t>
      </w:r>
      <w:r w:rsidRPr="00072282">
        <w:rPr>
          <w:rFonts w:ascii="Abadi" w:hAnsi="Abadi" w:cs="TrebuchetMS"/>
          <w:sz w:val="21"/>
          <w:szCs w:val="21"/>
        </w:rPr>
        <w:t>reales y devoradores, como la situación a que dan expresión. Pero la situación no</w:t>
      </w:r>
      <w:r>
        <w:rPr>
          <w:rFonts w:ascii="Abadi" w:hAnsi="Abadi" w:cs="TrebuchetMS"/>
          <w:sz w:val="21"/>
          <w:szCs w:val="21"/>
        </w:rPr>
        <w:t xml:space="preserve"> </w:t>
      </w:r>
      <w:r w:rsidRPr="00072282">
        <w:rPr>
          <w:rFonts w:ascii="Abadi" w:hAnsi="Abadi" w:cs="TrebuchetMS"/>
          <w:sz w:val="21"/>
          <w:szCs w:val="21"/>
        </w:rPr>
        <w:t>depende del cuerpo, es este el que depende de aquella. Así, la salud de la mujer no</w:t>
      </w:r>
      <w:r>
        <w:rPr>
          <w:rFonts w:ascii="Abadi" w:hAnsi="Abadi" w:cs="TrebuchetMS"/>
          <w:sz w:val="21"/>
          <w:szCs w:val="21"/>
        </w:rPr>
        <w:t xml:space="preserve"> </w:t>
      </w:r>
      <w:r w:rsidRPr="00072282">
        <w:rPr>
          <w:rFonts w:ascii="Abadi" w:hAnsi="Abadi" w:cs="TrebuchetMS"/>
          <w:sz w:val="21"/>
          <w:szCs w:val="21"/>
        </w:rPr>
        <w:t xml:space="preserve">perjudicará su trabajo cuando la trabajadora ocupe en la sociedad el </w:t>
      </w:r>
      <w:r w:rsidRPr="00072282">
        <w:rPr>
          <w:rFonts w:ascii="Abadi" w:hAnsi="Abadi" w:cs="TrebuchetMS"/>
          <w:sz w:val="21"/>
          <w:szCs w:val="21"/>
        </w:rPr>
        <w:lastRenderedPageBreak/>
        <w:t>lugar que necesita;</w:t>
      </w:r>
      <w:r>
        <w:rPr>
          <w:rFonts w:ascii="Abadi" w:hAnsi="Abadi" w:cs="TrebuchetMS"/>
          <w:sz w:val="21"/>
          <w:szCs w:val="21"/>
        </w:rPr>
        <w:t xml:space="preserve"> a</w:t>
      </w:r>
      <w:r w:rsidRPr="00072282">
        <w:rPr>
          <w:rFonts w:ascii="Abadi" w:hAnsi="Abadi" w:cs="TrebuchetMS"/>
          <w:sz w:val="21"/>
          <w:szCs w:val="21"/>
        </w:rPr>
        <w:t>l contrario, el trabajo ayudará poderosamente a su equilibrio físico, al impedirle que</w:t>
      </w:r>
      <w:r>
        <w:rPr>
          <w:rFonts w:ascii="Abadi" w:hAnsi="Abadi" w:cs="TrebuchetMS"/>
          <w:sz w:val="21"/>
          <w:szCs w:val="21"/>
        </w:rPr>
        <w:t xml:space="preserve"> </w:t>
      </w:r>
      <w:r w:rsidRPr="00072282">
        <w:rPr>
          <w:rFonts w:ascii="Abadi" w:hAnsi="Abadi" w:cs="TrebuchetMS"/>
          <w:sz w:val="21"/>
          <w:szCs w:val="21"/>
        </w:rPr>
        <w:t>se preocupe sin cesar de ello. Cuando se juzgan las realizaciones profesionales de la</w:t>
      </w:r>
      <w:r>
        <w:rPr>
          <w:rFonts w:ascii="Abadi" w:hAnsi="Abadi" w:cs="TrebuchetMS"/>
          <w:sz w:val="21"/>
          <w:szCs w:val="21"/>
        </w:rPr>
        <w:t xml:space="preserve"> </w:t>
      </w:r>
      <w:r w:rsidRPr="00072282">
        <w:rPr>
          <w:rFonts w:ascii="Abadi" w:hAnsi="Abadi" w:cs="TrebuchetMS"/>
          <w:sz w:val="21"/>
          <w:szCs w:val="21"/>
        </w:rPr>
        <w:t>mujer y, a partir de ahí, se pretende anticipar su porvenir, no hay que perder de vista</w:t>
      </w:r>
      <w:r>
        <w:rPr>
          <w:rFonts w:ascii="Abadi" w:hAnsi="Abadi" w:cs="TrebuchetMS"/>
          <w:sz w:val="21"/>
          <w:szCs w:val="21"/>
        </w:rPr>
        <w:t xml:space="preserve"> </w:t>
      </w:r>
      <w:r w:rsidRPr="00072282">
        <w:rPr>
          <w:rFonts w:ascii="Abadi" w:hAnsi="Abadi" w:cs="TrebuchetMS"/>
          <w:sz w:val="21"/>
          <w:szCs w:val="21"/>
        </w:rPr>
        <w:t>este conjunto de hechos. Es en el seno de una situación atormentada, es todavía</w:t>
      </w:r>
      <w:r>
        <w:rPr>
          <w:rFonts w:ascii="Abadi" w:hAnsi="Abadi" w:cs="TrebuchetMS"/>
          <w:sz w:val="21"/>
          <w:szCs w:val="21"/>
        </w:rPr>
        <w:t xml:space="preserve"> </w:t>
      </w:r>
      <w:r w:rsidRPr="00072282">
        <w:rPr>
          <w:rFonts w:ascii="Abadi" w:hAnsi="Abadi" w:cs="TrebuchetMS"/>
          <w:sz w:val="21"/>
          <w:szCs w:val="21"/>
        </w:rPr>
        <w:t>esclavizada a las cargas que implica tradicionalmente la feminidad, como la mujer</w:t>
      </w:r>
      <w:r>
        <w:rPr>
          <w:rFonts w:ascii="Abadi" w:hAnsi="Abadi" w:cs="TrebuchetMS"/>
          <w:sz w:val="21"/>
          <w:szCs w:val="21"/>
        </w:rPr>
        <w:t xml:space="preserve"> </w:t>
      </w:r>
      <w:r w:rsidRPr="00072282">
        <w:rPr>
          <w:rFonts w:ascii="Abadi" w:hAnsi="Abadi" w:cs="TrebuchetMS"/>
          <w:sz w:val="21"/>
          <w:szCs w:val="21"/>
        </w:rPr>
        <w:t>aborda una carrera. Las circunstancias objetivas tampoco le son favorables. Siempre</w:t>
      </w:r>
      <w:r>
        <w:rPr>
          <w:rFonts w:ascii="Abadi" w:hAnsi="Abadi" w:cs="TrebuchetMS"/>
          <w:sz w:val="21"/>
          <w:szCs w:val="21"/>
        </w:rPr>
        <w:t xml:space="preserve"> </w:t>
      </w:r>
      <w:r w:rsidRPr="00072282">
        <w:rPr>
          <w:rFonts w:ascii="Abadi" w:hAnsi="Abadi" w:cs="TrebuchetMS"/>
          <w:sz w:val="21"/>
          <w:szCs w:val="21"/>
        </w:rPr>
        <w:t>resulta duro ser un recién llegado que intenta abrirse camino en medio de una sociedad</w:t>
      </w:r>
      <w:r>
        <w:rPr>
          <w:rFonts w:ascii="Abadi" w:hAnsi="Abadi" w:cs="TrebuchetMS"/>
          <w:sz w:val="21"/>
          <w:szCs w:val="21"/>
        </w:rPr>
        <w:t xml:space="preserve"> </w:t>
      </w:r>
      <w:r w:rsidRPr="00072282">
        <w:rPr>
          <w:rFonts w:ascii="Abadi" w:hAnsi="Abadi" w:cs="TrebuchetMS"/>
          <w:sz w:val="21"/>
          <w:szCs w:val="21"/>
        </w:rPr>
        <w:t>hostil o, al menos, recelosa.”</w:t>
      </w:r>
      <w:r w:rsidR="0016181E">
        <w:rPr>
          <w:rStyle w:val="Refdenotaalpie"/>
          <w:rFonts w:ascii="Abadi" w:hAnsi="Abadi" w:cs="TrebuchetMS"/>
          <w:sz w:val="21"/>
          <w:szCs w:val="21"/>
        </w:rPr>
        <w:footnoteReference w:id="22"/>
      </w:r>
    </w:p>
    <w:p w14:paraId="1C2C8368" w14:textId="77777777" w:rsidR="00451631" w:rsidRPr="00072282" w:rsidRDefault="00451631" w:rsidP="00451631">
      <w:pPr>
        <w:autoSpaceDE w:val="0"/>
        <w:autoSpaceDN w:val="0"/>
        <w:adjustRightInd w:val="0"/>
        <w:jc w:val="both"/>
        <w:rPr>
          <w:rFonts w:ascii="Abadi" w:hAnsi="Abadi" w:cs="TrebuchetMS"/>
          <w:sz w:val="21"/>
          <w:szCs w:val="21"/>
        </w:rPr>
      </w:pPr>
    </w:p>
    <w:p w14:paraId="72B9E2CD"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Así, las acciones afirmativas tendientes a garantizar los derechos de las mujeres y</w:t>
      </w:r>
      <w:r>
        <w:rPr>
          <w:rFonts w:ascii="Abadi" w:hAnsi="Abadi" w:cs="TrebuchetMS"/>
          <w:sz w:val="21"/>
          <w:szCs w:val="21"/>
        </w:rPr>
        <w:t xml:space="preserve"> </w:t>
      </w:r>
      <w:r w:rsidRPr="00072282">
        <w:rPr>
          <w:rFonts w:ascii="Abadi" w:hAnsi="Abadi" w:cs="TrebuchetMS"/>
          <w:sz w:val="21"/>
          <w:szCs w:val="21"/>
        </w:rPr>
        <w:t>disminuir la brecha de desigualdad resultan en la necesidad de adicionar el artículo 22</w:t>
      </w:r>
      <w:r>
        <w:rPr>
          <w:rFonts w:ascii="Abadi" w:hAnsi="Abadi" w:cs="TrebuchetMS"/>
          <w:sz w:val="21"/>
          <w:szCs w:val="21"/>
        </w:rPr>
        <w:t xml:space="preserve"> </w:t>
      </w:r>
      <w:r w:rsidRPr="00072282">
        <w:rPr>
          <w:rFonts w:ascii="Abadi" w:hAnsi="Abadi" w:cs="TrebuchetMS"/>
          <w:sz w:val="21"/>
          <w:szCs w:val="21"/>
        </w:rPr>
        <w:t>Bis a la Ley del Trabajo al Servicio de los Trabajadores del Estado y los Municipios.</w:t>
      </w:r>
      <w:r>
        <w:rPr>
          <w:rFonts w:ascii="Abadi" w:hAnsi="Abadi" w:cs="TrebuchetMS"/>
          <w:sz w:val="21"/>
          <w:szCs w:val="21"/>
        </w:rPr>
        <w:t xml:space="preserve"> </w:t>
      </w:r>
    </w:p>
    <w:p w14:paraId="603ED140" w14:textId="77777777" w:rsidR="00451631" w:rsidRPr="00072282" w:rsidRDefault="00451631" w:rsidP="00451631">
      <w:pPr>
        <w:autoSpaceDE w:val="0"/>
        <w:autoSpaceDN w:val="0"/>
        <w:adjustRightInd w:val="0"/>
        <w:jc w:val="both"/>
        <w:rPr>
          <w:rFonts w:ascii="Abadi" w:hAnsi="Abadi" w:cs="TrebuchetMS"/>
          <w:sz w:val="21"/>
          <w:szCs w:val="21"/>
        </w:rPr>
      </w:pPr>
    </w:p>
    <w:p w14:paraId="64EE6AFA"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De ser aprobada, la presente iniciativa tendrá los siguientes impactos de conformidad</w:t>
      </w:r>
      <w:r>
        <w:rPr>
          <w:rFonts w:ascii="Abadi" w:hAnsi="Abadi" w:cs="TrebuchetMS"/>
          <w:sz w:val="21"/>
          <w:szCs w:val="21"/>
        </w:rPr>
        <w:t xml:space="preserve"> </w:t>
      </w:r>
      <w:r w:rsidRPr="00072282">
        <w:rPr>
          <w:rFonts w:ascii="Abadi" w:hAnsi="Abadi" w:cs="TrebuchetMS"/>
          <w:sz w:val="21"/>
          <w:szCs w:val="21"/>
        </w:rPr>
        <w:t>con el artículo 209 de la Ley Orgánica del Poder Legislativo del Estado de Guanajuato:</w:t>
      </w:r>
    </w:p>
    <w:p w14:paraId="298AD3C9" w14:textId="77777777" w:rsidR="00451631" w:rsidRPr="00072282" w:rsidRDefault="00451631" w:rsidP="00451631">
      <w:pPr>
        <w:autoSpaceDE w:val="0"/>
        <w:autoSpaceDN w:val="0"/>
        <w:adjustRightInd w:val="0"/>
        <w:jc w:val="both"/>
        <w:rPr>
          <w:rFonts w:ascii="Abadi" w:hAnsi="Abadi" w:cs="TrebuchetMS"/>
          <w:sz w:val="21"/>
          <w:szCs w:val="21"/>
        </w:rPr>
      </w:pPr>
    </w:p>
    <w:p w14:paraId="4DEB8D20" w14:textId="187D34D9" w:rsidR="00451631" w:rsidRPr="00D96ECD" w:rsidRDefault="00D96ECD" w:rsidP="00D96ECD">
      <w:pPr>
        <w:autoSpaceDE w:val="0"/>
        <w:autoSpaceDN w:val="0"/>
        <w:adjustRightInd w:val="0"/>
        <w:jc w:val="both"/>
        <w:rPr>
          <w:rFonts w:ascii="Abadi" w:hAnsi="Abadi" w:cs="TrebuchetMS"/>
          <w:sz w:val="21"/>
          <w:szCs w:val="21"/>
        </w:rPr>
      </w:pPr>
      <w:r>
        <w:rPr>
          <w:rFonts w:ascii="Abadi" w:hAnsi="Abadi" w:cs="TrebuchetMS-Bold"/>
          <w:b/>
          <w:bCs/>
          <w:sz w:val="21"/>
          <w:szCs w:val="21"/>
        </w:rPr>
        <w:t xml:space="preserve">I. </w:t>
      </w:r>
      <w:r w:rsidR="00451631" w:rsidRPr="00D96ECD">
        <w:rPr>
          <w:rFonts w:ascii="Abadi" w:hAnsi="Abadi" w:cs="TrebuchetMS-Bold"/>
          <w:b/>
          <w:bCs/>
          <w:sz w:val="21"/>
          <w:szCs w:val="21"/>
        </w:rPr>
        <w:t xml:space="preserve">Impacto jurídico: </w:t>
      </w:r>
      <w:r w:rsidR="00451631" w:rsidRPr="00D96ECD">
        <w:rPr>
          <w:rFonts w:ascii="Abadi" w:hAnsi="Abadi" w:cs="TrebuchetMS"/>
          <w:sz w:val="21"/>
          <w:szCs w:val="21"/>
        </w:rPr>
        <w:t>Se adiciona el artículo 22 Bis a la Ley del Trabajo al Servicio de los Trabajadores del Estado y los Municipios, en materia del reconocimiento de derechos de las trabajadoras.</w:t>
      </w:r>
    </w:p>
    <w:p w14:paraId="6091ECEC" w14:textId="77777777" w:rsidR="00451631" w:rsidRPr="00072282" w:rsidRDefault="00451631" w:rsidP="00451631">
      <w:pPr>
        <w:autoSpaceDE w:val="0"/>
        <w:autoSpaceDN w:val="0"/>
        <w:adjustRightInd w:val="0"/>
        <w:jc w:val="both"/>
        <w:rPr>
          <w:rFonts w:ascii="Abadi" w:hAnsi="Abadi" w:cs="TrebuchetMS"/>
          <w:sz w:val="21"/>
          <w:szCs w:val="21"/>
        </w:rPr>
      </w:pPr>
    </w:p>
    <w:p w14:paraId="593B13F1"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Bold"/>
          <w:b/>
          <w:bCs/>
          <w:sz w:val="21"/>
          <w:szCs w:val="21"/>
        </w:rPr>
        <w:t xml:space="preserve">II. Impacto administrativo: </w:t>
      </w:r>
      <w:r w:rsidRPr="00072282">
        <w:rPr>
          <w:rFonts w:ascii="Abadi" w:hAnsi="Abadi" w:cs="TrebuchetMS"/>
          <w:sz w:val="21"/>
          <w:szCs w:val="21"/>
        </w:rPr>
        <w:t>Tocante a este aspecto, el impacto administrativo que</w:t>
      </w:r>
      <w:r>
        <w:rPr>
          <w:rFonts w:ascii="Abadi" w:hAnsi="Abadi" w:cs="TrebuchetMS"/>
          <w:sz w:val="21"/>
          <w:szCs w:val="21"/>
        </w:rPr>
        <w:t xml:space="preserve"> </w:t>
      </w:r>
      <w:r w:rsidRPr="00072282">
        <w:rPr>
          <w:rFonts w:ascii="Abadi" w:hAnsi="Abadi" w:cs="TrebuchetMS"/>
          <w:sz w:val="21"/>
          <w:szCs w:val="21"/>
        </w:rPr>
        <w:t>se observa, habrá de impactar en las jornadas de trabajo de las trabajadoras al</w:t>
      </w:r>
      <w:r>
        <w:rPr>
          <w:rFonts w:ascii="Abadi" w:hAnsi="Abadi" w:cs="TrebuchetMS"/>
          <w:sz w:val="21"/>
          <w:szCs w:val="21"/>
        </w:rPr>
        <w:t xml:space="preserve"> </w:t>
      </w:r>
      <w:r w:rsidRPr="00072282">
        <w:rPr>
          <w:rFonts w:ascii="Abadi" w:hAnsi="Abadi" w:cs="TrebuchetMS"/>
          <w:sz w:val="21"/>
          <w:szCs w:val="21"/>
        </w:rPr>
        <w:t>Servicio del Estado y los Municipios.</w:t>
      </w:r>
    </w:p>
    <w:p w14:paraId="4A78E835" w14:textId="77777777" w:rsidR="00451631" w:rsidRPr="00072282" w:rsidRDefault="00451631" w:rsidP="00451631">
      <w:pPr>
        <w:autoSpaceDE w:val="0"/>
        <w:autoSpaceDN w:val="0"/>
        <w:adjustRightInd w:val="0"/>
        <w:jc w:val="both"/>
        <w:rPr>
          <w:rFonts w:ascii="Abadi" w:hAnsi="Abadi" w:cs="TrebuchetMS"/>
          <w:sz w:val="21"/>
          <w:szCs w:val="21"/>
        </w:rPr>
      </w:pPr>
    </w:p>
    <w:p w14:paraId="1B710310" w14:textId="77777777"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Bold"/>
          <w:b/>
          <w:bCs/>
          <w:sz w:val="21"/>
          <w:szCs w:val="21"/>
        </w:rPr>
        <w:t xml:space="preserve">III. Impacto presupuestario: </w:t>
      </w:r>
      <w:r w:rsidRPr="00072282">
        <w:rPr>
          <w:rFonts w:ascii="Abadi" w:hAnsi="Abadi" w:cs="TrebuchetMS"/>
          <w:sz w:val="21"/>
          <w:szCs w:val="21"/>
        </w:rPr>
        <w:t>No implica un impacto presupuestario.</w:t>
      </w:r>
    </w:p>
    <w:p w14:paraId="598F2D11"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Bold"/>
          <w:b/>
          <w:bCs/>
          <w:sz w:val="21"/>
          <w:szCs w:val="21"/>
        </w:rPr>
        <w:t xml:space="preserve">IV. Impacto social: </w:t>
      </w:r>
      <w:r w:rsidRPr="00072282">
        <w:rPr>
          <w:rFonts w:ascii="Abadi" w:hAnsi="Abadi" w:cs="TrebuchetMS"/>
          <w:sz w:val="21"/>
          <w:szCs w:val="21"/>
        </w:rPr>
        <w:t>Se contribuye a garantizar el derecho de las mujeres</w:t>
      </w:r>
      <w:r>
        <w:rPr>
          <w:rFonts w:ascii="Abadi" w:hAnsi="Abadi" w:cs="TrebuchetMS"/>
          <w:sz w:val="21"/>
          <w:szCs w:val="21"/>
        </w:rPr>
        <w:t xml:space="preserve"> </w:t>
      </w:r>
      <w:r w:rsidRPr="00072282">
        <w:rPr>
          <w:rFonts w:ascii="Abadi" w:hAnsi="Abadi" w:cs="TrebuchetMS"/>
          <w:sz w:val="21"/>
          <w:szCs w:val="21"/>
        </w:rPr>
        <w:t>trabajadoras y a disminuir la brecha de desigualdad.</w:t>
      </w:r>
    </w:p>
    <w:p w14:paraId="64C0BE1D" w14:textId="77777777" w:rsidR="00451631" w:rsidRPr="00072282" w:rsidRDefault="00451631" w:rsidP="00451631">
      <w:pPr>
        <w:autoSpaceDE w:val="0"/>
        <w:autoSpaceDN w:val="0"/>
        <w:adjustRightInd w:val="0"/>
        <w:jc w:val="both"/>
        <w:rPr>
          <w:rFonts w:ascii="Abadi" w:hAnsi="Abadi" w:cs="TrebuchetMS"/>
          <w:sz w:val="21"/>
          <w:szCs w:val="21"/>
        </w:rPr>
      </w:pPr>
    </w:p>
    <w:p w14:paraId="514A4FAD" w14:textId="77777777"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
          <w:sz w:val="21"/>
          <w:szCs w:val="21"/>
        </w:rPr>
        <w:t>Por lo anteriormente expuesto, someto a la consideración de este H. Congreso del</w:t>
      </w:r>
      <w:r>
        <w:rPr>
          <w:rFonts w:ascii="Abadi" w:hAnsi="Abadi" w:cs="TrebuchetMS"/>
          <w:sz w:val="21"/>
          <w:szCs w:val="21"/>
        </w:rPr>
        <w:t xml:space="preserve"> </w:t>
      </w:r>
      <w:r w:rsidRPr="00072282">
        <w:rPr>
          <w:rFonts w:ascii="Abadi" w:hAnsi="Abadi" w:cs="TrebuchetMS"/>
          <w:sz w:val="21"/>
          <w:szCs w:val="21"/>
        </w:rPr>
        <w:t>Estado de Guanajuato el siguiente:</w:t>
      </w:r>
    </w:p>
    <w:p w14:paraId="2ADF8454" w14:textId="77777777" w:rsidR="00451631" w:rsidRDefault="00451631" w:rsidP="00451631">
      <w:pPr>
        <w:jc w:val="both"/>
        <w:rPr>
          <w:rFonts w:ascii="Abadi" w:hAnsi="Abadi" w:cs="TrebuchetMS-Bold"/>
          <w:b/>
          <w:bCs/>
          <w:sz w:val="21"/>
          <w:szCs w:val="21"/>
        </w:rPr>
      </w:pPr>
    </w:p>
    <w:p w14:paraId="5BE4543E" w14:textId="34B55BE3" w:rsidR="00451631" w:rsidRPr="00072282" w:rsidRDefault="00451631" w:rsidP="00D96ECD">
      <w:pPr>
        <w:jc w:val="center"/>
        <w:rPr>
          <w:rFonts w:ascii="Abadi" w:hAnsi="Abadi" w:cs="TrebuchetMS-Bold"/>
          <w:b/>
          <w:bCs/>
          <w:sz w:val="21"/>
          <w:szCs w:val="21"/>
        </w:rPr>
      </w:pPr>
      <w:r w:rsidRPr="00072282">
        <w:rPr>
          <w:rFonts w:ascii="Abadi" w:hAnsi="Abadi" w:cs="TrebuchetMS-Bold"/>
          <w:b/>
          <w:bCs/>
          <w:sz w:val="21"/>
          <w:szCs w:val="21"/>
        </w:rPr>
        <w:t>DECRETO.</w:t>
      </w:r>
    </w:p>
    <w:p w14:paraId="6180C489" w14:textId="77777777" w:rsidR="00451631" w:rsidRPr="00072282" w:rsidRDefault="00451631" w:rsidP="00451631">
      <w:pPr>
        <w:jc w:val="both"/>
        <w:rPr>
          <w:rFonts w:ascii="Abadi" w:hAnsi="Abadi" w:cs="TrebuchetMS-Bold"/>
          <w:b/>
          <w:bCs/>
          <w:sz w:val="21"/>
          <w:szCs w:val="21"/>
        </w:rPr>
      </w:pPr>
    </w:p>
    <w:p w14:paraId="240098D5" w14:textId="77777777" w:rsidR="00451631" w:rsidRDefault="00451631" w:rsidP="00451631">
      <w:pPr>
        <w:autoSpaceDE w:val="0"/>
        <w:autoSpaceDN w:val="0"/>
        <w:adjustRightInd w:val="0"/>
        <w:jc w:val="both"/>
        <w:rPr>
          <w:rFonts w:ascii="Abadi" w:hAnsi="Abadi" w:cs="TrebuchetMS"/>
          <w:sz w:val="21"/>
          <w:szCs w:val="21"/>
        </w:rPr>
      </w:pPr>
      <w:r w:rsidRPr="00072282">
        <w:rPr>
          <w:rFonts w:ascii="Abadi" w:hAnsi="Abadi" w:cs="TrebuchetMS-Bold"/>
          <w:b/>
          <w:bCs/>
          <w:sz w:val="21"/>
          <w:szCs w:val="21"/>
        </w:rPr>
        <w:t xml:space="preserve">ARTÍCULO ÚNICO. </w:t>
      </w:r>
      <w:r w:rsidRPr="00072282">
        <w:rPr>
          <w:rFonts w:ascii="Abadi" w:hAnsi="Abadi" w:cs="TrebuchetMS"/>
          <w:sz w:val="21"/>
          <w:szCs w:val="21"/>
        </w:rPr>
        <w:t>- Se adiciona el artículo 22 Bis a la Ley del Trabajo al Servicio de los</w:t>
      </w:r>
      <w:r>
        <w:rPr>
          <w:rFonts w:ascii="Abadi" w:hAnsi="Abadi" w:cs="TrebuchetMS"/>
          <w:sz w:val="21"/>
          <w:szCs w:val="21"/>
        </w:rPr>
        <w:t xml:space="preserve"> </w:t>
      </w:r>
      <w:r w:rsidRPr="00072282">
        <w:rPr>
          <w:rFonts w:ascii="Abadi" w:hAnsi="Abadi" w:cs="TrebuchetMS"/>
          <w:sz w:val="21"/>
          <w:szCs w:val="21"/>
        </w:rPr>
        <w:t>Trabajadores del Estado y los Municipios, para quedar de la siguiente manera:</w:t>
      </w:r>
      <w:r>
        <w:rPr>
          <w:rFonts w:ascii="Abadi" w:hAnsi="Abadi" w:cs="TrebuchetMS"/>
          <w:sz w:val="21"/>
          <w:szCs w:val="21"/>
        </w:rPr>
        <w:t xml:space="preserve"> </w:t>
      </w:r>
    </w:p>
    <w:p w14:paraId="45F3EDC8" w14:textId="77777777" w:rsidR="00451631" w:rsidRDefault="00451631" w:rsidP="00451631">
      <w:pPr>
        <w:autoSpaceDE w:val="0"/>
        <w:autoSpaceDN w:val="0"/>
        <w:adjustRightInd w:val="0"/>
        <w:jc w:val="both"/>
        <w:rPr>
          <w:rFonts w:ascii="Abadi" w:hAnsi="Abadi" w:cs="TrebuchetMS-Bold"/>
          <w:b/>
          <w:bCs/>
          <w:sz w:val="21"/>
          <w:szCs w:val="21"/>
        </w:rPr>
      </w:pPr>
    </w:p>
    <w:p w14:paraId="39F5F9A8" w14:textId="77777777"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Bold"/>
          <w:b/>
          <w:bCs/>
          <w:sz w:val="21"/>
          <w:szCs w:val="21"/>
        </w:rPr>
        <w:t xml:space="preserve">Artículo 22 Bis. </w:t>
      </w:r>
      <w:r w:rsidRPr="00072282">
        <w:rPr>
          <w:rFonts w:ascii="Abadi" w:hAnsi="Abadi" w:cs="TrebuchetMS"/>
          <w:sz w:val="21"/>
          <w:szCs w:val="21"/>
        </w:rPr>
        <w:t>Las trabajadoras y personas menstruantes tendrán derecho a un día de</w:t>
      </w:r>
      <w:r>
        <w:rPr>
          <w:rFonts w:ascii="Abadi" w:hAnsi="Abadi" w:cs="TrebuchetMS"/>
          <w:sz w:val="21"/>
          <w:szCs w:val="21"/>
        </w:rPr>
        <w:t xml:space="preserve"> </w:t>
      </w:r>
      <w:r w:rsidRPr="00072282">
        <w:rPr>
          <w:rFonts w:ascii="Abadi" w:hAnsi="Abadi" w:cs="TrebuchetMS"/>
          <w:sz w:val="21"/>
          <w:szCs w:val="21"/>
        </w:rPr>
        <w:t>descanso al mes ante la imposibilidad de llevar a cabo su jornada laboral debido a su</w:t>
      </w:r>
      <w:r>
        <w:rPr>
          <w:rFonts w:ascii="Abadi" w:hAnsi="Abadi" w:cs="TrebuchetMS"/>
          <w:sz w:val="21"/>
          <w:szCs w:val="21"/>
        </w:rPr>
        <w:t xml:space="preserve"> </w:t>
      </w:r>
      <w:r w:rsidRPr="00072282">
        <w:rPr>
          <w:rFonts w:ascii="Abadi" w:hAnsi="Abadi" w:cs="TrebuchetMS"/>
          <w:sz w:val="21"/>
          <w:szCs w:val="21"/>
        </w:rPr>
        <w:t>periodo menstrual.</w:t>
      </w:r>
    </w:p>
    <w:p w14:paraId="2C77805E" w14:textId="77777777" w:rsidR="00451631" w:rsidRDefault="00451631" w:rsidP="00451631">
      <w:pPr>
        <w:autoSpaceDE w:val="0"/>
        <w:autoSpaceDN w:val="0"/>
        <w:adjustRightInd w:val="0"/>
        <w:jc w:val="both"/>
        <w:rPr>
          <w:rFonts w:ascii="Abadi" w:hAnsi="Abadi" w:cs="TrebuchetMS-Bold"/>
          <w:b/>
          <w:bCs/>
          <w:sz w:val="21"/>
          <w:szCs w:val="21"/>
        </w:rPr>
      </w:pPr>
    </w:p>
    <w:p w14:paraId="7F8463EC" w14:textId="77777777" w:rsidR="00451631" w:rsidRDefault="00451631" w:rsidP="00451631">
      <w:pPr>
        <w:autoSpaceDE w:val="0"/>
        <w:autoSpaceDN w:val="0"/>
        <w:adjustRightInd w:val="0"/>
        <w:jc w:val="both"/>
        <w:rPr>
          <w:rFonts w:ascii="Abadi" w:hAnsi="Abadi" w:cs="TrebuchetMS-Bold"/>
          <w:b/>
          <w:bCs/>
          <w:sz w:val="21"/>
          <w:szCs w:val="21"/>
        </w:rPr>
      </w:pPr>
      <w:r w:rsidRPr="00072282">
        <w:rPr>
          <w:rFonts w:ascii="Abadi" w:hAnsi="Abadi" w:cs="TrebuchetMS-Bold"/>
          <w:b/>
          <w:bCs/>
          <w:sz w:val="21"/>
          <w:szCs w:val="21"/>
        </w:rPr>
        <w:t>TRANSITORIOS</w:t>
      </w:r>
    </w:p>
    <w:p w14:paraId="14FA4368" w14:textId="77777777" w:rsidR="00451631" w:rsidRPr="00072282" w:rsidRDefault="00451631" w:rsidP="00451631">
      <w:pPr>
        <w:autoSpaceDE w:val="0"/>
        <w:autoSpaceDN w:val="0"/>
        <w:adjustRightInd w:val="0"/>
        <w:jc w:val="both"/>
        <w:rPr>
          <w:rFonts w:ascii="Abadi" w:hAnsi="Abadi" w:cs="TrebuchetMS-Bold"/>
          <w:b/>
          <w:bCs/>
          <w:sz w:val="21"/>
          <w:szCs w:val="21"/>
        </w:rPr>
      </w:pPr>
    </w:p>
    <w:p w14:paraId="5FF8AB32" w14:textId="77777777" w:rsidR="00451631" w:rsidRPr="00072282" w:rsidRDefault="00451631" w:rsidP="00451631">
      <w:pPr>
        <w:autoSpaceDE w:val="0"/>
        <w:autoSpaceDN w:val="0"/>
        <w:adjustRightInd w:val="0"/>
        <w:jc w:val="both"/>
        <w:rPr>
          <w:rFonts w:ascii="Abadi" w:hAnsi="Abadi" w:cs="TrebuchetMS"/>
          <w:sz w:val="21"/>
          <w:szCs w:val="21"/>
        </w:rPr>
      </w:pPr>
      <w:r w:rsidRPr="00072282">
        <w:rPr>
          <w:rFonts w:ascii="Abadi" w:hAnsi="Abadi" w:cs="TrebuchetMS-Bold"/>
          <w:b/>
          <w:bCs/>
          <w:sz w:val="21"/>
          <w:szCs w:val="21"/>
        </w:rPr>
        <w:t xml:space="preserve">ÚNICO. </w:t>
      </w:r>
      <w:r w:rsidRPr="00072282">
        <w:rPr>
          <w:rFonts w:ascii="Abadi" w:hAnsi="Abadi" w:cs="TrebuchetMS"/>
          <w:sz w:val="21"/>
          <w:szCs w:val="21"/>
        </w:rPr>
        <w:t>El presente Decreto entrará en vigor al día siguiente, al de su publicación en el</w:t>
      </w:r>
      <w:r>
        <w:rPr>
          <w:rFonts w:ascii="Abadi" w:hAnsi="Abadi" w:cs="TrebuchetMS"/>
          <w:sz w:val="21"/>
          <w:szCs w:val="21"/>
        </w:rPr>
        <w:t xml:space="preserve"> </w:t>
      </w:r>
      <w:r w:rsidRPr="00072282">
        <w:rPr>
          <w:rFonts w:ascii="Abadi" w:hAnsi="Abadi" w:cs="TrebuchetMS"/>
          <w:sz w:val="21"/>
          <w:szCs w:val="21"/>
        </w:rPr>
        <w:t>periódico oficial del Gobierno del Estado.</w:t>
      </w:r>
    </w:p>
    <w:p w14:paraId="61CC82C4" w14:textId="77777777" w:rsidR="00451631" w:rsidRDefault="00451631" w:rsidP="00451631">
      <w:pPr>
        <w:autoSpaceDE w:val="0"/>
        <w:autoSpaceDN w:val="0"/>
        <w:adjustRightInd w:val="0"/>
        <w:jc w:val="both"/>
        <w:rPr>
          <w:rFonts w:ascii="Abadi" w:hAnsi="Abadi" w:cs="TrebuchetMS-Bold"/>
          <w:b/>
          <w:bCs/>
          <w:sz w:val="21"/>
          <w:szCs w:val="21"/>
        </w:rPr>
      </w:pPr>
    </w:p>
    <w:p w14:paraId="7DC17EBA" w14:textId="77777777" w:rsidR="00451631" w:rsidRPr="00072282"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ATENTAMENTE.</w:t>
      </w:r>
    </w:p>
    <w:p w14:paraId="0327AA7F" w14:textId="77777777" w:rsidR="00451631" w:rsidRPr="00072282"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GUANAJUATO, GTO., A 26 DE MAYO DE 2022.</w:t>
      </w:r>
    </w:p>
    <w:p w14:paraId="319DCDE7" w14:textId="77777777" w:rsidR="00275F59" w:rsidRDefault="00275F59" w:rsidP="00275F59">
      <w:pPr>
        <w:autoSpaceDE w:val="0"/>
        <w:autoSpaceDN w:val="0"/>
        <w:adjustRightInd w:val="0"/>
        <w:jc w:val="center"/>
        <w:rPr>
          <w:rFonts w:ascii="Abadi" w:hAnsi="Abadi" w:cs="TrebuchetMS-Bold"/>
          <w:b/>
          <w:bCs/>
          <w:sz w:val="21"/>
          <w:szCs w:val="21"/>
        </w:rPr>
      </w:pPr>
    </w:p>
    <w:p w14:paraId="6C4EB6CE" w14:textId="77777777" w:rsidR="00275F59" w:rsidRDefault="00275F59" w:rsidP="00275F59">
      <w:pPr>
        <w:autoSpaceDE w:val="0"/>
        <w:autoSpaceDN w:val="0"/>
        <w:adjustRightInd w:val="0"/>
        <w:jc w:val="center"/>
        <w:rPr>
          <w:rFonts w:ascii="Abadi" w:hAnsi="Abadi" w:cs="TrebuchetMS-Bold"/>
          <w:b/>
          <w:bCs/>
          <w:sz w:val="21"/>
          <w:szCs w:val="21"/>
        </w:rPr>
      </w:pPr>
    </w:p>
    <w:p w14:paraId="23C4869B" w14:textId="0DF0DCAE" w:rsidR="00451631" w:rsidRPr="00072282"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RUTH NOEMI TISCAREÑO AGOITIA.</w:t>
      </w:r>
    </w:p>
    <w:p w14:paraId="456CB231" w14:textId="77777777" w:rsidR="00451631" w:rsidRPr="00072282"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DIP. INTEGRANTE DEL GRUPO PARLAMETARIO DEL PRI.</w:t>
      </w:r>
    </w:p>
    <w:p w14:paraId="00559CC1" w14:textId="77777777" w:rsidR="00275F59" w:rsidRDefault="00275F59" w:rsidP="00275F59">
      <w:pPr>
        <w:autoSpaceDE w:val="0"/>
        <w:autoSpaceDN w:val="0"/>
        <w:adjustRightInd w:val="0"/>
        <w:jc w:val="center"/>
        <w:rPr>
          <w:rFonts w:ascii="Abadi" w:hAnsi="Abadi" w:cs="TrebuchetMS-Bold"/>
          <w:b/>
          <w:bCs/>
          <w:sz w:val="21"/>
          <w:szCs w:val="21"/>
        </w:rPr>
      </w:pPr>
    </w:p>
    <w:p w14:paraId="515FC104" w14:textId="29D420C0" w:rsidR="00275F59"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ALEJANDRO ARIAS AVILA.</w:t>
      </w:r>
    </w:p>
    <w:p w14:paraId="7EC5684B" w14:textId="63BC7EF7" w:rsidR="00451631" w:rsidRPr="00072282"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DIP. INTEGRANTE DEL GRUPO PARLAMENTARIO DEL PRI.</w:t>
      </w:r>
    </w:p>
    <w:p w14:paraId="29388F3D" w14:textId="77777777" w:rsidR="00275F59" w:rsidRDefault="00275F59" w:rsidP="00275F59">
      <w:pPr>
        <w:autoSpaceDE w:val="0"/>
        <w:autoSpaceDN w:val="0"/>
        <w:adjustRightInd w:val="0"/>
        <w:jc w:val="center"/>
        <w:rPr>
          <w:rFonts w:ascii="Abadi" w:hAnsi="Abadi" w:cs="TrebuchetMS-Bold"/>
          <w:b/>
          <w:bCs/>
          <w:sz w:val="21"/>
          <w:szCs w:val="21"/>
        </w:rPr>
      </w:pPr>
    </w:p>
    <w:p w14:paraId="03B5538B" w14:textId="564B7E49" w:rsidR="00275F59"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YULMA ROCHA AGUILAR.</w:t>
      </w:r>
    </w:p>
    <w:p w14:paraId="68AFF651" w14:textId="617C96E2" w:rsidR="00451631" w:rsidRPr="00072282"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DIP. INTEGRANTE DEL GRUPO PARLAMENTARIO DEL PRI.</w:t>
      </w:r>
    </w:p>
    <w:p w14:paraId="7622C9CC" w14:textId="77777777" w:rsidR="00275F59" w:rsidRDefault="00275F59" w:rsidP="00275F59">
      <w:pPr>
        <w:autoSpaceDE w:val="0"/>
        <w:autoSpaceDN w:val="0"/>
        <w:adjustRightInd w:val="0"/>
        <w:jc w:val="center"/>
        <w:rPr>
          <w:rFonts w:ascii="Abadi" w:hAnsi="Abadi" w:cs="TrebuchetMS-Bold"/>
          <w:b/>
          <w:bCs/>
          <w:sz w:val="21"/>
          <w:szCs w:val="21"/>
        </w:rPr>
      </w:pPr>
    </w:p>
    <w:p w14:paraId="226336E9" w14:textId="3F9299CB" w:rsidR="00275F59" w:rsidRDefault="00451631" w:rsidP="00275F59">
      <w:pPr>
        <w:autoSpaceDE w:val="0"/>
        <w:autoSpaceDN w:val="0"/>
        <w:adjustRightInd w:val="0"/>
        <w:jc w:val="center"/>
        <w:rPr>
          <w:rFonts w:ascii="Abadi" w:hAnsi="Abadi" w:cs="TrebuchetMS-Bold"/>
          <w:b/>
          <w:bCs/>
          <w:sz w:val="21"/>
          <w:szCs w:val="21"/>
        </w:rPr>
      </w:pPr>
      <w:r w:rsidRPr="00072282">
        <w:rPr>
          <w:rFonts w:ascii="Abadi" w:hAnsi="Abadi" w:cs="TrebuchetMS-Bold"/>
          <w:b/>
          <w:bCs/>
          <w:sz w:val="21"/>
          <w:szCs w:val="21"/>
        </w:rPr>
        <w:t>GUSTAVO ADOLFO ALFARO REYES.</w:t>
      </w:r>
    </w:p>
    <w:p w14:paraId="52E2D34C" w14:textId="5E529D23" w:rsidR="00451631" w:rsidRPr="00072282" w:rsidRDefault="00451631" w:rsidP="00275F59">
      <w:pPr>
        <w:jc w:val="center"/>
        <w:rPr>
          <w:rFonts w:ascii="Abadi" w:hAnsi="Abadi"/>
          <w:sz w:val="21"/>
          <w:szCs w:val="21"/>
        </w:rPr>
      </w:pPr>
      <w:r w:rsidRPr="00072282">
        <w:rPr>
          <w:rFonts w:ascii="Abadi" w:hAnsi="Abadi" w:cs="TrebuchetMS-Bold"/>
          <w:b/>
          <w:bCs/>
          <w:sz w:val="21"/>
          <w:szCs w:val="21"/>
        </w:rPr>
        <w:t>DIP. INTEGRANTE DEL GRUPO PARLAMENTARIO DEL PRI.</w:t>
      </w:r>
    </w:p>
    <w:p w14:paraId="50C2946B" w14:textId="102B30CE" w:rsidR="00451631" w:rsidRDefault="00451631" w:rsidP="00451631">
      <w:pPr>
        <w:autoSpaceDE w:val="0"/>
        <w:autoSpaceDN w:val="0"/>
        <w:adjustRightInd w:val="0"/>
        <w:contextualSpacing/>
        <w:jc w:val="both"/>
        <w:rPr>
          <w:rFonts w:ascii="Abadi" w:hAnsi="Abadi" w:cs="ArialMT"/>
          <w:b/>
          <w:bCs/>
          <w:sz w:val="20"/>
          <w:szCs w:val="21"/>
        </w:rPr>
      </w:pPr>
    </w:p>
    <w:p w14:paraId="74E0153F" w14:textId="546F3C82" w:rsidR="009A5B3B" w:rsidRDefault="009A5B3B" w:rsidP="009A5B3B">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En seguida se pid</w:t>
      </w:r>
      <w:r>
        <w:rPr>
          <w:rFonts w:ascii="Abadi" w:hAnsi="Abadi"/>
          <w:sz w:val="21"/>
          <w:szCs w:val="21"/>
        </w:rPr>
        <w:t>e a</w:t>
      </w:r>
      <w:r w:rsidRPr="00FC110D">
        <w:rPr>
          <w:rFonts w:ascii="Abadi" w:hAnsi="Abadi"/>
          <w:sz w:val="21"/>
          <w:szCs w:val="21"/>
        </w:rPr>
        <w:t xml:space="preserve"> la diputada Ruth Noemí Tiscareño Agoitia d</w:t>
      </w:r>
      <w:r>
        <w:rPr>
          <w:rFonts w:ascii="Abadi" w:hAnsi="Abadi"/>
          <w:sz w:val="21"/>
          <w:szCs w:val="21"/>
        </w:rPr>
        <w:t>ar</w:t>
      </w:r>
      <w:r w:rsidRPr="00FC110D">
        <w:rPr>
          <w:rFonts w:ascii="Abadi" w:hAnsi="Abadi"/>
          <w:sz w:val="21"/>
          <w:szCs w:val="21"/>
        </w:rPr>
        <w:t xml:space="preserve"> lectura a la exposición de motivos de la iniciativa formulada por ella y por los diputados integrantes del Grupo Parlamentario del Partido Revolucionario Institucional, por lo que se adiciona el </w:t>
      </w:r>
      <w:r w:rsidRPr="00FC110D">
        <w:rPr>
          <w:rFonts w:ascii="Abadi" w:hAnsi="Abadi"/>
          <w:sz w:val="21"/>
          <w:szCs w:val="21"/>
        </w:rPr>
        <w:lastRenderedPageBreak/>
        <w:t xml:space="preserve">artículo 22 Bis, la Ley del </w:t>
      </w:r>
      <w:r>
        <w:rPr>
          <w:rFonts w:ascii="Abadi" w:hAnsi="Abadi"/>
          <w:sz w:val="21"/>
          <w:szCs w:val="21"/>
        </w:rPr>
        <w:t>T</w:t>
      </w:r>
      <w:r w:rsidRPr="00FC110D">
        <w:rPr>
          <w:rFonts w:ascii="Abadi" w:hAnsi="Abadi"/>
          <w:sz w:val="21"/>
          <w:szCs w:val="21"/>
        </w:rPr>
        <w:t xml:space="preserve">rabajo de los </w:t>
      </w:r>
      <w:r>
        <w:rPr>
          <w:rFonts w:ascii="Abadi" w:hAnsi="Abadi"/>
          <w:sz w:val="21"/>
          <w:szCs w:val="21"/>
        </w:rPr>
        <w:t>S</w:t>
      </w:r>
      <w:r w:rsidRPr="00FC110D">
        <w:rPr>
          <w:rFonts w:ascii="Abadi" w:hAnsi="Abadi"/>
          <w:sz w:val="21"/>
          <w:szCs w:val="21"/>
        </w:rPr>
        <w:t xml:space="preserve">ervidores </w:t>
      </w:r>
      <w:r>
        <w:rPr>
          <w:rFonts w:ascii="Abadi" w:hAnsi="Abadi"/>
          <w:sz w:val="21"/>
          <w:szCs w:val="21"/>
        </w:rPr>
        <w:t>P</w:t>
      </w:r>
      <w:r w:rsidRPr="00FC110D">
        <w:rPr>
          <w:rFonts w:ascii="Abadi" w:hAnsi="Abadi"/>
          <w:sz w:val="21"/>
          <w:szCs w:val="21"/>
        </w:rPr>
        <w:t xml:space="preserve">úblicos al </w:t>
      </w:r>
      <w:r>
        <w:rPr>
          <w:rFonts w:ascii="Abadi" w:hAnsi="Abadi"/>
          <w:sz w:val="21"/>
          <w:szCs w:val="21"/>
        </w:rPr>
        <w:t>S</w:t>
      </w:r>
      <w:r w:rsidRPr="00FC110D">
        <w:rPr>
          <w:rFonts w:ascii="Abadi" w:hAnsi="Abadi"/>
          <w:sz w:val="21"/>
          <w:szCs w:val="21"/>
        </w:rPr>
        <w:t xml:space="preserve">ervicio del </w:t>
      </w:r>
      <w:r>
        <w:rPr>
          <w:rFonts w:ascii="Abadi" w:hAnsi="Abadi"/>
          <w:sz w:val="21"/>
          <w:szCs w:val="21"/>
        </w:rPr>
        <w:t>E</w:t>
      </w:r>
      <w:r w:rsidRPr="00FC110D">
        <w:rPr>
          <w:rFonts w:ascii="Abadi" w:hAnsi="Abadi"/>
          <w:sz w:val="21"/>
          <w:szCs w:val="21"/>
        </w:rPr>
        <w:t xml:space="preserve">stado de los </w:t>
      </w:r>
      <w:r>
        <w:rPr>
          <w:rFonts w:ascii="Abadi" w:hAnsi="Abadi"/>
          <w:sz w:val="21"/>
          <w:szCs w:val="21"/>
        </w:rPr>
        <w:t>M</w:t>
      </w:r>
      <w:r w:rsidRPr="00FC110D">
        <w:rPr>
          <w:rFonts w:ascii="Abadi" w:hAnsi="Abadi"/>
          <w:sz w:val="21"/>
          <w:szCs w:val="21"/>
        </w:rPr>
        <w:t xml:space="preserve">unicipios. </w:t>
      </w:r>
    </w:p>
    <w:p w14:paraId="4A71372C" w14:textId="77777777" w:rsidR="009A5B3B" w:rsidRPr="00FC110D" w:rsidRDefault="009A5B3B" w:rsidP="009A5B3B">
      <w:pPr>
        <w:ind w:firstLine="708"/>
        <w:jc w:val="both"/>
        <w:rPr>
          <w:rFonts w:ascii="Abadi" w:hAnsi="Abadi"/>
          <w:sz w:val="21"/>
          <w:szCs w:val="21"/>
        </w:rPr>
      </w:pPr>
    </w:p>
    <w:p w14:paraId="539C19CE" w14:textId="53D522F5" w:rsidR="009A5B3B" w:rsidRDefault="009A5B3B" w:rsidP="009A5B3B">
      <w:pPr>
        <w:jc w:val="both"/>
        <w:rPr>
          <w:rFonts w:ascii="Abadi" w:hAnsi="Abadi"/>
          <w:sz w:val="21"/>
          <w:szCs w:val="21"/>
        </w:rPr>
      </w:pPr>
      <w:r>
        <w:rPr>
          <w:rFonts w:ascii="Abadi" w:hAnsi="Abadi"/>
          <w:sz w:val="21"/>
          <w:szCs w:val="21"/>
        </w:rPr>
        <w:t xml:space="preserve">- </w:t>
      </w:r>
      <w:r w:rsidRPr="00FC110D">
        <w:rPr>
          <w:rFonts w:ascii="Abadi" w:hAnsi="Abadi"/>
          <w:sz w:val="21"/>
          <w:szCs w:val="21"/>
        </w:rPr>
        <w:t>Adelante diputada.</w:t>
      </w:r>
    </w:p>
    <w:p w14:paraId="65568E43" w14:textId="77777777" w:rsidR="009A5B3B" w:rsidRPr="00FC110D" w:rsidRDefault="009A5B3B" w:rsidP="009A5B3B">
      <w:pPr>
        <w:jc w:val="both"/>
        <w:rPr>
          <w:rFonts w:ascii="Abadi" w:hAnsi="Abadi"/>
          <w:sz w:val="21"/>
          <w:szCs w:val="21"/>
        </w:rPr>
      </w:pPr>
    </w:p>
    <w:p w14:paraId="2696E0DC" w14:textId="61A9F605" w:rsidR="009A5B3B" w:rsidRDefault="009A5B3B" w:rsidP="009A5B3B">
      <w:pPr>
        <w:jc w:val="both"/>
        <w:rPr>
          <w:rFonts w:ascii="Abadi" w:hAnsi="Abadi"/>
          <w:b/>
          <w:bCs/>
          <w:sz w:val="21"/>
          <w:szCs w:val="21"/>
        </w:rPr>
      </w:pPr>
      <w:r w:rsidRPr="00FC110D">
        <w:rPr>
          <w:rFonts w:ascii="Abadi" w:hAnsi="Abadi"/>
          <w:b/>
          <w:bCs/>
          <w:sz w:val="21"/>
          <w:szCs w:val="21"/>
        </w:rPr>
        <w:t xml:space="preserve">(Sube a tribuna </w:t>
      </w:r>
      <w:r>
        <w:rPr>
          <w:rFonts w:ascii="Abadi" w:hAnsi="Abadi"/>
          <w:b/>
          <w:bCs/>
          <w:sz w:val="21"/>
          <w:szCs w:val="21"/>
        </w:rPr>
        <w:t xml:space="preserve">la </w:t>
      </w:r>
      <w:r w:rsidRPr="00FC110D">
        <w:rPr>
          <w:rFonts w:ascii="Abadi" w:hAnsi="Abadi"/>
          <w:b/>
          <w:bCs/>
          <w:sz w:val="21"/>
          <w:szCs w:val="21"/>
        </w:rPr>
        <w:t xml:space="preserve">Diputada Ruth Noemí Tiscareño para hablar de la iniciativa) </w:t>
      </w:r>
    </w:p>
    <w:p w14:paraId="4E798EA4" w14:textId="77777777" w:rsidR="00C20BF0" w:rsidRDefault="00C20BF0" w:rsidP="009A5B3B">
      <w:pPr>
        <w:jc w:val="both"/>
        <w:rPr>
          <w:rFonts w:ascii="Abadi" w:hAnsi="Abadi"/>
          <w:b/>
          <w:bCs/>
          <w:sz w:val="21"/>
          <w:szCs w:val="21"/>
        </w:rPr>
      </w:pPr>
    </w:p>
    <w:p w14:paraId="545D83B4" w14:textId="77777777" w:rsidR="00C20BF0" w:rsidRDefault="00C20BF0" w:rsidP="009A5B3B">
      <w:pPr>
        <w:jc w:val="both"/>
        <w:rPr>
          <w:rFonts w:ascii="Abadi" w:hAnsi="Abadi"/>
          <w:b/>
          <w:bCs/>
          <w:sz w:val="21"/>
          <w:szCs w:val="21"/>
        </w:rPr>
      </w:pPr>
    </w:p>
    <w:p w14:paraId="504FFFBF" w14:textId="3C6F9E4C" w:rsidR="00C20BF0" w:rsidRPr="00FC110D" w:rsidRDefault="00C20BF0" w:rsidP="00CC62EC">
      <w:pPr>
        <w:jc w:val="center"/>
        <w:rPr>
          <w:rFonts w:ascii="Abadi" w:hAnsi="Abadi"/>
          <w:b/>
          <w:bCs/>
          <w:sz w:val="21"/>
          <w:szCs w:val="21"/>
        </w:rPr>
      </w:pPr>
      <w:r>
        <w:rPr>
          <w:rFonts w:ascii="Abadi" w:hAnsi="Abadi"/>
          <w:b/>
          <w:bCs/>
          <w:sz w:val="21"/>
          <w:szCs w:val="21"/>
        </w:rPr>
        <w:t>(Posicionamiento)</w:t>
      </w:r>
    </w:p>
    <w:p w14:paraId="6EB8533D" w14:textId="5D816E32" w:rsidR="00275F59" w:rsidRDefault="00275F59" w:rsidP="00275F59">
      <w:pPr>
        <w:autoSpaceDE w:val="0"/>
        <w:autoSpaceDN w:val="0"/>
        <w:adjustRightInd w:val="0"/>
        <w:contextualSpacing/>
        <w:jc w:val="both"/>
        <w:rPr>
          <w:rFonts w:ascii="Abadi" w:hAnsi="Abadi" w:cs="ArialMT"/>
          <w:sz w:val="20"/>
          <w:szCs w:val="21"/>
          <w:lang w:val="es-MX"/>
        </w:rPr>
      </w:pPr>
    </w:p>
    <w:p w14:paraId="270EDBD8" w14:textId="5EDBBCD3" w:rsidR="00A3641E" w:rsidRDefault="00A3641E" w:rsidP="00275F59">
      <w:pPr>
        <w:autoSpaceDE w:val="0"/>
        <w:autoSpaceDN w:val="0"/>
        <w:adjustRightInd w:val="0"/>
        <w:contextualSpacing/>
        <w:jc w:val="both"/>
        <w:rPr>
          <w:rFonts w:ascii="Abadi" w:hAnsi="Abadi" w:cs="ArialMT"/>
          <w:sz w:val="20"/>
          <w:szCs w:val="21"/>
          <w:lang w:val="es-MX"/>
        </w:rPr>
      </w:pPr>
    </w:p>
    <w:p w14:paraId="351B56CF" w14:textId="496D5C2A" w:rsidR="00A3641E" w:rsidRDefault="009A5B3B" w:rsidP="00275F59">
      <w:pPr>
        <w:autoSpaceDE w:val="0"/>
        <w:autoSpaceDN w:val="0"/>
        <w:adjustRightInd w:val="0"/>
        <w:contextualSpacing/>
        <w:jc w:val="both"/>
        <w:rPr>
          <w:rFonts w:ascii="Abadi" w:hAnsi="Abadi" w:cs="ArialMT"/>
          <w:sz w:val="20"/>
          <w:szCs w:val="21"/>
          <w:lang w:val="es-MX"/>
        </w:rPr>
      </w:pPr>
      <w:r w:rsidRPr="00FC110D">
        <w:rPr>
          <w:rFonts w:ascii="Abadi" w:hAnsi="Abadi"/>
          <w:noProof/>
          <w:sz w:val="21"/>
          <w:szCs w:val="21"/>
        </w:rPr>
        <w:drawing>
          <wp:anchor distT="0" distB="0" distL="114300" distR="114300" simplePos="0" relativeHeight="251658243" behindDoc="1" locked="0" layoutInCell="1" allowOverlap="1" wp14:anchorId="0FFB9DEC" wp14:editId="359EF225">
            <wp:simplePos x="0" y="0"/>
            <wp:positionH relativeFrom="column">
              <wp:posOffset>425327</wp:posOffset>
            </wp:positionH>
            <wp:positionV relativeFrom="paragraph">
              <wp:posOffset>64296</wp:posOffset>
            </wp:positionV>
            <wp:extent cx="1557020" cy="875030"/>
            <wp:effectExtent l="19050" t="133350" r="0" b="706120"/>
            <wp:wrapTight wrapText="bothSides">
              <wp:wrapPolygon edited="0">
                <wp:start x="8985" y="-3292"/>
                <wp:lineTo x="-264" y="-2351"/>
                <wp:lineTo x="0" y="35269"/>
                <wp:lineTo x="529" y="38560"/>
                <wp:lineTo x="1586" y="38560"/>
                <wp:lineTo x="1850" y="37620"/>
                <wp:lineTo x="19821" y="35269"/>
                <wp:lineTo x="20349" y="27745"/>
                <wp:lineTo x="20349" y="5173"/>
                <wp:lineTo x="19821" y="-1881"/>
                <wp:lineTo x="19821" y="-3292"/>
                <wp:lineTo x="8985" y="-3292"/>
              </wp:wrapPolygon>
            </wp:wrapTight>
            <wp:docPr id="21" name="Imagen 2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Teams&#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7020" cy="87503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4BA0E3A" w14:textId="03759599" w:rsidR="00A3641E" w:rsidRDefault="00A3641E" w:rsidP="00275F59">
      <w:pPr>
        <w:autoSpaceDE w:val="0"/>
        <w:autoSpaceDN w:val="0"/>
        <w:adjustRightInd w:val="0"/>
        <w:contextualSpacing/>
        <w:jc w:val="both"/>
        <w:rPr>
          <w:rFonts w:ascii="Abadi" w:hAnsi="Abadi" w:cs="ArialMT"/>
          <w:sz w:val="20"/>
          <w:szCs w:val="21"/>
          <w:lang w:val="es-MX"/>
        </w:rPr>
      </w:pPr>
    </w:p>
    <w:p w14:paraId="50F8B5FE" w14:textId="706ABFF1" w:rsidR="009A5B3B" w:rsidRDefault="009A5B3B" w:rsidP="00275F59">
      <w:pPr>
        <w:autoSpaceDE w:val="0"/>
        <w:autoSpaceDN w:val="0"/>
        <w:adjustRightInd w:val="0"/>
        <w:contextualSpacing/>
        <w:jc w:val="both"/>
        <w:rPr>
          <w:rFonts w:ascii="Abadi" w:hAnsi="Abadi" w:cs="ArialMT"/>
          <w:sz w:val="20"/>
          <w:szCs w:val="21"/>
          <w:lang w:val="es-MX"/>
        </w:rPr>
      </w:pPr>
    </w:p>
    <w:p w14:paraId="4A526541" w14:textId="56034D3F" w:rsidR="009A5B3B" w:rsidRDefault="009A5B3B" w:rsidP="00275F59">
      <w:pPr>
        <w:autoSpaceDE w:val="0"/>
        <w:autoSpaceDN w:val="0"/>
        <w:adjustRightInd w:val="0"/>
        <w:contextualSpacing/>
        <w:jc w:val="both"/>
        <w:rPr>
          <w:rFonts w:ascii="Abadi" w:hAnsi="Abadi" w:cs="ArialMT"/>
          <w:sz w:val="20"/>
          <w:szCs w:val="21"/>
          <w:lang w:val="es-MX"/>
        </w:rPr>
      </w:pPr>
    </w:p>
    <w:p w14:paraId="57B75389" w14:textId="2F0C8CF5" w:rsidR="009A5B3B" w:rsidRDefault="009A5B3B" w:rsidP="00275F59">
      <w:pPr>
        <w:autoSpaceDE w:val="0"/>
        <w:autoSpaceDN w:val="0"/>
        <w:adjustRightInd w:val="0"/>
        <w:contextualSpacing/>
        <w:jc w:val="both"/>
        <w:rPr>
          <w:rFonts w:ascii="Abadi" w:hAnsi="Abadi" w:cs="ArialMT"/>
          <w:sz w:val="20"/>
          <w:szCs w:val="21"/>
          <w:lang w:val="es-MX"/>
        </w:rPr>
      </w:pPr>
    </w:p>
    <w:p w14:paraId="0F8852D9" w14:textId="7BDEF903" w:rsidR="009A5B3B" w:rsidRDefault="009A5B3B" w:rsidP="00275F59">
      <w:pPr>
        <w:autoSpaceDE w:val="0"/>
        <w:autoSpaceDN w:val="0"/>
        <w:adjustRightInd w:val="0"/>
        <w:contextualSpacing/>
        <w:jc w:val="both"/>
        <w:rPr>
          <w:rFonts w:ascii="Abadi" w:hAnsi="Abadi" w:cs="ArialMT"/>
          <w:sz w:val="20"/>
          <w:szCs w:val="21"/>
          <w:lang w:val="es-MX"/>
        </w:rPr>
      </w:pPr>
    </w:p>
    <w:p w14:paraId="3403F269" w14:textId="1677659D" w:rsidR="009A5B3B" w:rsidRDefault="009A5B3B" w:rsidP="00275F59">
      <w:pPr>
        <w:autoSpaceDE w:val="0"/>
        <w:autoSpaceDN w:val="0"/>
        <w:adjustRightInd w:val="0"/>
        <w:contextualSpacing/>
        <w:jc w:val="both"/>
        <w:rPr>
          <w:rFonts w:ascii="Abadi" w:hAnsi="Abadi" w:cs="ArialMT"/>
          <w:sz w:val="20"/>
          <w:szCs w:val="21"/>
          <w:lang w:val="es-MX"/>
        </w:rPr>
      </w:pPr>
    </w:p>
    <w:p w14:paraId="7D81E5BD" w14:textId="7B577C37" w:rsidR="009A5B3B" w:rsidRDefault="009A5B3B" w:rsidP="00275F59">
      <w:pPr>
        <w:autoSpaceDE w:val="0"/>
        <w:autoSpaceDN w:val="0"/>
        <w:adjustRightInd w:val="0"/>
        <w:contextualSpacing/>
        <w:jc w:val="both"/>
        <w:rPr>
          <w:rFonts w:ascii="Abadi" w:hAnsi="Abadi" w:cs="ArialMT"/>
          <w:sz w:val="20"/>
          <w:szCs w:val="21"/>
          <w:lang w:val="es-MX"/>
        </w:rPr>
      </w:pPr>
    </w:p>
    <w:p w14:paraId="66455439" w14:textId="0CBCED7F" w:rsidR="009A5B3B" w:rsidRDefault="009A5B3B" w:rsidP="00275F59">
      <w:pPr>
        <w:autoSpaceDE w:val="0"/>
        <w:autoSpaceDN w:val="0"/>
        <w:adjustRightInd w:val="0"/>
        <w:contextualSpacing/>
        <w:jc w:val="both"/>
        <w:rPr>
          <w:rFonts w:ascii="Abadi" w:hAnsi="Abadi" w:cs="ArialMT"/>
          <w:sz w:val="20"/>
          <w:szCs w:val="21"/>
          <w:lang w:val="es-MX"/>
        </w:rPr>
      </w:pPr>
    </w:p>
    <w:p w14:paraId="46EFCBFF" w14:textId="2DBC3BBA" w:rsidR="009A5B3B" w:rsidRDefault="009A5B3B" w:rsidP="00275F59">
      <w:pPr>
        <w:autoSpaceDE w:val="0"/>
        <w:autoSpaceDN w:val="0"/>
        <w:adjustRightInd w:val="0"/>
        <w:contextualSpacing/>
        <w:jc w:val="both"/>
        <w:rPr>
          <w:rFonts w:ascii="Abadi" w:hAnsi="Abadi" w:cs="ArialMT"/>
          <w:sz w:val="20"/>
          <w:szCs w:val="21"/>
          <w:lang w:val="es-MX"/>
        </w:rPr>
      </w:pPr>
    </w:p>
    <w:p w14:paraId="294C1095" w14:textId="77777777" w:rsidR="009A5B3B" w:rsidRDefault="009A5B3B" w:rsidP="00275F59">
      <w:pPr>
        <w:autoSpaceDE w:val="0"/>
        <w:autoSpaceDN w:val="0"/>
        <w:adjustRightInd w:val="0"/>
        <w:contextualSpacing/>
        <w:jc w:val="both"/>
        <w:rPr>
          <w:rFonts w:ascii="Abadi" w:hAnsi="Abadi" w:cs="ArialMT"/>
          <w:sz w:val="20"/>
          <w:szCs w:val="21"/>
          <w:lang w:val="es-MX"/>
        </w:rPr>
      </w:pPr>
    </w:p>
    <w:p w14:paraId="409BD3B8" w14:textId="35160380" w:rsidR="009A5B3B" w:rsidRDefault="009A5B3B" w:rsidP="00275F59">
      <w:pPr>
        <w:autoSpaceDE w:val="0"/>
        <w:autoSpaceDN w:val="0"/>
        <w:adjustRightInd w:val="0"/>
        <w:contextualSpacing/>
        <w:jc w:val="both"/>
        <w:rPr>
          <w:rFonts w:ascii="Abadi" w:hAnsi="Abadi" w:cs="ArialMT"/>
          <w:sz w:val="20"/>
          <w:szCs w:val="21"/>
          <w:lang w:val="es-MX"/>
        </w:rPr>
      </w:pPr>
    </w:p>
    <w:p w14:paraId="28910E2F" w14:textId="77777777" w:rsidR="009A5B3B" w:rsidRDefault="009A5B3B" w:rsidP="00275F59">
      <w:pPr>
        <w:autoSpaceDE w:val="0"/>
        <w:autoSpaceDN w:val="0"/>
        <w:adjustRightInd w:val="0"/>
        <w:contextualSpacing/>
        <w:jc w:val="both"/>
        <w:rPr>
          <w:rFonts w:ascii="Abadi" w:hAnsi="Abadi" w:cs="ArialMT"/>
          <w:sz w:val="20"/>
          <w:szCs w:val="21"/>
          <w:lang w:val="es-MX"/>
        </w:rPr>
      </w:pPr>
    </w:p>
    <w:p w14:paraId="471AEA0F" w14:textId="77777777"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Con su venia Presidenta</w:t>
      </w:r>
      <w:r>
        <w:rPr>
          <w:rFonts w:ascii="Abadi" w:hAnsi="Abadi"/>
          <w:sz w:val="21"/>
          <w:szCs w:val="21"/>
        </w:rPr>
        <w:t>, ¡b</w:t>
      </w:r>
      <w:r w:rsidRPr="00FC110D">
        <w:rPr>
          <w:rFonts w:ascii="Abadi" w:hAnsi="Abadi"/>
          <w:sz w:val="21"/>
          <w:szCs w:val="21"/>
        </w:rPr>
        <w:t>uenos días a todas y todos</w:t>
      </w:r>
      <w:r>
        <w:rPr>
          <w:rFonts w:ascii="Abadi" w:hAnsi="Abadi"/>
          <w:sz w:val="21"/>
          <w:szCs w:val="21"/>
        </w:rPr>
        <w:t>!</w:t>
      </w:r>
      <w:r w:rsidRPr="00FC110D">
        <w:rPr>
          <w:rFonts w:ascii="Abadi" w:hAnsi="Abadi"/>
          <w:sz w:val="21"/>
          <w:szCs w:val="21"/>
        </w:rPr>
        <w:t xml:space="preserve"> compañeras y compañeros diputados. El día de hoy asumo la tribuna para exponer la siguiente iniciativa conforme a las siguientes consideraciones.</w:t>
      </w:r>
    </w:p>
    <w:p w14:paraId="4472E91E" w14:textId="7B60AEB2" w:rsidR="00D04459" w:rsidRDefault="00D04459" w:rsidP="00D04459">
      <w:pPr>
        <w:jc w:val="both"/>
        <w:rPr>
          <w:rFonts w:ascii="Abadi" w:hAnsi="Abadi"/>
          <w:sz w:val="21"/>
          <w:szCs w:val="21"/>
        </w:rPr>
      </w:pPr>
      <w:r w:rsidRPr="00FC110D">
        <w:rPr>
          <w:rFonts w:ascii="Abadi" w:hAnsi="Abadi"/>
          <w:sz w:val="21"/>
          <w:szCs w:val="21"/>
        </w:rPr>
        <w:t xml:space="preserve"> </w:t>
      </w:r>
    </w:p>
    <w:p w14:paraId="07660B87" w14:textId="6E9223FA"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El principio de igualdad tiene un vínculo fuerte con el mandato de no discriminación, los cuales tienen la finalidad y el objetivo de eliminar las desventajas y desigualdades entre las personas. En materia de género hablar de igualdad no significa identidad de mujeres con los hombres, s</w:t>
      </w:r>
      <w:r>
        <w:rPr>
          <w:rFonts w:ascii="Abadi" w:hAnsi="Abadi"/>
          <w:sz w:val="21"/>
          <w:szCs w:val="21"/>
        </w:rPr>
        <w:t>i</w:t>
      </w:r>
      <w:r w:rsidRPr="00FC110D">
        <w:rPr>
          <w:rFonts w:ascii="Abadi" w:hAnsi="Abadi"/>
          <w:sz w:val="21"/>
          <w:szCs w:val="21"/>
        </w:rPr>
        <w:t>no tener las mismas oportunidades de ser reconocidas y tratadas como iguales</w:t>
      </w:r>
      <w:r>
        <w:rPr>
          <w:rFonts w:ascii="Abadi" w:hAnsi="Abadi"/>
          <w:sz w:val="21"/>
          <w:szCs w:val="21"/>
        </w:rPr>
        <w:t>.</w:t>
      </w:r>
    </w:p>
    <w:p w14:paraId="777B288D" w14:textId="77777777" w:rsidR="00D04459" w:rsidRDefault="00D04459" w:rsidP="00D04459">
      <w:pPr>
        <w:jc w:val="both"/>
        <w:rPr>
          <w:rFonts w:ascii="Abadi" w:hAnsi="Abadi"/>
          <w:sz w:val="21"/>
          <w:szCs w:val="21"/>
        </w:rPr>
      </w:pPr>
    </w:p>
    <w:p w14:paraId="70D4F589" w14:textId="4ACF9771" w:rsidR="00D04459" w:rsidRDefault="00D04459" w:rsidP="00D04459">
      <w:pPr>
        <w:jc w:val="both"/>
        <w:rPr>
          <w:rFonts w:ascii="Abadi" w:hAnsi="Abadi"/>
          <w:sz w:val="21"/>
          <w:szCs w:val="21"/>
        </w:rPr>
      </w:pPr>
      <w:r>
        <w:rPr>
          <w:rFonts w:ascii="Abadi" w:hAnsi="Abadi"/>
          <w:sz w:val="21"/>
          <w:szCs w:val="21"/>
        </w:rPr>
        <w:t>- E</w:t>
      </w:r>
      <w:r w:rsidRPr="00FC110D">
        <w:rPr>
          <w:rFonts w:ascii="Abadi" w:hAnsi="Abadi"/>
          <w:sz w:val="21"/>
          <w:szCs w:val="21"/>
        </w:rPr>
        <w:t xml:space="preserve">n un contexto de discriminación donde los estereotipos y prejuicios definen muchas veces las relaciones desiguales injustificadas, se ha insertado las acciones afirmativas como una de las acciones para el logro de la igualdad real o material a partir de la adopción de tratos diferenciados, o preferenciales que permitan a corto plazo el logro de la igualdad. </w:t>
      </w:r>
    </w:p>
    <w:p w14:paraId="18F1AB63" w14:textId="77777777" w:rsidR="00D04459" w:rsidRPr="00FC110D" w:rsidRDefault="00D04459" w:rsidP="00D04459">
      <w:pPr>
        <w:jc w:val="both"/>
        <w:rPr>
          <w:rFonts w:ascii="Abadi" w:hAnsi="Abadi"/>
          <w:sz w:val="21"/>
          <w:szCs w:val="21"/>
        </w:rPr>
      </w:pPr>
    </w:p>
    <w:p w14:paraId="34DC6B27" w14:textId="0A48A692"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la materia de la presente </w:t>
      </w:r>
      <w:r>
        <w:rPr>
          <w:rFonts w:ascii="Abadi" w:hAnsi="Abadi"/>
          <w:sz w:val="21"/>
          <w:szCs w:val="21"/>
        </w:rPr>
        <w:t>i</w:t>
      </w:r>
      <w:r w:rsidRPr="00FC110D">
        <w:rPr>
          <w:rFonts w:ascii="Abadi" w:hAnsi="Abadi"/>
          <w:sz w:val="21"/>
          <w:szCs w:val="21"/>
        </w:rPr>
        <w:t xml:space="preserve">niciativa, la menstruación suele estar presente </w:t>
      </w:r>
      <w:r w:rsidRPr="00FC110D">
        <w:rPr>
          <w:rFonts w:ascii="Abadi" w:hAnsi="Abadi"/>
          <w:sz w:val="21"/>
          <w:szCs w:val="21"/>
        </w:rPr>
        <w:t xml:space="preserve">aproximadamente cuarenta años, de acuerdo con los datos que presenta la UNICEF, un promedio, en promedio, las personas menstruantes y mujeres pasan tres mil días de su vida menstruando y la mayoría tienen menstruaciones que duran entre dos y siete días de cada mes. Los síntomas y enfermedades derivadas de la menstruación afectan el derecho a la salud y vulneran las condiciones en la que las personas menstruantes desempeñan sus actividades cotidianas. </w:t>
      </w:r>
    </w:p>
    <w:p w14:paraId="202AEBF5" w14:textId="77777777" w:rsidR="00D04459" w:rsidRDefault="00D04459" w:rsidP="00D04459">
      <w:pPr>
        <w:jc w:val="both"/>
        <w:rPr>
          <w:rFonts w:ascii="Abadi" w:hAnsi="Abadi"/>
          <w:sz w:val="21"/>
          <w:szCs w:val="21"/>
        </w:rPr>
      </w:pPr>
    </w:p>
    <w:p w14:paraId="07077DAE" w14:textId="29AAE355"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Reconocer esta situación y contar con un marco normativo que permita a las personas menstruantes ausentarse de su espacio laboral, es abonar a la construcción de espacios laborales más incluyente. </w:t>
      </w:r>
    </w:p>
    <w:p w14:paraId="1BDFF8BE" w14:textId="77777777" w:rsidR="00D04459" w:rsidRDefault="00D04459" w:rsidP="00D04459">
      <w:pPr>
        <w:jc w:val="both"/>
        <w:rPr>
          <w:rFonts w:ascii="Abadi" w:hAnsi="Abadi"/>
          <w:sz w:val="21"/>
          <w:szCs w:val="21"/>
        </w:rPr>
      </w:pPr>
    </w:p>
    <w:p w14:paraId="456D2CC4" w14:textId="7A5641B9"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este sentido, el permiso menstrual es una medida que ha sido implementada por diversos países alrededor del mundo con el objetivo de conciliar el derecho a la salud y el bienestar de las mujeres y personas menstruantes en el trabajo. En la medida en que dentro de los ambientes laborales se reconozca y se hable del tema de la menstruación, las posibilidades de construir espacios laborales más dignos, incluyentes, seguros para todas las personas menstruantes está más cerca. </w:t>
      </w:r>
    </w:p>
    <w:p w14:paraId="5A2458F5" w14:textId="77777777" w:rsidR="00D04459" w:rsidRPr="00FC110D" w:rsidRDefault="00D04459" w:rsidP="00D04459">
      <w:pPr>
        <w:jc w:val="both"/>
        <w:rPr>
          <w:rFonts w:ascii="Abadi" w:hAnsi="Abadi"/>
          <w:sz w:val="21"/>
          <w:szCs w:val="21"/>
        </w:rPr>
      </w:pPr>
    </w:p>
    <w:p w14:paraId="085B29A8" w14:textId="35EE7764"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El objetivo del permiso menstrual es conciliar el derecho a la salud y bienestar con el trabajo, que las personas menstruantes tengan la posibilidad de contar con unas horas de reposo sin ninguna repercusión en sus derechos laborales. Por ello, de tal forma que la igualdad de género pueda consolidarse en los entornos laborales, el permiso menstrual es una oportunidad también para desmitificar que la menstruación pertenece a la esfera privada. Es una oportunidad de hablar, de educar y remover el tabú dentro de la esfera laboral, también es un reconocimiento a las necesidades relacionadas con la menstruación reconocerla es un paso a favor de eliminar los obstáculos relacionados con la menstruación en el trabajo que perpetúan la desigualdad de género. </w:t>
      </w:r>
    </w:p>
    <w:p w14:paraId="1867167D" w14:textId="77777777" w:rsidR="00BB6858" w:rsidRDefault="00BB6858" w:rsidP="00D04459">
      <w:pPr>
        <w:jc w:val="both"/>
        <w:rPr>
          <w:rFonts w:ascii="Abadi" w:hAnsi="Abadi"/>
          <w:sz w:val="21"/>
          <w:szCs w:val="21"/>
        </w:rPr>
      </w:pPr>
    </w:p>
    <w:p w14:paraId="2C59CC54" w14:textId="45D6871C" w:rsidR="00D04459" w:rsidRDefault="00D04459" w:rsidP="00D04459">
      <w:pPr>
        <w:jc w:val="both"/>
        <w:rPr>
          <w:rFonts w:ascii="Abadi" w:hAnsi="Abadi"/>
          <w:sz w:val="21"/>
          <w:szCs w:val="21"/>
        </w:rPr>
      </w:pPr>
      <w:r>
        <w:rPr>
          <w:rFonts w:ascii="Abadi" w:hAnsi="Abadi"/>
          <w:sz w:val="21"/>
          <w:szCs w:val="21"/>
        </w:rPr>
        <w:lastRenderedPageBreak/>
        <w:t xml:space="preserve">- </w:t>
      </w:r>
      <w:r w:rsidRPr="00FC110D">
        <w:rPr>
          <w:rFonts w:ascii="Abadi" w:hAnsi="Abadi"/>
          <w:sz w:val="21"/>
          <w:szCs w:val="21"/>
        </w:rPr>
        <w:t xml:space="preserve">Cabe señalar qué dicha condición puede ser clasificada como primaria o secundaria, donde los dolores más intensos pueden llegar acompañarse de náuseas, vómito, diarrea y episodios de dolor agudo en el abdomen que lo vuelve incapacitante. Si bien las diferencias entre una dismenorrea primaria y una secundaria pueden variar en la intensidad, así como en los síntomas, es de destacar que la simple presencia de la menstruación puede representar un estado de incomodidad mismo que puede manifestarse y percibirse de forma distinta en cada mujer y en cada persona menstruante. </w:t>
      </w:r>
    </w:p>
    <w:p w14:paraId="520A24DF" w14:textId="77777777" w:rsidR="00BB6858" w:rsidRPr="00FC110D" w:rsidRDefault="00BB6858" w:rsidP="00D04459">
      <w:pPr>
        <w:jc w:val="both"/>
        <w:rPr>
          <w:rFonts w:ascii="Abadi" w:hAnsi="Abadi"/>
          <w:sz w:val="21"/>
          <w:szCs w:val="21"/>
        </w:rPr>
      </w:pPr>
    </w:p>
    <w:p w14:paraId="0C007222" w14:textId="6A3567D6"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presente iniciativa tiene como finalidad establecer la posibilidad de descanso para aquellas mujeres y personas menstruantes que se vean imposibilitadas de llevar a cabo su jornada laboral a causa de los malestares físicos que pudiera presentarse durante el periodo menstrual. </w:t>
      </w:r>
    </w:p>
    <w:p w14:paraId="1DDD5B01" w14:textId="77777777" w:rsidR="00BB6858" w:rsidRDefault="00BB6858" w:rsidP="00D04459">
      <w:pPr>
        <w:jc w:val="both"/>
        <w:rPr>
          <w:rFonts w:ascii="Abadi" w:hAnsi="Abadi"/>
          <w:sz w:val="21"/>
          <w:szCs w:val="21"/>
        </w:rPr>
      </w:pPr>
    </w:p>
    <w:p w14:paraId="08273E00" w14:textId="77777777"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Así, las acciones afirmativas pendientes a garantizar los derechos de las mujeres y disminuir la brecha de desigualdad resultan en la necesidad de adicionar el artículo 22 bis a la Ley del </w:t>
      </w:r>
      <w:r>
        <w:rPr>
          <w:rFonts w:ascii="Abadi" w:hAnsi="Abadi"/>
          <w:sz w:val="21"/>
          <w:szCs w:val="21"/>
        </w:rPr>
        <w:t>T</w:t>
      </w:r>
      <w:r w:rsidRPr="00FC110D">
        <w:rPr>
          <w:rFonts w:ascii="Abadi" w:hAnsi="Abadi"/>
          <w:sz w:val="21"/>
          <w:szCs w:val="21"/>
        </w:rPr>
        <w:t xml:space="preserve">rabajo al </w:t>
      </w:r>
      <w:r>
        <w:rPr>
          <w:rFonts w:ascii="Abadi" w:hAnsi="Abadi"/>
          <w:sz w:val="21"/>
          <w:szCs w:val="21"/>
        </w:rPr>
        <w:t>S</w:t>
      </w:r>
      <w:r w:rsidRPr="00FC110D">
        <w:rPr>
          <w:rFonts w:ascii="Abadi" w:hAnsi="Abadi"/>
          <w:sz w:val="21"/>
          <w:szCs w:val="21"/>
        </w:rPr>
        <w:t xml:space="preserve">ervicio de los </w:t>
      </w:r>
      <w:r>
        <w:rPr>
          <w:rFonts w:ascii="Abadi" w:hAnsi="Abadi"/>
          <w:sz w:val="21"/>
          <w:szCs w:val="21"/>
        </w:rPr>
        <w:t>T</w:t>
      </w:r>
      <w:r w:rsidRPr="00FC110D">
        <w:rPr>
          <w:rFonts w:ascii="Abadi" w:hAnsi="Abadi"/>
          <w:sz w:val="21"/>
          <w:szCs w:val="21"/>
        </w:rPr>
        <w:t xml:space="preserve">rabajadores del Estado y los </w:t>
      </w:r>
      <w:r>
        <w:rPr>
          <w:rFonts w:ascii="Abadi" w:hAnsi="Abadi"/>
          <w:sz w:val="21"/>
          <w:szCs w:val="21"/>
        </w:rPr>
        <w:t>M</w:t>
      </w:r>
      <w:r w:rsidRPr="00FC110D">
        <w:rPr>
          <w:rFonts w:ascii="Abadi" w:hAnsi="Abadi"/>
          <w:sz w:val="21"/>
          <w:szCs w:val="21"/>
        </w:rPr>
        <w:t xml:space="preserve">unicipios. </w:t>
      </w:r>
    </w:p>
    <w:p w14:paraId="64822997" w14:textId="4FF8FC2B"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presente iniciativa cumple con los impactos a los que hace referencia el artículo 209 de la Ley Orgánica del Poder Legislativo del Estado de Guanajuato. </w:t>
      </w:r>
    </w:p>
    <w:p w14:paraId="1DEEF06A" w14:textId="77777777" w:rsidR="00BB6858" w:rsidRDefault="00BB6858" w:rsidP="00D04459">
      <w:pPr>
        <w:jc w:val="both"/>
        <w:rPr>
          <w:rFonts w:ascii="Abadi" w:hAnsi="Abadi"/>
          <w:sz w:val="21"/>
          <w:szCs w:val="21"/>
        </w:rPr>
      </w:pPr>
    </w:p>
    <w:p w14:paraId="70826A68" w14:textId="77777777"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Por lo anteriormente expuesto, someto a la consideración de este </w:t>
      </w:r>
      <w:r>
        <w:rPr>
          <w:rFonts w:ascii="Abadi" w:hAnsi="Abadi"/>
          <w:sz w:val="21"/>
          <w:szCs w:val="21"/>
        </w:rPr>
        <w:t>C</w:t>
      </w:r>
      <w:r w:rsidRPr="00FC110D">
        <w:rPr>
          <w:rFonts w:ascii="Abadi" w:hAnsi="Abadi"/>
          <w:sz w:val="21"/>
          <w:szCs w:val="21"/>
        </w:rPr>
        <w:t>ongreso el siguiente</w:t>
      </w:r>
      <w:r>
        <w:rPr>
          <w:rFonts w:ascii="Abadi" w:hAnsi="Abadi"/>
          <w:sz w:val="21"/>
          <w:szCs w:val="21"/>
        </w:rPr>
        <w:t>:</w:t>
      </w:r>
    </w:p>
    <w:p w14:paraId="1ADBDA79" w14:textId="77777777" w:rsidR="00D04459" w:rsidRDefault="00D04459" w:rsidP="00D04459">
      <w:pPr>
        <w:jc w:val="both"/>
        <w:rPr>
          <w:rFonts w:ascii="Abadi" w:hAnsi="Abadi"/>
          <w:sz w:val="21"/>
          <w:szCs w:val="21"/>
        </w:rPr>
      </w:pPr>
    </w:p>
    <w:p w14:paraId="56390ED7" w14:textId="3F75877F" w:rsidR="00D04459" w:rsidRDefault="00D04459" w:rsidP="00D04459">
      <w:pPr>
        <w:jc w:val="both"/>
        <w:rPr>
          <w:rFonts w:ascii="Abadi" w:hAnsi="Abadi"/>
          <w:sz w:val="21"/>
          <w:szCs w:val="21"/>
        </w:rPr>
      </w:pPr>
      <w:r>
        <w:rPr>
          <w:rFonts w:ascii="Abadi" w:hAnsi="Abadi"/>
          <w:sz w:val="21"/>
          <w:szCs w:val="21"/>
        </w:rPr>
        <w:t>- D</w:t>
      </w:r>
      <w:r w:rsidRPr="00FC110D">
        <w:rPr>
          <w:rFonts w:ascii="Abadi" w:hAnsi="Abadi"/>
          <w:sz w:val="21"/>
          <w:szCs w:val="21"/>
        </w:rPr>
        <w:t xml:space="preserve">ecreto </w:t>
      </w:r>
    </w:p>
    <w:p w14:paraId="150C042C" w14:textId="77777777" w:rsidR="00D04459" w:rsidRDefault="00D04459" w:rsidP="00D04459">
      <w:pPr>
        <w:jc w:val="both"/>
        <w:rPr>
          <w:rFonts w:ascii="Abadi" w:hAnsi="Abadi"/>
          <w:sz w:val="21"/>
          <w:szCs w:val="21"/>
        </w:rPr>
      </w:pPr>
    </w:p>
    <w:p w14:paraId="65FB4012" w14:textId="666ECF8E"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Artículo </w:t>
      </w:r>
      <w:r>
        <w:rPr>
          <w:rFonts w:ascii="Abadi" w:hAnsi="Abadi"/>
          <w:sz w:val="21"/>
          <w:szCs w:val="21"/>
        </w:rPr>
        <w:t>Ú</w:t>
      </w:r>
      <w:r w:rsidRPr="00FC110D">
        <w:rPr>
          <w:rFonts w:ascii="Abadi" w:hAnsi="Abadi"/>
          <w:sz w:val="21"/>
          <w:szCs w:val="21"/>
        </w:rPr>
        <w:t xml:space="preserve">nico. Se adiciona el artículo 22 Bis a la Ley del Trabajo al </w:t>
      </w:r>
      <w:r>
        <w:rPr>
          <w:rFonts w:ascii="Abadi" w:hAnsi="Abadi"/>
          <w:sz w:val="21"/>
          <w:szCs w:val="21"/>
        </w:rPr>
        <w:t>S</w:t>
      </w:r>
      <w:r w:rsidRPr="00FC110D">
        <w:rPr>
          <w:rFonts w:ascii="Abadi" w:hAnsi="Abadi"/>
          <w:sz w:val="21"/>
          <w:szCs w:val="21"/>
        </w:rPr>
        <w:t xml:space="preserve">ervicio de los </w:t>
      </w:r>
      <w:r>
        <w:rPr>
          <w:rFonts w:ascii="Abadi" w:hAnsi="Abadi"/>
          <w:sz w:val="21"/>
          <w:szCs w:val="21"/>
        </w:rPr>
        <w:t>T</w:t>
      </w:r>
      <w:r w:rsidRPr="00FC110D">
        <w:rPr>
          <w:rFonts w:ascii="Abadi" w:hAnsi="Abadi"/>
          <w:sz w:val="21"/>
          <w:szCs w:val="21"/>
        </w:rPr>
        <w:t>rabajadores del Estado y los municipios para quedar de la siguiente manera</w:t>
      </w:r>
      <w:r>
        <w:rPr>
          <w:rFonts w:ascii="Abadi" w:hAnsi="Abadi"/>
          <w:sz w:val="21"/>
          <w:szCs w:val="21"/>
        </w:rPr>
        <w:t>.</w:t>
      </w:r>
    </w:p>
    <w:p w14:paraId="314F5066" w14:textId="77777777" w:rsidR="00D04459" w:rsidRDefault="00D04459" w:rsidP="00D04459">
      <w:pPr>
        <w:jc w:val="both"/>
        <w:rPr>
          <w:rFonts w:ascii="Abadi" w:hAnsi="Abadi"/>
          <w:sz w:val="21"/>
          <w:szCs w:val="21"/>
        </w:rPr>
      </w:pPr>
    </w:p>
    <w:p w14:paraId="72D5D6F1" w14:textId="0908CA8E" w:rsidR="00D04459" w:rsidRPr="00FC110D" w:rsidRDefault="00D04459" w:rsidP="00D04459">
      <w:pPr>
        <w:jc w:val="both"/>
        <w:rPr>
          <w:rFonts w:ascii="Abadi" w:hAnsi="Abadi"/>
          <w:sz w:val="21"/>
          <w:szCs w:val="21"/>
        </w:rPr>
      </w:pPr>
      <w:r>
        <w:rPr>
          <w:rFonts w:ascii="Abadi" w:hAnsi="Abadi"/>
          <w:sz w:val="21"/>
          <w:szCs w:val="21"/>
        </w:rPr>
        <w:t>-</w:t>
      </w:r>
      <w:r w:rsidRPr="00FC110D">
        <w:rPr>
          <w:rFonts w:ascii="Abadi" w:hAnsi="Abadi"/>
          <w:sz w:val="21"/>
          <w:szCs w:val="21"/>
        </w:rPr>
        <w:t xml:space="preserve"> Artículo 22 Bis. Las trabajadoras y personas menstruantes tendrán derecho a un día de descanso al mes antes la imposibilidad de llevar a cabo su jornada laboral debido a su periodo menstrual. </w:t>
      </w:r>
    </w:p>
    <w:p w14:paraId="1A628B67" w14:textId="77777777" w:rsidR="00D04459" w:rsidRDefault="00D04459" w:rsidP="00D04459">
      <w:pPr>
        <w:jc w:val="both"/>
        <w:rPr>
          <w:rFonts w:ascii="Abadi" w:hAnsi="Abadi"/>
          <w:sz w:val="21"/>
          <w:szCs w:val="21"/>
        </w:rPr>
      </w:pPr>
    </w:p>
    <w:p w14:paraId="10A3C4AE" w14:textId="143D9AA6" w:rsidR="00D04459" w:rsidRDefault="00D04459" w:rsidP="00D04459">
      <w:pPr>
        <w:jc w:val="both"/>
        <w:rPr>
          <w:rFonts w:ascii="Abadi" w:hAnsi="Abadi"/>
          <w:sz w:val="21"/>
          <w:szCs w:val="21"/>
        </w:rPr>
      </w:pPr>
      <w:r>
        <w:rPr>
          <w:rFonts w:ascii="Abadi" w:hAnsi="Abadi"/>
          <w:sz w:val="21"/>
          <w:szCs w:val="21"/>
        </w:rPr>
        <w:t xml:space="preserve">- </w:t>
      </w:r>
      <w:r w:rsidRPr="00FC110D">
        <w:rPr>
          <w:rFonts w:ascii="Abadi" w:hAnsi="Abadi"/>
          <w:sz w:val="21"/>
          <w:szCs w:val="21"/>
        </w:rPr>
        <w:t>Es cuanto</w:t>
      </w:r>
      <w:r>
        <w:rPr>
          <w:rFonts w:ascii="Abadi" w:hAnsi="Abadi"/>
          <w:sz w:val="21"/>
          <w:szCs w:val="21"/>
        </w:rPr>
        <w:t>,</w:t>
      </w:r>
      <w:r w:rsidRPr="00FC110D">
        <w:rPr>
          <w:rFonts w:ascii="Abadi" w:hAnsi="Abadi"/>
          <w:sz w:val="21"/>
          <w:szCs w:val="21"/>
        </w:rPr>
        <w:t xml:space="preserve"> Presidenta. </w:t>
      </w:r>
    </w:p>
    <w:p w14:paraId="174D86EB" w14:textId="77777777" w:rsidR="00D04459" w:rsidRPr="00FC110D" w:rsidRDefault="00D04459" w:rsidP="00D04459">
      <w:pPr>
        <w:jc w:val="both"/>
        <w:rPr>
          <w:rFonts w:ascii="Abadi" w:hAnsi="Abadi"/>
          <w:sz w:val="21"/>
          <w:szCs w:val="21"/>
        </w:rPr>
      </w:pPr>
    </w:p>
    <w:p w14:paraId="75BCF4B1" w14:textId="576C945C" w:rsidR="00D04459" w:rsidRDefault="00D04459" w:rsidP="00D04459">
      <w:pPr>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Muchas gracias, </w:t>
      </w:r>
      <w:r>
        <w:rPr>
          <w:rFonts w:ascii="Abadi" w:hAnsi="Abadi"/>
          <w:sz w:val="21"/>
          <w:szCs w:val="21"/>
        </w:rPr>
        <w:t>d</w:t>
      </w:r>
      <w:r w:rsidRPr="00FC110D">
        <w:rPr>
          <w:rFonts w:ascii="Abadi" w:hAnsi="Abadi"/>
          <w:sz w:val="21"/>
          <w:szCs w:val="21"/>
        </w:rPr>
        <w:t>iputada</w:t>
      </w:r>
      <w:r>
        <w:rPr>
          <w:rFonts w:ascii="Abadi" w:hAnsi="Abadi"/>
          <w:sz w:val="21"/>
          <w:szCs w:val="21"/>
        </w:rPr>
        <w:t>.</w:t>
      </w:r>
    </w:p>
    <w:p w14:paraId="7B8476EB" w14:textId="77777777" w:rsidR="00D04459" w:rsidRDefault="00D04459" w:rsidP="00D04459">
      <w:pPr>
        <w:jc w:val="both"/>
        <w:rPr>
          <w:rFonts w:ascii="Abadi" w:hAnsi="Abadi"/>
          <w:sz w:val="21"/>
          <w:szCs w:val="21"/>
        </w:rPr>
      </w:pPr>
    </w:p>
    <w:p w14:paraId="6D040DF4" w14:textId="77777777" w:rsidR="00D04459" w:rsidRPr="00317DD0" w:rsidRDefault="00D04459" w:rsidP="00D04459">
      <w:pPr>
        <w:ind w:left="426" w:right="474"/>
        <w:jc w:val="both"/>
        <w:rPr>
          <w:rFonts w:ascii="Abadi" w:hAnsi="Abadi"/>
          <w:b/>
          <w:bCs/>
          <w:i/>
          <w:iCs/>
          <w:sz w:val="21"/>
          <w:szCs w:val="21"/>
          <w:u w:val="single"/>
        </w:rPr>
      </w:pPr>
      <w:r w:rsidRPr="00317DD0">
        <w:rPr>
          <w:rFonts w:ascii="Abadi" w:hAnsi="Abadi"/>
          <w:b/>
          <w:bCs/>
          <w:i/>
          <w:iCs/>
          <w:sz w:val="21"/>
          <w:szCs w:val="21"/>
          <w:u w:val="single"/>
        </w:rPr>
        <w:t xml:space="preserve">Con fundamento en el artículo 111 fracción II de nuestra Ley Orgánica se turna a la Comisión de Gobernación y Puntos Constitucionales para su estudio y dictamen </w:t>
      </w:r>
    </w:p>
    <w:p w14:paraId="6B48FA19" w14:textId="6B44AB77" w:rsidR="00275F59" w:rsidRPr="00275F59" w:rsidRDefault="00275F59" w:rsidP="00275F59">
      <w:pPr>
        <w:autoSpaceDE w:val="0"/>
        <w:autoSpaceDN w:val="0"/>
        <w:adjustRightInd w:val="0"/>
        <w:ind w:firstLine="426"/>
        <w:contextualSpacing/>
        <w:jc w:val="both"/>
        <w:rPr>
          <w:rFonts w:ascii="Abadi" w:hAnsi="Abadi" w:cs="ArialMT"/>
          <w:sz w:val="20"/>
          <w:szCs w:val="21"/>
          <w:lang w:val="es-MX"/>
        </w:rPr>
      </w:pPr>
    </w:p>
    <w:p w14:paraId="65EE969E" w14:textId="77777777" w:rsidR="00B73692" w:rsidRPr="002451C2" w:rsidRDefault="00B73692" w:rsidP="004D2054">
      <w:pPr>
        <w:jc w:val="both"/>
        <w:rPr>
          <w:rFonts w:ascii="Abadi" w:hAnsi="Abadi" w:cs="ArialMT"/>
          <w:b/>
          <w:bCs/>
          <w:sz w:val="20"/>
          <w:szCs w:val="21"/>
        </w:rPr>
      </w:pPr>
    </w:p>
    <w:p w14:paraId="0D152652" w14:textId="1283D355"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 LA INICIATIVA POR LA QUE SE REFORMAN Y ADICIONAN DIVERSAS DISPOSICIONES DE LA LEY DE ACCESO DE LAS MUJERES A UNA VIDA LIBRE DE VIOLENCIA PARA EL ESTADO DE GUANAJUATO, FORMULADA POR LA DIPUTADA MARTHA EDITH MORENO VALENCIA INTEGRANTE DEL GRUPO PARLAMENTARIO DEL PARTIDO MORENA.</w:t>
      </w:r>
      <w:r w:rsidR="00DC3D81">
        <w:rPr>
          <w:rFonts w:ascii="Abadi" w:hAnsi="Abadi" w:cs="ArialMT"/>
          <w:b/>
          <w:bCs/>
          <w:sz w:val="20"/>
          <w:szCs w:val="21"/>
        </w:rPr>
        <w:t xml:space="preserve">   </w:t>
      </w:r>
    </w:p>
    <w:p w14:paraId="02D57485" w14:textId="6C07E309" w:rsidR="0033429E" w:rsidRDefault="0033429E" w:rsidP="0033429E">
      <w:pPr>
        <w:ind w:left="426"/>
        <w:jc w:val="both"/>
        <w:rPr>
          <w:rFonts w:ascii="Abadi" w:hAnsi="Abadi" w:cs="ArialMT"/>
          <w:b/>
          <w:bCs/>
          <w:sz w:val="20"/>
          <w:szCs w:val="21"/>
        </w:rPr>
      </w:pPr>
    </w:p>
    <w:p w14:paraId="4F98CE6B" w14:textId="77777777" w:rsidR="00353682" w:rsidRPr="009E6640" w:rsidRDefault="00353682" w:rsidP="00353682">
      <w:pPr>
        <w:jc w:val="both"/>
        <w:rPr>
          <w:rFonts w:ascii="Abadi" w:hAnsi="Abadi" w:cs="ArialMT"/>
          <w:b/>
          <w:bCs/>
          <w:sz w:val="20"/>
          <w:szCs w:val="21"/>
        </w:rPr>
      </w:pPr>
      <w:proofErr w:type="spellStart"/>
      <w:r w:rsidRPr="009E6640">
        <w:rPr>
          <w:rFonts w:ascii="Abadi" w:hAnsi="Abadi" w:cs="ArialMT"/>
          <w:b/>
          <w:bCs/>
          <w:sz w:val="20"/>
          <w:szCs w:val="21"/>
        </w:rPr>
        <w:t>Dip</w:t>
      </w:r>
      <w:proofErr w:type="spellEnd"/>
      <w:r w:rsidRPr="009E6640">
        <w:rPr>
          <w:rFonts w:ascii="Abadi" w:hAnsi="Abadi" w:cs="ArialMT"/>
          <w:b/>
          <w:bCs/>
          <w:sz w:val="20"/>
          <w:szCs w:val="21"/>
        </w:rPr>
        <w:t>. Irma Leticia González Sánchez</w:t>
      </w:r>
    </w:p>
    <w:p w14:paraId="3433B6D7"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Presidenta de la Mesa Directiva</w:t>
      </w:r>
    </w:p>
    <w:p w14:paraId="3EFA1306"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 xml:space="preserve">LXV Legislatura del Estado de Guanajuato </w:t>
      </w:r>
    </w:p>
    <w:p w14:paraId="1AB89A82"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PRESENTE</w:t>
      </w:r>
    </w:p>
    <w:p w14:paraId="370C3216" w14:textId="77777777" w:rsidR="00353682" w:rsidRPr="00353682" w:rsidRDefault="00353682" w:rsidP="00353682">
      <w:pPr>
        <w:jc w:val="both"/>
        <w:rPr>
          <w:rFonts w:ascii="Abadi" w:hAnsi="Abadi" w:cs="ArialMT"/>
          <w:sz w:val="20"/>
          <w:szCs w:val="21"/>
        </w:rPr>
      </w:pPr>
    </w:p>
    <w:p w14:paraId="69EA4D0E"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 xml:space="preserve">Quienes suscriben, </w:t>
      </w:r>
      <w:r w:rsidRPr="009E6640">
        <w:rPr>
          <w:rFonts w:ascii="Abadi" w:hAnsi="Abadi" w:cs="ArialMT"/>
          <w:b/>
          <w:bCs/>
          <w:sz w:val="20"/>
          <w:szCs w:val="21"/>
        </w:rPr>
        <w:t>Diputada Martha Edith Moreno Valencia y Diputado David Martínez Mendizábal</w:t>
      </w:r>
      <w:r w:rsidRPr="00353682">
        <w:rPr>
          <w:rFonts w:ascii="Abadi" w:hAnsi="Abadi" w:cs="ArialMT"/>
          <w:sz w:val="20"/>
          <w:szCs w:val="21"/>
        </w:rPr>
        <w:t xml:space="preserve">, integrantes del </w:t>
      </w:r>
      <w:r w:rsidRPr="009E6640">
        <w:rPr>
          <w:rFonts w:ascii="Abadi" w:hAnsi="Abadi" w:cs="ArialMT"/>
          <w:b/>
          <w:bCs/>
          <w:sz w:val="20"/>
          <w:szCs w:val="21"/>
        </w:rPr>
        <w:t>Grupo Parlamentario de Morena</w:t>
      </w:r>
      <w:r w:rsidRPr="00353682">
        <w:rPr>
          <w:rFonts w:ascii="Abadi" w:hAnsi="Abadi" w:cs="ArialMT"/>
          <w:sz w:val="20"/>
          <w:szCs w:val="21"/>
        </w:rPr>
        <w:t xml:space="preserve"> en la Sexagésima Quinta Legislatura del Congreso del Estado de Guanajuato, con fundamento en lo dispuesto en los artículos 56, fracción II de la Constitución Política para el Estado de Guanajuato, y en el artículo 167 fracción II de la Ley Orgánica del Poder Legislativo del Estado de Guanajuato, me permito someter a la consideración de esta Asamblea para su aprobación, la presente iniciativa con proyecto de decreto mediante el cual </w:t>
      </w:r>
      <w:r w:rsidRPr="009E6640">
        <w:rPr>
          <w:rFonts w:ascii="Abadi" w:hAnsi="Abadi" w:cs="ArialMT"/>
          <w:b/>
          <w:bCs/>
          <w:sz w:val="20"/>
          <w:szCs w:val="21"/>
        </w:rPr>
        <w:t>se reforma la Ley de Acceso de las Mujeres a una Vida Libre de Violencia para el Estado de Guanajuato</w:t>
      </w:r>
      <w:r w:rsidRPr="00353682">
        <w:rPr>
          <w:rFonts w:ascii="Abadi" w:hAnsi="Abadi" w:cs="ArialMT"/>
          <w:sz w:val="20"/>
          <w:szCs w:val="21"/>
        </w:rPr>
        <w:t>, de conformidad con la siguiente:</w:t>
      </w:r>
    </w:p>
    <w:p w14:paraId="5C9B14D6" w14:textId="77777777" w:rsidR="00353682" w:rsidRPr="00353682" w:rsidRDefault="00353682" w:rsidP="00353682">
      <w:pPr>
        <w:jc w:val="both"/>
        <w:rPr>
          <w:rFonts w:ascii="Abadi" w:hAnsi="Abadi" w:cs="ArialMT"/>
          <w:sz w:val="20"/>
          <w:szCs w:val="21"/>
        </w:rPr>
      </w:pPr>
    </w:p>
    <w:p w14:paraId="447B2E28" w14:textId="77777777" w:rsidR="00353682" w:rsidRPr="00353682" w:rsidRDefault="00353682" w:rsidP="00353682">
      <w:pPr>
        <w:jc w:val="both"/>
        <w:rPr>
          <w:rFonts w:ascii="Abadi" w:hAnsi="Abadi" w:cs="ArialMT"/>
          <w:sz w:val="20"/>
          <w:szCs w:val="21"/>
        </w:rPr>
      </w:pPr>
    </w:p>
    <w:p w14:paraId="44A69B42" w14:textId="77777777" w:rsidR="00353682" w:rsidRPr="009E6640" w:rsidRDefault="00353682" w:rsidP="009E6640">
      <w:pPr>
        <w:jc w:val="center"/>
        <w:rPr>
          <w:rFonts w:ascii="Abadi" w:hAnsi="Abadi" w:cs="ArialMT"/>
          <w:b/>
          <w:bCs/>
          <w:sz w:val="20"/>
          <w:szCs w:val="21"/>
        </w:rPr>
      </w:pPr>
      <w:r w:rsidRPr="009E6640">
        <w:rPr>
          <w:rFonts w:ascii="Abadi" w:hAnsi="Abadi" w:cs="ArialMT"/>
          <w:b/>
          <w:bCs/>
          <w:sz w:val="20"/>
          <w:szCs w:val="21"/>
        </w:rPr>
        <w:t>EXPOSICIÓN DE MOTIVOS</w:t>
      </w:r>
    </w:p>
    <w:p w14:paraId="469F0DF0" w14:textId="77777777" w:rsidR="00353682" w:rsidRPr="00353682" w:rsidRDefault="00353682" w:rsidP="00353682">
      <w:pPr>
        <w:jc w:val="both"/>
        <w:rPr>
          <w:rFonts w:ascii="Abadi" w:hAnsi="Abadi" w:cs="ArialMT"/>
          <w:sz w:val="20"/>
          <w:szCs w:val="21"/>
        </w:rPr>
      </w:pPr>
    </w:p>
    <w:p w14:paraId="5EE69DA8" w14:textId="644B4ED4" w:rsidR="00353682" w:rsidRDefault="00353682" w:rsidP="00353682">
      <w:pPr>
        <w:jc w:val="both"/>
        <w:rPr>
          <w:rFonts w:ascii="Abadi" w:hAnsi="Abadi" w:cs="ArialMT"/>
          <w:sz w:val="20"/>
          <w:szCs w:val="21"/>
        </w:rPr>
      </w:pPr>
      <w:r w:rsidRPr="00353682">
        <w:rPr>
          <w:rFonts w:ascii="Abadi" w:hAnsi="Abadi" w:cs="ArialMT"/>
          <w:sz w:val="20"/>
          <w:szCs w:val="21"/>
        </w:rPr>
        <w:t xml:space="preserve">Guanajuato por tercer año consecutivo es la entidad más violenta del país, teniendo cifras alarmantes de homicidios dolosos y feminicidios; desde el 2020, 1 de cada 10 muertes violentas de mujeres en nuestro país se comete en el estado, de acuerdo con información del Secretariado Ejecutivo del </w:t>
      </w:r>
      <w:r w:rsidRPr="00353682">
        <w:rPr>
          <w:rFonts w:ascii="Abadi" w:hAnsi="Abadi" w:cs="ArialMT"/>
          <w:sz w:val="20"/>
          <w:szCs w:val="21"/>
        </w:rPr>
        <w:lastRenderedPageBreak/>
        <w:t>Sistema Nacional de Seguridad Pública. Esta crisis de violencia se agudizó con la pandemia ocasionada por el covid-19, ya que debido al confinamiento muchas mujeres se vieron obligadas a convivir con sus agresores.</w:t>
      </w:r>
    </w:p>
    <w:p w14:paraId="381C16A6" w14:textId="77777777" w:rsidR="005E48DF" w:rsidRPr="00353682" w:rsidRDefault="005E48DF" w:rsidP="00353682">
      <w:pPr>
        <w:jc w:val="both"/>
        <w:rPr>
          <w:rFonts w:ascii="Abadi" w:hAnsi="Abadi" w:cs="ArialMT"/>
          <w:sz w:val="20"/>
          <w:szCs w:val="21"/>
        </w:rPr>
      </w:pPr>
    </w:p>
    <w:p w14:paraId="503B1E55" w14:textId="289DACE8" w:rsidR="00353682" w:rsidRDefault="00353682" w:rsidP="00353682">
      <w:pPr>
        <w:jc w:val="both"/>
        <w:rPr>
          <w:rFonts w:ascii="Abadi" w:hAnsi="Abadi" w:cs="ArialMT"/>
          <w:sz w:val="20"/>
          <w:szCs w:val="21"/>
        </w:rPr>
      </w:pPr>
      <w:r w:rsidRPr="00353682">
        <w:rPr>
          <w:rFonts w:ascii="Abadi" w:hAnsi="Abadi" w:cs="ArialMT"/>
          <w:sz w:val="20"/>
          <w:szCs w:val="21"/>
        </w:rPr>
        <w:t xml:space="preserve">La violencia contra las mujeres, de acuerdo con la Convención Interamericana para Prevenir, Sancionar y Erradicar la Violencia contra la Mujer (Belém Do Pará), es cualquier acción o conducta, basada en su género, que cause muerte, daño o sufrimiento físico, sexual o psicológico a la mujer, tanto en el ámbito público como en el privado. Teniendo efectos más brutales cuando afecta a las mujeres en mayores condiciones de vulnerabilidad o discriminación como las migrantes, indígenas, niñas y adolescentes, porque además de la violencia sufren estigmas sociales, racismo y otras formas de discriminación. De acuerdo con datos oficiales, las niñas, mujeres jóvenes, adultas y mujeres mayores viven en riesgo constante de sufrir algún tipo de violencia. </w:t>
      </w:r>
    </w:p>
    <w:p w14:paraId="43FF0883" w14:textId="77777777" w:rsidR="005E48DF" w:rsidRPr="00353682" w:rsidRDefault="005E48DF" w:rsidP="00353682">
      <w:pPr>
        <w:jc w:val="both"/>
        <w:rPr>
          <w:rFonts w:ascii="Abadi" w:hAnsi="Abadi" w:cs="ArialMT"/>
          <w:sz w:val="20"/>
          <w:szCs w:val="21"/>
        </w:rPr>
      </w:pPr>
    </w:p>
    <w:p w14:paraId="070776BA" w14:textId="29F66754" w:rsidR="00353682" w:rsidRDefault="00353682" w:rsidP="00353682">
      <w:pPr>
        <w:jc w:val="both"/>
        <w:rPr>
          <w:rFonts w:ascii="Abadi" w:hAnsi="Abadi" w:cs="ArialMT"/>
          <w:sz w:val="20"/>
          <w:szCs w:val="21"/>
        </w:rPr>
      </w:pPr>
      <w:r w:rsidRPr="00353682">
        <w:rPr>
          <w:rFonts w:ascii="Abadi" w:hAnsi="Abadi" w:cs="ArialMT"/>
          <w:sz w:val="20"/>
          <w:szCs w:val="21"/>
        </w:rPr>
        <w:t xml:space="preserve">En 2021, en Guanajuato se reportó que 296 mujeres fueron víctimas de corrupción de menores y 6 mil 160 fueron lesionadas. De este último delito, el 99.6% correspondieron a lesiones dolosas y sólo el 0.4% restante a culposas. Durante los meses de enero y febrero de este 2022, la Fiscalía General del Estado de Guanajuato (FGEG) recibió 140 denuncias por violación (122 por violación simple y 18 por violación equiparada) y 194 por abuso sexual, y en el mismo periodo del 2021 fueron 113 las denuncias por violación (103 por violación simple y 10 por equiparada) y por abuso sexual se presentaron 162. </w:t>
      </w:r>
      <w:proofErr w:type="spellStart"/>
      <w:r w:rsidRPr="00353682">
        <w:rPr>
          <w:rFonts w:ascii="Abadi" w:hAnsi="Abadi" w:cs="ArialMT"/>
          <w:sz w:val="20"/>
          <w:szCs w:val="21"/>
        </w:rPr>
        <w:t>Sophia</w:t>
      </w:r>
      <w:proofErr w:type="spellEnd"/>
      <w:r w:rsidRPr="00353682">
        <w:rPr>
          <w:rFonts w:ascii="Abadi" w:hAnsi="Abadi" w:cs="ArialMT"/>
          <w:sz w:val="20"/>
          <w:szCs w:val="21"/>
        </w:rPr>
        <w:t xml:space="preserve"> </w:t>
      </w:r>
      <w:proofErr w:type="spellStart"/>
      <w:r w:rsidRPr="00353682">
        <w:rPr>
          <w:rFonts w:ascii="Abadi" w:hAnsi="Abadi" w:cs="ArialMT"/>
          <w:sz w:val="20"/>
          <w:szCs w:val="21"/>
        </w:rPr>
        <w:t>Huett</w:t>
      </w:r>
      <w:proofErr w:type="spellEnd"/>
      <w:r w:rsidRPr="00353682">
        <w:rPr>
          <w:rFonts w:ascii="Abadi" w:hAnsi="Abadi" w:cs="ArialMT"/>
          <w:sz w:val="20"/>
          <w:szCs w:val="21"/>
        </w:rPr>
        <w:t>, Secretaria Ejecutiva del Sistema Estatal de Seguridad Pública de Guanajuato, indicó que gran parte de estos abusos se registran al interior de los hogares, por lo que existe una gran cifra negra de víctimas que no se atreven a denunciar, lo que permite dimensionar el problema que viven niñas, niños, adolescentes y mujeres de todas las edades.</w:t>
      </w:r>
    </w:p>
    <w:p w14:paraId="6CE6BDE8" w14:textId="77777777" w:rsidR="005E48DF" w:rsidRPr="00353682" w:rsidRDefault="005E48DF" w:rsidP="00353682">
      <w:pPr>
        <w:jc w:val="both"/>
        <w:rPr>
          <w:rFonts w:ascii="Abadi" w:hAnsi="Abadi" w:cs="ArialMT"/>
          <w:sz w:val="20"/>
          <w:szCs w:val="21"/>
        </w:rPr>
      </w:pPr>
    </w:p>
    <w:p w14:paraId="44627ADD" w14:textId="6B10568E" w:rsidR="00353682" w:rsidRDefault="00353682" w:rsidP="00353682">
      <w:pPr>
        <w:jc w:val="both"/>
        <w:rPr>
          <w:rFonts w:ascii="Abadi" w:hAnsi="Abadi" w:cs="ArialMT"/>
          <w:sz w:val="20"/>
          <w:szCs w:val="21"/>
        </w:rPr>
      </w:pPr>
      <w:r w:rsidRPr="00353682">
        <w:rPr>
          <w:rFonts w:ascii="Abadi" w:hAnsi="Abadi" w:cs="ArialMT"/>
          <w:sz w:val="20"/>
          <w:szCs w:val="21"/>
        </w:rPr>
        <w:t xml:space="preserve">Los feminicidios son la manifestación más extrema de los actos sistemáticos de violencia contra las mujeres y las niñas por el hecho de ser mujeres. Una constante de </w:t>
      </w:r>
      <w:r w:rsidRPr="00353682">
        <w:rPr>
          <w:rFonts w:ascii="Abadi" w:hAnsi="Abadi" w:cs="ArialMT"/>
          <w:sz w:val="20"/>
          <w:szCs w:val="21"/>
        </w:rPr>
        <w:t>estos asesinatos es la brutalidad y la impunidad que los acompañan. Estos crímenes constituyen la negación del derecho a la vida, de la dignidad y de la integridad de las mujeres. Los asesinatos de mujeres que la Fiscalía General del Estado investiga como feminicidios incrementaron 70% en 2021.</w:t>
      </w:r>
    </w:p>
    <w:p w14:paraId="6CD5675D" w14:textId="77777777" w:rsidR="005E48DF" w:rsidRPr="00353682" w:rsidRDefault="005E48DF" w:rsidP="00353682">
      <w:pPr>
        <w:jc w:val="both"/>
        <w:rPr>
          <w:rFonts w:ascii="Abadi" w:hAnsi="Abadi" w:cs="ArialMT"/>
          <w:sz w:val="20"/>
          <w:szCs w:val="21"/>
        </w:rPr>
      </w:pPr>
    </w:p>
    <w:p w14:paraId="11103A18"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En lo que va de 2022, de enero a marzo del presente año, 92 mujeres murieron de forma violenta en Guanajuato, aunque solo cinco de ellas fueron catalogadas como víctimas de feminicidio, pues el resto fueron registradas como víctimas de crímenes de homicidio doloso. Lo que sin duda alguna demuestra la falta de perspectiva de género y de compromiso real por la justicia a la que está obligada la Fiscalía General del Estado al investigar y sancionar estos delitos en contra de las mujeres y las niñas.</w:t>
      </w:r>
    </w:p>
    <w:p w14:paraId="4D4DAAD0" w14:textId="77777777" w:rsidR="005E48DF" w:rsidRDefault="005E48DF" w:rsidP="00353682">
      <w:pPr>
        <w:jc w:val="both"/>
        <w:rPr>
          <w:rFonts w:ascii="Abadi" w:hAnsi="Abadi" w:cs="ArialMT"/>
          <w:sz w:val="20"/>
          <w:szCs w:val="21"/>
        </w:rPr>
      </w:pPr>
    </w:p>
    <w:p w14:paraId="36915AF9" w14:textId="379EBFFC" w:rsidR="00353682" w:rsidRDefault="00353682" w:rsidP="00353682">
      <w:pPr>
        <w:jc w:val="both"/>
        <w:rPr>
          <w:rFonts w:ascii="Abadi" w:hAnsi="Abadi" w:cs="ArialMT"/>
          <w:sz w:val="20"/>
          <w:szCs w:val="21"/>
        </w:rPr>
      </w:pPr>
      <w:r w:rsidRPr="00353682">
        <w:rPr>
          <w:rFonts w:ascii="Abadi" w:hAnsi="Abadi" w:cs="ArialMT"/>
          <w:sz w:val="20"/>
          <w:szCs w:val="21"/>
        </w:rPr>
        <w:t xml:space="preserve">No es de extrañarse que está situación sea foco rojo de atención para diversos organismos e instituciones, que en múltiples ocasiones han advertido y emitido algunas recomendaciones con la finalidad de enfrentar la violencia contra las mujeres. Tal es el caso de la Comisión Nacional de Derecho Humanos (CNDH) que, en medio de esta crisis de inseguridad y violencia para las mujeres, emitió una Solicitud de Declaratoria de Alerta de Violencia de Género contra las mujeres (AVGM) para que sea activada en el estado de Guanajuato con especial atención en los municipios de Celaya, Cortázar, Guanajuato, Irapuato, León, Salamanca, Silao, Valle de Santiago (y que así mismo se establezcan las medidas conducentes para el resto de la entidad) </w:t>
      </w:r>
    </w:p>
    <w:p w14:paraId="6037F8E4" w14:textId="77777777" w:rsidR="005E48DF" w:rsidRPr="00353682" w:rsidRDefault="005E48DF" w:rsidP="00353682">
      <w:pPr>
        <w:jc w:val="both"/>
        <w:rPr>
          <w:rFonts w:ascii="Abadi" w:hAnsi="Abadi" w:cs="ArialMT"/>
          <w:sz w:val="20"/>
          <w:szCs w:val="21"/>
        </w:rPr>
      </w:pPr>
    </w:p>
    <w:p w14:paraId="015BDB67" w14:textId="4BEC14F5" w:rsidR="00353682" w:rsidRDefault="00353682" w:rsidP="00353682">
      <w:pPr>
        <w:jc w:val="both"/>
        <w:rPr>
          <w:rFonts w:ascii="Abadi" w:hAnsi="Abadi" w:cs="ArialMT"/>
          <w:sz w:val="20"/>
          <w:szCs w:val="21"/>
        </w:rPr>
      </w:pPr>
      <w:r w:rsidRPr="00353682">
        <w:rPr>
          <w:rFonts w:ascii="Abadi" w:hAnsi="Abadi" w:cs="ArialMT"/>
          <w:sz w:val="20"/>
          <w:szCs w:val="21"/>
        </w:rPr>
        <w:t>La AVGM, se constituye como un mecanismo temporal, focalizado y de emergencia que se implementa ante un contexto de violencia feminicida o agravio comparado; es obvio que no puede considerarse el contenido de la Ley de Acceso a las Mujeres a una Vida Libre de Violencia de manera aislada, por ello, la CNDH reafirma la necesidad de que se implemente de manera integral</w:t>
      </w:r>
      <w:r w:rsidR="00EF26E8">
        <w:rPr>
          <w:rStyle w:val="Refdenotaalpie"/>
          <w:rFonts w:ascii="Abadi" w:hAnsi="Abadi" w:cs="ArialMT"/>
          <w:sz w:val="20"/>
          <w:szCs w:val="21"/>
        </w:rPr>
        <w:footnoteReference w:id="23"/>
      </w:r>
      <w:r w:rsidRPr="00353682">
        <w:rPr>
          <w:rFonts w:ascii="Abadi" w:hAnsi="Abadi" w:cs="ArialMT"/>
          <w:sz w:val="20"/>
          <w:szCs w:val="21"/>
        </w:rPr>
        <w:t xml:space="preserve">. Por su parte, el Comité para la Eliminación de la Discriminación contra la Mujer (CEDAW), enlistó una serie de preocupaciones en relación con las medidas adoptadas para luchar contra la violencia de género y entre </w:t>
      </w:r>
      <w:r w:rsidRPr="00353682">
        <w:rPr>
          <w:rFonts w:ascii="Abadi" w:hAnsi="Abadi" w:cs="ArialMT"/>
          <w:sz w:val="20"/>
          <w:szCs w:val="21"/>
        </w:rPr>
        <w:lastRenderedPageBreak/>
        <w:t>ellas se encuentran “Las barreras persistentes que siguen impidiendo la aplicación efectiva del mecanismo de alerta de violencia de género contra las mujeres a nivel federal, estatal y municipal.”</w:t>
      </w:r>
      <w:r w:rsidR="00547091">
        <w:rPr>
          <w:rStyle w:val="Refdenotaalpie"/>
          <w:rFonts w:ascii="Abadi" w:hAnsi="Abadi" w:cs="ArialMT"/>
          <w:sz w:val="20"/>
          <w:szCs w:val="21"/>
        </w:rPr>
        <w:footnoteReference w:id="24"/>
      </w:r>
    </w:p>
    <w:p w14:paraId="5F719489" w14:textId="77777777" w:rsidR="005E48DF" w:rsidRPr="00353682" w:rsidRDefault="005E48DF" w:rsidP="00353682">
      <w:pPr>
        <w:jc w:val="both"/>
        <w:rPr>
          <w:rFonts w:ascii="Abadi" w:hAnsi="Abadi" w:cs="ArialMT"/>
          <w:sz w:val="20"/>
          <w:szCs w:val="21"/>
        </w:rPr>
      </w:pPr>
    </w:p>
    <w:p w14:paraId="3BFCA2D5" w14:textId="235C4142" w:rsidR="00353682" w:rsidRDefault="00353682" w:rsidP="00353682">
      <w:pPr>
        <w:jc w:val="both"/>
        <w:rPr>
          <w:rFonts w:ascii="Abadi" w:hAnsi="Abadi" w:cs="ArialMT"/>
          <w:sz w:val="20"/>
          <w:szCs w:val="21"/>
        </w:rPr>
      </w:pPr>
      <w:r w:rsidRPr="00353682">
        <w:rPr>
          <w:rFonts w:ascii="Abadi" w:hAnsi="Abadi" w:cs="ArialMT"/>
          <w:sz w:val="20"/>
          <w:szCs w:val="21"/>
        </w:rPr>
        <w:t xml:space="preserve">Como producto de meses de estudio y foros de consulta por el poder legislativo federal, el 29 de abril del año en curso se publicó en el Diario Oficial de la Federación el decreto derivado de la iniciativa presentada por la senadora Martha Lucía </w:t>
      </w:r>
      <w:proofErr w:type="spellStart"/>
      <w:r w:rsidRPr="00353682">
        <w:rPr>
          <w:rFonts w:ascii="Abadi" w:hAnsi="Abadi" w:cs="ArialMT"/>
          <w:sz w:val="20"/>
          <w:szCs w:val="21"/>
        </w:rPr>
        <w:t>Mícher</w:t>
      </w:r>
      <w:proofErr w:type="spellEnd"/>
      <w:r w:rsidRPr="00353682">
        <w:rPr>
          <w:rFonts w:ascii="Abadi" w:hAnsi="Abadi" w:cs="ArialMT"/>
          <w:sz w:val="20"/>
          <w:szCs w:val="21"/>
        </w:rPr>
        <w:t xml:space="preserve"> Camarena del grupo parlamentario de MORENA, por el que se reforman y adicionan diversas disposiciones de la Ley General de Acceso de las Mujeres a una Vida Libre de Violencia, en materia de alerta de violencia de género contra las mujeres, por lo que es obligación de este Congreso armonizar y regular este tema en la Ley local.</w:t>
      </w:r>
    </w:p>
    <w:p w14:paraId="254053A0" w14:textId="77777777" w:rsidR="005E48DF" w:rsidRPr="00353682" w:rsidRDefault="005E48DF" w:rsidP="00353682">
      <w:pPr>
        <w:jc w:val="both"/>
        <w:rPr>
          <w:rFonts w:ascii="Abadi" w:hAnsi="Abadi" w:cs="ArialMT"/>
          <w:sz w:val="20"/>
          <w:szCs w:val="21"/>
        </w:rPr>
      </w:pPr>
    </w:p>
    <w:p w14:paraId="65FFA9DB" w14:textId="324F4ECA" w:rsidR="00353682" w:rsidRDefault="00353682" w:rsidP="00353682">
      <w:pPr>
        <w:jc w:val="both"/>
        <w:rPr>
          <w:rFonts w:ascii="Abadi" w:hAnsi="Abadi" w:cs="ArialMT"/>
          <w:sz w:val="20"/>
          <w:szCs w:val="21"/>
        </w:rPr>
      </w:pPr>
      <w:r w:rsidRPr="00353682">
        <w:rPr>
          <w:rFonts w:ascii="Abadi" w:hAnsi="Abadi" w:cs="ArialMT"/>
          <w:sz w:val="20"/>
          <w:szCs w:val="21"/>
        </w:rPr>
        <w:t xml:space="preserve">Por lo anterior, mediante la presente iniciativa, proponemos que en el mecanismo de Alerta de Género en la legislación Estatal se establezcan las condiciones que permitan su ejecución, estableciendo mecanismos de seguimiento y de evaluación respecto a las acciones preventivas de seguridad y justicia, las cuales deberán ajustarse a un adecuado diseño e implementación. </w:t>
      </w:r>
    </w:p>
    <w:p w14:paraId="278E609E" w14:textId="77777777" w:rsidR="00E266EF" w:rsidRPr="00353682" w:rsidRDefault="00E266EF" w:rsidP="00353682">
      <w:pPr>
        <w:jc w:val="both"/>
        <w:rPr>
          <w:rFonts w:ascii="Abadi" w:hAnsi="Abadi" w:cs="ArialMT"/>
          <w:sz w:val="20"/>
          <w:szCs w:val="21"/>
        </w:rPr>
      </w:pPr>
    </w:p>
    <w:p w14:paraId="1C24321E" w14:textId="1C1D60F2" w:rsidR="00353682" w:rsidRDefault="00353682" w:rsidP="00353682">
      <w:pPr>
        <w:jc w:val="both"/>
        <w:rPr>
          <w:rFonts w:ascii="Abadi" w:hAnsi="Abadi" w:cs="ArialMT"/>
          <w:sz w:val="20"/>
          <w:szCs w:val="21"/>
        </w:rPr>
      </w:pPr>
      <w:r w:rsidRPr="00353682">
        <w:rPr>
          <w:rFonts w:ascii="Abadi" w:hAnsi="Abadi" w:cs="ArialMT"/>
          <w:sz w:val="20"/>
          <w:szCs w:val="21"/>
        </w:rPr>
        <w:t>Se reconocen como fases la admisión de la solicitud y elaboración del informe del grupo de trabajo, la implementación de acciones de recomendaciones de emergencia y por último la declaratoria, las cuales no podrán exceder de los seis meses, a excepción de recomendaciones que requieran modificaciones estructurales.</w:t>
      </w:r>
    </w:p>
    <w:p w14:paraId="2E1CEBB2" w14:textId="77777777" w:rsidR="00E266EF" w:rsidRPr="00353682" w:rsidRDefault="00E266EF" w:rsidP="00353682">
      <w:pPr>
        <w:jc w:val="both"/>
        <w:rPr>
          <w:rFonts w:ascii="Abadi" w:hAnsi="Abadi" w:cs="ArialMT"/>
          <w:sz w:val="20"/>
          <w:szCs w:val="21"/>
        </w:rPr>
      </w:pPr>
    </w:p>
    <w:p w14:paraId="33A37088" w14:textId="268AE5F4" w:rsidR="00353682" w:rsidRDefault="00353682" w:rsidP="00353682">
      <w:pPr>
        <w:jc w:val="both"/>
        <w:rPr>
          <w:rFonts w:ascii="Abadi" w:hAnsi="Abadi" w:cs="ArialMT"/>
          <w:sz w:val="20"/>
          <w:szCs w:val="21"/>
        </w:rPr>
      </w:pPr>
      <w:r w:rsidRPr="00353682">
        <w:rPr>
          <w:rFonts w:ascii="Abadi" w:hAnsi="Abadi" w:cs="ArialMT"/>
          <w:sz w:val="20"/>
          <w:szCs w:val="21"/>
        </w:rPr>
        <w:t xml:space="preserve">Se obliga a que el Poder Ejecutivo, Judicial y Legislativo de Guanajuato, así como los gobiernos municipales de la entidad, atiendan las recomendaciones derivadas de la Alerta de Violencia de Género. Así mismo, tanto la Fiscalía General del Estado de Guanajuato y la Secretaría de Gobierno del Estado deben estar informando a la Secretaría de Gobernación sobre los informes de seguimiento y de las acciones de los municipios que cuenten con declaratoria de violencia de género, así como de aquellas en donde determinó no declararla. Ante la evidente tendencia al alta </w:t>
      </w:r>
      <w:r w:rsidRPr="00353682">
        <w:rPr>
          <w:rFonts w:ascii="Abadi" w:hAnsi="Abadi" w:cs="ArialMT"/>
          <w:sz w:val="20"/>
          <w:szCs w:val="21"/>
        </w:rPr>
        <w:t>de la violencia en contra de las mujeres en el país y en nuestro estado, la presente iniciativa propone modificar diferentes disposiciones de la Ley de Acceso de las Mujeres a una Vida Libre de Violencia para el Estado de Guanajuato, en materia de alerta de género, con la finalidad de que el combate a la violencia de género en contra de las mujeres pueda establecerse bajo una estrategia de responsabilidad del Estado y de los municipios.</w:t>
      </w:r>
    </w:p>
    <w:p w14:paraId="39A496C3" w14:textId="77777777" w:rsidR="00E266EF" w:rsidRPr="00353682" w:rsidRDefault="00E266EF" w:rsidP="00353682">
      <w:pPr>
        <w:jc w:val="both"/>
        <w:rPr>
          <w:rFonts w:ascii="Abadi" w:hAnsi="Abadi" w:cs="ArialMT"/>
          <w:sz w:val="20"/>
          <w:szCs w:val="21"/>
        </w:rPr>
      </w:pPr>
    </w:p>
    <w:p w14:paraId="2020DDC3" w14:textId="7A387780" w:rsidR="00353682" w:rsidRDefault="00353682" w:rsidP="00353682">
      <w:pPr>
        <w:jc w:val="both"/>
        <w:rPr>
          <w:rFonts w:ascii="Abadi" w:hAnsi="Abadi" w:cs="ArialMT"/>
          <w:sz w:val="20"/>
          <w:szCs w:val="21"/>
        </w:rPr>
      </w:pPr>
      <w:r w:rsidRPr="00353682">
        <w:rPr>
          <w:rFonts w:ascii="Abadi" w:hAnsi="Abadi" w:cs="ArialMT"/>
          <w:sz w:val="20"/>
          <w:szCs w:val="21"/>
        </w:rPr>
        <w:t>Además, se propone la incorporación de nuevos principios rectores como son: la universalidad, la interdependencia, la indivisibilidad y la progresividad de los derechos humanos, la perspectiva de género, la debida diligencia, la interseccionalidad, la interculturalidad, y el enfoque diferencial. Los cuales forman parte de las acciones en materia jurídica que el Estado de Guanajuato debe de implementar, para garantizar el acceso de todas las niñas, adolescentes y mujeres a una vida libre de violencias abonando así a la defensa y garantía de sus derechos.</w:t>
      </w:r>
    </w:p>
    <w:p w14:paraId="634D6056" w14:textId="77777777" w:rsidR="00E266EF" w:rsidRPr="00353682" w:rsidRDefault="00E266EF" w:rsidP="00353682">
      <w:pPr>
        <w:jc w:val="both"/>
        <w:rPr>
          <w:rFonts w:ascii="Abadi" w:hAnsi="Abadi" w:cs="ArialMT"/>
          <w:sz w:val="20"/>
          <w:szCs w:val="21"/>
        </w:rPr>
      </w:pPr>
    </w:p>
    <w:p w14:paraId="7D967A9B" w14:textId="3F7FF8C5" w:rsidR="00E266EF" w:rsidRDefault="00353682" w:rsidP="00353682">
      <w:pPr>
        <w:jc w:val="both"/>
        <w:rPr>
          <w:rFonts w:ascii="Abadi" w:hAnsi="Abadi" w:cs="ArialMT"/>
          <w:sz w:val="20"/>
          <w:szCs w:val="21"/>
        </w:rPr>
      </w:pPr>
      <w:r w:rsidRPr="00353682">
        <w:rPr>
          <w:rFonts w:ascii="Abadi" w:hAnsi="Abadi" w:cs="ArialMT"/>
          <w:sz w:val="20"/>
          <w:szCs w:val="21"/>
        </w:rPr>
        <w:t>Así mismo, completa el marco normativo al hablar de una Igualdad no solo jurídica, sino también sustantiva, de resultados y estructural entre la mujer y el hombre; porque no es suficiente reconocer la igualdad formal debido a que en México y “en gran parte del mundo, las mujeres están privadas de los medios de sostén indispensables para el ejercicio de las funciones fundamentales necesarias para una vida realmente humana</w:t>
      </w:r>
      <w:r w:rsidR="00784CBE">
        <w:rPr>
          <w:rStyle w:val="Refdenotaalpie"/>
          <w:rFonts w:ascii="Abadi" w:hAnsi="Abadi" w:cs="ArialMT"/>
          <w:sz w:val="20"/>
          <w:szCs w:val="21"/>
        </w:rPr>
        <w:footnoteReference w:id="25"/>
      </w:r>
      <w:r w:rsidRPr="00353682">
        <w:rPr>
          <w:rFonts w:ascii="Abadi" w:hAnsi="Abadi" w:cs="ArialMT"/>
          <w:sz w:val="20"/>
          <w:szCs w:val="21"/>
        </w:rPr>
        <w:t>”. Y es que tradicionalmente han sido limitadas en cuanto a derechos y libertades, normalizando una desigualdad en todas las esferas de interacción social.</w:t>
      </w:r>
    </w:p>
    <w:p w14:paraId="27E838D7" w14:textId="2A75A061" w:rsidR="00353682" w:rsidRPr="00353682" w:rsidRDefault="00353682" w:rsidP="00353682">
      <w:pPr>
        <w:jc w:val="both"/>
        <w:rPr>
          <w:rFonts w:ascii="Abadi" w:hAnsi="Abadi" w:cs="ArialMT"/>
          <w:sz w:val="20"/>
          <w:szCs w:val="21"/>
        </w:rPr>
      </w:pPr>
      <w:r w:rsidRPr="00353682">
        <w:rPr>
          <w:rFonts w:ascii="Abadi" w:hAnsi="Abadi" w:cs="ArialMT"/>
          <w:sz w:val="20"/>
          <w:szCs w:val="21"/>
        </w:rPr>
        <w:t xml:space="preserve"> </w:t>
      </w:r>
    </w:p>
    <w:p w14:paraId="12D95006" w14:textId="10EA968E" w:rsidR="00353682" w:rsidRDefault="00353682" w:rsidP="00353682">
      <w:pPr>
        <w:jc w:val="both"/>
        <w:rPr>
          <w:rFonts w:ascii="Abadi" w:hAnsi="Abadi" w:cs="ArialMT"/>
          <w:sz w:val="20"/>
          <w:szCs w:val="21"/>
        </w:rPr>
      </w:pPr>
      <w:r w:rsidRPr="00353682">
        <w:rPr>
          <w:rFonts w:ascii="Abadi" w:hAnsi="Abadi" w:cs="ArialMT"/>
          <w:sz w:val="20"/>
          <w:szCs w:val="21"/>
        </w:rPr>
        <w:t>De ser aprobada, la presente iniciativa tendrá los siguientes impactos de conformidad con el artículo 209 de la Ley Orgánica del Poder Legislativo del Estado de Guanajuato:</w:t>
      </w:r>
    </w:p>
    <w:p w14:paraId="129E7E03" w14:textId="77777777" w:rsidR="00E266EF" w:rsidRPr="00353682" w:rsidRDefault="00E266EF" w:rsidP="00353682">
      <w:pPr>
        <w:jc w:val="both"/>
        <w:rPr>
          <w:rFonts w:ascii="Abadi" w:hAnsi="Abadi" w:cs="ArialMT"/>
          <w:sz w:val="20"/>
          <w:szCs w:val="21"/>
        </w:rPr>
      </w:pPr>
    </w:p>
    <w:p w14:paraId="542DDCF8" w14:textId="77777777" w:rsidR="00E266EF" w:rsidRDefault="00353682" w:rsidP="00E266EF">
      <w:pPr>
        <w:pStyle w:val="Prrafodelista"/>
        <w:numPr>
          <w:ilvl w:val="0"/>
          <w:numId w:val="17"/>
        </w:numPr>
        <w:ind w:left="567" w:hanging="567"/>
        <w:jc w:val="both"/>
        <w:rPr>
          <w:rFonts w:ascii="Abadi" w:hAnsi="Abadi" w:cs="ArialMT"/>
          <w:sz w:val="20"/>
          <w:szCs w:val="21"/>
        </w:rPr>
      </w:pPr>
      <w:r w:rsidRPr="00E266EF">
        <w:rPr>
          <w:rFonts w:ascii="Abadi" w:hAnsi="Abadi" w:cs="ArialMT"/>
          <w:sz w:val="20"/>
          <w:szCs w:val="21"/>
        </w:rPr>
        <w:t xml:space="preserve">Impacto jurídico: Se adiciona la fracción II recorriéndose en su orden las subsecuentes y se adicionan las fracciones XIII, XIV, XV y XVI del artículo 2; se reforma el primer </w:t>
      </w:r>
      <w:r w:rsidRPr="00E266EF">
        <w:rPr>
          <w:rFonts w:ascii="Abadi" w:hAnsi="Abadi" w:cs="ArialMT"/>
          <w:sz w:val="20"/>
          <w:szCs w:val="21"/>
        </w:rPr>
        <w:lastRenderedPageBreak/>
        <w:t xml:space="preserve">párrafo, las fracciones I y II, y se adicionan las fracciones de la V a la X del artículo 3; se adiciona un Capítulo II Bis, con los artículos 6 Bis, 6 Ter, 6 </w:t>
      </w:r>
      <w:proofErr w:type="spellStart"/>
      <w:r w:rsidRPr="00E266EF">
        <w:rPr>
          <w:rFonts w:ascii="Abadi" w:hAnsi="Abadi" w:cs="ArialMT"/>
          <w:sz w:val="20"/>
          <w:szCs w:val="21"/>
        </w:rPr>
        <w:t>Quáter</w:t>
      </w:r>
      <w:proofErr w:type="spellEnd"/>
      <w:r w:rsidRPr="00E266EF">
        <w:rPr>
          <w:rFonts w:ascii="Abadi" w:hAnsi="Abadi" w:cs="ArialMT"/>
          <w:sz w:val="20"/>
          <w:szCs w:val="21"/>
        </w:rPr>
        <w:t xml:space="preserve">, 6 Quinquies, 6 </w:t>
      </w:r>
      <w:proofErr w:type="spellStart"/>
      <w:r w:rsidRPr="00E266EF">
        <w:rPr>
          <w:rFonts w:ascii="Abadi" w:hAnsi="Abadi" w:cs="ArialMT"/>
          <w:sz w:val="20"/>
          <w:szCs w:val="21"/>
        </w:rPr>
        <w:t>Sexties</w:t>
      </w:r>
      <w:proofErr w:type="spellEnd"/>
      <w:r w:rsidRPr="00E266EF">
        <w:rPr>
          <w:rFonts w:ascii="Abadi" w:hAnsi="Abadi" w:cs="ArialMT"/>
          <w:sz w:val="20"/>
          <w:szCs w:val="21"/>
        </w:rPr>
        <w:t xml:space="preserve">, 6 </w:t>
      </w:r>
      <w:proofErr w:type="spellStart"/>
      <w:r w:rsidRPr="00E266EF">
        <w:rPr>
          <w:rFonts w:ascii="Abadi" w:hAnsi="Abadi" w:cs="ArialMT"/>
          <w:sz w:val="20"/>
          <w:szCs w:val="21"/>
        </w:rPr>
        <w:t>Septies</w:t>
      </w:r>
      <w:proofErr w:type="spellEnd"/>
      <w:r w:rsidRPr="00E266EF">
        <w:rPr>
          <w:rFonts w:ascii="Abadi" w:hAnsi="Abadi" w:cs="ArialMT"/>
          <w:sz w:val="20"/>
          <w:szCs w:val="21"/>
        </w:rPr>
        <w:t xml:space="preserve">, 6 </w:t>
      </w:r>
      <w:proofErr w:type="spellStart"/>
      <w:r w:rsidRPr="00E266EF">
        <w:rPr>
          <w:rFonts w:ascii="Abadi" w:hAnsi="Abadi" w:cs="ArialMT"/>
          <w:sz w:val="20"/>
          <w:szCs w:val="21"/>
        </w:rPr>
        <w:t>Octies</w:t>
      </w:r>
      <w:proofErr w:type="spellEnd"/>
      <w:r w:rsidRPr="00E266EF">
        <w:rPr>
          <w:rFonts w:ascii="Abadi" w:hAnsi="Abadi" w:cs="ArialMT"/>
          <w:sz w:val="20"/>
          <w:szCs w:val="21"/>
        </w:rPr>
        <w:t xml:space="preserve">, 6 </w:t>
      </w:r>
      <w:proofErr w:type="spellStart"/>
      <w:r w:rsidRPr="00E266EF">
        <w:rPr>
          <w:rFonts w:ascii="Abadi" w:hAnsi="Abadi" w:cs="ArialMT"/>
          <w:sz w:val="20"/>
          <w:szCs w:val="21"/>
        </w:rPr>
        <w:t>Nonies</w:t>
      </w:r>
      <w:proofErr w:type="spellEnd"/>
      <w:r w:rsidRPr="00E266EF">
        <w:rPr>
          <w:rFonts w:ascii="Abadi" w:hAnsi="Abadi" w:cs="ArialMT"/>
          <w:sz w:val="20"/>
          <w:szCs w:val="21"/>
        </w:rPr>
        <w:t>, todos de la Ley de Acceso de las Mujeres a una Vida Libre de Violencia para el estado de Guanajuato</w:t>
      </w:r>
    </w:p>
    <w:p w14:paraId="7F95F165" w14:textId="77777777" w:rsidR="00E266EF" w:rsidRDefault="00353682" w:rsidP="00E266EF">
      <w:pPr>
        <w:pStyle w:val="Prrafodelista"/>
        <w:numPr>
          <w:ilvl w:val="0"/>
          <w:numId w:val="17"/>
        </w:numPr>
        <w:ind w:left="567" w:hanging="567"/>
        <w:jc w:val="both"/>
        <w:rPr>
          <w:rFonts w:ascii="Abadi" w:hAnsi="Abadi" w:cs="ArialMT"/>
          <w:sz w:val="20"/>
          <w:szCs w:val="21"/>
        </w:rPr>
      </w:pPr>
      <w:r w:rsidRPr="00E266EF">
        <w:rPr>
          <w:rFonts w:ascii="Abadi" w:hAnsi="Abadi" w:cs="ArialMT"/>
          <w:sz w:val="20"/>
          <w:szCs w:val="21"/>
        </w:rPr>
        <w:t>Impacto administrativo: Implicará una coordinación interinstitucional entre las autoridades correspondientes del estado de Guanajuato, los municipios y la federación, así como el acompañamiento por parte de la Comisión Nacional para Prevenir y Erradicar la Violencia contra la Mujer.</w:t>
      </w:r>
    </w:p>
    <w:p w14:paraId="5EFF89F5" w14:textId="77777777" w:rsidR="009F3741" w:rsidRDefault="00353682" w:rsidP="00E266EF">
      <w:pPr>
        <w:pStyle w:val="Prrafodelista"/>
        <w:numPr>
          <w:ilvl w:val="0"/>
          <w:numId w:val="17"/>
        </w:numPr>
        <w:ind w:left="567" w:hanging="567"/>
        <w:jc w:val="both"/>
        <w:rPr>
          <w:rFonts w:ascii="Abadi" w:hAnsi="Abadi" w:cs="ArialMT"/>
          <w:sz w:val="20"/>
          <w:szCs w:val="21"/>
        </w:rPr>
      </w:pPr>
      <w:r w:rsidRPr="00E266EF">
        <w:rPr>
          <w:rFonts w:ascii="Abadi" w:hAnsi="Abadi" w:cs="ArialMT"/>
          <w:sz w:val="20"/>
          <w:szCs w:val="21"/>
        </w:rPr>
        <w:t>Impacto presupuestario: Se deberán asignar los recursos presupuestarios suficientes, ya que sin los cuales las acciones propuestas no serían realizables.</w:t>
      </w:r>
    </w:p>
    <w:p w14:paraId="4482F72B" w14:textId="79AF8EA0" w:rsidR="00353682" w:rsidRPr="00E266EF" w:rsidRDefault="00353682" w:rsidP="00E266EF">
      <w:pPr>
        <w:pStyle w:val="Prrafodelista"/>
        <w:numPr>
          <w:ilvl w:val="0"/>
          <w:numId w:val="17"/>
        </w:numPr>
        <w:ind w:left="567" w:hanging="567"/>
        <w:jc w:val="both"/>
        <w:rPr>
          <w:rFonts w:ascii="Abadi" w:hAnsi="Abadi" w:cs="ArialMT"/>
          <w:sz w:val="20"/>
          <w:szCs w:val="21"/>
        </w:rPr>
      </w:pPr>
      <w:r w:rsidRPr="00E266EF">
        <w:rPr>
          <w:rFonts w:ascii="Abadi" w:hAnsi="Abadi" w:cs="ArialMT"/>
          <w:sz w:val="20"/>
          <w:szCs w:val="21"/>
        </w:rPr>
        <w:t>Impacto social: Se articula el procedimiento de la Alerta de Violencia de Género contra las Mujeres, con la finalidad de luchar contra el complejo contexto de violaciones a los derechos a la vida, la libertad, la integridad y la seguridad de las mujeres, adolescentes y niñas.</w:t>
      </w:r>
    </w:p>
    <w:p w14:paraId="36991922" w14:textId="77777777" w:rsidR="009F3741" w:rsidRDefault="009F3741" w:rsidP="00353682">
      <w:pPr>
        <w:jc w:val="both"/>
        <w:rPr>
          <w:rFonts w:ascii="Abadi" w:hAnsi="Abadi" w:cs="ArialMT"/>
          <w:sz w:val="20"/>
          <w:szCs w:val="21"/>
        </w:rPr>
      </w:pPr>
    </w:p>
    <w:p w14:paraId="14B6546B" w14:textId="6E57BA75" w:rsidR="00353682" w:rsidRPr="00353682" w:rsidRDefault="00353682" w:rsidP="00353682">
      <w:pPr>
        <w:jc w:val="both"/>
        <w:rPr>
          <w:rFonts w:ascii="Abadi" w:hAnsi="Abadi" w:cs="ArialMT"/>
          <w:sz w:val="20"/>
          <w:szCs w:val="21"/>
        </w:rPr>
      </w:pPr>
      <w:r w:rsidRPr="00353682">
        <w:rPr>
          <w:rFonts w:ascii="Abadi" w:hAnsi="Abadi" w:cs="ArialMT"/>
          <w:sz w:val="20"/>
          <w:szCs w:val="21"/>
        </w:rPr>
        <w:t>Por lo anteriormente expuesto, someto a la consideración de este H. Congreso del Estado de Guanajuato el siguiente:</w:t>
      </w:r>
    </w:p>
    <w:p w14:paraId="31D14B70" w14:textId="77777777" w:rsidR="00353682" w:rsidRPr="00353682" w:rsidRDefault="00353682" w:rsidP="00353682">
      <w:pPr>
        <w:jc w:val="both"/>
        <w:rPr>
          <w:rFonts w:ascii="Abadi" w:hAnsi="Abadi" w:cs="ArialMT"/>
          <w:sz w:val="20"/>
          <w:szCs w:val="21"/>
        </w:rPr>
      </w:pPr>
    </w:p>
    <w:p w14:paraId="4547D4DD" w14:textId="77777777" w:rsidR="00353682" w:rsidRPr="00107AEC" w:rsidRDefault="00353682" w:rsidP="00107AEC">
      <w:pPr>
        <w:jc w:val="center"/>
        <w:rPr>
          <w:rFonts w:ascii="Abadi" w:hAnsi="Abadi" w:cs="ArialMT"/>
          <w:b/>
          <w:bCs/>
          <w:sz w:val="20"/>
          <w:szCs w:val="21"/>
        </w:rPr>
      </w:pPr>
      <w:r w:rsidRPr="00107AEC">
        <w:rPr>
          <w:rFonts w:ascii="Abadi" w:hAnsi="Abadi" w:cs="ArialMT"/>
          <w:b/>
          <w:bCs/>
          <w:sz w:val="20"/>
          <w:szCs w:val="21"/>
        </w:rPr>
        <w:t>DECRETO</w:t>
      </w:r>
    </w:p>
    <w:p w14:paraId="6FBDFF91" w14:textId="77777777" w:rsidR="00353682" w:rsidRPr="00107AEC" w:rsidRDefault="00353682" w:rsidP="00353682">
      <w:pPr>
        <w:jc w:val="both"/>
        <w:rPr>
          <w:rFonts w:ascii="Abadi" w:hAnsi="Abadi" w:cs="ArialMT"/>
          <w:b/>
          <w:bCs/>
          <w:sz w:val="20"/>
          <w:szCs w:val="21"/>
        </w:rPr>
      </w:pPr>
    </w:p>
    <w:p w14:paraId="67026359" w14:textId="77777777" w:rsidR="00353682" w:rsidRPr="00353682" w:rsidRDefault="00353682" w:rsidP="00353682">
      <w:pPr>
        <w:jc w:val="both"/>
        <w:rPr>
          <w:rFonts w:ascii="Abadi" w:hAnsi="Abadi" w:cs="ArialMT"/>
          <w:sz w:val="20"/>
          <w:szCs w:val="21"/>
        </w:rPr>
      </w:pPr>
      <w:r w:rsidRPr="00107AEC">
        <w:rPr>
          <w:rFonts w:ascii="Abadi" w:hAnsi="Abadi" w:cs="ArialMT"/>
          <w:b/>
          <w:bCs/>
          <w:sz w:val="20"/>
          <w:szCs w:val="21"/>
        </w:rPr>
        <w:t>ARTÍCULO ÚNICO:</w:t>
      </w:r>
      <w:r w:rsidRPr="00353682">
        <w:rPr>
          <w:rFonts w:ascii="Abadi" w:hAnsi="Abadi" w:cs="ArialMT"/>
          <w:sz w:val="20"/>
          <w:szCs w:val="21"/>
        </w:rPr>
        <w:t xml:space="preserve"> Se adiciona la fracción II recorriéndose en su orden las subsecuentes y se adicionan las fracciones XIII, XIV, XV y XVI del artículo 2; se reforma el primer párrafo, las fracciones I y II, y se adicionan las fracciones de la V a la X del artículo 3; se adiciona un Capítulo II Bis, con los artículos 6 Bis, 6 Ter, 6 </w:t>
      </w:r>
      <w:proofErr w:type="spellStart"/>
      <w:r w:rsidRPr="00353682">
        <w:rPr>
          <w:rFonts w:ascii="Abadi" w:hAnsi="Abadi" w:cs="ArialMT"/>
          <w:sz w:val="20"/>
          <w:szCs w:val="21"/>
        </w:rPr>
        <w:t>Quáter</w:t>
      </w:r>
      <w:proofErr w:type="spellEnd"/>
      <w:r w:rsidRPr="00353682">
        <w:rPr>
          <w:rFonts w:ascii="Abadi" w:hAnsi="Abadi" w:cs="ArialMT"/>
          <w:sz w:val="20"/>
          <w:szCs w:val="21"/>
        </w:rPr>
        <w:t xml:space="preserve">, 6 Quinquies, 6 </w:t>
      </w:r>
      <w:proofErr w:type="spellStart"/>
      <w:r w:rsidRPr="00353682">
        <w:rPr>
          <w:rFonts w:ascii="Abadi" w:hAnsi="Abadi" w:cs="ArialMT"/>
          <w:sz w:val="20"/>
          <w:szCs w:val="21"/>
        </w:rPr>
        <w:t>Sexties</w:t>
      </w:r>
      <w:proofErr w:type="spellEnd"/>
      <w:r w:rsidRPr="00353682">
        <w:rPr>
          <w:rFonts w:ascii="Abadi" w:hAnsi="Abadi" w:cs="ArialMT"/>
          <w:sz w:val="20"/>
          <w:szCs w:val="21"/>
        </w:rPr>
        <w:t xml:space="preserve">, 6 </w:t>
      </w:r>
      <w:proofErr w:type="spellStart"/>
      <w:r w:rsidRPr="00353682">
        <w:rPr>
          <w:rFonts w:ascii="Abadi" w:hAnsi="Abadi" w:cs="ArialMT"/>
          <w:sz w:val="20"/>
          <w:szCs w:val="21"/>
        </w:rPr>
        <w:t>Septies</w:t>
      </w:r>
      <w:proofErr w:type="spellEnd"/>
      <w:r w:rsidRPr="00353682">
        <w:rPr>
          <w:rFonts w:ascii="Abadi" w:hAnsi="Abadi" w:cs="ArialMT"/>
          <w:sz w:val="20"/>
          <w:szCs w:val="21"/>
        </w:rPr>
        <w:t xml:space="preserve">, 6 </w:t>
      </w:r>
      <w:proofErr w:type="spellStart"/>
      <w:r w:rsidRPr="00353682">
        <w:rPr>
          <w:rFonts w:ascii="Abadi" w:hAnsi="Abadi" w:cs="ArialMT"/>
          <w:sz w:val="20"/>
          <w:szCs w:val="21"/>
        </w:rPr>
        <w:t>Octies</w:t>
      </w:r>
      <w:proofErr w:type="spellEnd"/>
      <w:r w:rsidRPr="00353682">
        <w:rPr>
          <w:rFonts w:ascii="Abadi" w:hAnsi="Abadi" w:cs="ArialMT"/>
          <w:sz w:val="20"/>
          <w:szCs w:val="21"/>
        </w:rPr>
        <w:t xml:space="preserve">, 6 </w:t>
      </w:r>
      <w:proofErr w:type="spellStart"/>
      <w:r w:rsidRPr="00353682">
        <w:rPr>
          <w:rFonts w:ascii="Abadi" w:hAnsi="Abadi" w:cs="ArialMT"/>
          <w:sz w:val="20"/>
          <w:szCs w:val="21"/>
        </w:rPr>
        <w:t>Nonies</w:t>
      </w:r>
      <w:proofErr w:type="spellEnd"/>
      <w:r w:rsidRPr="00353682">
        <w:rPr>
          <w:rFonts w:ascii="Abadi" w:hAnsi="Abadi" w:cs="ArialMT"/>
          <w:sz w:val="20"/>
          <w:szCs w:val="21"/>
        </w:rPr>
        <w:t>, todos de la Ley de Acceso de las Mujeres a una Vida Libre de Violencia para el estado de Guanajuato, para quedar como sigue:</w:t>
      </w:r>
    </w:p>
    <w:p w14:paraId="61AA28F8" w14:textId="77777777" w:rsidR="00353682" w:rsidRPr="00353682" w:rsidRDefault="00353682" w:rsidP="00353682">
      <w:pPr>
        <w:jc w:val="both"/>
        <w:rPr>
          <w:rFonts w:ascii="Abadi" w:hAnsi="Abadi" w:cs="ArialMT"/>
          <w:sz w:val="20"/>
          <w:szCs w:val="21"/>
        </w:rPr>
      </w:pPr>
    </w:p>
    <w:p w14:paraId="57F2918D" w14:textId="77777777" w:rsidR="00353682" w:rsidRPr="00353682" w:rsidRDefault="00353682" w:rsidP="00353682">
      <w:pPr>
        <w:jc w:val="both"/>
        <w:rPr>
          <w:rFonts w:ascii="Abadi" w:hAnsi="Abadi" w:cs="ArialMT"/>
          <w:sz w:val="20"/>
          <w:szCs w:val="21"/>
        </w:rPr>
      </w:pPr>
      <w:r w:rsidRPr="00107AEC">
        <w:rPr>
          <w:rFonts w:ascii="Abadi" w:hAnsi="Abadi" w:cs="ArialMT"/>
          <w:b/>
          <w:bCs/>
          <w:sz w:val="20"/>
          <w:szCs w:val="21"/>
        </w:rPr>
        <w:t>Artículo 2.</w:t>
      </w:r>
      <w:r w:rsidRPr="00353682">
        <w:rPr>
          <w:rFonts w:ascii="Abadi" w:hAnsi="Abadi" w:cs="ArialMT"/>
          <w:sz w:val="20"/>
          <w:szCs w:val="21"/>
        </w:rPr>
        <w:t xml:space="preserve"> Para los efectos de esta Ley se entenderá por:</w:t>
      </w:r>
    </w:p>
    <w:p w14:paraId="0FC6B7CD"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I…</w:t>
      </w:r>
    </w:p>
    <w:p w14:paraId="5585E453" w14:textId="77777777" w:rsidR="00353682" w:rsidRPr="00353682" w:rsidRDefault="00353682" w:rsidP="00353682">
      <w:pPr>
        <w:jc w:val="both"/>
        <w:rPr>
          <w:rFonts w:ascii="Abadi" w:hAnsi="Abadi" w:cs="ArialMT"/>
          <w:sz w:val="20"/>
          <w:szCs w:val="21"/>
        </w:rPr>
      </w:pPr>
    </w:p>
    <w:p w14:paraId="0C952E7B" w14:textId="77777777" w:rsidR="00353682" w:rsidRPr="00107AEC" w:rsidRDefault="00353682" w:rsidP="00353682">
      <w:pPr>
        <w:jc w:val="both"/>
        <w:rPr>
          <w:rFonts w:ascii="Abadi" w:hAnsi="Abadi" w:cs="ArialMT"/>
          <w:b/>
          <w:bCs/>
          <w:sz w:val="20"/>
          <w:szCs w:val="21"/>
        </w:rPr>
      </w:pPr>
      <w:r w:rsidRPr="00107AEC">
        <w:rPr>
          <w:rFonts w:ascii="Abadi" w:hAnsi="Abadi" w:cs="ArialMT"/>
          <w:b/>
          <w:bCs/>
          <w:sz w:val="20"/>
          <w:szCs w:val="21"/>
        </w:rPr>
        <w:t>II. Alerta. Alerta de Violencia de Género contra las Mujeres;</w:t>
      </w:r>
    </w:p>
    <w:p w14:paraId="5224CE7E" w14:textId="77777777" w:rsidR="00353682" w:rsidRPr="00107AEC" w:rsidRDefault="00353682" w:rsidP="00353682">
      <w:pPr>
        <w:jc w:val="both"/>
        <w:rPr>
          <w:rFonts w:ascii="Abadi" w:hAnsi="Abadi" w:cs="ArialMT"/>
          <w:b/>
          <w:bCs/>
          <w:sz w:val="20"/>
          <w:szCs w:val="21"/>
        </w:rPr>
      </w:pPr>
    </w:p>
    <w:p w14:paraId="69129F3F" w14:textId="77777777" w:rsidR="00353682" w:rsidRPr="00107AEC" w:rsidRDefault="00353682" w:rsidP="00353682">
      <w:pPr>
        <w:jc w:val="both"/>
        <w:rPr>
          <w:rFonts w:ascii="Abadi" w:hAnsi="Abadi" w:cs="ArialMT"/>
          <w:b/>
          <w:bCs/>
          <w:sz w:val="20"/>
          <w:szCs w:val="21"/>
        </w:rPr>
      </w:pPr>
      <w:r w:rsidRPr="00107AEC">
        <w:rPr>
          <w:rFonts w:ascii="Abadi" w:hAnsi="Abadi" w:cs="ArialMT"/>
          <w:b/>
          <w:bCs/>
          <w:sz w:val="20"/>
          <w:szCs w:val="21"/>
        </w:rPr>
        <w:t>III. a XIII…</w:t>
      </w:r>
    </w:p>
    <w:p w14:paraId="0A742E2C" w14:textId="77777777" w:rsidR="00353682" w:rsidRPr="00107AEC" w:rsidRDefault="00353682" w:rsidP="00353682">
      <w:pPr>
        <w:jc w:val="both"/>
        <w:rPr>
          <w:rFonts w:ascii="Abadi" w:hAnsi="Abadi" w:cs="ArialMT"/>
          <w:b/>
          <w:bCs/>
          <w:sz w:val="20"/>
          <w:szCs w:val="21"/>
        </w:rPr>
      </w:pPr>
    </w:p>
    <w:p w14:paraId="261C123F" w14:textId="77777777" w:rsidR="00353682" w:rsidRPr="00353682" w:rsidRDefault="00353682" w:rsidP="00353682">
      <w:pPr>
        <w:jc w:val="both"/>
        <w:rPr>
          <w:rFonts w:ascii="Abadi" w:hAnsi="Abadi" w:cs="ArialMT"/>
          <w:sz w:val="20"/>
          <w:szCs w:val="21"/>
        </w:rPr>
      </w:pPr>
      <w:r w:rsidRPr="00107AEC">
        <w:rPr>
          <w:rFonts w:ascii="Abadi" w:hAnsi="Abadi" w:cs="ArialMT"/>
          <w:b/>
          <w:bCs/>
          <w:sz w:val="20"/>
          <w:szCs w:val="21"/>
        </w:rPr>
        <w:t xml:space="preserve">XIV. Interseccionalidad. Herramienta analítica para estudiar, entender y responder a las maneras en que el género se cruza con otras identidades creando múltiples ejes de diferencias que se </w:t>
      </w:r>
      <w:proofErr w:type="spellStart"/>
      <w:r w:rsidRPr="00107AEC">
        <w:rPr>
          <w:rFonts w:ascii="Abadi" w:hAnsi="Abadi" w:cs="ArialMT"/>
          <w:b/>
          <w:bCs/>
          <w:sz w:val="20"/>
          <w:szCs w:val="21"/>
        </w:rPr>
        <w:t>intersectan</w:t>
      </w:r>
      <w:proofErr w:type="spellEnd"/>
      <w:r w:rsidRPr="00107AEC">
        <w:rPr>
          <w:rFonts w:ascii="Abadi" w:hAnsi="Abadi" w:cs="ArialMT"/>
          <w:b/>
          <w:bCs/>
          <w:sz w:val="20"/>
          <w:szCs w:val="21"/>
        </w:rPr>
        <w:t xml:space="preserve"> en contextos históricos específicos, mismos que contribuyen a experiencias específicas de opresión y privilegio e influyen sobre el acceso de las mujeres y las niñas a derechos y oportunidades;</w:t>
      </w:r>
    </w:p>
    <w:p w14:paraId="1DF4C093" w14:textId="77777777" w:rsidR="00353682" w:rsidRPr="00353682" w:rsidRDefault="00353682" w:rsidP="00353682">
      <w:pPr>
        <w:jc w:val="both"/>
        <w:rPr>
          <w:rFonts w:ascii="Abadi" w:hAnsi="Abadi" w:cs="ArialMT"/>
          <w:sz w:val="20"/>
          <w:szCs w:val="21"/>
        </w:rPr>
      </w:pPr>
    </w:p>
    <w:p w14:paraId="518C7808" w14:textId="62ABFDAF" w:rsidR="00353682" w:rsidRDefault="00353682" w:rsidP="00353682">
      <w:pPr>
        <w:jc w:val="both"/>
        <w:rPr>
          <w:rFonts w:ascii="Abadi" w:hAnsi="Abadi" w:cs="ArialMT"/>
          <w:b/>
          <w:bCs/>
          <w:sz w:val="20"/>
          <w:szCs w:val="21"/>
        </w:rPr>
      </w:pPr>
      <w:r w:rsidRPr="003A742E">
        <w:rPr>
          <w:rFonts w:ascii="Abadi" w:hAnsi="Abadi" w:cs="ArialMT"/>
          <w:b/>
          <w:bCs/>
          <w:sz w:val="20"/>
          <w:szCs w:val="21"/>
        </w:rPr>
        <w:t xml:space="preserve">XV. Interculturalidad. El enfoque intercultural parte del reconocimiento y respeto de las diferencias culturales existentes, bajo la concepción de que las culturas pueden ser diferentes entre sí, pero igualmente válidas, no existiendo culturas superiores ni inferiores. Está orientado a abordar las particularidades de las mujeres de los pueblos indígenas, afrodescendientes y otros grupos étnicos diferenciados y su relación con la sociedad dominante, más allá de la coexistencia de culturas; </w:t>
      </w:r>
    </w:p>
    <w:p w14:paraId="7B30197B" w14:textId="77777777" w:rsidR="003A742E" w:rsidRPr="003A742E" w:rsidRDefault="003A742E" w:rsidP="00353682">
      <w:pPr>
        <w:jc w:val="both"/>
        <w:rPr>
          <w:rFonts w:ascii="Abadi" w:hAnsi="Abadi" w:cs="ArialMT"/>
          <w:b/>
          <w:bCs/>
          <w:sz w:val="20"/>
          <w:szCs w:val="21"/>
        </w:rPr>
      </w:pPr>
    </w:p>
    <w:p w14:paraId="14E5A054" w14:textId="77777777" w:rsidR="00353682" w:rsidRPr="003A742E" w:rsidRDefault="00353682" w:rsidP="00353682">
      <w:pPr>
        <w:jc w:val="both"/>
        <w:rPr>
          <w:rFonts w:ascii="Abadi" w:hAnsi="Abadi" w:cs="ArialMT"/>
          <w:b/>
          <w:bCs/>
          <w:sz w:val="20"/>
          <w:szCs w:val="21"/>
        </w:rPr>
      </w:pPr>
      <w:r w:rsidRPr="003A742E">
        <w:rPr>
          <w:rFonts w:ascii="Abadi" w:hAnsi="Abadi" w:cs="ArialMT"/>
          <w:b/>
          <w:bCs/>
          <w:sz w:val="20"/>
          <w:szCs w:val="21"/>
        </w:rPr>
        <w:t>XVI. Enfoque diferencial. Tiene como objetivo visibilizar las diferentes situaciones de vulnerabilidad de las mujeres, las adolescentes y las niñas, ya sea por género, edad, etnia o discapacidad; así́ como las vulneraciones espec</w:t>
      </w:r>
      <w:r w:rsidRPr="003A742E">
        <w:rPr>
          <w:rFonts w:ascii="Abadi" w:hAnsi="Abadi" w:cs="Abadi"/>
          <w:b/>
          <w:bCs/>
          <w:sz w:val="20"/>
          <w:szCs w:val="21"/>
        </w:rPr>
        <w:t>í</w:t>
      </w:r>
      <w:r w:rsidRPr="003A742E">
        <w:rPr>
          <w:rFonts w:ascii="Abadi" w:hAnsi="Abadi" w:cs="ArialMT"/>
          <w:b/>
          <w:bCs/>
          <w:sz w:val="20"/>
          <w:szCs w:val="21"/>
        </w:rPr>
        <w:t>ficas a sus derechos humanos en tanto pertenecientes a grupos sociales o culturales espec</w:t>
      </w:r>
      <w:r w:rsidRPr="003A742E">
        <w:rPr>
          <w:rFonts w:ascii="Abadi" w:hAnsi="Abadi" w:cs="Abadi"/>
          <w:b/>
          <w:bCs/>
          <w:sz w:val="20"/>
          <w:szCs w:val="21"/>
        </w:rPr>
        <w:t>í</w:t>
      </w:r>
      <w:r w:rsidRPr="003A742E">
        <w:rPr>
          <w:rFonts w:ascii="Abadi" w:hAnsi="Abadi" w:cs="ArialMT"/>
          <w:b/>
          <w:bCs/>
          <w:sz w:val="20"/>
          <w:szCs w:val="21"/>
        </w:rPr>
        <w:t>ficos. Lo anterior con el objetivo de dise</w:t>
      </w:r>
      <w:r w:rsidRPr="003A742E">
        <w:rPr>
          <w:rFonts w:ascii="Abadi" w:hAnsi="Abadi" w:cs="Abadi"/>
          <w:b/>
          <w:bCs/>
          <w:sz w:val="20"/>
          <w:szCs w:val="21"/>
        </w:rPr>
        <w:t>ñ</w:t>
      </w:r>
      <w:r w:rsidRPr="003A742E">
        <w:rPr>
          <w:rFonts w:ascii="Abadi" w:hAnsi="Abadi" w:cs="ArialMT"/>
          <w:b/>
          <w:bCs/>
          <w:sz w:val="20"/>
          <w:szCs w:val="21"/>
        </w:rPr>
        <w:t>ar y ejecutar medidas afirmativas para la garantía del goce efectivo de los derechos de las mujeres, las adolescentes y las niñas;</w:t>
      </w:r>
    </w:p>
    <w:p w14:paraId="48446CB0" w14:textId="77777777" w:rsidR="00353682" w:rsidRPr="003A742E" w:rsidRDefault="00353682" w:rsidP="00353682">
      <w:pPr>
        <w:jc w:val="both"/>
        <w:rPr>
          <w:rFonts w:ascii="Abadi" w:hAnsi="Abadi" w:cs="ArialMT"/>
          <w:b/>
          <w:bCs/>
          <w:sz w:val="20"/>
          <w:szCs w:val="21"/>
        </w:rPr>
      </w:pPr>
    </w:p>
    <w:p w14:paraId="040A824B" w14:textId="77777777" w:rsidR="00353682" w:rsidRPr="00353682" w:rsidRDefault="00353682" w:rsidP="00353682">
      <w:pPr>
        <w:jc w:val="both"/>
        <w:rPr>
          <w:rFonts w:ascii="Abadi" w:hAnsi="Abadi" w:cs="ArialMT"/>
          <w:sz w:val="20"/>
          <w:szCs w:val="21"/>
        </w:rPr>
      </w:pPr>
      <w:r w:rsidRPr="003A742E">
        <w:rPr>
          <w:rFonts w:ascii="Abadi" w:hAnsi="Abadi" w:cs="ArialMT"/>
          <w:b/>
          <w:bCs/>
          <w:sz w:val="20"/>
          <w:szCs w:val="21"/>
        </w:rPr>
        <w:t>XVII. Debida diligencia: La obligación de las personas servidoras públicas de prevenir, atender, investigar y sancionar la violencia contra las mujeres de manera oficiosa, oportuna, competente, independiente, imparcial, exhaustiva y garantizando la participación individual y colectiva de las mujeres, para garantizar el derecho a una vida libre de violencia, a la verdad, la justicia y la reparación integral y transformadora.</w:t>
      </w:r>
    </w:p>
    <w:p w14:paraId="22352F5F" w14:textId="77777777" w:rsidR="00353682" w:rsidRPr="00353682" w:rsidRDefault="00353682" w:rsidP="00353682">
      <w:pPr>
        <w:jc w:val="both"/>
        <w:rPr>
          <w:rFonts w:ascii="Abadi" w:hAnsi="Abadi" w:cs="ArialMT"/>
          <w:sz w:val="20"/>
          <w:szCs w:val="21"/>
        </w:rPr>
      </w:pPr>
    </w:p>
    <w:p w14:paraId="6D6704DC" w14:textId="77777777" w:rsidR="00353682" w:rsidRPr="00353682" w:rsidRDefault="00353682" w:rsidP="00353682">
      <w:pPr>
        <w:jc w:val="both"/>
        <w:rPr>
          <w:rFonts w:ascii="Abadi" w:hAnsi="Abadi" w:cs="ArialMT"/>
          <w:sz w:val="20"/>
          <w:szCs w:val="21"/>
        </w:rPr>
      </w:pPr>
      <w:r w:rsidRPr="003A742E">
        <w:rPr>
          <w:rFonts w:ascii="Abadi" w:hAnsi="Abadi" w:cs="ArialMT"/>
          <w:b/>
          <w:bCs/>
          <w:sz w:val="20"/>
          <w:szCs w:val="21"/>
        </w:rPr>
        <w:t>Artículo 3:</w:t>
      </w:r>
      <w:r w:rsidRPr="00353682">
        <w:rPr>
          <w:rFonts w:ascii="Abadi" w:hAnsi="Abadi" w:cs="ArialMT"/>
          <w:sz w:val="20"/>
          <w:szCs w:val="21"/>
        </w:rPr>
        <w:t xml:space="preserve"> Para el diseño, elaboración y ejecución de las políticas públicas en la materia que regula esta Ley, el Estado y los municipios deberán considerar los siguientes principios rectores </w:t>
      </w:r>
      <w:r w:rsidRPr="003A742E">
        <w:rPr>
          <w:rFonts w:ascii="Abadi" w:hAnsi="Abadi" w:cs="ArialMT"/>
          <w:b/>
          <w:bCs/>
          <w:sz w:val="20"/>
          <w:szCs w:val="21"/>
        </w:rPr>
        <w:t>para el acceso de todas las niñas, adolescentes y mujeres a una vida libre de violencias:</w:t>
      </w:r>
    </w:p>
    <w:p w14:paraId="2432525A" w14:textId="77777777" w:rsidR="00353682" w:rsidRPr="00353682" w:rsidRDefault="00353682" w:rsidP="00353682">
      <w:pPr>
        <w:jc w:val="both"/>
        <w:rPr>
          <w:rFonts w:ascii="Abadi" w:hAnsi="Abadi" w:cs="ArialMT"/>
          <w:sz w:val="20"/>
          <w:szCs w:val="21"/>
        </w:rPr>
      </w:pPr>
    </w:p>
    <w:p w14:paraId="398E05DC"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lastRenderedPageBreak/>
        <w:t>I.</w:t>
      </w:r>
      <w:r w:rsidRPr="00353682">
        <w:rPr>
          <w:rFonts w:ascii="Abadi" w:hAnsi="Abadi" w:cs="ArialMT"/>
          <w:sz w:val="20"/>
          <w:szCs w:val="21"/>
        </w:rPr>
        <w:tab/>
        <w:t xml:space="preserve">La igualdad jurídica, </w:t>
      </w:r>
      <w:r w:rsidRPr="003A742E">
        <w:rPr>
          <w:rFonts w:ascii="Abadi" w:hAnsi="Abadi" w:cs="ArialMT"/>
          <w:b/>
          <w:bCs/>
          <w:sz w:val="20"/>
          <w:szCs w:val="21"/>
        </w:rPr>
        <w:t>sustantiva, de resultados y estructural</w:t>
      </w:r>
      <w:r w:rsidRPr="00353682">
        <w:rPr>
          <w:rFonts w:ascii="Abadi" w:hAnsi="Abadi" w:cs="ArialMT"/>
          <w:sz w:val="20"/>
          <w:szCs w:val="21"/>
        </w:rPr>
        <w:t xml:space="preserve"> entre la mujer y el hombre;</w:t>
      </w:r>
    </w:p>
    <w:p w14:paraId="1883A77C" w14:textId="77777777" w:rsidR="00353682" w:rsidRPr="00353682" w:rsidRDefault="00353682" w:rsidP="00353682">
      <w:pPr>
        <w:jc w:val="both"/>
        <w:rPr>
          <w:rFonts w:ascii="Abadi" w:hAnsi="Abadi" w:cs="ArialMT"/>
          <w:sz w:val="20"/>
          <w:szCs w:val="21"/>
        </w:rPr>
      </w:pPr>
    </w:p>
    <w:p w14:paraId="0DBCFC5E"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II.</w:t>
      </w:r>
      <w:r w:rsidRPr="00353682">
        <w:rPr>
          <w:rFonts w:ascii="Abadi" w:hAnsi="Abadi" w:cs="ArialMT"/>
          <w:sz w:val="20"/>
          <w:szCs w:val="21"/>
        </w:rPr>
        <w:tab/>
      </w:r>
      <w:r w:rsidRPr="003A742E">
        <w:rPr>
          <w:rFonts w:ascii="Abadi" w:hAnsi="Abadi" w:cs="ArialMT"/>
          <w:b/>
          <w:bCs/>
          <w:sz w:val="20"/>
          <w:szCs w:val="21"/>
        </w:rPr>
        <w:t>La dignidad de las mujeres;</w:t>
      </w:r>
    </w:p>
    <w:p w14:paraId="262A5E18" w14:textId="77777777" w:rsidR="00353682" w:rsidRPr="00353682" w:rsidRDefault="00353682" w:rsidP="00353682">
      <w:pPr>
        <w:jc w:val="both"/>
        <w:rPr>
          <w:rFonts w:ascii="Abadi" w:hAnsi="Abadi" w:cs="ArialMT"/>
          <w:sz w:val="20"/>
          <w:szCs w:val="21"/>
        </w:rPr>
      </w:pPr>
    </w:p>
    <w:p w14:paraId="42687E2F"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III.</w:t>
      </w:r>
      <w:r w:rsidRPr="00353682">
        <w:rPr>
          <w:rFonts w:ascii="Abadi" w:hAnsi="Abadi" w:cs="ArialMT"/>
          <w:sz w:val="20"/>
          <w:szCs w:val="21"/>
        </w:rPr>
        <w:tab/>
        <w:t>La no discriminación; y</w:t>
      </w:r>
    </w:p>
    <w:p w14:paraId="3DBDA525" w14:textId="77777777" w:rsidR="00353682" w:rsidRPr="00353682" w:rsidRDefault="00353682" w:rsidP="00353682">
      <w:pPr>
        <w:jc w:val="both"/>
        <w:rPr>
          <w:rFonts w:ascii="Abadi" w:hAnsi="Abadi" w:cs="ArialMT"/>
          <w:sz w:val="20"/>
          <w:szCs w:val="21"/>
        </w:rPr>
      </w:pPr>
    </w:p>
    <w:p w14:paraId="2F754EA4"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IV.</w:t>
      </w:r>
      <w:r w:rsidRPr="00353682">
        <w:rPr>
          <w:rFonts w:ascii="Abadi" w:hAnsi="Abadi" w:cs="ArialMT"/>
          <w:sz w:val="20"/>
          <w:szCs w:val="21"/>
        </w:rPr>
        <w:tab/>
        <w:t>La libertad de las mujeres.</w:t>
      </w:r>
    </w:p>
    <w:p w14:paraId="4256A705" w14:textId="77777777" w:rsidR="00353682" w:rsidRPr="00353682" w:rsidRDefault="00353682" w:rsidP="00353682">
      <w:pPr>
        <w:jc w:val="both"/>
        <w:rPr>
          <w:rFonts w:ascii="Abadi" w:hAnsi="Abadi" w:cs="ArialMT"/>
          <w:sz w:val="20"/>
          <w:szCs w:val="21"/>
        </w:rPr>
      </w:pPr>
      <w:r w:rsidRPr="00353682">
        <w:rPr>
          <w:rFonts w:ascii="Abadi" w:hAnsi="Abadi" w:cs="ArialMT"/>
          <w:sz w:val="20"/>
          <w:szCs w:val="21"/>
        </w:rPr>
        <w:t xml:space="preserve"> </w:t>
      </w:r>
    </w:p>
    <w:p w14:paraId="11524290" w14:textId="77777777" w:rsidR="00353682" w:rsidRPr="003A742E" w:rsidRDefault="00353682" w:rsidP="00353682">
      <w:pPr>
        <w:jc w:val="both"/>
        <w:rPr>
          <w:rFonts w:ascii="Abadi" w:hAnsi="Abadi" w:cs="ArialMT"/>
          <w:b/>
          <w:bCs/>
          <w:sz w:val="20"/>
          <w:szCs w:val="21"/>
        </w:rPr>
      </w:pPr>
      <w:r w:rsidRPr="00353682">
        <w:rPr>
          <w:rFonts w:ascii="Abadi" w:hAnsi="Abadi" w:cs="ArialMT"/>
          <w:sz w:val="20"/>
          <w:szCs w:val="21"/>
        </w:rPr>
        <w:t>V.</w:t>
      </w:r>
      <w:r w:rsidRPr="00353682">
        <w:rPr>
          <w:rFonts w:ascii="Abadi" w:hAnsi="Abadi" w:cs="ArialMT"/>
          <w:sz w:val="20"/>
          <w:szCs w:val="21"/>
        </w:rPr>
        <w:tab/>
      </w:r>
      <w:r w:rsidRPr="003A742E">
        <w:rPr>
          <w:rFonts w:ascii="Abadi" w:hAnsi="Abadi" w:cs="ArialMT"/>
          <w:b/>
          <w:bCs/>
          <w:sz w:val="20"/>
          <w:szCs w:val="21"/>
        </w:rPr>
        <w:t>La universalidad, la interdependencia, la indivisibilidad y la progresividad de los derechos humanos;</w:t>
      </w:r>
    </w:p>
    <w:p w14:paraId="1BD03654" w14:textId="77777777" w:rsidR="00353682" w:rsidRPr="00353682" w:rsidRDefault="00353682" w:rsidP="00353682">
      <w:pPr>
        <w:jc w:val="both"/>
        <w:rPr>
          <w:rFonts w:ascii="Abadi" w:hAnsi="Abadi" w:cs="ArialMT"/>
          <w:sz w:val="20"/>
          <w:szCs w:val="21"/>
        </w:rPr>
      </w:pPr>
    </w:p>
    <w:p w14:paraId="1DC0E7D8" w14:textId="77777777" w:rsidR="00353682" w:rsidRPr="0088224E" w:rsidRDefault="00353682" w:rsidP="00353682">
      <w:pPr>
        <w:jc w:val="both"/>
        <w:rPr>
          <w:rFonts w:ascii="Abadi" w:hAnsi="Abadi" w:cs="ArialMT"/>
          <w:b/>
          <w:bCs/>
          <w:sz w:val="20"/>
          <w:szCs w:val="21"/>
        </w:rPr>
      </w:pPr>
      <w:r w:rsidRPr="00353682">
        <w:rPr>
          <w:rFonts w:ascii="Abadi" w:hAnsi="Abadi" w:cs="ArialMT"/>
          <w:sz w:val="20"/>
          <w:szCs w:val="21"/>
        </w:rPr>
        <w:t>VI.</w:t>
      </w:r>
      <w:r w:rsidRPr="00353682">
        <w:rPr>
          <w:rFonts w:ascii="Abadi" w:hAnsi="Abadi" w:cs="ArialMT"/>
          <w:sz w:val="20"/>
          <w:szCs w:val="21"/>
        </w:rPr>
        <w:tab/>
      </w:r>
      <w:r w:rsidRPr="0088224E">
        <w:rPr>
          <w:rFonts w:ascii="Abadi" w:hAnsi="Abadi" w:cs="ArialMT"/>
          <w:b/>
          <w:bCs/>
          <w:sz w:val="20"/>
          <w:szCs w:val="21"/>
        </w:rPr>
        <w:t>La perspectiva de género;</w:t>
      </w:r>
    </w:p>
    <w:p w14:paraId="0C8B0D35" w14:textId="77777777" w:rsidR="00353682" w:rsidRPr="0088224E" w:rsidRDefault="00353682" w:rsidP="00353682">
      <w:pPr>
        <w:jc w:val="both"/>
        <w:rPr>
          <w:rFonts w:ascii="Abadi" w:hAnsi="Abadi" w:cs="ArialMT"/>
          <w:b/>
          <w:bCs/>
          <w:sz w:val="20"/>
          <w:szCs w:val="21"/>
        </w:rPr>
      </w:pPr>
    </w:p>
    <w:p w14:paraId="4D866586"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VII.</w:t>
      </w:r>
      <w:r w:rsidRPr="0088224E">
        <w:rPr>
          <w:rFonts w:ascii="Abadi" w:hAnsi="Abadi" w:cs="ArialMT"/>
          <w:b/>
          <w:bCs/>
          <w:sz w:val="20"/>
          <w:szCs w:val="21"/>
        </w:rPr>
        <w:tab/>
        <w:t>La debida diligencia;</w:t>
      </w:r>
    </w:p>
    <w:p w14:paraId="37F19328" w14:textId="77777777" w:rsidR="00353682" w:rsidRPr="0088224E" w:rsidRDefault="00353682" w:rsidP="00353682">
      <w:pPr>
        <w:jc w:val="both"/>
        <w:rPr>
          <w:rFonts w:ascii="Abadi" w:hAnsi="Abadi" w:cs="ArialMT"/>
          <w:b/>
          <w:bCs/>
          <w:sz w:val="20"/>
          <w:szCs w:val="21"/>
        </w:rPr>
      </w:pPr>
    </w:p>
    <w:p w14:paraId="49A73854"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VIII.</w:t>
      </w:r>
      <w:r w:rsidRPr="0088224E">
        <w:rPr>
          <w:rFonts w:ascii="Abadi" w:hAnsi="Abadi" w:cs="ArialMT"/>
          <w:b/>
          <w:bCs/>
          <w:sz w:val="20"/>
          <w:szCs w:val="21"/>
        </w:rPr>
        <w:tab/>
        <w:t>La interseccionalidad;</w:t>
      </w:r>
    </w:p>
    <w:p w14:paraId="2F28BD57" w14:textId="77777777" w:rsidR="00353682" w:rsidRPr="0088224E" w:rsidRDefault="00353682" w:rsidP="00353682">
      <w:pPr>
        <w:jc w:val="both"/>
        <w:rPr>
          <w:rFonts w:ascii="Abadi" w:hAnsi="Abadi" w:cs="ArialMT"/>
          <w:b/>
          <w:bCs/>
          <w:sz w:val="20"/>
          <w:szCs w:val="21"/>
        </w:rPr>
      </w:pPr>
    </w:p>
    <w:p w14:paraId="48F48FBE"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IX.</w:t>
      </w:r>
      <w:r w:rsidRPr="0088224E">
        <w:rPr>
          <w:rFonts w:ascii="Abadi" w:hAnsi="Abadi" w:cs="ArialMT"/>
          <w:b/>
          <w:bCs/>
          <w:sz w:val="20"/>
          <w:szCs w:val="21"/>
        </w:rPr>
        <w:tab/>
        <w:t>La interculturalidad, y</w:t>
      </w:r>
    </w:p>
    <w:p w14:paraId="693B3D65" w14:textId="77777777" w:rsidR="00353682" w:rsidRPr="0088224E" w:rsidRDefault="00353682" w:rsidP="00353682">
      <w:pPr>
        <w:jc w:val="both"/>
        <w:rPr>
          <w:rFonts w:ascii="Abadi" w:hAnsi="Abadi" w:cs="ArialMT"/>
          <w:b/>
          <w:bCs/>
          <w:sz w:val="20"/>
          <w:szCs w:val="21"/>
        </w:rPr>
      </w:pPr>
    </w:p>
    <w:p w14:paraId="20AF2F93"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X.</w:t>
      </w:r>
      <w:r w:rsidRPr="0088224E">
        <w:rPr>
          <w:rFonts w:ascii="Abadi" w:hAnsi="Abadi" w:cs="ArialMT"/>
          <w:b/>
          <w:bCs/>
          <w:sz w:val="20"/>
          <w:szCs w:val="21"/>
        </w:rPr>
        <w:tab/>
        <w:t>El enfoque diferencial.</w:t>
      </w:r>
    </w:p>
    <w:p w14:paraId="7BC0D2BF" w14:textId="77777777" w:rsidR="00353682" w:rsidRPr="00353682" w:rsidRDefault="00353682" w:rsidP="00353682">
      <w:pPr>
        <w:jc w:val="both"/>
        <w:rPr>
          <w:rFonts w:ascii="Abadi" w:hAnsi="Abadi" w:cs="ArialMT"/>
          <w:sz w:val="20"/>
          <w:szCs w:val="21"/>
        </w:rPr>
      </w:pPr>
    </w:p>
    <w:p w14:paraId="2F61DA01" w14:textId="77777777" w:rsidR="00353682" w:rsidRPr="00353682" w:rsidRDefault="00353682" w:rsidP="00353682">
      <w:pPr>
        <w:jc w:val="both"/>
        <w:rPr>
          <w:rFonts w:ascii="Abadi" w:hAnsi="Abadi" w:cs="ArialMT"/>
          <w:sz w:val="20"/>
          <w:szCs w:val="21"/>
        </w:rPr>
      </w:pPr>
    </w:p>
    <w:p w14:paraId="57F53280" w14:textId="3B00AA3D" w:rsidR="00353682" w:rsidRDefault="00353682" w:rsidP="0088224E">
      <w:pPr>
        <w:jc w:val="center"/>
        <w:rPr>
          <w:rFonts w:ascii="Abadi" w:hAnsi="Abadi" w:cs="ArialMT"/>
          <w:b/>
          <w:bCs/>
          <w:sz w:val="20"/>
          <w:szCs w:val="21"/>
        </w:rPr>
      </w:pPr>
      <w:r w:rsidRPr="0088224E">
        <w:rPr>
          <w:rFonts w:ascii="Abadi" w:hAnsi="Abadi" w:cs="ArialMT"/>
          <w:b/>
          <w:bCs/>
          <w:sz w:val="20"/>
          <w:szCs w:val="21"/>
        </w:rPr>
        <w:t>Capítulo II Bis</w:t>
      </w:r>
    </w:p>
    <w:p w14:paraId="238FA879" w14:textId="77777777" w:rsidR="0088224E" w:rsidRPr="0088224E" w:rsidRDefault="0088224E" w:rsidP="0088224E">
      <w:pPr>
        <w:jc w:val="center"/>
        <w:rPr>
          <w:rFonts w:ascii="Abadi" w:hAnsi="Abadi" w:cs="ArialMT"/>
          <w:b/>
          <w:bCs/>
          <w:sz w:val="20"/>
          <w:szCs w:val="21"/>
        </w:rPr>
      </w:pPr>
    </w:p>
    <w:p w14:paraId="749F460B" w14:textId="77777777" w:rsidR="00353682" w:rsidRPr="0088224E" w:rsidRDefault="00353682" w:rsidP="0088224E">
      <w:pPr>
        <w:jc w:val="center"/>
        <w:rPr>
          <w:rFonts w:ascii="Abadi" w:hAnsi="Abadi" w:cs="ArialMT"/>
          <w:b/>
          <w:bCs/>
          <w:sz w:val="20"/>
          <w:szCs w:val="21"/>
        </w:rPr>
      </w:pPr>
      <w:r w:rsidRPr="0088224E">
        <w:rPr>
          <w:rFonts w:ascii="Abadi" w:hAnsi="Abadi" w:cs="ArialMT"/>
          <w:b/>
          <w:bCs/>
          <w:sz w:val="20"/>
          <w:szCs w:val="21"/>
        </w:rPr>
        <w:t>De la Alerta de Violencia de Género contra las Mujeres.</w:t>
      </w:r>
    </w:p>
    <w:p w14:paraId="1D4F0344" w14:textId="77777777" w:rsidR="00353682" w:rsidRPr="0088224E" w:rsidRDefault="00353682" w:rsidP="0088224E">
      <w:pPr>
        <w:jc w:val="center"/>
        <w:rPr>
          <w:rFonts w:ascii="Abadi" w:hAnsi="Abadi" w:cs="ArialMT"/>
          <w:b/>
          <w:bCs/>
          <w:sz w:val="20"/>
          <w:szCs w:val="21"/>
        </w:rPr>
      </w:pPr>
    </w:p>
    <w:p w14:paraId="7B3D1780" w14:textId="1976AEC1" w:rsidR="00353682" w:rsidRDefault="00353682" w:rsidP="00353682">
      <w:pPr>
        <w:jc w:val="both"/>
        <w:rPr>
          <w:rFonts w:ascii="Abadi" w:hAnsi="Abadi" w:cs="ArialMT"/>
          <w:b/>
          <w:bCs/>
          <w:sz w:val="20"/>
          <w:szCs w:val="21"/>
        </w:rPr>
      </w:pPr>
      <w:r w:rsidRPr="0088224E">
        <w:rPr>
          <w:rFonts w:ascii="Abadi" w:hAnsi="Abadi" w:cs="ArialMT"/>
          <w:b/>
          <w:bCs/>
          <w:sz w:val="20"/>
          <w:szCs w:val="21"/>
        </w:rPr>
        <w:t>Artículo 6 Bis.- Alerta de Violencia de Género contra las mujeres: Es el conjunto de acciones gubernamentales coordinadas, integrales, de emergencia y temporales realizadas entre las autoridades de los tres órdenes de gobierno, para enfrentar y erradicar la violencia feminicida en un territorio determinado; así como para eliminar el agravio comparado, resultado de las desigualdades producidas por ordenamientos jurídicos o políticas públicas que impiden el reconocimiento o ejercicio de los derechos humanos de las mujeres, las adolescentes y las niñas, a fin de garantizar su pleno acceso al derecho a una vida libre de violencias.</w:t>
      </w:r>
    </w:p>
    <w:p w14:paraId="791AEA44" w14:textId="77777777" w:rsidR="003765F1" w:rsidRPr="0088224E" w:rsidRDefault="003765F1" w:rsidP="00353682">
      <w:pPr>
        <w:jc w:val="both"/>
        <w:rPr>
          <w:rFonts w:ascii="Abadi" w:hAnsi="Abadi" w:cs="ArialMT"/>
          <w:b/>
          <w:bCs/>
          <w:sz w:val="20"/>
          <w:szCs w:val="21"/>
        </w:rPr>
      </w:pPr>
    </w:p>
    <w:p w14:paraId="71BB747F"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El procedimiento para la emisión de la Alerta de Violencia de Género contra las mujeres deberá ser pronto y expedito, atendiendo a la situación de urgencia de los hechos documentados que motiva su solicitud y al territorio especificado en la misma, así como al principio de debida diligencia.</w:t>
      </w:r>
    </w:p>
    <w:p w14:paraId="3F7114A9"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 xml:space="preserve"> </w:t>
      </w:r>
    </w:p>
    <w:p w14:paraId="70328037" w14:textId="77777777"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Artículo 6 Ter- La Alerta de Violencia de Género contra las mujeres tendrá como objetivos:</w:t>
      </w:r>
    </w:p>
    <w:p w14:paraId="5C6DC29A" w14:textId="179CC2C6" w:rsidR="00353682" w:rsidRPr="007407F2" w:rsidRDefault="00353682" w:rsidP="007407F2">
      <w:pPr>
        <w:pStyle w:val="Prrafodelista"/>
        <w:numPr>
          <w:ilvl w:val="0"/>
          <w:numId w:val="18"/>
        </w:numPr>
        <w:jc w:val="both"/>
        <w:rPr>
          <w:rFonts w:ascii="Abadi" w:hAnsi="Abadi" w:cs="ArialMT"/>
          <w:b/>
          <w:bCs/>
          <w:sz w:val="20"/>
          <w:szCs w:val="21"/>
        </w:rPr>
      </w:pPr>
      <w:r w:rsidRPr="007407F2">
        <w:rPr>
          <w:rFonts w:ascii="Abadi" w:hAnsi="Abadi" w:cs="ArialMT"/>
          <w:b/>
          <w:bCs/>
          <w:sz w:val="20"/>
          <w:szCs w:val="21"/>
        </w:rPr>
        <w:t>Garantizar la vida, la integridad, la libertad y la seguridad, así como el acceso a la justicia de las mujeres, adolescentes y niñas;</w:t>
      </w:r>
    </w:p>
    <w:p w14:paraId="79CF7B43" w14:textId="161A8782" w:rsidR="00353682" w:rsidRPr="007407F2" w:rsidRDefault="00353682" w:rsidP="007407F2">
      <w:pPr>
        <w:pStyle w:val="Prrafodelista"/>
        <w:numPr>
          <w:ilvl w:val="0"/>
          <w:numId w:val="18"/>
        </w:numPr>
        <w:jc w:val="both"/>
        <w:rPr>
          <w:rFonts w:ascii="Abadi" w:hAnsi="Abadi" w:cs="ArialMT"/>
          <w:b/>
          <w:bCs/>
          <w:sz w:val="20"/>
          <w:szCs w:val="21"/>
        </w:rPr>
      </w:pPr>
      <w:r w:rsidRPr="007407F2">
        <w:rPr>
          <w:rFonts w:ascii="Abadi" w:hAnsi="Abadi" w:cs="ArialMT"/>
          <w:b/>
          <w:bCs/>
          <w:sz w:val="20"/>
          <w:szCs w:val="21"/>
        </w:rPr>
        <w:t>Generar las condiciones y políticas públicas que contribuyan a la disminución y cese de la violencia feminicida en su contra, y</w:t>
      </w:r>
    </w:p>
    <w:p w14:paraId="27B8BA12" w14:textId="0BBEFB57" w:rsidR="00353682" w:rsidRPr="007407F2" w:rsidRDefault="00353682" w:rsidP="007407F2">
      <w:pPr>
        <w:pStyle w:val="Prrafodelista"/>
        <w:numPr>
          <w:ilvl w:val="0"/>
          <w:numId w:val="18"/>
        </w:numPr>
        <w:jc w:val="both"/>
        <w:rPr>
          <w:rFonts w:ascii="Abadi" w:hAnsi="Abadi" w:cs="ArialMT"/>
          <w:b/>
          <w:bCs/>
          <w:sz w:val="20"/>
          <w:szCs w:val="21"/>
        </w:rPr>
      </w:pPr>
      <w:r w:rsidRPr="007407F2">
        <w:rPr>
          <w:rFonts w:ascii="Abadi" w:hAnsi="Abadi" w:cs="ArialMT"/>
          <w:b/>
          <w:bCs/>
          <w:sz w:val="20"/>
          <w:szCs w:val="21"/>
        </w:rPr>
        <w:t>Eliminar la desigualdad y discriminación producidas por ordenamientos jurídicos o políticas públicas que agravian los derechos humanos de las mujeres, adolescentes y niñas.</w:t>
      </w:r>
    </w:p>
    <w:p w14:paraId="537D905D" w14:textId="77777777" w:rsidR="007407F2" w:rsidRDefault="007407F2" w:rsidP="00353682">
      <w:pPr>
        <w:jc w:val="both"/>
        <w:rPr>
          <w:rFonts w:ascii="Abadi" w:hAnsi="Abadi" w:cs="ArialMT"/>
          <w:b/>
          <w:bCs/>
          <w:sz w:val="20"/>
          <w:szCs w:val="21"/>
        </w:rPr>
      </w:pPr>
    </w:p>
    <w:p w14:paraId="74C6FA69" w14:textId="442ED3BB" w:rsidR="00353682" w:rsidRPr="0088224E" w:rsidRDefault="00353682" w:rsidP="00353682">
      <w:pPr>
        <w:jc w:val="both"/>
        <w:rPr>
          <w:rFonts w:ascii="Abadi" w:hAnsi="Abadi" w:cs="ArialMT"/>
          <w:b/>
          <w:bCs/>
          <w:sz w:val="20"/>
          <w:szCs w:val="21"/>
        </w:rPr>
      </w:pPr>
      <w:r w:rsidRPr="0088224E">
        <w:rPr>
          <w:rFonts w:ascii="Abadi" w:hAnsi="Abadi" w:cs="ArialMT"/>
          <w:b/>
          <w:bCs/>
          <w:sz w:val="20"/>
          <w:szCs w:val="21"/>
        </w:rPr>
        <w:t>Para cumplir con estos objetivos, las autoridades correspondientes, en el ámbito de sus competencias deberán:</w:t>
      </w:r>
    </w:p>
    <w:p w14:paraId="1ED27E58" w14:textId="77777777" w:rsidR="007407F2" w:rsidRDefault="007407F2" w:rsidP="00353682">
      <w:pPr>
        <w:jc w:val="both"/>
        <w:rPr>
          <w:rFonts w:ascii="Abadi" w:hAnsi="Abadi" w:cs="ArialMT"/>
          <w:sz w:val="20"/>
          <w:szCs w:val="21"/>
        </w:rPr>
      </w:pPr>
    </w:p>
    <w:p w14:paraId="10817EFD" w14:textId="492A8C64" w:rsidR="00353682" w:rsidRPr="00941CBF" w:rsidRDefault="00353682" w:rsidP="00941CBF">
      <w:pPr>
        <w:jc w:val="both"/>
        <w:rPr>
          <w:rFonts w:ascii="Abadi" w:hAnsi="Abadi" w:cs="ArialMT"/>
          <w:b/>
          <w:bCs/>
          <w:sz w:val="20"/>
          <w:szCs w:val="21"/>
        </w:rPr>
      </w:pPr>
      <w:r w:rsidRPr="00941CBF">
        <w:rPr>
          <w:rFonts w:ascii="Abadi" w:hAnsi="Abadi" w:cs="ArialMT"/>
          <w:b/>
          <w:bCs/>
          <w:sz w:val="20"/>
          <w:szCs w:val="21"/>
        </w:rPr>
        <w:t>A.</w:t>
      </w:r>
      <w:r w:rsidR="00941CBF" w:rsidRPr="00941CBF">
        <w:rPr>
          <w:rFonts w:ascii="Abadi" w:hAnsi="Abadi" w:cs="ArialMT"/>
          <w:b/>
          <w:bCs/>
          <w:sz w:val="20"/>
          <w:szCs w:val="21"/>
        </w:rPr>
        <w:t xml:space="preserve"> </w:t>
      </w:r>
      <w:r w:rsidRPr="00941CBF">
        <w:rPr>
          <w:rFonts w:ascii="Abadi" w:hAnsi="Abadi" w:cs="ArialMT"/>
          <w:b/>
          <w:bCs/>
          <w:sz w:val="20"/>
          <w:szCs w:val="21"/>
        </w:rPr>
        <w:t>Hacer del conocimiento público el motivo de la Alerta de Violencia de Género contra las mujeres, y la zona territorial que abarquen las acciones que deberán realizarse;</w:t>
      </w:r>
    </w:p>
    <w:p w14:paraId="52F178AA" w14:textId="77777777" w:rsidR="00353682" w:rsidRPr="00941CBF" w:rsidRDefault="00353682" w:rsidP="00353682">
      <w:pPr>
        <w:jc w:val="both"/>
        <w:rPr>
          <w:rFonts w:ascii="Abadi" w:hAnsi="Abadi" w:cs="ArialMT"/>
          <w:b/>
          <w:bCs/>
          <w:sz w:val="20"/>
          <w:szCs w:val="21"/>
        </w:rPr>
      </w:pPr>
      <w:r w:rsidRPr="00941CBF">
        <w:rPr>
          <w:rFonts w:ascii="Abadi" w:hAnsi="Abadi" w:cs="ArialMT"/>
          <w:b/>
          <w:bCs/>
          <w:sz w:val="20"/>
          <w:szCs w:val="21"/>
        </w:rPr>
        <w:t>B.</w:t>
      </w:r>
      <w:r w:rsidRPr="00941CBF">
        <w:rPr>
          <w:rFonts w:ascii="Abadi" w:hAnsi="Abadi" w:cs="ArialMT"/>
          <w:b/>
          <w:bCs/>
          <w:sz w:val="20"/>
          <w:szCs w:val="21"/>
        </w:rPr>
        <w:tab/>
        <w:t>Implementar las acciones y medidas preventivas, correctivas, de atención, de seguridad, de procuración e impartición de justicia, de reparación del daño y legislativas que correspondan;</w:t>
      </w:r>
    </w:p>
    <w:p w14:paraId="14AEF9E9" w14:textId="56834774" w:rsidR="00353682" w:rsidRDefault="00353682" w:rsidP="00353682">
      <w:pPr>
        <w:jc w:val="both"/>
        <w:rPr>
          <w:rFonts w:ascii="Abadi" w:hAnsi="Abadi" w:cs="ArialMT"/>
          <w:b/>
          <w:bCs/>
          <w:sz w:val="20"/>
          <w:szCs w:val="21"/>
        </w:rPr>
      </w:pPr>
      <w:r w:rsidRPr="00941CBF">
        <w:rPr>
          <w:rFonts w:ascii="Abadi" w:hAnsi="Abadi" w:cs="ArialMT"/>
          <w:b/>
          <w:bCs/>
          <w:sz w:val="20"/>
          <w:szCs w:val="21"/>
        </w:rPr>
        <w:t>C.</w:t>
      </w:r>
      <w:r w:rsidRPr="00941CBF">
        <w:rPr>
          <w:rFonts w:ascii="Abadi" w:hAnsi="Abadi" w:cs="ArialMT"/>
          <w:b/>
          <w:bCs/>
          <w:sz w:val="20"/>
          <w:szCs w:val="21"/>
        </w:rPr>
        <w:tab/>
        <w:t>Elaborar un Programa de Acciones Estratégicas de cumplimiento, que deberá hacerse del conocimiento público y que contendrá:</w:t>
      </w:r>
    </w:p>
    <w:p w14:paraId="0558FF31" w14:textId="77777777" w:rsidR="00584DE5" w:rsidRPr="00941CBF" w:rsidRDefault="00584DE5" w:rsidP="00353682">
      <w:pPr>
        <w:jc w:val="both"/>
        <w:rPr>
          <w:rFonts w:ascii="Abadi" w:hAnsi="Abadi" w:cs="ArialMT"/>
          <w:b/>
          <w:bCs/>
          <w:sz w:val="20"/>
          <w:szCs w:val="21"/>
        </w:rPr>
      </w:pPr>
    </w:p>
    <w:p w14:paraId="70E5F592" w14:textId="410ACA1D" w:rsidR="00584DE5" w:rsidRPr="00584DE5" w:rsidRDefault="00353682" w:rsidP="00584DE5">
      <w:pPr>
        <w:pStyle w:val="Prrafodelista"/>
        <w:numPr>
          <w:ilvl w:val="0"/>
          <w:numId w:val="19"/>
        </w:numPr>
        <w:jc w:val="both"/>
        <w:rPr>
          <w:rFonts w:ascii="Abadi" w:hAnsi="Abadi" w:cs="ArialMT"/>
          <w:b/>
          <w:bCs/>
          <w:sz w:val="20"/>
          <w:szCs w:val="21"/>
        </w:rPr>
      </w:pPr>
      <w:r w:rsidRPr="00584DE5">
        <w:rPr>
          <w:rFonts w:ascii="Abadi" w:hAnsi="Abadi" w:cs="ArialMT"/>
          <w:b/>
          <w:bCs/>
          <w:sz w:val="20"/>
          <w:szCs w:val="21"/>
        </w:rPr>
        <w:t>El motivo de la Alerta de Violencia de Género contra las mujeres;</w:t>
      </w:r>
    </w:p>
    <w:p w14:paraId="3AAC3277" w14:textId="77777777" w:rsidR="00584DE5" w:rsidRDefault="00353682" w:rsidP="00353682">
      <w:pPr>
        <w:pStyle w:val="Prrafodelista"/>
        <w:numPr>
          <w:ilvl w:val="0"/>
          <w:numId w:val="19"/>
        </w:numPr>
        <w:jc w:val="both"/>
        <w:rPr>
          <w:rFonts w:ascii="Abadi" w:hAnsi="Abadi" w:cs="ArialMT"/>
          <w:b/>
          <w:bCs/>
          <w:sz w:val="20"/>
          <w:szCs w:val="21"/>
        </w:rPr>
      </w:pPr>
      <w:r w:rsidRPr="00584DE5">
        <w:rPr>
          <w:rFonts w:ascii="Abadi" w:hAnsi="Abadi" w:cs="ArialMT"/>
          <w:b/>
          <w:bCs/>
          <w:sz w:val="20"/>
          <w:szCs w:val="21"/>
        </w:rPr>
        <w:t>Las acciones que deberán desempeñar para hacer frente a la violencia feminicida o al agravio comparado, la ruta de acción, los plazos para su ejecución y la asignación de responsabilidades definidas para cada uno de los poderes y órdenes de gobierno, según corresponda;</w:t>
      </w:r>
    </w:p>
    <w:p w14:paraId="44D660D4" w14:textId="77777777" w:rsidR="00584DE5" w:rsidRDefault="00353682" w:rsidP="00353682">
      <w:pPr>
        <w:pStyle w:val="Prrafodelista"/>
        <w:numPr>
          <w:ilvl w:val="0"/>
          <w:numId w:val="19"/>
        </w:numPr>
        <w:jc w:val="both"/>
        <w:rPr>
          <w:rFonts w:ascii="Abadi" w:hAnsi="Abadi" w:cs="ArialMT"/>
          <w:b/>
          <w:bCs/>
          <w:sz w:val="20"/>
          <w:szCs w:val="21"/>
        </w:rPr>
      </w:pPr>
      <w:r w:rsidRPr="00584DE5">
        <w:rPr>
          <w:rFonts w:ascii="Abadi" w:hAnsi="Abadi" w:cs="ArialMT"/>
          <w:b/>
          <w:bCs/>
          <w:sz w:val="20"/>
          <w:szCs w:val="21"/>
        </w:rPr>
        <w:t>Los indicadores de seguimiento y cumplimiento de las acciones que deben realizar las autoridades federales, del estado de Guanajuato y sus municipios;</w:t>
      </w:r>
    </w:p>
    <w:p w14:paraId="7B424519" w14:textId="77777777" w:rsidR="00584DE5" w:rsidRDefault="00353682" w:rsidP="00353682">
      <w:pPr>
        <w:pStyle w:val="Prrafodelista"/>
        <w:numPr>
          <w:ilvl w:val="0"/>
          <w:numId w:val="19"/>
        </w:numPr>
        <w:jc w:val="both"/>
        <w:rPr>
          <w:rFonts w:ascii="Abadi" w:hAnsi="Abadi" w:cs="ArialMT"/>
          <w:b/>
          <w:bCs/>
          <w:sz w:val="20"/>
          <w:szCs w:val="21"/>
        </w:rPr>
      </w:pPr>
      <w:r w:rsidRPr="00584DE5">
        <w:rPr>
          <w:rFonts w:ascii="Abadi" w:hAnsi="Abadi" w:cs="ArialMT"/>
          <w:b/>
          <w:bCs/>
          <w:sz w:val="20"/>
          <w:szCs w:val="21"/>
        </w:rPr>
        <w:t xml:space="preserve">Elaborar informes por lo menos cada seis meses para dar cuenta de los avances en el </w:t>
      </w:r>
      <w:r w:rsidRPr="00584DE5">
        <w:rPr>
          <w:rFonts w:ascii="Abadi" w:hAnsi="Abadi" w:cs="ArialMT"/>
          <w:b/>
          <w:bCs/>
          <w:sz w:val="20"/>
          <w:szCs w:val="21"/>
        </w:rPr>
        <w:lastRenderedPageBreak/>
        <w:t>cumplimiento de las medidas establecidas en la Declaratoria, y</w:t>
      </w:r>
    </w:p>
    <w:p w14:paraId="55329C37" w14:textId="22ADA93D" w:rsidR="00353682" w:rsidRPr="00584DE5" w:rsidRDefault="00353682" w:rsidP="00353682">
      <w:pPr>
        <w:pStyle w:val="Prrafodelista"/>
        <w:numPr>
          <w:ilvl w:val="0"/>
          <w:numId w:val="19"/>
        </w:numPr>
        <w:jc w:val="both"/>
        <w:rPr>
          <w:rFonts w:ascii="Abadi" w:hAnsi="Abadi" w:cs="ArialMT"/>
          <w:b/>
          <w:bCs/>
          <w:sz w:val="20"/>
          <w:szCs w:val="21"/>
        </w:rPr>
      </w:pPr>
      <w:r w:rsidRPr="00584DE5">
        <w:rPr>
          <w:rFonts w:ascii="Abadi" w:hAnsi="Abadi" w:cs="ArialMT"/>
          <w:b/>
          <w:bCs/>
          <w:sz w:val="20"/>
          <w:szCs w:val="21"/>
        </w:rPr>
        <w:t>Asignar los recursos presupuestales necesarios y suficientes para hacer frente a la Declaratoria de Alerta de Violencia de Género contra las mujeres; para tal efecto el Congreso del Estado deberá aprobar una partida presupuestal para este fin y darán seguimiento a su ejercicio efectivo.</w:t>
      </w:r>
    </w:p>
    <w:p w14:paraId="1D4C3D94" w14:textId="77777777" w:rsidR="00584DE5" w:rsidRDefault="00584DE5" w:rsidP="00353682">
      <w:pPr>
        <w:jc w:val="both"/>
        <w:rPr>
          <w:rFonts w:ascii="Abadi" w:hAnsi="Abadi" w:cs="ArialMT"/>
          <w:b/>
          <w:bCs/>
          <w:sz w:val="20"/>
          <w:szCs w:val="21"/>
        </w:rPr>
      </w:pPr>
    </w:p>
    <w:p w14:paraId="119FC4DF" w14:textId="3861DC46" w:rsidR="00353682" w:rsidRPr="00584DE5" w:rsidRDefault="00353682" w:rsidP="00353682">
      <w:pPr>
        <w:jc w:val="both"/>
        <w:rPr>
          <w:rFonts w:ascii="Abadi" w:hAnsi="Abadi" w:cs="ArialMT"/>
          <w:b/>
          <w:bCs/>
          <w:sz w:val="20"/>
          <w:szCs w:val="21"/>
        </w:rPr>
      </w:pPr>
      <w:r w:rsidRPr="00584DE5">
        <w:rPr>
          <w:rFonts w:ascii="Abadi" w:hAnsi="Abadi" w:cs="ArialMT"/>
          <w:b/>
          <w:bCs/>
          <w:sz w:val="20"/>
          <w:szCs w:val="21"/>
        </w:rPr>
        <w:t>El procedimiento de la Alerta de Violencia de Género contra las mujeres deberá observar en todo momento los principios de transparencia, máxima publicidad y acceso a la información, así como la protección de datos personales, durante la totalidad de las etapas del procedimiento.</w:t>
      </w:r>
    </w:p>
    <w:p w14:paraId="39505F27" w14:textId="77777777" w:rsidR="00353682" w:rsidRPr="00584DE5" w:rsidRDefault="00353682" w:rsidP="00353682">
      <w:pPr>
        <w:jc w:val="both"/>
        <w:rPr>
          <w:rFonts w:ascii="Abadi" w:hAnsi="Abadi" w:cs="ArialMT"/>
          <w:b/>
          <w:bCs/>
          <w:sz w:val="20"/>
          <w:szCs w:val="21"/>
        </w:rPr>
      </w:pPr>
    </w:p>
    <w:p w14:paraId="5B5F2139" w14:textId="44E8FF53" w:rsidR="00353682" w:rsidRDefault="00353682" w:rsidP="00353682">
      <w:pPr>
        <w:jc w:val="both"/>
        <w:rPr>
          <w:rFonts w:ascii="Abadi" w:hAnsi="Abadi" w:cs="ArialMT"/>
          <w:b/>
          <w:bCs/>
          <w:sz w:val="20"/>
          <w:szCs w:val="21"/>
        </w:rPr>
      </w:pPr>
      <w:r w:rsidRPr="00584DE5">
        <w:rPr>
          <w:rFonts w:ascii="Abadi" w:hAnsi="Abadi" w:cs="ArialMT"/>
          <w:b/>
          <w:bCs/>
          <w:sz w:val="20"/>
          <w:szCs w:val="21"/>
        </w:rPr>
        <w:t xml:space="preserve">Artículo 6 </w:t>
      </w:r>
      <w:proofErr w:type="spellStart"/>
      <w:r w:rsidRPr="00584DE5">
        <w:rPr>
          <w:rFonts w:ascii="Abadi" w:hAnsi="Abadi" w:cs="ArialMT"/>
          <w:b/>
          <w:bCs/>
          <w:sz w:val="20"/>
          <w:szCs w:val="21"/>
        </w:rPr>
        <w:t>Quáter</w:t>
      </w:r>
      <w:proofErr w:type="spellEnd"/>
      <w:r w:rsidRPr="00584DE5">
        <w:rPr>
          <w:rFonts w:ascii="Abadi" w:hAnsi="Abadi" w:cs="ArialMT"/>
          <w:b/>
          <w:bCs/>
          <w:sz w:val="20"/>
          <w:szCs w:val="21"/>
        </w:rPr>
        <w:t>. La Alerta de Violencia de Género contra las mujeres, se emitirá cuando:</w:t>
      </w:r>
    </w:p>
    <w:p w14:paraId="3997F3BC" w14:textId="77777777" w:rsidR="002017A2" w:rsidRPr="00584DE5" w:rsidRDefault="002017A2" w:rsidP="00353682">
      <w:pPr>
        <w:jc w:val="both"/>
        <w:rPr>
          <w:rFonts w:ascii="Abadi" w:hAnsi="Abadi" w:cs="ArialMT"/>
          <w:b/>
          <w:bCs/>
          <w:sz w:val="20"/>
          <w:szCs w:val="21"/>
        </w:rPr>
      </w:pPr>
    </w:p>
    <w:p w14:paraId="5655988F" w14:textId="77777777" w:rsidR="00584DE5" w:rsidRDefault="00353682" w:rsidP="00353682">
      <w:pPr>
        <w:pStyle w:val="Prrafodelista"/>
        <w:numPr>
          <w:ilvl w:val="0"/>
          <w:numId w:val="20"/>
        </w:numPr>
        <w:ind w:left="567" w:hanging="567"/>
        <w:jc w:val="both"/>
        <w:rPr>
          <w:rFonts w:ascii="Abadi" w:hAnsi="Abadi" w:cs="ArialMT"/>
          <w:b/>
          <w:bCs/>
          <w:sz w:val="20"/>
          <w:szCs w:val="21"/>
        </w:rPr>
      </w:pPr>
      <w:r w:rsidRPr="00584DE5">
        <w:rPr>
          <w:rFonts w:ascii="Abadi" w:hAnsi="Abadi" w:cs="ArialMT"/>
          <w:b/>
          <w:bCs/>
          <w:sz w:val="20"/>
          <w:szCs w:val="21"/>
        </w:rPr>
        <w:t>Exista un contexto de violencia feminicida caracterizado por el incremento persistente de hechos o delitos que involucren violaciones a los derechos a la vida, la libertad, la integridad y la seguridad de las mujeres, adolescentes y niñas en un territorio determinado;</w:t>
      </w:r>
    </w:p>
    <w:p w14:paraId="5817F370" w14:textId="77777777" w:rsidR="00584DE5" w:rsidRDefault="00353682" w:rsidP="00353682">
      <w:pPr>
        <w:pStyle w:val="Prrafodelista"/>
        <w:numPr>
          <w:ilvl w:val="0"/>
          <w:numId w:val="20"/>
        </w:numPr>
        <w:ind w:left="567" w:hanging="567"/>
        <w:jc w:val="both"/>
        <w:rPr>
          <w:rFonts w:ascii="Abadi" w:hAnsi="Abadi" w:cs="ArialMT"/>
          <w:b/>
          <w:bCs/>
          <w:sz w:val="20"/>
          <w:szCs w:val="21"/>
        </w:rPr>
      </w:pPr>
      <w:r w:rsidRPr="00584DE5">
        <w:rPr>
          <w:rFonts w:ascii="Abadi" w:hAnsi="Abadi" w:cs="ArialMT"/>
          <w:b/>
          <w:bCs/>
          <w:sz w:val="20"/>
          <w:szCs w:val="21"/>
        </w:rPr>
        <w:t>Existan omisiones documentadas y reiteradas por parte de las autoridades gubernamentales del cumplimiento de sus obligaciones en materia de prevención, atención, sanción, y acceso a la justicia para las mujeres, adolescentes y niñas, de conformidad con lo establecido en esta ley, y</w:t>
      </w:r>
    </w:p>
    <w:p w14:paraId="62661F2F" w14:textId="5BA4B09A" w:rsidR="00353682" w:rsidRPr="00584DE5" w:rsidRDefault="00353682" w:rsidP="00353682">
      <w:pPr>
        <w:pStyle w:val="Prrafodelista"/>
        <w:numPr>
          <w:ilvl w:val="0"/>
          <w:numId w:val="20"/>
        </w:numPr>
        <w:ind w:left="567" w:hanging="567"/>
        <w:jc w:val="both"/>
        <w:rPr>
          <w:rFonts w:ascii="Abadi" w:hAnsi="Abadi" w:cs="ArialMT"/>
          <w:b/>
          <w:bCs/>
          <w:sz w:val="20"/>
          <w:szCs w:val="21"/>
        </w:rPr>
      </w:pPr>
      <w:r w:rsidRPr="00584DE5">
        <w:rPr>
          <w:rFonts w:ascii="Abadi" w:hAnsi="Abadi" w:cs="ArialMT"/>
          <w:b/>
          <w:bCs/>
          <w:sz w:val="20"/>
          <w:szCs w:val="21"/>
        </w:rPr>
        <w:t>Exista un agravio comparado que impida el ejercicio pleno de los derechos humanos de las mujeres, adolescentes y niñas.</w:t>
      </w:r>
    </w:p>
    <w:p w14:paraId="02C729CA" w14:textId="77777777" w:rsidR="00353682" w:rsidRPr="00584DE5" w:rsidRDefault="00353682" w:rsidP="00353682">
      <w:pPr>
        <w:jc w:val="both"/>
        <w:rPr>
          <w:rFonts w:ascii="Abadi" w:hAnsi="Abadi" w:cs="ArialMT"/>
          <w:b/>
          <w:bCs/>
          <w:sz w:val="20"/>
          <w:szCs w:val="21"/>
        </w:rPr>
      </w:pPr>
    </w:p>
    <w:p w14:paraId="2D9AEA73" w14:textId="77777777" w:rsidR="00353682" w:rsidRPr="00584DE5" w:rsidRDefault="00353682" w:rsidP="00353682">
      <w:pPr>
        <w:jc w:val="both"/>
        <w:rPr>
          <w:rFonts w:ascii="Abadi" w:hAnsi="Abadi" w:cs="ArialMT"/>
          <w:b/>
          <w:bCs/>
          <w:sz w:val="20"/>
          <w:szCs w:val="21"/>
        </w:rPr>
      </w:pPr>
      <w:r w:rsidRPr="00584DE5">
        <w:rPr>
          <w:rFonts w:ascii="Abadi" w:hAnsi="Abadi" w:cs="ArialMT"/>
          <w:b/>
          <w:bCs/>
          <w:sz w:val="20"/>
          <w:szCs w:val="21"/>
        </w:rPr>
        <w:t>Artículo 6 Quinquies. La Alerta de Violencia de Género contra las mujeres iniciará su trámite:</w:t>
      </w:r>
    </w:p>
    <w:p w14:paraId="2B20FCDF" w14:textId="77777777" w:rsidR="00353682" w:rsidRPr="00584DE5" w:rsidRDefault="00353682" w:rsidP="00353682">
      <w:pPr>
        <w:jc w:val="both"/>
        <w:rPr>
          <w:rFonts w:ascii="Abadi" w:hAnsi="Abadi" w:cs="ArialMT"/>
          <w:b/>
          <w:bCs/>
          <w:sz w:val="20"/>
          <w:szCs w:val="21"/>
        </w:rPr>
      </w:pPr>
      <w:r w:rsidRPr="00584DE5">
        <w:rPr>
          <w:rFonts w:ascii="Abadi" w:hAnsi="Abadi" w:cs="ArialMT"/>
          <w:b/>
          <w:bCs/>
          <w:sz w:val="20"/>
          <w:szCs w:val="21"/>
        </w:rPr>
        <w:t xml:space="preserve"> </w:t>
      </w:r>
    </w:p>
    <w:p w14:paraId="2B91BF3F" w14:textId="1BBEE6A6" w:rsidR="00353682" w:rsidRDefault="00353682" w:rsidP="00353682">
      <w:pPr>
        <w:jc w:val="both"/>
        <w:rPr>
          <w:rFonts w:ascii="Abadi" w:hAnsi="Abadi" w:cs="ArialMT"/>
          <w:b/>
          <w:bCs/>
          <w:sz w:val="20"/>
          <w:szCs w:val="21"/>
        </w:rPr>
      </w:pPr>
      <w:r w:rsidRPr="00584DE5">
        <w:rPr>
          <w:rFonts w:ascii="Abadi" w:hAnsi="Abadi" w:cs="ArialMT"/>
          <w:b/>
          <w:bCs/>
          <w:sz w:val="20"/>
          <w:szCs w:val="21"/>
        </w:rPr>
        <w:t>I.</w:t>
      </w:r>
      <w:r w:rsidRPr="00584DE5">
        <w:rPr>
          <w:rFonts w:ascii="Abadi" w:hAnsi="Abadi" w:cs="ArialMT"/>
          <w:b/>
          <w:bCs/>
          <w:sz w:val="20"/>
          <w:szCs w:val="21"/>
        </w:rPr>
        <w:tab/>
        <w:t>A solicitud de organismos públicos autónomos de derechos humanos nacionales y locales, así como los organismos internacionales de protección de los derechos humanos;</w:t>
      </w:r>
    </w:p>
    <w:p w14:paraId="05A32109" w14:textId="77777777" w:rsidR="00EA03BA" w:rsidRPr="00584DE5" w:rsidRDefault="00EA03BA" w:rsidP="00353682">
      <w:pPr>
        <w:jc w:val="both"/>
        <w:rPr>
          <w:rFonts w:ascii="Abadi" w:hAnsi="Abadi" w:cs="ArialMT"/>
          <w:b/>
          <w:bCs/>
          <w:sz w:val="20"/>
          <w:szCs w:val="21"/>
        </w:rPr>
      </w:pPr>
    </w:p>
    <w:p w14:paraId="11628B43" w14:textId="198D8F4D" w:rsidR="00353682" w:rsidRDefault="00353682" w:rsidP="00353682">
      <w:pPr>
        <w:jc w:val="both"/>
        <w:rPr>
          <w:rFonts w:ascii="Abadi" w:hAnsi="Abadi" w:cs="ArialMT"/>
          <w:b/>
          <w:bCs/>
          <w:sz w:val="20"/>
          <w:szCs w:val="21"/>
        </w:rPr>
      </w:pPr>
      <w:r w:rsidRPr="00661F31">
        <w:rPr>
          <w:rFonts w:ascii="Abadi" w:hAnsi="Abadi" w:cs="ArialMT"/>
          <w:b/>
          <w:bCs/>
          <w:sz w:val="20"/>
          <w:szCs w:val="21"/>
        </w:rPr>
        <w:t>II.</w:t>
      </w:r>
      <w:r w:rsidRPr="00661F31">
        <w:rPr>
          <w:rFonts w:ascii="Abadi" w:hAnsi="Abadi" w:cs="ArialMT"/>
          <w:b/>
          <w:bCs/>
          <w:sz w:val="20"/>
          <w:szCs w:val="21"/>
        </w:rPr>
        <w:tab/>
        <w:t>A solicitud de organizaciones de la sociedad civil legalmente constituidas o por colectivos o grupos de familiares de víctimas a través de una persona representante, o</w:t>
      </w:r>
    </w:p>
    <w:p w14:paraId="66BF4161" w14:textId="77777777" w:rsidR="00EA03BA" w:rsidRPr="00661F31" w:rsidRDefault="00EA03BA" w:rsidP="00353682">
      <w:pPr>
        <w:jc w:val="both"/>
        <w:rPr>
          <w:rFonts w:ascii="Abadi" w:hAnsi="Abadi" w:cs="ArialMT"/>
          <w:b/>
          <w:bCs/>
          <w:sz w:val="20"/>
          <w:szCs w:val="21"/>
        </w:rPr>
      </w:pPr>
    </w:p>
    <w:p w14:paraId="0C8545BC" w14:textId="523C2039" w:rsidR="00353682" w:rsidRDefault="00353682" w:rsidP="00353682">
      <w:pPr>
        <w:jc w:val="both"/>
        <w:rPr>
          <w:rFonts w:ascii="Abadi" w:hAnsi="Abadi" w:cs="ArialMT"/>
          <w:b/>
          <w:bCs/>
          <w:sz w:val="20"/>
          <w:szCs w:val="21"/>
        </w:rPr>
      </w:pPr>
      <w:r w:rsidRPr="00661F31">
        <w:rPr>
          <w:rFonts w:ascii="Abadi" w:hAnsi="Abadi" w:cs="ArialMT"/>
          <w:b/>
          <w:bCs/>
          <w:sz w:val="20"/>
          <w:szCs w:val="21"/>
        </w:rPr>
        <w:t>III.</w:t>
      </w:r>
      <w:r w:rsidRPr="00661F31">
        <w:rPr>
          <w:rFonts w:ascii="Abadi" w:hAnsi="Abadi" w:cs="ArialMT"/>
          <w:b/>
          <w:bCs/>
          <w:sz w:val="20"/>
          <w:szCs w:val="21"/>
        </w:rPr>
        <w:tab/>
        <w:t>A partir de la identificación por parte de la Comisión Nacional para Prevenir, Atender y Erradicar la Violencia contra las Mujeres del incremento persistente de hechos o delitos que involucren violaciones a los derechos a la vida, libertad, integridad y seguridad de las mujeres, las adolescentes y las niñas en el estado o en un municipio determinado o la existencia de un agravio comparado.</w:t>
      </w:r>
    </w:p>
    <w:p w14:paraId="67ACF974" w14:textId="77777777" w:rsidR="00EA03BA" w:rsidRPr="00661F31" w:rsidRDefault="00EA03BA" w:rsidP="00353682">
      <w:pPr>
        <w:jc w:val="both"/>
        <w:rPr>
          <w:rFonts w:ascii="Abadi" w:hAnsi="Abadi" w:cs="ArialMT"/>
          <w:b/>
          <w:bCs/>
          <w:sz w:val="20"/>
          <w:szCs w:val="21"/>
        </w:rPr>
      </w:pPr>
    </w:p>
    <w:p w14:paraId="6FD10035"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A fin de garantizar el análisis expedito y la tramitación oportuna, cuando se presenten diversas solicitudes de Alerta de Violencia de Género contra las mujeres y exista identidad en las autoridades o hechos constitutivos de violencia contra las mujeres, las adolescentes y las niñas, se podrán acumular tanto el trámite, como las medidas que deberán ser adoptadas.</w:t>
      </w:r>
    </w:p>
    <w:p w14:paraId="4001D2F6" w14:textId="77777777" w:rsidR="00353682" w:rsidRPr="00661F31" w:rsidRDefault="00353682" w:rsidP="00353682">
      <w:pPr>
        <w:jc w:val="both"/>
        <w:rPr>
          <w:rFonts w:ascii="Abadi" w:hAnsi="Abadi" w:cs="ArialMT"/>
          <w:b/>
          <w:bCs/>
          <w:sz w:val="20"/>
          <w:szCs w:val="21"/>
        </w:rPr>
      </w:pPr>
    </w:p>
    <w:p w14:paraId="2106FBD0" w14:textId="7C111A00" w:rsidR="00353682" w:rsidRDefault="00353682" w:rsidP="00353682">
      <w:pPr>
        <w:jc w:val="both"/>
        <w:rPr>
          <w:rFonts w:ascii="Abadi" w:hAnsi="Abadi" w:cs="ArialMT"/>
          <w:b/>
          <w:bCs/>
          <w:sz w:val="20"/>
          <w:szCs w:val="21"/>
        </w:rPr>
      </w:pPr>
      <w:r w:rsidRPr="00661F31">
        <w:rPr>
          <w:rFonts w:ascii="Abadi" w:hAnsi="Abadi" w:cs="ArialMT"/>
          <w:b/>
          <w:bCs/>
          <w:sz w:val="20"/>
          <w:szCs w:val="21"/>
        </w:rPr>
        <w:t xml:space="preserve">Artículo 6 </w:t>
      </w:r>
      <w:proofErr w:type="spellStart"/>
      <w:r w:rsidRPr="00661F31">
        <w:rPr>
          <w:rFonts w:ascii="Abadi" w:hAnsi="Abadi" w:cs="ArialMT"/>
          <w:b/>
          <w:bCs/>
          <w:sz w:val="20"/>
          <w:szCs w:val="21"/>
        </w:rPr>
        <w:t>Sexties</w:t>
      </w:r>
      <w:proofErr w:type="spellEnd"/>
      <w:r w:rsidRPr="00661F31">
        <w:rPr>
          <w:rFonts w:ascii="Abadi" w:hAnsi="Abadi" w:cs="ArialMT"/>
          <w:b/>
          <w:bCs/>
          <w:sz w:val="20"/>
          <w:szCs w:val="21"/>
        </w:rPr>
        <w:t>. La solicitud de Alerta de Violencia de Género contra las mujeres deberá contener al menos lo siguiente:</w:t>
      </w:r>
    </w:p>
    <w:p w14:paraId="371F7833" w14:textId="77777777" w:rsidR="00661F31" w:rsidRPr="00661F31" w:rsidRDefault="00661F31" w:rsidP="00353682">
      <w:pPr>
        <w:jc w:val="both"/>
        <w:rPr>
          <w:rFonts w:ascii="Abadi" w:hAnsi="Abadi" w:cs="ArialMT"/>
          <w:b/>
          <w:bCs/>
          <w:sz w:val="20"/>
          <w:szCs w:val="21"/>
        </w:rPr>
      </w:pPr>
    </w:p>
    <w:p w14:paraId="23F7293D" w14:textId="156E524F" w:rsidR="00353682" w:rsidRDefault="00353682" w:rsidP="00353682">
      <w:pPr>
        <w:jc w:val="both"/>
        <w:rPr>
          <w:rFonts w:ascii="Abadi" w:hAnsi="Abadi" w:cs="ArialMT"/>
          <w:b/>
          <w:bCs/>
          <w:sz w:val="20"/>
          <w:szCs w:val="21"/>
        </w:rPr>
      </w:pPr>
      <w:r w:rsidRPr="00661F31">
        <w:rPr>
          <w:rFonts w:ascii="Abadi" w:hAnsi="Abadi" w:cs="ArialMT"/>
          <w:b/>
          <w:bCs/>
          <w:sz w:val="20"/>
          <w:szCs w:val="21"/>
        </w:rPr>
        <w:t>I.</w:t>
      </w:r>
      <w:r w:rsidRPr="00661F31">
        <w:rPr>
          <w:rFonts w:ascii="Abadi" w:hAnsi="Abadi" w:cs="ArialMT"/>
          <w:b/>
          <w:bCs/>
          <w:sz w:val="20"/>
          <w:szCs w:val="21"/>
        </w:rPr>
        <w:tab/>
        <w:t xml:space="preserve">Narración de los hechos de violencia cometidos contra las mujeres, adolescentes y niñas, sustentados </w:t>
      </w:r>
      <w:r w:rsidR="00EA03BA" w:rsidRPr="00661F31">
        <w:rPr>
          <w:rFonts w:ascii="Abadi" w:hAnsi="Abadi" w:cs="ArialMT"/>
          <w:b/>
          <w:bCs/>
          <w:sz w:val="20"/>
          <w:szCs w:val="21"/>
        </w:rPr>
        <w:t>con información</w:t>
      </w:r>
      <w:r w:rsidRPr="00661F31">
        <w:rPr>
          <w:rFonts w:ascii="Abadi" w:hAnsi="Abadi" w:cs="ArialMT"/>
          <w:b/>
          <w:bCs/>
          <w:sz w:val="20"/>
          <w:szCs w:val="21"/>
        </w:rPr>
        <w:t xml:space="preserve"> </w:t>
      </w:r>
      <w:proofErr w:type="gramStart"/>
      <w:r w:rsidRPr="00661F31">
        <w:rPr>
          <w:rFonts w:ascii="Abadi" w:hAnsi="Abadi" w:cs="ArialMT"/>
          <w:b/>
          <w:bCs/>
          <w:sz w:val="20"/>
          <w:szCs w:val="21"/>
        </w:rPr>
        <w:t>documentada,  datos</w:t>
      </w:r>
      <w:proofErr w:type="gramEnd"/>
      <w:r w:rsidRPr="00661F31">
        <w:rPr>
          <w:rFonts w:ascii="Abadi" w:hAnsi="Abadi" w:cs="ArialMT"/>
          <w:b/>
          <w:bCs/>
          <w:sz w:val="20"/>
          <w:szCs w:val="21"/>
        </w:rPr>
        <w:t xml:space="preserve">  estadísticos  oficiales, testimonios u otra información que sustente las afirmaciones señaladas en la solicitud;</w:t>
      </w:r>
    </w:p>
    <w:p w14:paraId="44586077" w14:textId="77777777" w:rsidR="002017A2" w:rsidRPr="00661F31" w:rsidRDefault="002017A2" w:rsidP="00353682">
      <w:pPr>
        <w:jc w:val="both"/>
        <w:rPr>
          <w:rFonts w:ascii="Abadi" w:hAnsi="Abadi" w:cs="ArialMT"/>
          <w:b/>
          <w:bCs/>
          <w:sz w:val="20"/>
          <w:szCs w:val="21"/>
        </w:rPr>
      </w:pPr>
    </w:p>
    <w:p w14:paraId="5BF5D85C"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II.</w:t>
      </w:r>
      <w:r w:rsidRPr="00661F31">
        <w:rPr>
          <w:rFonts w:ascii="Abadi" w:hAnsi="Abadi" w:cs="ArialMT"/>
          <w:b/>
          <w:bCs/>
          <w:sz w:val="20"/>
          <w:szCs w:val="21"/>
        </w:rPr>
        <w:tab/>
        <w:t>Territorio específico sobre el cual se señalan los hechos de violencia;</w:t>
      </w:r>
    </w:p>
    <w:p w14:paraId="017A1B0A" w14:textId="77777777" w:rsidR="00353682" w:rsidRPr="00661F31" w:rsidRDefault="00353682" w:rsidP="00353682">
      <w:pPr>
        <w:jc w:val="both"/>
        <w:rPr>
          <w:rFonts w:ascii="Abadi" w:hAnsi="Abadi" w:cs="ArialMT"/>
          <w:b/>
          <w:bCs/>
          <w:sz w:val="20"/>
          <w:szCs w:val="21"/>
        </w:rPr>
      </w:pPr>
    </w:p>
    <w:p w14:paraId="446C0B66"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III.</w:t>
      </w:r>
      <w:r w:rsidRPr="00661F31">
        <w:rPr>
          <w:rFonts w:ascii="Abadi" w:hAnsi="Abadi" w:cs="ArialMT"/>
          <w:b/>
          <w:bCs/>
          <w:sz w:val="20"/>
          <w:szCs w:val="21"/>
        </w:rPr>
        <w:tab/>
        <w:t>Las autoridades responsables de atender la violencia señalada, y</w:t>
      </w:r>
    </w:p>
    <w:p w14:paraId="7FFE2DCE" w14:textId="77777777" w:rsidR="00353682" w:rsidRPr="00661F31" w:rsidRDefault="00353682" w:rsidP="00353682">
      <w:pPr>
        <w:jc w:val="both"/>
        <w:rPr>
          <w:rFonts w:ascii="Abadi" w:hAnsi="Abadi" w:cs="ArialMT"/>
          <w:b/>
          <w:bCs/>
          <w:sz w:val="20"/>
          <w:szCs w:val="21"/>
        </w:rPr>
      </w:pPr>
    </w:p>
    <w:p w14:paraId="553036C3"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IV.</w:t>
      </w:r>
      <w:r w:rsidRPr="00661F31">
        <w:rPr>
          <w:rFonts w:ascii="Abadi" w:hAnsi="Abadi" w:cs="ArialMT"/>
          <w:b/>
          <w:bCs/>
          <w:sz w:val="20"/>
          <w:szCs w:val="21"/>
        </w:rPr>
        <w:tab/>
        <w:t>Los demás requisitos de forma que se establezcan en el Reglamento.</w:t>
      </w:r>
    </w:p>
    <w:p w14:paraId="35B1CBA7"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 xml:space="preserve"> </w:t>
      </w:r>
    </w:p>
    <w:p w14:paraId="03A592D4" w14:textId="77777777" w:rsidR="00661F31" w:rsidRDefault="00661F31" w:rsidP="00353682">
      <w:pPr>
        <w:jc w:val="both"/>
        <w:rPr>
          <w:rFonts w:ascii="Abadi" w:hAnsi="Abadi" w:cs="ArialMT"/>
          <w:b/>
          <w:bCs/>
          <w:sz w:val="20"/>
          <w:szCs w:val="21"/>
        </w:rPr>
      </w:pPr>
    </w:p>
    <w:p w14:paraId="00DEA654" w14:textId="4D52FC4A"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 xml:space="preserve">Artículo 6 </w:t>
      </w:r>
      <w:proofErr w:type="spellStart"/>
      <w:r w:rsidRPr="00661F31">
        <w:rPr>
          <w:rFonts w:ascii="Abadi" w:hAnsi="Abadi" w:cs="ArialMT"/>
          <w:b/>
          <w:bCs/>
          <w:sz w:val="20"/>
          <w:szCs w:val="21"/>
        </w:rPr>
        <w:t>Septies</w:t>
      </w:r>
      <w:proofErr w:type="spellEnd"/>
      <w:r w:rsidRPr="00661F31">
        <w:rPr>
          <w:rFonts w:ascii="Abadi" w:hAnsi="Abadi" w:cs="ArialMT"/>
          <w:b/>
          <w:bCs/>
          <w:sz w:val="20"/>
          <w:szCs w:val="21"/>
        </w:rPr>
        <w:t>. La Declaratoria de Alerta de Violencia de Género contra las mujeres, deberá incluir lo siguiente:</w:t>
      </w:r>
    </w:p>
    <w:p w14:paraId="789FA420"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w:t>
      </w:r>
      <w:r w:rsidRPr="00661F31">
        <w:rPr>
          <w:rFonts w:ascii="Abadi" w:hAnsi="Abadi" w:cs="ArialMT"/>
          <w:b/>
          <w:bCs/>
          <w:sz w:val="20"/>
          <w:szCs w:val="21"/>
        </w:rPr>
        <w:tab/>
        <w:t>El motivo de la misma;</w:t>
      </w:r>
    </w:p>
    <w:p w14:paraId="1F6867FF" w14:textId="77777777" w:rsidR="00353682" w:rsidRPr="00661F31" w:rsidRDefault="00353682" w:rsidP="00353682">
      <w:pPr>
        <w:jc w:val="both"/>
        <w:rPr>
          <w:rFonts w:ascii="Abadi" w:hAnsi="Abadi" w:cs="ArialMT"/>
          <w:b/>
          <w:bCs/>
          <w:sz w:val="20"/>
          <w:szCs w:val="21"/>
        </w:rPr>
      </w:pPr>
    </w:p>
    <w:p w14:paraId="036A7722"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II.</w:t>
      </w:r>
      <w:r w:rsidRPr="00661F31">
        <w:rPr>
          <w:rFonts w:ascii="Abadi" w:hAnsi="Abadi" w:cs="ArialMT"/>
          <w:b/>
          <w:bCs/>
          <w:sz w:val="20"/>
          <w:szCs w:val="21"/>
        </w:rPr>
        <w:tab/>
        <w:t>La información que sustenta la determinación;</w:t>
      </w:r>
    </w:p>
    <w:p w14:paraId="2669107F" w14:textId="77777777" w:rsidR="00353682" w:rsidRPr="00661F31" w:rsidRDefault="00353682" w:rsidP="00353682">
      <w:pPr>
        <w:jc w:val="both"/>
        <w:rPr>
          <w:rFonts w:ascii="Abadi" w:hAnsi="Abadi" w:cs="ArialMT"/>
          <w:b/>
          <w:bCs/>
          <w:sz w:val="20"/>
          <w:szCs w:val="21"/>
        </w:rPr>
      </w:pPr>
    </w:p>
    <w:p w14:paraId="27AA9402"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lastRenderedPageBreak/>
        <w:t>III.</w:t>
      </w:r>
      <w:r w:rsidRPr="00661F31">
        <w:rPr>
          <w:rFonts w:ascii="Abadi" w:hAnsi="Abadi" w:cs="ArialMT"/>
          <w:b/>
          <w:bCs/>
          <w:sz w:val="20"/>
          <w:szCs w:val="21"/>
        </w:rPr>
        <w:tab/>
        <w:t>Las acciones y medidas preventivas, correctivas, de seguridad, de procuración e impartición de justicia, de atención, de reparación del daño y legislativas propuestas por el Grupo Interinstitucional y Multidisciplinario;</w:t>
      </w:r>
    </w:p>
    <w:p w14:paraId="55FCC939"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IV.</w:t>
      </w:r>
      <w:r w:rsidRPr="00661F31">
        <w:rPr>
          <w:rFonts w:ascii="Abadi" w:hAnsi="Abadi" w:cs="ArialMT"/>
          <w:b/>
          <w:bCs/>
          <w:sz w:val="20"/>
          <w:szCs w:val="21"/>
        </w:rPr>
        <w:tab/>
        <w:t>La solicitud a las autoridades responsables, de la asignación o reorientación de recursos presupuestales, humanos y materiales necesarios para hacer frente a la misma, y</w:t>
      </w:r>
    </w:p>
    <w:p w14:paraId="5DC067E5"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V.</w:t>
      </w:r>
      <w:r w:rsidRPr="00661F31">
        <w:rPr>
          <w:rFonts w:ascii="Abadi" w:hAnsi="Abadi" w:cs="ArialMT"/>
          <w:b/>
          <w:bCs/>
          <w:sz w:val="20"/>
          <w:szCs w:val="21"/>
        </w:rPr>
        <w:tab/>
        <w:t>El territorio que abarcan las medidas a implementar y, en su caso, las autoridades responsables de su cumplimiento.</w:t>
      </w:r>
    </w:p>
    <w:p w14:paraId="395EB461" w14:textId="77777777" w:rsidR="00353682" w:rsidRPr="00661F31" w:rsidRDefault="00353682" w:rsidP="00353682">
      <w:pPr>
        <w:jc w:val="both"/>
        <w:rPr>
          <w:rFonts w:ascii="Abadi" w:hAnsi="Abadi" w:cs="ArialMT"/>
          <w:b/>
          <w:bCs/>
          <w:sz w:val="20"/>
          <w:szCs w:val="21"/>
        </w:rPr>
      </w:pPr>
    </w:p>
    <w:p w14:paraId="013AAE35" w14:textId="77449F07" w:rsidR="00353682" w:rsidRDefault="00353682" w:rsidP="00353682">
      <w:pPr>
        <w:jc w:val="both"/>
        <w:rPr>
          <w:rFonts w:ascii="Abadi" w:hAnsi="Abadi" w:cs="ArialMT"/>
          <w:b/>
          <w:bCs/>
          <w:sz w:val="20"/>
          <w:szCs w:val="21"/>
        </w:rPr>
      </w:pPr>
      <w:r w:rsidRPr="00661F31">
        <w:rPr>
          <w:rFonts w:ascii="Abadi" w:hAnsi="Abadi" w:cs="ArialMT"/>
          <w:b/>
          <w:bCs/>
          <w:sz w:val="20"/>
          <w:szCs w:val="21"/>
        </w:rPr>
        <w:t xml:space="preserve">Artículo 6 </w:t>
      </w:r>
      <w:proofErr w:type="spellStart"/>
      <w:r w:rsidRPr="00661F31">
        <w:rPr>
          <w:rFonts w:ascii="Abadi" w:hAnsi="Abadi" w:cs="ArialMT"/>
          <w:b/>
          <w:bCs/>
          <w:sz w:val="20"/>
          <w:szCs w:val="21"/>
        </w:rPr>
        <w:t>Octies</w:t>
      </w:r>
      <w:proofErr w:type="spellEnd"/>
      <w:r w:rsidRPr="00661F31">
        <w:rPr>
          <w:rFonts w:ascii="Abadi" w:hAnsi="Abadi" w:cs="ArialMT"/>
          <w:b/>
          <w:bCs/>
          <w:sz w:val="20"/>
          <w:szCs w:val="21"/>
        </w:rPr>
        <w:t>. Corresponderá al Gobierno federal, a través de la Secretaría de Gobernación, declarar la Alerta de Violencia de Género contra las mujeres. La persona titular de la Secretaría de Gobernación notificará de ser el caso a las personas titulares de los poderes Ejecutivo, Legislativo y Judicial, así como a la instancia de procuración de justicia y a los municipios del Estado de Guanajuato en que se emita la Alerta de Violencia de Género contra las mujeres.</w:t>
      </w:r>
    </w:p>
    <w:p w14:paraId="1E95D598" w14:textId="77777777" w:rsidR="00661F31" w:rsidRPr="00661F31" w:rsidRDefault="00661F31" w:rsidP="00353682">
      <w:pPr>
        <w:jc w:val="both"/>
        <w:rPr>
          <w:rFonts w:ascii="Abadi" w:hAnsi="Abadi" w:cs="ArialMT"/>
          <w:b/>
          <w:bCs/>
          <w:sz w:val="20"/>
          <w:szCs w:val="21"/>
        </w:rPr>
      </w:pPr>
    </w:p>
    <w:p w14:paraId="4339C6E0" w14:textId="7D1879DE" w:rsidR="00353682" w:rsidRDefault="00353682" w:rsidP="00353682">
      <w:pPr>
        <w:jc w:val="both"/>
        <w:rPr>
          <w:rFonts w:ascii="Abadi" w:hAnsi="Abadi" w:cs="ArialMT"/>
          <w:b/>
          <w:bCs/>
          <w:sz w:val="20"/>
          <w:szCs w:val="21"/>
        </w:rPr>
      </w:pPr>
      <w:r w:rsidRPr="00661F31">
        <w:rPr>
          <w:rFonts w:ascii="Abadi" w:hAnsi="Abadi" w:cs="ArialMT"/>
          <w:b/>
          <w:bCs/>
          <w:sz w:val="20"/>
          <w:szCs w:val="21"/>
        </w:rPr>
        <w:t xml:space="preserve">Una vez notificada la Alerta, las autoridades del Estado de Guanajuato y de los </w:t>
      </w:r>
      <w:r w:rsidR="00661F31" w:rsidRPr="00661F31">
        <w:rPr>
          <w:rFonts w:ascii="Abadi" w:hAnsi="Abadi" w:cs="ArialMT"/>
          <w:b/>
          <w:bCs/>
          <w:sz w:val="20"/>
          <w:szCs w:val="21"/>
        </w:rPr>
        <w:t>municipios, deberán, de</w:t>
      </w:r>
      <w:r w:rsidRPr="00661F31">
        <w:rPr>
          <w:rFonts w:ascii="Abadi" w:hAnsi="Abadi" w:cs="ArialMT"/>
          <w:b/>
          <w:bCs/>
          <w:sz w:val="20"/>
          <w:szCs w:val="21"/>
        </w:rPr>
        <w:t xml:space="preserve"> manera </w:t>
      </w:r>
      <w:r w:rsidR="00661F31" w:rsidRPr="00661F31">
        <w:rPr>
          <w:rFonts w:ascii="Abadi" w:hAnsi="Abadi" w:cs="ArialMT"/>
          <w:b/>
          <w:bCs/>
          <w:sz w:val="20"/>
          <w:szCs w:val="21"/>
        </w:rPr>
        <w:t>inmediata y coordinada</w:t>
      </w:r>
      <w:r w:rsidRPr="00661F31">
        <w:rPr>
          <w:rFonts w:ascii="Abadi" w:hAnsi="Abadi" w:cs="ArialMT"/>
          <w:b/>
          <w:bCs/>
          <w:sz w:val="20"/>
          <w:szCs w:val="21"/>
        </w:rPr>
        <w:t xml:space="preserve"> con el Grupo </w:t>
      </w:r>
      <w:proofErr w:type="gramStart"/>
      <w:r w:rsidRPr="00661F31">
        <w:rPr>
          <w:rFonts w:ascii="Abadi" w:hAnsi="Abadi" w:cs="ArialMT"/>
          <w:b/>
          <w:bCs/>
          <w:sz w:val="20"/>
          <w:szCs w:val="21"/>
        </w:rPr>
        <w:t>Interinstitucional  y</w:t>
      </w:r>
      <w:proofErr w:type="gramEnd"/>
      <w:r w:rsidRPr="00661F31">
        <w:rPr>
          <w:rFonts w:ascii="Abadi" w:hAnsi="Abadi" w:cs="ArialMT"/>
          <w:b/>
          <w:bCs/>
          <w:sz w:val="20"/>
          <w:szCs w:val="21"/>
        </w:rPr>
        <w:t xml:space="preserve"> Multidisciplinario, implementar</w:t>
      </w:r>
      <w:r w:rsidR="00661F31">
        <w:rPr>
          <w:rFonts w:ascii="Abadi" w:hAnsi="Abadi" w:cs="ArialMT"/>
          <w:b/>
          <w:bCs/>
          <w:sz w:val="20"/>
          <w:szCs w:val="21"/>
        </w:rPr>
        <w:t xml:space="preserve"> </w:t>
      </w:r>
      <w:r w:rsidRPr="00661F31">
        <w:rPr>
          <w:rFonts w:ascii="Abadi" w:hAnsi="Abadi" w:cs="ArialMT"/>
          <w:b/>
          <w:bCs/>
          <w:sz w:val="20"/>
          <w:szCs w:val="21"/>
        </w:rPr>
        <w:t>el Programa de Acciones Estratégicas de cumplimiento.</w:t>
      </w:r>
    </w:p>
    <w:p w14:paraId="47CCD02E" w14:textId="77777777" w:rsidR="00661F31" w:rsidRPr="00661F31" w:rsidRDefault="00661F31" w:rsidP="00353682">
      <w:pPr>
        <w:jc w:val="both"/>
        <w:rPr>
          <w:rFonts w:ascii="Abadi" w:hAnsi="Abadi" w:cs="ArialMT"/>
          <w:b/>
          <w:bCs/>
          <w:sz w:val="20"/>
          <w:szCs w:val="21"/>
        </w:rPr>
      </w:pPr>
    </w:p>
    <w:p w14:paraId="1A8F4BE1"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El Programa de Acciones Estratégicas deberá contener, al menos las siguientes características:</w:t>
      </w:r>
    </w:p>
    <w:p w14:paraId="065EC724"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 xml:space="preserve"> </w:t>
      </w:r>
    </w:p>
    <w:p w14:paraId="7D0A5FBB"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w:t>
      </w:r>
      <w:r w:rsidRPr="00661F31">
        <w:rPr>
          <w:rFonts w:ascii="Abadi" w:hAnsi="Abadi" w:cs="ArialMT"/>
          <w:b/>
          <w:bCs/>
          <w:sz w:val="20"/>
          <w:szCs w:val="21"/>
        </w:rPr>
        <w:tab/>
        <w:t>Estar alineado a la política integral y programas locales para prevenir, atender, sancionar y erradicar la violencia contra las mujeres;</w:t>
      </w:r>
    </w:p>
    <w:p w14:paraId="120776DB"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II.</w:t>
      </w:r>
      <w:r w:rsidRPr="00661F31">
        <w:rPr>
          <w:rFonts w:ascii="Abadi" w:hAnsi="Abadi" w:cs="ArialMT"/>
          <w:b/>
          <w:bCs/>
          <w:sz w:val="20"/>
          <w:szCs w:val="21"/>
        </w:rPr>
        <w:tab/>
        <w:t>Las acciones para hacer frente a la violencia feminicida o al agravio comparado;</w:t>
      </w:r>
    </w:p>
    <w:p w14:paraId="43677504" w14:textId="77777777" w:rsidR="00353682" w:rsidRPr="00661F31" w:rsidRDefault="00353682" w:rsidP="00353682">
      <w:pPr>
        <w:jc w:val="both"/>
        <w:rPr>
          <w:rFonts w:ascii="Abadi" w:hAnsi="Abadi" w:cs="ArialMT"/>
          <w:b/>
          <w:bCs/>
          <w:sz w:val="20"/>
          <w:szCs w:val="21"/>
        </w:rPr>
      </w:pPr>
    </w:p>
    <w:p w14:paraId="730102E6"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III.</w:t>
      </w:r>
      <w:r w:rsidRPr="00661F31">
        <w:rPr>
          <w:rFonts w:ascii="Abadi" w:hAnsi="Abadi" w:cs="ArialMT"/>
          <w:b/>
          <w:bCs/>
          <w:sz w:val="20"/>
          <w:szCs w:val="21"/>
        </w:rPr>
        <w:tab/>
        <w:t>Los plazos para su ejecución;</w:t>
      </w:r>
    </w:p>
    <w:p w14:paraId="08D939B4" w14:textId="77777777" w:rsidR="00353682" w:rsidRPr="00661F31" w:rsidRDefault="00353682" w:rsidP="00353682">
      <w:pPr>
        <w:jc w:val="both"/>
        <w:rPr>
          <w:rFonts w:ascii="Abadi" w:hAnsi="Abadi" w:cs="ArialMT"/>
          <w:b/>
          <w:bCs/>
          <w:sz w:val="20"/>
          <w:szCs w:val="21"/>
        </w:rPr>
      </w:pPr>
    </w:p>
    <w:p w14:paraId="10876385"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IV.</w:t>
      </w:r>
      <w:r w:rsidRPr="00661F31">
        <w:rPr>
          <w:rFonts w:ascii="Abadi" w:hAnsi="Abadi" w:cs="ArialMT"/>
          <w:b/>
          <w:bCs/>
          <w:sz w:val="20"/>
          <w:szCs w:val="21"/>
        </w:rPr>
        <w:tab/>
        <w:t>La asignación de responsabilidades a las autoridades competentes;</w:t>
      </w:r>
    </w:p>
    <w:p w14:paraId="3501907A" w14:textId="77777777" w:rsidR="00353682" w:rsidRPr="00661F31" w:rsidRDefault="00353682" w:rsidP="00353682">
      <w:pPr>
        <w:jc w:val="both"/>
        <w:rPr>
          <w:rFonts w:ascii="Abadi" w:hAnsi="Abadi" w:cs="ArialMT"/>
          <w:b/>
          <w:bCs/>
          <w:sz w:val="20"/>
          <w:szCs w:val="21"/>
        </w:rPr>
      </w:pPr>
    </w:p>
    <w:p w14:paraId="181063C7"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V.</w:t>
      </w:r>
      <w:r w:rsidRPr="00661F31">
        <w:rPr>
          <w:rFonts w:ascii="Abadi" w:hAnsi="Abadi" w:cs="ArialMT"/>
          <w:b/>
          <w:bCs/>
          <w:sz w:val="20"/>
          <w:szCs w:val="21"/>
        </w:rPr>
        <w:tab/>
        <w:t>Los recursos presupuestales destinados para dichas actividades;</w:t>
      </w:r>
    </w:p>
    <w:p w14:paraId="47D07966" w14:textId="77777777" w:rsidR="00353682" w:rsidRPr="00661F31" w:rsidRDefault="00353682" w:rsidP="00353682">
      <w:pPr>
        <w:jc w:val="both"/>
        <w:rPr>
          <w:rFonts w:ascii="Abadi" w:hAnsi="Abadi" w:cs="ArialMT"/>
          <w:b/>
          <w:bCs/>
          <w:sz w:val="20"/>
          <w:szCs w:val="21"/>
        </w:rPr>
      </w:pPr>
    </w:p>
    <w:p w14:paraId="23CE090F"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VI.</w:t>
      </w:r>
      <w:r w:rsidRPr="00661F31">
        <w:rPr>
          <w:rFonts w:ascii="Abadi" w:hAnsi="Abadi" w:cs="ArialMT"/>
          <w:b/>
          <w:bCs/>
          <w:sz w:val="20"/>
          <w:szCs w:val="21"/>
        </w:rPr>
        <w:tab/>
        <w:t>Los indicadores de evaluación, seguimiento y cumplimiento de las acciones, o</w:t>
      </w:r>
    </w:p>
    <w:p w14:paraId="323E5779" w14:textId="77777777" w:rsidR="00353682" w:rsidRPr="00661F31" w:rsidRDefault="00353682" w:rsidP="00353682">
      <w:pPr>
        <w:jc w:val="both"/>
        <w:rPr>
          <w:rFonts w:ascii="Abadi" w:hAnsi="Abadi" w:cs="ArialMT"/>
          <w:b/>
          <w:bCs/>
          <w:sz w:val="20"/>
          <w:szCs w:val="21"/>
        </w:rPr>
      </w:pPr>
    </w:p>
    <w:p w14:paraId="1CAE7A53" w14:textId="77777777" w:rsidR="00353682" w:rsidRPr="00661F31" w:rsidRDefault="00353682" w:rsidP="00353682">
      <w:pPr>
        <w:jc w:val="both"/>
        <w:rPr>
          <w:rFonts w:ascii="Abadi" w:hAnsi="Abadi" w:cs="ArialMT"/>
          <w:b/>
          <w:bCs/>
          <w:sz w:val="20"/>
          <w:szCs w:val="21"/>
        </w:rPr>
      </w:pPr>
      <w:r w:rsidRPr="00661F31">
        <w:rPr>
          <w:rFonts w:ascii="Abadi" w:hAnsi="Abadi" w:cs="ArialMT"/>
          <w:b/>
          <w:bCs/>
          <w:sz w:val="20"/>
          <w:szCs w:val="21"/>
        </w:rPr>
        <w:t>VII.</w:t>
      </w:r>
      <w:r w:rsidRPr="00661F31">
        <w:rPr>
          <w:rFonts w:ascii="Abadi" w:hAnsi="Abadi" w:cs="ArialMT"/>
          <w:b/>
          <w:bCs/>
          <w:sz w:val="20"/>
          <w:szCs w:val="21"/>
        </w:rPr>
        <w:tab/>
        <w:t>La estrategia de difusión en la entidad federativa de los resultados alcanzados.</w:t>
      </w:r>
    </w:p>
    <w:p w14:paraId="6C9792EC" w14:textId="77777777" w:rsidR="00353682" w:rsidRPr="00661F31" w:rsidRDefault="00353682" w:rsidP="00353682">
      <w:pPr>
        <w:jc w:val="both"/>
        <w:rPr>
          <w:rFonts w:ascii="Abadi" w:hAnsi="Abadi" w:cs="ArialMT"/>
          <w:b/>
          <w:bCs/>
          <w:sz w:val="20"/>
          <w:szCs w:val="21"/>
        </w:rPr>
      </w:pPr>
    </w:p>
    <w:p w14:paraId="0DEC6099" w14:textId="4475FC22" w:rsidR="00353682" w:rsidRDefault="00353682" w:rsidP="00353682">
      <w:pPr>
        <w:jc w:val="both"/>
        <w:rPr>
          <w:rFonts w:ascii="Abadi" w:hAnsi="Abadi" w:cs="ArialMT"/>
          <w:b/>
          <w:bCs/>
          <w:sz w:val="20"/>
          <w:szCs w:val="21"/>
        </w:rPr>
      </w:pPr>
      <w:r w:rsidRPr="00661F31">
        <w:rPr>
          <w:rFonts w:ascii="Abadi" w:hAnsi="Abadi" w:cs="ArialMT"/>
          <w:b/>
          <w:bCs/>
          <w:sz w:val="20"/>
          <w:szCs w:val="21"/>
        </w:rPr>
        <w:t xml:space="preserve">Artículo 6 </w:t>
      </w:r>
      <w:proofErr w:type="spellStart"/>
      <w:r w:rsidRPr="00661F31">
        <w:rPr>
          <w:rFonts w:ascii="Abadi" w:hAnsi="Abadi" w:cs="ArialMT"/>
          <w:b/>
          <w:bCs/>
          <w:sz w:val="20"/>
          <w:szCs w:val="21"/>
        </w:rPr>
        <w:t>Nonies</w:t>
      </w:r>
      <w:proofErr w:type="spellEnd"/>
      <w:r w:rsidRPr="00661F31">
        <w:rPr>
          <w:rFonts w:ascii="Abadi" w:hAnsi="Abadi" w:cs="ArialMT"/>
          <w:b/>
          <w:bCs/>
          <w:sz w:val="20"/>
          <w:szCs w:val="21"/>
        </w:rPr>
        <w:t>. La Comisión Nacional para Prevenir y Erradicar la Violencia contra las Mujeres dará acompañamiento y seguimiento a la Alerta de Violencia de Género contra las mujeres.</w:t>
      </w:r>
    </w:p>
    <w:p w14:paraId="7D568AA0" w14:textId="77777777" w:rsidR="00661F31" w:rsidRPr="00661F31" w:rsidRDefault="00661F31" w:rsidP="00353682">
      <w:pPr>
        <w:jc w:val="both"/>
        <w:rPr>
          <w:rFonts w:ascii="Abadi" w:hAnsi="Abadi" w:cs="ArialMT"/>
          <w:b/>
          <w:bCs/>
          <w:sz w:val="20"/>
          <w:szCs w:val="21"/>
        </w:rPr>
      </w:pPr>
    </w:p>
    <w:p w14:paraId="4042809C" w14:textId="77777777" w:rsidR="00353682" w:rsidRPr="002A7375" w:rsidRDefault="00353682" w:rsidP="00353682">
      <w:pPr>
        <w:jc w:val="both"/>
        <w:rPr>
          <w:rFonts w:ascii="Abadi" w:hAnsi="Abadi" w:cs="ArialMT"/>
          <w:b/>
          <w:bCs/>
          <w:sz w:val="20"/>
          <w:szCs w:val="21"/>
        </w:rPr>
      </w:pPr>
      <w:r w:rsidRPr="002A7375">
        <w:rPr>
          <w:rFonts w:ascii="Abadi" w:hAnsi="Abadi" w:cs="ArialMT"/>
          <w:b/>
          <w:bCs/>
          <w:sz w:val="20"/>
          <w:szCs w:val="21"/>
        </w:rPr>
        <w:t>Para el levantamiento de medidas, atendiendo a la naturaleza de las mismas, las autoridades del estado de Guanajuato tendrán que acreditar fehacientemente su cumplimento, a través de la incorporación en las políticas públicas o legislación, y/o de la disminución sostenida de la violencia identificada en la Declaratoria de la Alerta de Violencia de Género contra las mujeres.</w:t>
      </w:r>
    </w:p>
    <w:p w14:paraId="323B243F" w14:textId="77777777" w:rsidR="002A7375" w:rsidRPr="002A7375" w:rsidRDefault="002A7375" w:rsidP="00353682">
      <w:pPr>
        <w:jc w:val="both"/>
        <w:rPr>
          <w:rFonts w:ascii="Abadi" w:hAnsi="Abadi" w:cs="ArialMT"/>
          <w:b/>
          <w:bCs/>
          <w:sz w:val="20"/>
          <w:szCs w:val="21"/>
        </w:rPr>
      </w:pPr>
    </w:p>
    <w:p w14:paraId="524CAEE5" w14:textId="0D6D3948" w:rsidR="00353682" w:rsidRPr="002A7375" w:rsidRDefault="00353682" w:rsidP="002A7375">
      <w:pPr>
        <w:jc w:val="center"/>
        <w:rPr>
          <w:rFonts w:ascii="Abadi" w:hAnsi="Abadi" w:cs="ArialMT"/>
          <w:b/>
          <w:bCs/>
          <w:sz w:val="20"/>
          <w:szCs w:val="21"/>
        </w:rPr>
      </w:pPr>
      <w:r w:rsidRPr="002A7375">
        <w:rPr>
          <w:rFonts w:ascii="Abadi" w:hAnsi="Abadi" w:cs="ArialMT"/>
          <w:b/>
          <w:bCs/>
          <w:sz w:val="20"/>
          <w:szCs w:val="21"/>
        </w:rPr>
        <w:t>TRANSITORIOS</w:t>
      </w:r>
    </w:p>
    <w:p w14:paraId="62DE794E" w14:textId="77777777" w:rsidR="00353682" w:rsidRPr="002A7375" w:rsidRDefault="00353682" w:rsidP="00353682">
      <w:pPr>
        <w:jc w:val="both"/>
        <w:rPr>
          <w:rFonts w:ascii="Abadi" w:hAnsi="Abadi" w:cs="ArialMT"/>
          <w:b/>
          <w:bCs/>
          <w:sz w:val="20"/>
          <w:szCs w:val="21"/>
        </w:rPr>
      </w:pPr>
    </w:p>
    <w:p w14:paraId="0BE097AE" w14:textId="77777777" w:rsidR="00353682" w:rsidRPr="00353682" w:rsidRDefault="00353682" w:rsidP="00353682">
      <w:pPr>
        <w:jc w:val="both"/>
        <w:rPr>
          <w:rFonts w:ascii="Abadi" w:hAnsi="Abadi" w:cs="ArialMT"/>
          <w:sz w:val="20"/>
          <w:szCs w:val="21"/>
        </w:rPr>
      </w:pPr>
      <w:r w:rsidRPr="002A7375">
        <w:rPr>
          <w:rFonts w:ascii="Abadi" w:hAnsi="Abadi" w:cs="ArialMT"/>
          <w:b/>
          <w:bCs/>
          <w:sz w:val="20"/>
          <w:szCs w:val="21"/>
        </w:rPr>
        <w:t>PRIMERO.</w:t>
      </w:r>
      <w:r w:rsidRPr="00353682">
        <w:rPr>
          <w:rFonts w:ascii="Abadi" w:hAnsi="Abadi" w:cs="ArialMT"/>
          <w:sz w:val="20"/>
          <w:szCs w:val="21"/>
        </w:rPr>
        <w:t xml:space="preserve"> El presente Decreto entrará en vigor al día siguiente al de su publicación en el Periódico Oficial del Gobierno del Estado de Guanajuato.</w:t>
      </w:r>
    </w:p>
    <w:p w14:paraId="4227A8BB" w14:textId="007B7B1D" w:rsidR="00353682" w:rsidRDefault="00353682" w:rsidP="00353682">
      <w:pPr>
        <w:jc w:val="both"/>
        <w:rPr>
          <w:rFonts w:ascii="Abadi" w:hAnsi="Abadi" w:cs="ArialMT"/>
          <w:sz w:val="20"/>
          <w:szCs w:val="21"/>
        </w:rPr>
      </w:pPr>
    </w:p>
    <w:p w14:paraId="1C2EB671" w14:textId="77777777" w:rsidR="00305F69" w:rsidRPr="00353682" w:rsidRDefault="00305F69" w:rsidP="00353682">
      <w:pPr>
        <w:jc w:val="both"/>
        <w:rPr>
          <w:rFonts w:ascii="Abadi" w:hAnsi="Abadi" w:cs="ArialMT"/>
          <w:sz w:val="20"/>
          <w:szCs w:val="21"/>
        </w:rPr>
      </w:pPr>
    </w:p>
    <w:p w14:paraId="0680E275" w14:textId="77777777" w:rsidR="00353682" w:rsidRPr="00353682" w:rsidRDefault="00353682" w:rsidP="00305F69">
      <w:pPr>
        <w:jc w:val="center"/>
        <w:rPr>
          <w:rFonts w:ascii="Abadi" w:hAnsi="Abadi" w:cs="ArialMT"/>
          <w:sz w:val="20"/>
          <w:szCs w:val="21"/>
        </w:rPr>
      </w:pPr>
      <w:r w:rsidRPr="00353682">
        <w:rPr>
          <w:rFonts w:ascii="Abadi" w:hAnsi="Abadi" w:cs="ArialMT"/>
          <w:sz w:val="20"/>
          <w:szCs w:val="21"/>
        </w:rPr>
        <w:t xml:space="preserve">Guanajuato, </w:t>
      </w:r>
      <w:proofErr w:type="spellStart"/>
      <w:r w:rsidRPr="00353682">
        <w:rPr>
          <w:rFonts w:ascii="Abadi" w:hAnsi="Abadi" w:cs="ArialMT"/>
          <w:sz w:val="20"/>
          <w:szCs w:val="21"/>
        </w:rPr>
        <w:t>Gto</w:t>
      </w:r>
      <w:proofErr w:type="spellEnd"/>
      <w:r w:rsidRPr="00353682">
        <w:rPr>
          <w:rFonts w:ascii="Abadi" w:hAnsi="Abadi" w:cs="ArialMT"/>
          <w:sz w:val="20"/>
          <w:szCs w:val="21"/>
        </w:rPr>
        <w:t>. a 26 de mayo de 2022</w:t>
      </w:r>
    </w:p>
    <w:p w14:paraId="197C51C9" w14:textId="77777777" w:rsidR="00353682" w:rsidRPr="00353682" w:rsidRDefault="00353682" w:rsidP="00353682">
      <w:pPr>
        <w:jc w:val="both"/>
        <w:rPr>
          <w:rFonts w:ascii="Abadi" w:hAnsi="Abadi" w:cs="ArialMT"/>
          <w:sz w:val="20"/>
          <w:szCs w:val="21"/>
        </w:rPr>
      </w:pPr>
    </w:p>
    <w:p w14:paraId="515A5719" w14:textId="77777777" w:rsidR="00353682" w:rsidRPr="00353682" w:rsidRDefault="00353682" w:rsidP="00353682">
      <w:pPr>
        <w:jc w:val="both"/>
        <w:rPr>
          <w:rFonts w:ascii="Abadi" w:hAnsi="Abadi" w:cs="ArialMT"/>
          <w:sz w:val="20"/>
          <w:szCs w:val="21"/>
        </w:rPr>
      </w:pPr>
    </w:p>
    <w:p w14:paraId="61F67625" w14:textId="1A6CB36B" w:rsidR="00353682" w:rsidRPr="00305F69" w:rsidRDefault="00353682" w:rsidP="00305F69">
      <w:pPr>
        <w:jc w:val="center"/>
        <w:rPr>
          <w:rFonts w:ascii="Abadi" w:hAnsi="Abadi" w:cs="ArialMT"/>
          <w:b/>
          <w:bCs/>
          <w:sz w:val="20"/>
          <w:szCs w:val="21"/>
        </w:rPr>
      </w:pPr>
      <w:r w:rsidRPr="00305F69">
        <w:rPr>
          <w:rFonts w:ascii="Abadi" w:hAnsi="Abadi" w:cs="ArialMT"/>
          <w:b/>
          <w:bCs/>
          <w:sz w:val="20"/>
          <w:szCs w:val="21"/>
        </w:rPr>
        <w:t>Diputada Martha Edith Moreno Valencia</w:t>
      </w:r>
    </w:p>
    <w:p w14:paraId="471F60F4" w14:textId="77777777" w:rsidR="00353682" w:rsidRPr="00305F69" w:rsidRDefault="00353682" w:rsidP="00305F69">
      <w:pPr>
        <w:jc w:val="center"/>
        <w:rPr>
          <w:rFonts w:ascii="Abadi" w:hAnsi="Abadi" w:cs="ArialMT"/>
          <w:b/>
          <w:bCs/>
          <w:sz w:val="20"/>
          <w:szCs w:val="21"/>
        </w:rPr>
      </w:pPr>
      <w:r w:rsidRPr="00305F69">
        <w:rPr>
          <w:rFonts w:ascii="Abadi" w:hAnsi="Abadi" w:cs="ArialMT"/>
          <w:b/>
          <w:bCs/>
          <w:sz w:val="20"/>
          <w:szCs w:val="21"/>
        </w:rPr>
        <w:t>Grupo Parlamentario de Morena</w:t>
      </w:r>
    </w:p>
    <w:p w14:paraId="19D73F9E" w14:textId="77777777" w:rsidR="00353682" w:rsidRPr="00305F69" w:rsidRDefault="00353682" w:rsidP="00305F69">
      <w:pPr>
        <w:jc w:val="center"/>
        <w:rPr>
          <w:rFonts w:ascii="Abadi" w:hAnsi="Abadi" w:cs="ArialMT"/>
          <w:b/>
          <w:bCs/>
          <w:sz w:val="20"/>
          <w:szCs w:val="21"/>
        </w:rPr>
      </w:pPr>
    </w:p>
    <w:p w14:paraId="71B0551B" w14:textId="77777777" w:rsidR="00353682" w:rsidRPr="00305F69" w:rsidRDefault="00353682" w:rsidP="00305F69">
      <w:pPr>
        <w:jc w:val="center"/>
        <w:rPr>
          <w:rFonts w:ascii="Abadi" w:hAnsi="Abadi" w:cs="ArialMT"/>
          <w:b/>
          <w:bCs/>
          <w:sz w:val="20"/>
          <w:szCs w:val="21"/>
        </w:rPr>
      </w:pPr>
    </w:p>
    <w:p w14:paraId="14BDDC4E" w14:textId="77777777" w:rsidR="00353682" w:rsidRPr="00305F69" w:rsidRDefault="00353682" w:rsidP="00305F69">
      <w:pPr>
        <w:jc w:val="center"/>
        <w:rPr>
          <w:rFonts w:ascii="Abadi" w:hAnsi="Abadi" w:cs="ArialMT"/>
          <w:b/>
          <w:bCs/>
          <w:sz w:val="20"/>
          <w:szCs w:val="21"/>
        </w:rPr>
      </w:pPr>
      <w:r w:rsidRPr="00305F69">
        <w:rPr>
          <w:rFonts w:ascii="Abadi" w:hAnsi="Abadi" w:cs="ArialMT"/>
          <w:b/>
          <w:bCs/>
          <w:sz w:val="20"/>
          <w:szCs w:val="21"/>
        </w:rPr>
        <w:t>Diputado David Martínez Mendizábal</w:t>
      </w:r>
    </w:p>
    <w:p w14:paraId="52B95A9A" w14:textId="77777777" w:rsidR="00353682" w:rsidRPr="00305F69" w:rsidRDefault="00353682" w:rsidP="00305F69">
      <w:pPr>
        <w:jc w:val="center"/>
        <w:rPr>
          <w:rFonts w:ascii="Abadi" w:hAnsi="Abadi" w:cs="ArialMT"/>
          <w:b/>
          <w:bCs/>
          <w:sz w:val="20"/>
          <w:szCs w:val="21"/>
        </w:rPr>
      </w:pPr>
      <w:r w:rsidRPr="00305F69">
        <w:rPr>
          <w:rFonts w:ascii="Abadi" w:hAnsi="Abadi" w:cs="ArialMT"/>
          <w:b/>
          <w:bCs/>
          <w:sz w:val="20"/>
          <w:szCs w:val="21"/>
        </w:rPr>
        <w:t>Grupo Parlamentario de Morena</w:t>
      </w:r>
    </w:p>
    <w:p w14:paraId="059DC948" w14:textId="572BDBC6" w:rsidR="0033429E" w:rsidRDefault="0033429E" w:rsidP="00EE752B">
      <w:pPr>
        <w:jc w:val="both"/>
        <w:rPr>
          <w:rFonts w:ascii="Abadi" w:hAnsi="Abadi" w:cs="ArialMT"/>
          <w:sz w:val="20"/>
          <w:szCs w:val="21"/>
        </w:rPr>
      </w:pPr>
    </w:p>
    <w:p w14:paraId="396249F1" w14:textId="77777777" w:rsidR="00F95320" w:rsidRDefault="00F95320" w:rsidP="00A65612">
      <w:pPr>
        <w:ind w:firstLine="708"/>
        <w:jc w:val="both"/>
        <w:rPr>
          <w:rFonts w:ascii="Abadi" w:hAnsi="Abadi" w:cs="ArialMT"/>
          <w:b/>
          <w:bCs/>
          <w:sz w:val="20"/>
          <w:szCs w:val="21"/>
          <w:lang w:val="es-MX"/>
        </w:rPr>
      </w:pPr>
    </w:p>
    <w:p w14:paraId="7B484CF2" w14:textId="296C4365" w:rsidR="0055685E" w:rsidRDefault="00A65612" w:rsidP="00A65612">
      <w:pPr>
        <w:ind w:firstLine="708"/>
        <w:jc w:val="both"/>
        <w:rPr>
          <w:rFonts w:ascii="Abadi" w:hAnsi="Abadi" w:cs="ArialMT"/>
          <w:sz w:val="20"/>
          <w:szCs w:val="21"/>
          <w:lang w:val="es-MX"/>
        </w:rPr>
      </w:pPr>
      <w:r>
        <w:rPr>
          <w:rFonts w:ascii="Abadi" w:hAnsi="Abadi" w:cs="ArialMT"/>
          <w:b/>
          <w:bCs/>
          <w:sz w:val="20"/>
          <w:szCs w:val="21"/>
          <w:lang w:val="es-MX"/>
        </w:rPr>
        <w:t xml:space="preserve">- </w:t>
      </w:r>
      <w:r w:rsidR="00A7675F" w:rsidRPr="00A7675F">
        <w:rPr>
          <w:rFonts w:ascii="Abadi" w:hAnsi="Abadi" w:cs="ArialMT"/>
          <w:b/>
          <w:bCs/>
          <w:sz w:val="20"/>
          <w:szCs w:val="21"/>
          <w:lang w:val="es-MX"/>
        </w:rPr>
        <w:t xml:space="preserve">La </w:t>
      </w:r>
      <w:proofErr w:type="gramStart"/>
      <w:r w:rsidR="00A7675F" w:rsidRPr="00A7675F">
        <w:rPr>
          <w:rFonts w:ascii="Abadi" w:hAnsi="Abadi" w:cs="ArialMT"/>
          <w:b/>
          <w:bCs/>
          <w:sz w:val="20"/>
          <w:szCs w:val="21"/>
          <w:lang w:val="es-MX"/>
        </w:rPr>
        <w:t>Presidencia.-</w:t>
      </w:r>
      <w:proofErr w:type="gramEnd"/>
      <w:r w:rsidR="00A7675F" w:rsidRPr="00A7675F">
        <w:rPr>
          <w:rFonts w:ascii="Abadi" w:hAnsi="Abadi" w:cs="ArialMT"/>
          <w:sz w:val="20"/>
          <w:szCs w:val="21"/>
          <w:lang w:val="es-MX"/>
        </w:rPr>
        <w:t xml:space="preserve"> Se pide a la diputada Martha Edith Moreno Valencia dar lectura a la exposición de motivos de la iniciativa por la que se reforman y adicionan diversas disposiciones de la Ley de Acceso a las mujeres a una vida libre de violencia para el Estado de Guanajuato, formulada por ella y por el diputado David Martínez Mendizábal, integrantes del Grupo Parlamentario del </w:t>
      </w:r>
      <w:r w:rsidR="00123C34">
        <w:rPr>
          <w:rFonts w:ascii="Abadi" w:hAnsi="Abadi" w:cs="ArialMT"/>
          <w:sz w:val="20"/>
          <w:szCs w:val="21"/>
          <w:lang w:val="es-MX"/>
        </w:rPr>
        <w:t>P</w:t>
      </w:r>
      <w:r w:rsidR="00A7675F" w:rsidRPr="00A7675F">
        <w:rPr>
          <w:rFonts w:ascii="Abadi" w:hAnsi="Abadi" w:cs="ArialMT"/>
          <w:sz w:val="20"/>
          <w:szCs w:val="21"/>
          <w:lang w:val="es-MX"/>
        </w:rPr>
        <w:t xml:space="preserve">artido Morena, </w:t>
      </w:r>
    </w:p>
    <w:p w14:paraId="1571EAFE" w14:textId="77777777" w:rsidR="0055685E" w:rsidRDefault="0055685E" w:rsidP="00A65612">
      <w:pPr>
        <w:ind w:firstLine="708"/>
        <w:jc w:val="both"/>
        <w:rPr>
          <w:rFonts w:ascii="Abadi" w:hAnsi="Abadi" w:cs="ArialMT"/>
          <w:sz w:val="20"/>
          <w:szCs w:val="21"/>
          <w:lang w:val="es-MX"/>
        </w:rPr>
      </w:pPr>
    </w:p>
    <w:p w14:paraId="6AF18967" w14:textId="77777777" w:rsidR="00F95320" w:rsidRDefault="0055685E" w:rsidP="00F95320">
      <w:pPr>
        <w:ind w:firstLine="708"/>
        <w:jc w:val="both"/>
        <w:rPr>
          <w:rFonts w:ascii="Abadi" w:hAnsi="Abadi" w:cs="ArialMT"/>
          <w:sz w:val="20"/>
          <w:szCs w:val="21"/>
          <w:lang w:val="es-MX"/>
        </w:rPr>
      </w:pPr>
      <w:r>
        <w:rPr>
          <w:rFonts w:ascii="Abadi" w:hAnsi="Abadi" w:cs="ArialMT"/>
          <w:sz w:val="20"/>
          <w:szCs w:val="21"/>
          <w:lang w:val="es-MX"/>
        </w:rPr>
        <w:t xml:space="preserve">- </w:t>
      </w:r>
      <w:r w:rsidR="00A7675F" w:rsidRPr="00A7675F">
        <w:rPr>
          <w:rFonts w:ascii="Abadi" w:hAnsi="Abadi" w:cs="ArialMT"/>
          <w:sz w:val="20"/>
          <w:szCs w:val="21"/>
          <w:lang w:val="es-MX"/>
        </w:rPr>
        <w:t xml:space="preserve">Adelante, diputada. </w:t>
      </w:r>
    </w:p>
    <w:p w14:paraId="2BABA14E" w14:textId="77777777" w:rsidR="00F95320" w:rsidRDefault="00F95320" w:rsidP="00F95320">
      <w:pPr>
        <w:ind w:firstLine="708"/>
        <w:jc w:val="both"/>
        <w:rPr>
          <w:rFonts w:ascii="Abadi" w:hAnsi="Abadi" w:cs="ArialMT"/>
          <w:sz w:val="20"/>
          <w:szCs w:val="21"/>
          <w:lang w:val="es-MX"/>
        </w:rPr>
      </w:pPr>
    </w:p>
    <w:p w14:paraId="0BC3F506" w14:textId="24167B8B" w:rsidR="00E92084" w:rsidRDefault="00A7675F" w:rsidP="00F95320">
      <w:pPr>
        <w:jc w:val="both"/>
        <w:rPr>
          <w:rFonts w:ascii="Abadi" w:hAnsi="Abadi" w:cs="ArialMT"/>
          <w:b/>
          <w:bCs/>
          <w:sz w:val="20"/>
          <w:szCs w:val="21"/>
          <w:lang w:val="es-MX"/>
        </w:rPr>
      </w:pPr>
      <w:r w:rsidRPr="00A7675F">
        <w:rPr>
          <w:rFonts w:ascii="Abadi" w:hAnsi="Abadi" w:cs="ArialMT"/>
          <w:b/>
          <w:bCs/>
          <w:sz w:val="20"/>
          <w:szCs w:val="21"/>
          <w:lang w:val="es-MX"/>
        </w:rPr>
        <w:t xml:space="preserve">(Sube a </w:t>
      </w:r>
      <w:r w:rsidR="00E92084">
        <w:rPr>
          <w:rFonts w:ascii="Abadi" w:hAnsi="Abadi" w:cs="ArialMT"/>
          <w:b/>
          <w:bCs/>
          <w:sz w:val="20"/>
          <w:szCs w:val="21"/>
          <w:lang w:val="es-MX"/>
        </w:rPr>
        <w:t>la d</w:t>
      </w:r>
      <w:r w:rsidR="00E92084" w:rsidRPr="00A7675F">
        <w:rPr>
          <w:rFonts w:ascii="Abadi" w:hAnsi="Abadi" w:cs="ArialMT"/>
          <w:b/>
          <w:bCs/>
          <w:sz w:val="20"/>
          <w:szCs w:val="21"/>
          <w:lang w:val="es-MX"/>
        </w:rPr>
        <w:t xml:space="preserve">iputada Martha Edith Moreno </w:t>
      </w:r>
      <w:r w:rsidRPr="00A7675F">
        <w:rPr>
          <w:rFonts w:ascii="Abadi" w:hAnsi="Abadi" w:cs="ArialMT"/>
          <w:b/>
          <w:bCs/>
          <w:sz w:val="20"/>
          <w:szCs w:val="21"/>
          <w:lang w:val="es-MX"/>
        </w:rPr>
        <w:t xml:space="preserve">tribuna para hablar de la iniciativa) </w:t>
      </w:r>
    </w:p>
    <w:p w14:paraId="1BA8640F" w14:textId="77777777" w:rsidR="001A241D" w:rsidRDefault="001A241D" w:rsidP="00F95320">
      <w:pPr>
        <w:jc w:val="both"/>
        <w:rPr>
          <w:rFonts w:ascii="Abadi" w:hAnsi="Abadi" w:cs="ArialMT"/>
          <w:b/>
          <w:bCs/>
          <w:sz w:val="20"/>
          <w:szCs w:val="21"/>
          <w:lang w:val="es-MX"/>
        </w:rPr>
      </w:pPr>
    </w:p>
    <w:p w14:paraId="4EDF2963" w14:textId="77777777" w:rsidR="001A241D" w:rsidRDefault="001A241D" w:rsidP="00F95320">
      <w:pPr>
        <w:jc w:val="both"/>
        <w:rPr>
          <w:rFonts w:ascii="Abadi" w:hAnsi="Abadi" w:cs="ArialMT"/>
          <w:b/>
          <w:bCs/>
          <w:sz w:val="20"/>
          <w:szCs w:val="21"/>
          <w:lang w:val="es-MX"/>
        </w:rPr>
      </w:pPr>
    </w:p>
    <w:p w14:paraId="0D8E510D" w14:textId="26135636" w:rsidR="001A241D" w:rsidRDefault="001A241D" w:rsidP="006C0733">
      <w:pPr>
        <w:jc w:val="center"/>
        <w:rPr>
          <w:rFonts w:ascii="Abadi" w:hAnsi="Abadi" w:cs="ArialMT"/>
          <w:b/>
          <w:bCs/>
          <w:sz w:val="20"/>
          <w:szCs w:val="21"/>
          <w:lang w:val="es-MX"/>
        </w:rPr>
      </w:pPr>
      <w:r>
        <w:rPr>
          <w:rFonts w:ascii="Abadi" w:hAnsi="Abadi" w:cs="ArialMT"/>
          <w:b/>
          <w:bCs/>
          <w:sz w:val="20"/>
          <w:szCs w:val="21"/>
          <w:lang w:val="es-MX"/>
        </w:rPr>
        <w:t>(Posicionamiento)</w:t>
      </w:r>
    </w:p>
    <w:p w14:paraId="6F752A74" w14:textId="092D3492" w:rsidR="001A241D" w:rsidRDefault="001A241D" w:rsidP="00F95320">
      <w:pPr>
        <w:jc w:val="both"/>
        <w:rPr>
          <w:rFonts w:ascii="Abadi" w:hAnsi="Abadi" w:cs="ArialMT"/>
          <w:b/>
          <w:bCs/>
          <w:sz w:val="20"/>
          <w:szCs w:val="21"/>
          <w:lang w:val="es-MX"/>
        </w:rPr>
      </w:pPr>
    </w:p>
    <w:p w14:paraId="4BD5CD95" w14:textId="4A324F63" w:rsidR="001A241D" w:rsidRDefault="001A241D" w:rsidP="00F95320">
      <w:pPr>
        <w:jc w:val="both"/>
        <w:rPr>
          <w:rFonts w:ascii="Abadi" w:hAnsi="Abadi" w:cs="ArialMT"/>
          <w:b/>
          <w:bCs/>
          <w:sz w:val="20"/>
          <w:szCs w:val="21"/>
          <w:lang w:val="es-MX"/>
        </w:rPr>
      </w:pPr>
      <w:r w:rsidRPr="00FC110D">
        <w:rPr>
          <w:rFonts w:ascii="Abadi" w:hAnsi="Abadi"/>
          <w:noProof/>
          <w:sz w:val="21"/>
          <w:szCs w:val="21"/>
        </w:rPr>
        <w:drawing>
          <wp:anchor distT="0" distB="0" distL="114300" distR="114300" simplePos="0" relativeHeight="251658244" behindDoc="1" locked="0" layoutInCell="1" allowOverlap="1" wp14:anchorId="06B4ECA9" wp14:editId="5A43751C">
            <wp:simplePos x="0" y="0"/>
            <wp:positionH relativeFrom="column">
              <wp:posOffset>370916</wp:posOffset>
            </wp:positionH>
            <wp:positionV relativeFrom="paragraph">
              <wp:posOffset>98282</wp:posOffset>
            </wp:positionV>
            <wp:extent cx="1529715" cy="859790"/>
            <wp:effectExtent l="38100" t="133350" r="0" b="683260"/>
            <wp:wrapTight wrapText="bothSides">
              <wp:wrapPolygon edited="0">
                <wp:start x="8070" y="-3350"/>
                <wp:lineTo x="-538" y="-2393"/>
                <wp:lineTo x="-269" y="20579"/>
                <wp:lineTo x="269" y="38287"/>
                <wp:lineTo x="3228" y="38287"/>
                <wp:lineTo x="3497" y="37329"/>
                <wp:lineTo x="14526" y="35894"/>
                <wp:lineTo x="15333" y="35894"/>
                <wp:lineTo x="20174" y="29194"/>
                <wp:lineTo x="20443" y="5264"/>
                <wp:lineTo x="19636" y="-1914"/>
                <wp:lineTo x="19636" y="-3350"/>
                <wp:lineTo x="8070" y="-3350"/>
              </wp:wrapPolygon>
            </wp:wrapTight>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nterfaz de usuario gráfic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9715" cy="8597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931237D" w14:textId="04FA51AE" w:rsidR="001A241D" w:rsidRDefault="001A241D" w:rsidP="00F95320">
      <w:pPr>
        <w:jc w:val="both"/>
        <w:rPr>
          <w:rFonts w:ascii="Abadi" w:hAnsi="Abadi" w:cs="ArialMT"/>
          <w:b/>
          <w:bCs/>
          <w:sz w:val="20"/>
          <w:szCs w:val="21"/>
          <w:lang w:val="es-MX"/>
        </w:rPr>
      </w:pPr>
    </w:p>
    <w:p w14:paraId="08EA288E" w14:textId="453BBC4E" w:rsidR="00790926" w:rsidRDefault="00790926" w:rsidP="00F95320">
      <w:pPr>
        <w:jc w:val="both"/>
        <w:rPr>
          <w:rFonts w:ascii="Abadi" w:hAnsi="Abadi" w:cs="ArialMT"/>
          <w:b/>
          <w:bCs/>
          <w:sz w:val="20"/>
          <w:szCs w:val="21"/>
          <w:lang w:val="es-MX"/>
        </w:rPr>
      </w:pPr>
    </w:p>
    <w:p w14:paraId="35B93F4A" w14:textId="5E681AAD" w:rsidR="00F95320" w:rsidRDefault="00F95320" w:rsidP="00F95320">
      <w:pPr>
        <w:jc w:val="both"/>
        <w:rPr>
          <w:rFonts w:ascii="Abadi" w:hAnsi="Abadi" w:cs="ArialMT"/>
          <w:sz w:val="20"/>
          <w:szCs w:val="21"/>
          <w:lang w:val="es-MX"/>
        </w:rPr>
      </w:pPr>
    </w:p>
    <w:p w14:paraId="5AD442CD" w14:textId="1C139827" w:rsidR="001A241D" w:rsidRDefault="001A241D" w:rsidP="00F95320">
      <w:pPr>
        <w:jc w:val="both"/>
        <w:rPr>
          <w:rFonts w:ascii="Abadi" w:hAnsi="Abadi" w:cs="ArialMT"/>
          <w:sz w:val="20"/>
          <w:szCs w:val="21"/>
          <w:lang w:val="es-MX"/>
        </w:rPr>
      </w:pPr>
    </w:p>
    <w:p w14:paraId="36C0D64D" w14:textId="29DB9B0C" w:rsidR="001A241D" w:rsidRDefault="001A241D" w:rsidP="00F95320">
      <w:pPr>
        <w:jc w:val="both"/>
        <w:rPr>
          <w:rFonts w:ascii="Abadi" w:hAnsi="Abadi" w:cs="ArialMT"/>
          <w:sz w:val="20"/>
          <w:szCs w:val="21"/>
          <w:lang w:val="es-MX"/>
        </w:rPr>
      </w:pPr>
    </w:p>
    <w:p w14:paraId="1736F934" w14:textId="3E6BBFC5" w:rsidR="001A241D" w:rsidRDefault="001A241D" w:rsidP="00F95320">
      <w:pPr>
        <w:jc w:val="both"/>
        <w:rPr>
          <w:rFonts w:ascii="Abadi" w:hAnsi="Abadi" w:cs="ArialMT"/>
          <w:sz w:val="20"/>
          <w:szCs w:val="21"/>
          <w:lang w:val="es-MX"/>
        </w:rPr>
      </w:pPr>
    </w:p>
    <w:p w14:paraId="13FCE64A" w14:textId="1FCA94F9" w:rsidR="001A241D" w:rsidRDefault="001A241D" w:rsidP="00F95320">
      <w:pPr>
        <w:jc w:val="both"/>
        <w:rPr>
          <w:rFonts w:ascii="Abadi" w:hAnsi="Abadi" w:cs="ArialMT"/>
          <w:sz w:val="20"/>
          <w:szCs w:val="21"/>
          <w:lang w:val="es-MX"/>
        </w:rPr>
      </w:pPr>
    </w:p>
    <w:p w14:paraId="7B8419D1" w14:textId="071C6ECC" w:rsidR="001A241D" w:rsidRDefault="001A241D" w:rsidP="00F95320">
      <w:pPr>
        <w:jc w:val="both"/>
        <w:rPr>
          <w:rFonts w:ascii="Abadi" w:hAnsi="Abadi" w:cs="ArialMT"/>
          <w:sz w:val="20"/>
          <w:szCs w:val="21"/>
          <w:lang w:val="es-MX"/>
        </w:rPr>
      </w:pPr>
    </w:p>
    <w:p w14:paraId="68D335D0" w14:textId="012086C0" w:rsidR="001A241D" w:rsidRDefault="001A241D" w:rsidP="00F95320">
      <w:pPr>
        <w:jc w:val="both"/>
        <w:rPr>
          <w:rFonts w:ascii="Abadi" w:hAnsi="Abadi" w:cs="ArialMT"/>
          <w:sz w:val="20"/>
          <w:szCs w:val="21"/>
          <w:lang w:val="es-MX"/>
        </w:rPr>
      </w:pPr>
    </w:p>
    <w:p w14:paraId="57DE2713" w14:textId="008DEE02" w:rsidR="001A241D" w:rsidRDefault="001A241D" w:rsidP="00F95320">
      <w:pPr>
        <w:jc w:val="both"/>
        <w:rPr>
          <w:rFonts w:ascii="Abadi" w:hAnsi="Abadi" w:cs="ArialMT"/>
          <w:sz w:val="20"/>
          <w:szCs w:val="21"/>
          <w:lang w:val="es-MX"/>
        </w:rPr>
      </w:pPr>
    </w:p>
    <w:p w14:paraId="5FF06318" w14:textId="77777777" w:rsidR="001A241D" w:rsidRPr="00F95320" w:rsidRDefault="001A241D" w:rsidP="00F95320">
      <w:pPr>
        <w:jc w:val="both"/>
        <w:rPr>
          <w:rFonts w:ascii="Abadi" w:hAnsi="Abadi" w:cs="ArialMT"/>
          <w:sz w:val="20"/>
          <w:szCs w:val="21"/>
          <w:lang w:val="es-MX"/>
        </w:rPr>
      </w:pPr>
    </w:p>
    <w:p w14:paraId="2A82AE6F" w14:textId="4B42F022" w:rsidR="00E92084" w:rsidRDefault="00E92084" w:rsidP="00A7675F">
      <w:pPr>
        <w:jc w:val="both"/>
        <w:rPr>
          <w:rFonts w:ascii="Abadi" w:hAnsi="Abadi" w:cs="ArialMT"/>
          <w:sz w:val="20"/>
          <w:szCs w:val="21"/>
          <w:lang w:val="es-MX"/>
        </w:rPr>
      </w:pPr>
    </w:p>
    <w:p w14:paraId="3C5AEE42" w14:textId="79479529"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Muchas gracias</w:t>
      </w:r>
      <w:r>
        <w:rPr>
          <w:rFonts w:ascii="Abadi" w:hAnsi="Abadi"/>
          <w:sz w:val="21"/>
          <w:szCs w:val="21"/>
        </w:rPr>
        <w:t>,</w:t>
      </w:r>
      <w:r w:rsidRPr="00FC110D">
        <w:rPr>
          <w:rFonts w:ascii="Abadi" w:hAnsi="Abadi"/>
          <w:sz w:val="21"/>
          <w:szCs w:val="21"/>
        </w:rPr>
        <w:t xml:space="preserve"> Presidenta, con el permiso de los ciudadanos, que es a quienes yo me debo. Muy buenos días, compañeras, compañeros diputados a quienes hoy nos acompañan en este recinto legislativo, a quienes nos ven a través de los medios digitales y los medios de comunicación. </w:t>
      </w:r>
    </w:p>
    <w:p w14:paraId="6D890834" w14:textId="77777777" w:rsidR="00F77BAB" w:rsidRDefault="00F77BAB" w:rsidP="00F77BAB">
      <w:pPr>
        <w:jc w:val="both"/>
        <w:rPr>
          <w:rFonts w:ascii="Abadi" w:hAnsi="Abadi"/>
          <w:sz w:val="21"/>
          <w:szCs w:val="21"/>
        </w:rPr>
      </w:pPr>
    </w:p>
    <w:p w14:paraId="07731DB7" w14:textId="77777777"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Quienes suscriben, la de la voz, diputada Mart</w:t>
      </w:r>
      <w:r>
        <w:rPr>
          <w:rFonts w:ascii="Abadi" w:hAnsi="Abadi"/>
          <w:sz w:val="21"/>
          <w:szCs w:val="21"/>
        </w:rPr>
        <w:t>h</w:t>
      </w:r>
      <w:r w:rsidRPr="00FC110D">
        <w:rPr>
          <w:rFonts w:ascii="Abadi" w:hAnsi="Abadi"/>
          <w:sz w:val="21"/>
          <w:szCs w:val="21"/>
        </w:rPr>
        <w:t xml:space="preserve">a Edith Moreno Valencia y el diputado David Martínez Mendizábal, a quien aprovechó para agradecerle de manera personal por su compromiso en el tema de género y siempre su preocupación por los derechos de las mujeres, integrantes, ambos del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 xml:space="preserve">arlamentario de Morena, en la </w:t>
      </w:r>
      <w:r>
        <w:rPr>
          <w:rFonts w:ascii="Abadi" w:hAnsi="Abadi"/>
          <w:sz w:val="21"/>
          <w:szCs w:val="21"/>
        </w:rPr>
        <w:t>S</w:t>
      </w:r>
      <w:r w:rsidRPr="00FC110D">
        <w:rPr>
          <w:rFonts w:ascii="Abadi" w:hAnsi="Abadi"/>
          <w:sz w:val="21"/>
          <w:szCs w:val="21"/>
        </w:rPr>
        <w:t xml:space="preserve">exagésima </w:t>
      </w:r>
      <w:r>
        <w:rPr>
          <w:rFonts w:ascii="Abadi" w:hAnsi="Abadi"/>
          <w:sz w:val="21"/>
          <w:szCs w:val="21"/>
        </w:rPr>
        <w:t>Q</w:t>
      </w:r>
      <w:r w:rsidRPr="00FC110D">
        <w:rPr>
          <w:rFonts w:ascii="Abadi" w:hAnsi="Abadi"/>
          <w:sz w:val="21"/>
          <w:szCs w:val="21"/>
        </w:rPr>
        <w:t xml:space="preserve">uinta </w:t>
      </w:r>
      <w:r>
        <w:rPr>
          <w:rFonts w:ascii="Abadi" w:hAnsi="Abadi"/>
          <w:sz w:val="21"/>
          <w:szCs w:val="21"/>
        </w:rPr>
        <w:t>L</w:t>
      </w:r>
      <w:r w:rsidRPr="00FC110D">
        <w:rPr>
          <w:rFonts w:ascii="Abadi" w:hAnsi="Abadi"/>
          <w:sz w:val="21"/>
          <w:szCs w:val="21"/>
        </w:rPr>
        <w:t xml:space="preserve">egislatura del Congreso del Estado de Guanajuato. </w:t>
      </w:r>
    </w:p>
    <w:p w14:paraId="6647B0BF" w14:textId="3D0CAB73"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Me permito someter a la consideración de esta Asamblea para su aprobación la presenta iniciativa con proyecto de decreto mediante el cual se reforma la Ley de Acceso a las </w:t>
      </w:r>
      <w:r>
        <w:rPr>
          <w:rFonts w:ascii="Abadi" w:hAnsi="Abadi"/>
          <w:sz w:val="21"/>
          <w:szCs w:val="21"/>
        </w:rPr>
        <w:t>M</w:t>
      </w:r>
      <w:r w:rsidRPr="00FC110D">
        <w:rPr>
          <w:rFonts w:ascii="Abadi" w:hAnsi="Abadi"/>
          <w:sz w:val="21"/>
          <w:szCs w:val="21"/>
        </w:rPr>
        <w:t xml:space="preserve">ujeres a una </w:t>
      </w:r>
      <w:r>
        <w:rPr>
          <w:rFonts w:ascii="Abadi" w:hAnsi="Abadi"/>
          <w:sz w:val="21"/>
          <w:szCs w:val="21"/>
        </w:rPr>
        <w:t>V</w:t>
      </w:r>
      <w:r w:rsidRPr="00FC110D">
        <w:rPr>
          <w:rFonts w:ascii="Abadi" w:hAnsi="Abadi"/>
          <w:sz w:val="21"/>
          <w:szCs w:val="21"/>
        </w:rPr>
        <w:t xml:space="preserve">ida </w:t>
      </w:r>
      <w:r>
        <w:rPr>
          <w:rFonts w:ascii="Abadi" w:hAnsi="Abadi"/>
          <w:sz w:val="21"/>
          <w:szCs w:val="21"/>
        </w:rPr>
        <w:t>L</w:t>
      </w:r>
      <w:r w:rsidRPr="00FC110D">
        <w:rPr>
          <w:rFonts w:ascii="Abadi" w:hAnsi="Abadi"/>
          <w:sz w:val="21"/>
          <w:szCs w:val="21"/>
        </w:rPr>
        <w:t xml:space="preserve">ibre de </w:t>
      </w:r>
      <w:r>
        <w:rPr>
          <w:rFonts w:ascii="Abadi" w:hAnsi="Abadi"/>
          <w:sz w:val="21"/>
          <w:szCs w:val="21"/>
        </w:rPr>
        <w:t>V</w:t>
      </w:r>
      <w:r w:rsidRPr="00FC110D">
        <w:rPr>
          <w:rFonts w:ascii="Abadi" w:hAnsi="Abadi"/>
          <w:sz w:val="21"/>
          <w:szCs w:val="21"/>
        </w:rPr>
        <w:t>iolencia para el Estado de Guanajuato</w:t>
      </w:r>
      <w:r>
        <w:rPr>
          <w:rFonts w:ascii="Abadi" w:hAnsi="Abadi"/>
          <w:sz w:val="21"/>
          <w:szCs w:val="21"/>
        </w:rPr>
        <w:t>.</w:t>
      </w:r>
    </w:p>
    <w:p w14:paraId="2A1A3EA9" w14:textId="77777777" w:rsidR="00F77BAB" w:rsidRDefault="00F77BAB" w:rsidP="00F77BAB">
      <w:pPr>
        <w:jc w:val="both"/>
        <w:rPr>
          <w:rFonts w:ascii="Abadi" w:hAnsi="Abadi"/>
          <w:sz w:val="21"/>
          <w:szCs w:val="21"/>
        </w:rPr>
      </w:pPr>
    </w:p>
    <w:p w14:paraId="67548339" w14:textId="4BE291BD" w:rsidR="00F77BAB" w:rsidRDefault="00F77BAB" w:rsidP="00F77BAB">
      <w:pPr>
        <w:jc w:val="both"/>
        <w:rPr>
          <w:rFonts w:ascii="Abadi" w:hAnsi="Abadi"/>
          <w:sz w:val="21"/>
          <w:szCs w:val="21"/>
        </w:rPr>
      </w:pPr>
      <w:r>
        <w:rPr>
          <w:rFonts w:ascii="Abadi" w:hAnsi="Abadi"/>
          <w:sz w:val="21"/>
          <w:szCs w:val="21"/>
        </w:rPr>
        <w:t>- D</w:t>
      </w:r>
      <w:r w:rsidRPr="00FC110D">
        <w:rPr>
          <w:rFonts w:ascii="Abadi" w:hAnsi="Abadi"/>
          <w:sz w:val="21"/>
          <w:szCs w:val="21"/>
        </w:rPr>
        <w:t>e conformidad con los siguiente</w:t>
      </w:r>
      <w:r>
        <w:rPr>
          <w:rFonts w:ascii="Abadi" w:hAnsi="Abadi"/>
          <w:sz w:val="21"/>
          <w:szCs w:val="21"/>
        </w:rPr>
        <w:t>:</w:t>
      </w:r>
    </w:p>
    <w:p w14:paraId="4DFDF047" w14:textId="77777777" w:rsidR="00F77BAB" w:rsidRDefault="00F77BAB" w:rsidP="00F77BAB">
      <w:pPr>
        <w:jc w:val="both"/>
        <w:rPr>
          <w:rFonts w:ascii="Abadi" w:hAnsi="Abadi"/>
          <w:sz w:val="21"/>
          <w:szCs w:val="21"/>
        </w:rPr>
      </w:pPr>
    </w:p>
    <w:p w14:paraId="303B1ADE" w14:textId="21F7ADDC" w:rsidR="00F77BAB" w:rsidRDefault="00F77BAB" w:rsidP="00F77BAB">
      <w:pPr>
        <w:jc w:val="both"/>
        <w:rPr>
          <w:rFonts w:ascii="Abadi" w:hAnsi="Abadi"/>
          <w:sz w:val="21"/>
          <w:szCs w:val="21"/>
        </w:rPr>
      </w:pPr>
      <w:r>
        <w:rPr>
          <w:rFonts w:ascii="Abadi" w:hAnsi="Abadi"/>
          <w:sz w:val="21"/>
          <w:szCs w:val="21"/>
        </w:rPr>
        <w:t>-</w:t>
      </w:r>
      <w:r w:rsidRPr="00FC110D">
        <w:rPr>
          <w:rFonts w:ascii="Abadi" w:hAnsi="Abadi"/>
          <w:sz w:val="21"/>
          <w:szCs w:val="21"/>
        </w:rPr>
        <w:t xml:space="preserve"> En Guanajuato, un </w:t>
      </w:r>
      <w:r>
        <w:rPr>
          <w:rFonts w:ascii="Abadi" w:hAnsi="Abadi"/>
          <w:sz w:val="21"/>
          <w:szCs w:val="21"/>
        </w:rPr>
        <w:t>e</w:t>
      </w:r>
      <w:r w:rsidRPr="00FC110D">
        <w:rPr>
          <w:rFonts w:ascii="Abadi" w:hAnsi="Abadi"/>
          <w:sz w:val="21"/>
          <w:szCs w:val="21"/>
        </w:rPr>
        <w:t xml:space="preserve">stado </w:t>
      </w:r>
      <w:r>
        <w:rPr>
          <w:rFonts w:ascii="Abadi" w:hAnsi="Abadi"/>
          <w:sz w:val="21"/>
          <w:szCs w:val="21"/>
        </w:rPr>
        <w:t>p</w:t>
      </w:r>
      <w:r w:rsidRPr="00FC110D">
        <w:rPr>
          <w:rFonts w:ascii="Abadi" w:hAnsi="Abadi"/>
          <w:sz w:val="21"/>
          <w:szCs w:val="21"/>
        </w:rPr>
        <w:t>or tercer año consecutivo es la entidad más violenta del país, teniendo cifras alarmantes de homicidios dolosos y de feminicidio.</w:t>
      </w:r>
    </w:p>
    <w:p w14:paraId="35D59123" w14:textId="77777777" w:rsidR="00F77BAB" w:rsidRDefault="00F77BAB" w:rsidP="00F77BAB">
      <w:pPr>
        <w:jc w:val="both"/>
        <w:rPr>
          <w:rFonts w:ascii="Abadi" w:hAnsi="Abadi"/>
          <w:sz w:val="21"/>
          <w:szCs w:val="21"/>
        </w:rPr>
      </w:pPr>
    </w:p>
    <w:p w14:paraId="66828579" w14:textId="5D2DB8BD"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 Desde el 2020, una de cada diez muertes violentas de mujeres se cometen Guanajuato. Una de cada diez muertes violentas de mujeres se comete en Guanajuato. Esta crisis de violencia se agudizó por la pandemia ocasionada por el COVID-19, debido a que por el </w:t>
      </w:r>
      <w:r w:rsidRPr="00FC110D">
        <w:rPr>
          <w:rFonts w:ascii="Abadi" w:hAnsi="Abadi"/>
          <w:sz w:val="21"/>
          <w:szCs w:val="21"/>
        </w:rPr>
        <w:t xml:space="preserve">confinamiento muchas mujeres tuvieron que verse obligadas a convivir con sus agresores. </w:t>
      </w:r>
    </w:p>
    <w:p w14:paraId="3E15205F" w14:textId="77777777" w:rsidR="00F77BAB" w:rsidRPr="00FC110D" w:rsidRDefault="00F77BAB" w:rsidP="00F77BAB">
      <w:pPr>
        <w:jc w:val="both"/>
        <w:rPr>
          <w:rFonts w:ascii="Abadi" w:hAnsi="Abadi"/>
          <w:sz w:val="21"/>
          <w:szCs w:val="21"/>
        </w:rPr>
      </w:pPr>
    </w:p>
    <w:p w14:paraId="38475018" w14:textId="4B87C410"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violencia contra las mujeres, de acuerdo con la Convención Interamericana para Prevenir, Sancionar y Erradicar la Violencia contra la Mujer, es cualquier tipo de acción o conducta basara en su género que cause muerte, pero también que cause daño o sufrimiento físico, sexual o psicológico a la mujer, tanto en el ámbito público como en el privado, teniendo efectos más brutales cuando afecta a las mujeres con mayores condiciones de vulnerabilidad, como son nuestras migrantes, nuestras indígenas, niñas y adolescentes, porque además de la violencia que ellas ya sufre, también sufren estigmas sociales, como lo son el racismo y otras formas de discriminación. </w:t>
      </w:r>
    </w:p>
    <w:p w14:paraId="327974B4" w14:textId="77777777" w:rsidR="00F77BAB" w:rsidRPr="00FC110D" w:rsidRDefault="00F77BAB" w:rsidP="00F77BAB">
      <w:pPr>
        <w:jc w:val="both"/>
        <w:rPr>
          <w:rFonts w:ascii="Abadi" w:hAnsi="Abadi"/>
          <w:sz w:val="21"/>
          <w:szCs w:val="21"/>
        </w:rPr>
      </w:pPr>
    </w:p>
    <w:p w14:paraId="22D87A18" w14:textId="787EDD87"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2021, en Guanajuato se reportó que 296 mujeres fueron víctimas de corrupción de menores y 6160 fueron lesionadas. De este último delito, el 99.6% corresponden a lesiones dolosas, dejando así sólo el 0.4% al restante a culposa. Durante los meses de enero y febrero de este año, 2022, la Fiscalía General del Estado de Guanajuato recibió 140 denuncias por violación y 194 por abuso sexual, y en el mismo periodo, pero del año 2021, fueron 113 las denuncias por violación y se presentaron solamente 162 por abuso sexual. La secretaria ejecutiva del Sistema Estatal de Seguridad Pública de Guanajuato, indicó que gran parte de esos abusos se registran al interior de los hogares, por lo que existe una gran cifra negra de víctimas que no se atreven a denunciar y eso nos permita dimensionar </w:t>
      </w:r>
      <w:r>
        <w:rPr>
          <w:rFonts w:ascii="Abadi" w:hAnsi="Abadi"/>
          <w:sz w:val="21"/>
          <w:szCs w:val="21"/>
        </w:rPr>
        <w:t>¡</w:t>
      </w:r>
      <w:r w:rsidRPr="00FC110D">
        <w:rPr>
          <w:rFonts w:ascii="Abadi" w:hAnsi="Abadi"/>
          <w:sz w:val="21"/>
          <w:szCs w:val="21"/>
        </w:rPr>
        <w:t>bueno</w:t>
      </w:r>
      <w:r>
        <w:rPr>
          <w:rFonts w:ascii="Abadi" w:hAnsi="Abadi"/>
          <w:sz w:val="21"/>
          <w:szCs w:val="21"/>
        </w:rPr>
        <w:t>!</w:t>
      </w:r>
      <w:r w:rsidRPr="00FC110D">
        <w:rPr>
          <w:rFonts w:ascii="Abadi" w:hAnsi="Abadi"/>
          <w:sz w:val="21"/>
          <w:szCs w:val="21"/>
        </w:rPr>
        <w:t xml:space="preserve"> pues el problema que viven las niñas, los niños, adolescentes y mujeres de todas las edades. </w:t>
      </w:r>
    </w:p>
    <w:p w14:paraId="36057077" w14:textId="77777777" w:rsidR="00F77BAB" w:rsidRPr="00FC110D" w:rsidRDefault="00F77BAB" w:rsidP="00F77BAB">
      <w:pPr>
        <w:jc w:val="both"/>
        <w:rPr>
          <w:rFonts w:ascii="Abadi" w:hAnsi="Abadi"/>
          <w:sz w:val="21"/>
          <w:szCs w:val="21"/>
        </w:rPr>
      </w:pPr>
    </w:p>
    <w:p w14:paraId="65D0A83C" w14:textId="09B858C7"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Los feminicidios son la manifestación más extrema de los actos sistemáticos de violencia contra la mujer y las niñas. Por el simple hecho de ser mujer. Una constante de estos asesinatos es la brutalidad y la impunidad que los acompaña. Estos crímenes constituyen la negación del derecho a la vida, de la dignidad y de la integridad de las mujeres y los asesinatos </w:t>
      </w:r>
      <w:r w:rsidRPr="00FC110D">
        <w:rPr>
          <w:rFonts w:ascii="Abadi" w:hAnsi="Abadi"/>
          <w:sz w:val="21"/>
          <w:szCs w:val="21"/>
        </w:rPr>
        <w:lastRenderedPageBreak/>
        <w:t xml:space="preserve">de mujeres que la Fiscalía General del Estado investiga como feminicidios incrementaron 70% en el 2021 y en lo que va del 2022 de enero a marzo del presente año 92 mujeres murieron de forma violenta en Guanajuato 92, pero solamente </w:t>
      </w:r>
      <w:r>
        <w:rPr>
          <w:rFonts w:ascii="Abadi" w:hAnsi="Abadi"/>
          <w:sz w:val="21"/>
          <w:szCs w:val="21"/>
        </w:rPr>
        <w:t>cinco</w:t>
      </w:r>
      <w:r w:rsidRPr="00FC110D">
        <w:rPr>
          <w:rFonts w:ascii="Abadi" w:hAnsi="Abadi"/>
          <w:sz w:val="21"/>
          <w:szCs w:val="21"/>
        </w:rPr>
        <w:t xml:space="preserve"> de ellas fueron catalogadas como víctimas de feminicidio, pues el resto fueron registradas como víctimas de crimen de homicidio doloso, lo que sin duda alguna demuestra la falta de perspectiva de género y demuestra la falta de compromiso real por la justicia a la que está obligada a la Fiscalía General del Estado al investigar y sancionar estos delitos en contra de las mujeres y de las niñas. </w:t>
      </w:r>
    </w:p>
    <w:p w14:paraId="00329214" w14:textId="77777777" w:rsidR="00F77BAB" w:rsidRDefault="00F77BAB" w:rsidP="00F77BAB">
      <w:pPr>
        <w:jc w:val="both"/>
        <w:rPr>
          <w:rFonts w:ascii="Abadi" w:hAnsi="Abadi"/>
          <w:sz w:val="21"/>
          <w:szCs w:val="21"/>
        </w:rPr>
      </w:pPr>
    </w:p>
    <w:p w14:paraId="10D2E482" w14:textId="2F1ABD31"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No es de extrañarse que esa situación sea un foco rojo y atención para diversos organismos y también instituciones que en múltiples ocasiones, han advertido, ya han emitido alguna recomendación es con la finalidad de enfrentar la violencia contra las mujeres. Tal es el caso de la Comisión Nacional de los Derechos Humanos, que en medio de esta crisis de inseguridad y de violencia para las mujeres, emitió una solicitud de declaratoria de alerta de violencia de género contra las mujeres para que sea activada en el </w:t>
      </w:r>
      <w:r>
        <w:rPr>
          <w:rFonts w:ascii="Abadi" w:hAnsi="Abadi"/>
          <w:sz w:val="21"/>
          <w:szCs w:val="21"/>
        </w:rPr>
        <w:t>E</w:t>
      </w:r>
      <w:r w:rsidRPr="00FC110D">
        <w:rPr>
          <w:rFonts w:ascii="Abadi" w:hAnsi="Abadi"/>
          <w:sz w:val="21"/>
          <w:szCs w:val="21"/>
        </w:rPr>
        <w:t xml:space="preserve">stado de Guanajuato, con especial atención en los municipios de Celaya, Cortázar, Guanajuato, Irapuato, León, Salamanca, Silao y Valle de Santiago. </w:t>
      </w:r>
    </w:p>
    <w:p w14:paraId="2FD8D5EC" w14:textId="77777777" w:rsidR="00F77BAB" w:rsidRPr="00FC110D" w:rsidRDefault="00F77BAB" w:rsidP="00F77BAB">
      <w:pPr>
        <w:jc w:val="both"/>
        <w:rPr>
          <w:rFonts w:ascii="Abadi" w:hAnsi="Abadi"/>
          <w:sz w:val="21"/>
          <w:szCs w:val="21"/>
        </w:rPr>
      </w:pPr>
    </w:p>
    <w:p w14:paraId="0595197C" w14:textId="2C938DC9"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Por su parte, el Comité para la Eliminación de la Discriminación contra la Mujer enlisto una serie de preocupaciones de relación con las medidas adoptadas para luchar contra la violencia de género y entre ellas se encuentran</w:t>
      </w:r>
      <w:r>
        <w:rPr>
          <w:rFonts w:ascii="Abadi" w:hAnsi="Abadi"/>
          <w:sz w:val="21"/>
          <w:szCs w:val="21"/>
        </w:rPr>
        <w:t>,</w:t>
      </w:r>
      <w:r w:rsidRPr="00FC110D">
        <w:rPr>
          <w:rFonts w:ascii="Abadi" w:hAnsi="Abadi"/>
          <w:sz w:val="21"/>
          <w:szCs w:val="21"/>
        </w:rPr>
        <w:t xml:space="preserve"> </w:t>
      </w:r>
      <w:r>
        <w:rPr>
          <w:rFonts w:ascii="Abadi" w:hAnsi="Abadi"/>
          <w:sz w:val="21"/>
          <w:szCs w:val="21"/>
        </w:rPr>
        <w:t>¡</w:t>
      </w:r>
      <w:r w:rsidRPr="00FC110D">
        <w:rPr>
          <w:rFonts w:ascii="Abadi" w:hAnsi="Abadi"/>
          <w:sz w:val="21"/>
          <w:szCs w:val="21"/>
        </w:rPr>
        <w:t>cito</w:t>
      </w:r>
      <w:r>
        <w:rPr>
          <w:rFonts w:ascii="Abadi" w:hAnsi="Abadi"/>
          <w:sz w:val="21"/>
          <w:szCs w:val="21"/>
        </w:rPr>
        <w:t>!</w:t>
      </w:r>
      <w:r w:rsidRPr="00FC110D">
        <w:rPr>
          <w:rFonts w:ascii="Abadi" w:hAnsi="Abadi"/>
          <w:sz w:val="21"/>
          <w:szCs w:val="21"/>
        </w:rPr>
        <w:t xml:space="preserve"> “las barreras persistentes que siguen impidiendo la aplicación efectiva del mecanismo de alerta de violencia de género contra las mujeres a nivel federal, estatal y municipal”, como producto de meses de estudio y de foros de consulta por el Poder Legislativo Federal, el 29 de abril del año en curso se publicó en el Diario Oficial de la Federación el decreto derivado de la iniciativa presentada por la senadora Martha Lucía </w:t>
      </w:r>
      <w:proofErr w:type="spellStart"/>
      <w:r w:rsidRPr="00FC110D">
        <w:rPr>
          <w:rFonts w:ascii="Abadi" w:hAnsi="Abadi"/>
          <w:sz w:val="21"/>
          <w:szCs w:val="21"/>
        </w:rPr>
        <w:t>Micher</w:t>
      </w:r>
      <w:proofErr w:type="spellEnd"/>
      <w:r w:rsidRPr="00FC110D">
        <w:rPr>
          <w:rFonts w:ascii="Abadi" w:hAnsi="Abadi"/>
          <w:sz w:val="21"/>
          <w:szCs w:val="21"/>
        </w:rPr>
        <w:t xml:space="preserve"> Camarena a qu</w:t>
      </w:r>
      <w:r>
        <w:rPr>
          <w:rFonts w:ascii="Abadi" w:hAnsi="Abadi"/>
          <w:sz w:val="21"/>
          <w:szCs w:val="21"/>
        </w:rPr>
        <w:t xml:space="preserve">ien </w:t>
      </w:r>
      <w:r w:rsidRPr="00FC110D">
        <w:rPr>
          <w:rFonts w:ascii="Abadi" w:hAnsi="Abadi"/>
          <w:sz w:val="21"/>
          <w:szCs w:val="21"/>
        </w:rPr>
        <w:t xml:space="preserve">también le hago un extenso agradecimiento a nombre de todas las mujeres de este país y en especial de este </w:t>
      </w:r>
      <w:r w:rsidRPr="00FC110D">
        <w:rPr>
          <w:rFonts w:ascii="Abadi" w:hAnsi="Abadi"/>
          <w:sz w:val="21"/>
          <w:szCs w:val="21"/>
        </w:rPr>
        <w:t xml:space="preserve">Estado, por la gran lucha que ha llevado a través de los años, perteneciente al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 xml:space="preserve">arlamentario de Morena, por la que se reforman y adicionan diversas disposiciones de la Ley General de Acceso a </w:t>
      </w:r>
      <w:r w:rsidRPr="008C2D4B">
        <w:rPr>
          <w:rFonts w:ascii="Abadi" w:hAnsi="Abadi"/>
          <w:sz w:val="21"/>
          <w:szCs w:val="21"/>
        </w:rPr>
        <w:t xml:space="preserve">las </w:t>
      </w:r>
      <w:r>
        <w:rPr>
          <w:rFonts w:ascii="Abadi" w:hAnsi="Abadi"/>
          <w:sz w:val="21"/>
          <w:szCs w:val="21"/>
        </w:rPr>
        <w:t>M</w:t>
      </w:r>
      <w:r w:rsidRPr="008C2D4B">
        <w:rPr>
          <w:rFonts w:ascii="Abadi" w:hAnsi="Abadi"/>
          <w:sz w:val="21"/>
          <w:szCs w:val="21"/>
        </w:rPr>
        <w:t xml:space="preserve">ujeres a una </w:t>
      </w:r>
      <w:r>
        <w:rPr>
          <w:rFonts w:ascii="Abadi" w:hAnsi="Abadi"/>
          <w:sz w:val="21"/>
          <w:szCs w:val="21"/>
        </w:rPr>
        <w:t>V</w:t>
      </w:r>
      <w:r w:rsidRPr="008C2D4B">
        <w:rPr>
          <w:rFonts w:ascii="Abadi" w:hAnsi="Abadi"/>
          <w:sz w:val="21"/>
          <w:szCs w:val="21"/>
        </w:rPr>
        <w:t xml:space="preserve">ida </w:t>
      </w:r>
      <w:r>
        <w:rPr>
          <w:rFonts w:ascii="Abadi" w:hAnsi="Abadi"/>
          <w:sz w:val="21"/>
          <w:szCs w:val="21"/>
        </w:rPr>
        <w:t>L</w:t>
      </w:r>
      <w:r w:rsidRPr="008C2D4B">
        <w:rPr>
          <w:rFonts w:ascii="Abadi" w:hAnsi="Abadi"/>
          <w:sz w:val="21"/>
          <w:szCs w:val="21"/>
        </w:rPr>
        <w:t xml:space="preserve">ibre de </w:t>
      </w:r>
      <w:r>
        <w:rPr>
          <w:rFonts w:ascii="Abadi" w:hAnsi="Abadi"/>
          <w:sz w:val="21"/>
          <w:szCs w:val="21"/>
        </w:rPr>
        <w:t>V</w:t>
      </w:r>
      <w:r w:rsidRPr="008C2D4B">
        <w:rPr>
          <w:rFonts w:ascii="Abadi" w:hAnsi="Abadi"/>
          <w:sz w:val="21"/>
          <w:szCs w:val="21"/>
        </w:rPr>
        <w:t>iolencia en materia de alerta de violencia de género contra las mujeres, por lo que es obligación</w:t>
      </w:r>
      <w:r w:rsidRPr="00FC110D">
        <w:rPr>
          <w:rFonts w:ascii="Abadi" w:hAnsi="Abadi"/>
          <w:sz w:val="21"/>
          <w:szCs w:val="21"/>
        </w:rPr>
        <w:t xml:space="preserve"> de este Congreso armonizar y regular este tema en la ley local. </w:t>
      </w:r>
    </w:p>
    <w:p w14:paraId="33B323B3" w14:textId="77777777" w:rsidR="00F77BAB" w:rsidRDefault="00F77BAB" w:rsidP="00F77BAB">
      <w:pPr>
        <w:jc w:val="both"/>
        <w:rPr>
          <w:rFonts w:ascii="Abadi" w:hAnsi="Abadi"/>
          <w:sz w:val="21"/>
          <w:szCs w:val="21"/>
        </w:rPr>
      </w:pPr>
    </w:p>
    <w:p w14:paraId="43FF5DBF" w14:textId="7A6D4F08"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Por lo anterior y mediante la presente iniciativa, proponemos que en el mecanismo de alerta de género en la </w:t>
      </w:r>
      <w:r>
        <w:rPr>
          <w:rFonts w:ascii="Abadi" w:hAnsi="Abadi"/>
          <w:sz w:val="21"/>
          <w:szCs w:val="21"/>
        </w:rPr>
        <w:t>l</w:t>
      </w:r>
      <w:r w:rsidRPr="00FC110D">
        <w:rPr>
          <w:rFonts w:ascii="Abadi" w:hAnsi="Abadi"/>
          <w:sz w:val="21"/>
          <w:szCs w:val="21"/>
        </w:rPr>
        <w:t xml:space="preserve">egislación estatal se establezcan las condiciones que permitan su ejecución, estableciendo mecanismos de seguimiento y de evaluación respecto a las acciones preventivas de seguridad y justicia, las cuales deberán de ajustarse a un adecuado diseño implementación. Se reconocen como fases la admisión de la solicitud y elaboración del informe del </w:t>
      </w:r>
      <w:r>
        <w:rPr>
          <w:rFonts w:ascii="Abadi" w:hAnsi="Abadi"/>
          <w:sz w:val="21"/>
          <w:szCs w:val="21"/>
        </w:rPr>
        <w:t>g</w:t>
      </w:r>
      <w:r w:rsidRPr="00FC110D">
        <w:rPr>
          <w:rFonts w:ascii="Abadi" w:hAnsi="Abadi"/>
          <w:sz w:val="21"/>
          <w:szCs w:val="21"/>
        </w:rPr>
        <w:t xml:space="preserve">rupo de </w:t>
      </w:r>
      <w:r>
        <w:rPr>
          <w:rFonts w:ascii="Abadi" w:hAnsi="Abadi"/>
          <w:sz w:val="21"/>
          <w:szCs w:val="21"/>
        </w:rPr>
        <w:t>t</w:t>
      </w:r>
      <w:r w:rsidRPr="00FC110D">
        <w:rPr>
          <w:rFonts w:ascii="Abadi" w:hAnsi="Abadi"/>
          <w:sz w:val="21"/>
          <w:szCs w:val="21"/>
        </w:rPr>
        <w:t xml:space="preserve">rabajo, la implementación de acciones de recomendaciones de emergencia y, por último, la declaratoria, las cuales no podrán exceder de los seis meses, a excepción de recomendaciones que requieran modificaciones estructurales. </w:t>
      </w:r>
    </w:p>
    <w:p w14:paraId="4E7DF146" w14:textId="77777777" w:rsidR="00F77BAB" w:rsidRDefault="00F77BAB" w:rsidP="00F77BAB">
      <w:pPr>
        <w:jc w:val="both"/>
        <w:rPr>
          <w:rFonts w:ascii="Abadi" w:hAnsi="Abadi"/>
          <w:sz w:val="21"/>
          <w:szCs w:val="21"/>
        </w:rPr>
      </w:pPr>
    </w:p>
    <w:p w14:paraId="36BC4EF7" w14:textId="509DDE93"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Se obliga a que el Poder Ejecutivo, Judicial y Legislativo de Guanajuato, así como los gobiernos municipales de la entidad atiendan las recomendaciones derivadas de la alerta de violencia de género. </w:t>
      </w:r>
    </w:p>
    <w:p w14:paraId="53708691" w14:textId="77777777" w:rsidR="00F77BAB" w:rsidRPr="00FC110D" w:rsidRDefault="00F77BAB" w:rsidP="00F77BAB">
      <w:pPr>
        <w:jc w:val="both"/>
        <w:rPr>
          <w:rFonts w:ascii="Abadi" w:hAnsi="Abadi"/>
          <w:sz w:val="21"/>
          <w:szCs w:val="21"/>
        </w:rPr>
      </w:pPr>
    </w:p>
    <w:p w14:paraId="712E26C1" w14:textId="1EE7485D" w:rsidR="00F77BAB" w:rsidRDefault="00F77BAB" w:rsidP="00F77BAB">
      <w:pPr>
        <w:jc w:val="both"/>
        <w:rPr>
          <w:rFonts w:ascii="Abadi" w:hAnsi="Abadi"/>
          <w:sz w:val="21"/>
          <w:szCs w:val="21"/>
        </w:rPr>
      </w:pPr>
      <w:r>
        <w:rPr>
          <w:rFonts w:ascii="Abadi" w:hAnsi="Abadi"/>
          <w:sz w:val="21"/>
          <w:szCs w:val="21"/>
        </w:rPr>
        <w:t>-</w:t>
      </w:r>
      <w:r w:rsidRPr="00FC110D">
        <w:rPr>
          <w:rFonts w:ascii="Abadi" w:hAnsi="Abadi"/>
          <w:sz w:val="21"/>
          <w:szCs w:val="21"/>
        </w:rPr>
        <w:t>Tanto la Fiscalía General del Estado de Guanajuato, la Secretaría de Gobierno del Estado deben estar informando a la Secretaría de Gobernación sobre los informes de seguimiento y las acciones de los municipios que cuenten con la declaratoria de violencia de género, así como la de aquella donde terminó no declararla.</w:t>
      </w:r>
    </w:p>
    <w:p w14:paraId="29CFC98A" w14:textId="77777777" w:rsidR="00F77BAB" w:rsidRDefault="00F77BAB" w:rsidP="00F77BAB">
      <w:pPr>
        <w:jc w:val="both"/>
        <w:rPr>
          <w:rFonts w:ascii="Abadi" w:hAnsi="Abadi"/>
          <w:sz w:val="21"/>
          <w:szCs w:val="21"/>
        </w:rPr>
      </w:pPr>
    </w:p>
    <w:p w14:paraId="1291AFD4" w14:textId="23737DFD"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 La presenta iniciativa se propone con la finalidad del combate a la violencia de género en contra de las mujeres y que este pueda establecerse bajo una estrategia de responsabilidad del Estado y de todos los municipios. </w:t>
      </w:r>
    </w:p>
    <w:p w14:paraId="20B517FF" w14:textId="77777777" w:rsidR="00F77BAB" w:rsidRDefault="00F77BAB" w:rsidP="00F77BAB">
      <w:pPr>
        <w:jc w:val="both"/>
        <w:rPr>
          <w:rFonts w:ascii="Abadi" w:hAnsi="Abadi"/>
          <w:sz w:val="21"/>
          <w:szCs w:val="21"/>
        </w:rPr>
      </w:pPr>
    </w:p>
    <w:p w14:paraId="7A131946" w14:textId="5E66573E" w:rsidR="00F77BAB" w:rsidRDefault="00F77BAB" w:rsidP="00F77BAB">
      <w:pPr>
        <w:jc w:val="both"/>
        <w:rPr>
          <w:rFonts w:ascii="Abadi" w:hAnsi="Abadi"/>
          <w:sz w:val="21"/>
          <w:szCs w:val="21"/>
        </w:rPr>
      </w:pPr>
      <w:r>
        <w:rPr>
          <w:rFonts w:ascii="Abadi" w:hAnsi="Abadi"/>
          <w:sz w:val="21"/>
          <w:szCs w:val="21"/>
        </w:rPr>
        <w:lastRenderedPageBreak/>
        <w:t xml:space="preserve">- </w:t>
      </w:r>
      <w:r w:rsidRPr="00FC110D">
        <w:rPr>
          <w:rFonts w:ascii="Abadi" w:hAnsi="Abadi"/>
          <w:sz w:val="21"/>
          <w:szCs w:val="21"/>
        </w:rPr>
        <w:t xml:space="preserve">Además, se propone la incorporación de nuevos principios rectores, como son la universalidad, la interdependencia, la indivisibilidad y la progresividad de los derechos humanos, la perspectiva de género, la debida diligencia, la interseccionalidad, la interculturalidad y el enfoque diferencial, los cuales son parte de las acciones en materia jurídica que el estado de Guanajuato debe implementar para garantizar el acceso de todas las niñas, adolescentes y mujeres a una vida libre de violencia, abandonando así a la defensa y garantía de sus derechos. </w:t>
      </w:r>
    </w:p>
    <w:p w14:paraId="172DDBEA" w14:textId="77777777" w:rsidR="00F77BAB" w:rsidRDefault="00F77BAB" w:rsidP="00F77BAB">
      <w:pPr>
        <w:jc w:val="both"/>
        <w:rPr>
          <w:rFonts w:ascii="Abadi" w:hAnsi="Abadi"/>
          <w:sz w:val="21"/>
          <w:szCs w:val="21"/>
        </w:rPr>
      </w:pPr>
    </w:p>
    <w:p w14:paraId="49BD9AA6" w14:textId="555A532F" w:rsidR="00F77BAB"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Así mismo, completa el marco normativo al hablar de una igualdad no sólo jurídica, sino también sustantiva de resultados y estructural entre la mujer y el hombre, porque no es suficiente reconocer la igualdad formal, debido a que en México y en gran parte del mundo las mujeres están privadas de los medios de sostén indispensables para el ejercicio de las funciones fundamentales necesarias para una vida realmente humana. </w:t>
      </w:r>
    </w:p>
    <w:p w14:paraId="05360E3D" w14:textId="77777777" w:rsidR="00F77BAB" w:rsidRDefault="00F77BAB" w:rsidP="00F77BAB">
      <w:pPr>
        <w:jc w:val="both"/>
        <w:rPr>
          <w:rFonts w:ascii="Abadi" w:hAnsi="Abadi"/>
          <w:sz w:val="21"/>
          <w:szCs w:val="21"/>
        </w:rPr>
      </w:pPr>
    </w:p>
    <w:p w14:paraId="09E2B4D7" w14:textId="05CCFDAD" w:rsidR="00F77BAB" w:rsidRDefault="00F77BAB" w:rsidP="00F77BAB">
      <w:pPr>
        <w:jc w:val="both"/>
        <w:rPr>
          <w:rFonts w:ascii="Abadi" w:hAnsi="Abadi"/>
          <w:sz w:val="21"/>
          <w:szCs w:val="21"/>
        </w:rPr>
      </w:pPr>
      <w:r>
        <w:rPr>
          <w:rFonts w:ascii="Abadi" w:hAnsi="Abadi"/>
          <w:sz w:val="21"/>
          <w:szCs w:val="21"/>
        </w:rPr>
        <w:t>-</w:t>
      </w:r>
      <w:r w:rsidRPr="00FC110D">
        <w:rPr>
          <w:rFonts w:ascii="Abadi" w:hAnsi="Abadi"/>
          <w:sz w:val="21"/>
          <w:szCs w:val="21"/>
        </w:rPr>
        <w:t>Y es que tradicionalmente han sido limitadas en cuanto a derechos y libertades</w:t>
      </w:r>
      <w:r>
        <w:rPr>
          <w:rFonts w:ascii="Abadi" w:hAnsi="Abadi"/>
          <w:sz w:val="21"/>
          <w:szCs w:val="21"/>
        </w:rPr>
        <w:t>, l</w:t>
      </w:r>
      <w:r w:rsidRPr="00FC110D">
        <w:rPr>
          <w:rFonts w:ascii="Abadi" w:hAnsi="Abadi"/>
          <w:sz w:val="21"/>
          <w:szCs w:val="21"/>
        </w:rPr>
        <w:t xml:space="preserve">ibertades normalizando una vez igualdad en todas las esperas de interacción social. </w:t>
      </w:r>
    </w:p>
    <w:p w14:paraId="242C7C37" w14:textId="77777777" w:rsidR="00F77BAB" w:rsidRPr="00FC110D" w:rsidRDefault="00F77BAB" w:rsidP="00F77BAB">
      <w:pPr>
        <w:jc w:val="both"/>
        <w:rPr>
          <w:rFonts w:ascii="Abadi" w:hAnsi="Abadi"/>
          <w:sz w:val="21"/>
          <w:szCs w:val="21"/>
        </w:rPr>
      </w:pPr>
    </w:p>
    <w:p w14:paraId="59404A1C" w14:textId="77777777" w:rsidR="00F77BAB" w:rsidRPr="00FC110D" w:rsidRDefault="00F77BAB" w:rsidP="00F77BAB">
      <w:pPr>
        <w:jc w:val="both"/>
        <w:rPr>
          <w:rFonts w:ascii="Abadi" w:hAnsi="Abadi"/>
          <w:sz w:val="21"/>
          <w:szCs w:val="21"/>
        </w:rPr>
      </w:pPr>
      <w:r>
        <w:rPr>
          <w:rFonts w:ascii="Abadi" w:hAnsi="Abadi"/>
          <w:sz w:val="21"/>
          <w:szCs w:val="21"/>
        </w:rPr>
        <w:t xml:space="preserve">- </w:t>
      </w:r>
      <w:r w:rsidRPr="00FC110D">
        <w:rPr>
          <w:rFonts w:ascii="Abadi" w:hAnsi="Abadi"/>
          <w:sz w:val="21"/>
          <w:szCs w:val="21"/>
        </w:rPr>
        <w:t>Muchas gracias, es cuanto</w:t>
      </w:r>
    </w:p>
    <w:p w14:paraId="1268023F" w14:textId="59A5FD74" w:rsidR="00F77BAB" w:rsidRDefault="00F77BAB" w:rsidP="00F77BAB">
      <w:pPr>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Muchas gracias, diputada. </w:t>
      </w:r>
    </w:p>
    <w:p w14:paraId="4FF9432D" w14:textId="77777777" w:rsidR="00F77BAB" w:rsidRDefault="00F77BAB" w:rsidP="00F77BAB">
      <w:pPr>
        <w:jc w:val="both"/>
        <w:rPr>
          <w:rFonts w:ascii="Abadi" w:hAnsi="Abadi"/>
          <w:sz w:val="21"/>
          <w:szCs w:val="21"/>
        </w:rPr>
      </w:pPr>
    </w:p>
    <w:p w14:paraId="3B2AD7D8" w14:textId="77777777" w:rsidR="00F77BAB" w:rsidRPr="00215E07" w:rsidRDefault="00F77BAB" w:rsidP="00F77BAB">
      <w:pPr>
        <w:ind w:left="426" w:right="616"/>
        <w:jc w:val="both"/>
        <w:rPr>
          <w:rFonts w:ascii="Abadi" w:hAnsi="Abadi"/>
          <w:b/>
          <w:bCs/>
          <w:i/>
          <w:iCs/>
          <w:sz w:val="21"/>
          <w:szCs w:val="21"/>
        </w:rPr>
      </w:pPr>
      <w:r w:rsidRPr="00215E07">
        <w:rPr>
          <w:rFonts w:ascii="Abadi" w:hAnsi="Abadi"/>
          <w:b/>
          <w:bCs/>
          <w:i/>
          <w:iCs/>
          <w:sz w:val="21"/>
          <w:szCs w:val="21"/>
        </w:rPr>
        <w:t xml:space="preserve">Se turna a la Comisión para la Igualdad de Género con fundamento en el artículo 116, fracción III de nuestra Ley Orgánica para su estudio y dictamen. </w:t>
      </w:r>
    </w:p>
    <w:p w14:paraId="489B14D8" w14:textId="77777777" w:rsidR="00305F69" w:rsidRPr="00EE752B" w:rsidRDefault="00305F69" w:rsidP="00EE752B">
      <w:pPr>
        <w:jc w:val="both"/>
        <w:rPr>
          <w:rFonts w:ascii="Abadi" w:hAnsi="Abadi" w:cs="ArialMT"/>
          <w:sz w:val="20"/>
          <w:szCs w:val="21"/>
        </w:rPr>
      </w:pPr>
    </w:p>
    <w:p w14:paraId="4E88BB3F" w14:textId="77777777" w:rsidR="0033429E" w:rsidRPr="002451C2" w:rsidRDefault="0033429E" w:rsidP="0033429E">
      <w:pPr>
        <w:ind w:left="426"/>
        <w:jc w:val="both"/>
        <w:rPr>
          <w:rFonts w:ascii="Abadi" w:hAnsi="Abadi" w:cs="ArialMT"/>
          <w:b/>
          <w:bCs/>
          <w:sz w:val="20"/>
          <w:szCs w:val="21"/>
        </w:rPr>
      </w:pPr>
    </w:p>
    <w:p w14:paraId="664F1495" w14:textId="7BFB2002" w:rsidR="0033429E" w:rsidRPr="0033429E" w:rsidRDefault="0033429E" w:rsidP="0033429E">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 LA INICIATIVA A EFECTO DE ADICIONAR EL ARTÍCULO 62 TER A LA LEY DE SALUD DEL ESTADO DE GUANAJUATO SUSCRITA POR LA DIPUTADA IRMA LETICIA GONZÁLEZ SÁNCHEZ INTEGRANTE DEL GRUPO PARLAMENTARIO DEL PARTIDO MORENA.</w:t>
      </w:r>
    </w:p>
    <w:p w14:paraId="02C81E91" w14:textId="6D696371" w:rsidR="00DC3D81" w:rsidRDefault="00DC3D81" w:rsidP="00DC3D81">
      <w:pPr>
        <w:autoSpaceDE w:val="0"/>
        <w:autoSpaceDN w:val="0"/>
        <w:adjustRightInd w:val="0"/>
        <w:contextualSpacing/>
        <w:jc w:val="both"/>
        <w:rPr>
          <w:rFonts w:ascii="Abadi" w:hAnsi="Abadi" w:cs="ArialMT"/>
          <w:b/>
          <w:bCs/>
          <w:sz w:val="20"/>
          <w:szCs w:val="21"/>
        </w:rPr>
      </w:pPr>
    </w:p>
    <w:p w14:paraId="0559B020" w14:textId="77777777" w:rsidR="00DC3D81" w:rsidRPr="0043256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DIPUTADA IRMA LETICIA GONZÁLEZ SÁNCHEZ</w:t>
      </w:r>
    </w:p>
    <w:p w14:paraId="5CC6691B" w14:textId="77777777" w:rsidR="00DC3D81" w:rsidRPr="0043256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PRESIDENTA DE LA MESA DIRECTIVA DEL</w:t>
      </w:r>
    </w:p>
    <w:p w14:paraId="42BB1477" w14:textId="77777777" w:rsidR="00DC3D81" w:rsidRPr="0043256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H. CONGRESO DEL ESTADO DE GUANAJUATO</w:t>
      </w:r>
    </w:p>
    <w:p w14:paraId="1E0CE30A" w14:textId="77777777" w:rsidR="00DC3D81" w:rsidRPr="0043256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P R E S E N T E</w:t>
      </w:r>
    </w:p>
    <w:p w14:paraId="6F6EA6E2" w14:textId="77777777" w:rsidR="00DC3D81" w:rsidRPr="00432561" w:rsidRDefault="00DC3D81" w:rsidP="00DC3D81">
      <w:pPr>
        <w:autoSpaceDE w:val="0"/>
        <w:autoSpaceDN w:val="0"/>
        <w:adjustRightInd w:val="0"/>
        <w:jc w:val="both"/>
        <w:rPr>
          <w:rFonts w:ascii="Abadi" w:hAnsi="Abadi" w:cs="Arial"/>
          <w:b/>
          <w:bCs/>
          <w:sz w:val="21"/>
          <w:szCs w:val="21"/>
        </w:rPr>
      </w:pPr>
    </w:p>
    <w:p w14:paraId="03052B69"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 xml:space="preserve">La que suscribe, </w:t>
      </w:r>
      <w:r w:rsidRPr="00432561">
        <w:rPr>
          <w:rFonts w:ascii="Abadi" w:hAnsi="Abadi" w:cs="Arial"/>
          <w:b/>
          <w:bCs/>
          <w:sz w:val="21"/>
          <w:szCs w:val="21"/>
        </w:rPr>
        <w:t>Diputada Irma Leticia González Sánchez</w:t>
      </w:r>
      <w:r w:rsidRPr="00432561">
        <w:rPr>
          <w:rFonts w:ascii="Abadi" w:hAnsi="Abadi" w:cs="Arial"/>
          <w:sz w:val="21"/>
          <w:szCs w:val="21"/>
        </w:rPr>
        <w:t>, integrante del</w:t>
      </w:r>
      <w:r>
        <w:rPr>
          <w:rFonts w:ascii="Abadi" w:hAnsi="Abadi" w:cs="Arial"/>
          <w:sz w:val="21"/>
          <w:szCs w:val="21"/>
        </w:rPr>
        <w:t xml:space="preserve"> </w:t>
      </w:r>
      <w:r w:rsidRPr="00432561">
        <w:rPr>
          <w:rFonts w:ascii="Abadi" w:hAnsi="Abadi" w:cs="Arial"/>
          <w:sz w:val="21"/>
          <w:szCs w:val="21"/>
        </w:rPr>
        <w:t>Grupo Parlamentario del</w:t>
      </w:r>
      <w:r>
        <w:rPr>
          <w:rFonts w:ascii="Abadi" w:hAnsi="Abadi" w:cs="Arial"/>
          <w:sz w:val="21"/>
          <w:szCs w:val="21"/>
        </w:rPr>
        <w:t xml:space="preserve"> </w:t>
      </w:r>
      <w:r w:rsidRPr="00432561">
        <w:rPr>
          <w:rFonts w:ascii="Abadi" w:hAnsi="Abadi" w:cs="Arial"/>
          <w:sz w:val="21"/>
          <w:szCs w:val="21"/>
        </w:rPr>
        <w:t>de Regeneración Nacional (MORENA)de la Sexagésima Quinta Legislatura del Honorable Congreso del Estado de</w:t>
      </w:r>
      <w:r>
        <w:rPr>
          <w:rFonts w:ascii="Abadi" w:hAnsi="Abadi" w:cs="Arial"/>
          <w:sz w:val="21"/>
          <w:szCs w:val="21"/>
        </w:rPr>
        <w:t xml:space="preserve"> </w:t>
      </w:r>
      <w:r w:rsidRPr="00432561">
        <w:rPr>
          <w:rFonts w:ascii="Abadi" w:hAnsi="Abadi" w:cs="Arial"/>
          <w:sz w:val="21"/>
          <w:szCs w:val="21"/>
        </w:rPr>
        <w:t>Guanajuato, en ejercicio de la facultad que me confiere los artículos 56 fracción II y63, fracción II de la Constitución Política para el Estado de Guanajuato y 167,fracción II de la Ley Orgánica del Poder Legislativo del Estado de Guanajuato, sometemos a la consideración del pleno de esta Honorable Asamblea Legislativa la</w:t>
      </w:r>
      <w:r>
        <w:rPr>
          <w:rFonts w:ascii="Abadi" w:hAnsi="Abadi" w:cs="Arial"/>
          <w:sz w:val="21"/>
          <w:szCs w:val="21"/>
        </w:rPr>
        <w:t xml:space="preserve"> </w:t>
      </w:r>
      <w:r w:rsidRPr="00432561">
        <w:rPr>
          <w:rFonts w:ascii="Abadi" w:hAnsi="Abadi" w:cs="Arial"/>
          <w:sz w:val="21"/>
          <w:szCs w:val="21"/>
        </w:rPr>
        <w:t>presente iniciativa con proyecto de decreto, de conformidad con la siguiente:</w:t>
      </w:r>
    </w:p>
    <w:p w14:paraId="785EFFA2" w14:textId="77777777" w:rsidR="00DC3D81" w:rsidRPr="00432561" w:rsidRDefault="00DC3D81" w:rsidP="00DC3D81">
      <w:pPr>
        <w:autoSpaceDE w:val="0"/>
        <w:autoSpaceDN w:val="0"/>
        <w:adjustRightInd w:val="0"/>
        <w:jc w:val="both"/>
        <w:rPr>
          <w:rFonts w:ascii="Abadi" w:hAnsi="Abadi" w:cs="Arial"/>
          <w:sz w:val="21"/>
          <w:szCs w:val="21"/>
        </w:rPr>
      </w:pPr>
    </w:p>
    <w:p w14:paraId="6F81D54C" w14:textId="77777777" w:rsidR="00DC3D81" w:rsidRDefault="00DC3D81" w:rsidP="00DC3D81">
      <w:pPr>
        <w:autoSpaceDE w:val="0"/>
        <w:autoSpaceDN w:val="0"/>
        <w:adjustRightInd w:val="0"/>
        <w:ind w:left="142"/>
        <w:jc w:val="center"/>
        <w:rPr>
          <w:rFonts w:ascii="Abadi" w:hAnsi="Abadi" w:cs="Arial"/>
          <w:b/>
          <w:bCs/>
          <w:sz w:val="21"/>
          <w:szCs w:val="21"/>
        </w:rPr>
      </w:pPr>
      <w:r w:rsidRPr="00432561">
        <w:rPr>
          <w:rFonts w:ascii="Abadi" w:hAnsi="Abadi" w:cs="Arial"/>
          <w:b/>
          <w:bCs/>
          <w:sz w:val="21"/>
          <w:szCs w:val="21"/>
        </w:rPr>
        <w:t xml:space="preserve">E X P O S I C I O </w:t>
      </w:r>
      <w:proofErr w:type="gramStart"/>
      <w:r w:rsidRPr="00432561">
        <w:rPr>
          <w:rFonts w:ascii="Abadi" w:hAnsi="Abadi" w:cs="Arial"/>
          <w:b/>
          <w:bCs/>
          <w:sz w:val="21"/>
          <w:szCs w:val="21"/>
        </w:rPr>
        <w:t xml:space="preserve">N </w:t>
      </w:r>
      <w:r>
        <w:rPr>
          <w:rFonts w:ascii="Abadi" w:hAnsi="Abadi" w:cs="Arial"/>
          <w:b/>
          <w:bCs/>
          <w:sz w:val="21"/>
          <w:szCs w:val="21"/>
        </w:rPr>
        <w:t xml:space="preserve"> </w:t>
      </w:r>
      <w:r w:rsidRPr="00432561">
        <w:rPr>
          <w:rFonts w:ascii="Abadi" w:hAnsi="Abadi" w:cs="Arial"/>
          <w:b/>
          <w:bCs/>
          <w:sz w:val="21"/>
          <w:szCs w:val="21"/>
        </w:rPr>
        <w:t>D</w:t>
      </w:r>
      <w:proofErr w:type="gramEnd"/>
      <w:r w:rsidRPr="00432561">
        <w:rPr>
          <w:rFonts w:ascii="Abadi" w:hAnsi="Abadi" w:cs="Arial"/>
          <w:b/>
          <w:bCs/>
          <w:sz w:val="21"/>
          <w:szCs w:val="21"/>
        </w:rPr>
        <w:t xml:space="preserve"> E </w:t>
      </w:r>
      <w:r>
        <w:rPr>
          <w:rFonts w:ascii="Abadi" w:hAnsi="Abadi" w:cs="Arial"/>
          <w:b/>
          <w:bCs/>
          <w:sz w:val="21"/>
          <w:szCs w:val="21"/>
        </w:rPr>
        <w:t xml:space="preserve"> </w:t>
      </w:r>
      <w:r w:rsidRPr="00432561">
        <w:rPr>
          <w:rFonts w:ascii="Abadi" w:hAnsi="Abadi" w:cs="Arial"/>
          <w:b/>
          <w:bCs/>
          <w:sz w:val="21"/>
          <w:szCs w:val="21"/>
        </w:rPr>
        <w:t>M O T I V O S</w:t>
      </w:r>
    </w:p>
    <w:p w14:paraId="62E0C7A8" w14:textId="77777777" w:rsidR="00DC3D81" w:rsidRPr="00432561" w:rsidRDefault="00DC3D81" w:rsidP="00DC3D81">
      <w:pPr>
        <w:autoSpaceDE w:val="0"/>
        <w:autoSpaceDN w:val="0"/>
        <w:adjustRightInd w:val="0"/>
        <w:ind w:left="142"/>
        <w:jc w:val="center"/>
        <w:rPr>
          <w:rFonts w:ascii="Abadi" w:hAnsi="Abadi" w:cs="Arial"/>
          <w:b/>
          <w:bCs/>
          <w:sz w:val="21"/>
          <w:szCs w:val="21"/>
        </w:rPr>
      </w:pPr>
    </w:p>
    <w:p w14:paraId="64586C65" w14:textId="77777777" w:rsidR="00DC3D81" w:rsidRDefault="00DC3D81" w:rsidP="00DC3D81">
      <w:pPr>
        <w:autoSpaceDE w:val="0"/>
        <w:autoSpaceDN w:val="0"/>
        <w:adjustRightInd w:val="0"/>
        <w:jc w:val="both"/>
        <w:rPr>
          <w:rFonts w:ascii="Abadi" w:hAnsi="Abadi" w:cs="ArialMT"/>
          <w:sz w:val="21"/>
          <w:szCs w:val="21"/>
        </w:rPr>
      </w:pPr>
      <w:r>
        <w:rPr>
          <w:rFonts w:ascii="Abadi" w:hAnsi="Abadi" w:cs="Arial"/>
          <w:sz w:val="21"/>
          <w:szCs w:val="21"/>
        </w:rPr>
        <w:t xml:space="preserve">        </w:t>
      </w:r>
      <w:r w:rsidRPr="00432561">
        <w:rPr>
          <w:rFonts w:ascii="Abadi" w:hAnsi="Abadi" w:cs="Arial"/>
          <w:sz w:val="21"/>
          <w:szCs w:val="21"/>
        </w:rPr>
        <w:t>La salud es mucho más que ausencia de enfermedad o tener acceso a la</w:t>
      </w:r>
      <w:r>
        <w:rPr>
          <w:rFonts w:ascii="Abadi" w:hAnsi="Abadi" w:cs="Arial"/>
          <w:sz w:val="21"/>
          <w:szCs w:val="21"/>
        </w:rPr>
        <w:t xml:space="preserve"> </w:t>
      </w:r>
      <w:r w:rsidRPr="00432561">
        <w:rPr>
          <w:rFonts w:ascii="Abadi" w:hAnsi="Abadi" w:cs="Arial"/>
          <w:sz w:val="21"/>
          <w:szCs w:val="21"/>
        </w:rPr>
        <w:t>atención médica; es un derecho fundamental que toca a todos los aspectos de la vida y por eso es tan importante entender la salud del modo más amplio posible. La</w:t>
      </w:r>
      <w:r>
        <w:rPr>
          <w:rFonts w:ascii="Abadi" w:hAnsi="Abadi" w:cs="Arial"/>
          <w:sz w:val="21"/>
          <w:szCs w:val="21"/>
        </w:rPr>
        <w:t xml:space="preserve"> </w:t>
      </w:r>
      <w:r w:rsidRPr="00432561">
        <w:rPr>
          <w:rFonts w:ascii="Abadi" w:hAnsi="Abadi" w:cs="ArialMT"/>
          <w:sz w:val="21"/>
          <w:szCs w:val="21"/>
        </w:rPr>
        <w:t>organización Mundial de la Salud estableció como definición de salud el “estado de</w:t>
      </w:r>
      <w:r>
        <w:rPr>
          <w:rFonts w:ascii="Abadi" w:hAnsi="Abadi" w:cs="ArialMT"/>
          <w:sz w:val="21"/>
          <w:szCs w:val="21"/>
        </w:rPr>
        <w:t xml:space="preserve"> </w:t>
      </w:r>
      <w:r w:rsidRPr="00432561">
        <w:rPr>
          <w:rFonts w:ascii="Abadi" w:hAnsi="Abadi" w:cs="ArialMT"/>
          <w:sz w:val="21"/>
          <w:szCs w:val="21"/>
        </w:rPr>
        <w:t>completo bienestar físico, mental y social”.</w:t>
      </w:r>
    </w:p>
    <w:p w14:paraId="2F433BE7" w14:textId="77777777" w:rsidR="00DC3D81" w:rsidRPr="00432561" w:rsidRDefault="00DC3D81" w:rsidP="00DC3D81">
      <w:pPr>
        <w:autoSpaceDE w:val="0"/>
        <w:autoSpaceDN w:val="0"/>
        <w:adjustRightInd w:val="0"/>
        <w:jc w:val="both"/>
        <w:rPr>
          <w:rFonts w:ascii="Abadi" w:hAnsi="Abadi" w:cs="ArialMT"/>
          <w:sz w:val="21"/>
          <w:szCs w:val="21"/>
        </w:rPr>
      </w:pPr>
    </w:p>
    <w:p w14:paraId="415DE542" w14:textId="77777777" w:rsidR="00DC3D81" w:rsidRDefault="00DC3D81" w:rsidP="00DC3D81">
      <w:pPr>
        <w:autoSpaceDE w:val="0"/>
        <w:autoSpaceDN w:val="0"/>
        <w:adjustRightInd w:val="0"/>
        <w:jc w:val="both"/>
        <w:rPr>
          <w:rFonts w:ascii="Abadi" w:hAnsi="Abadi" w:cs="ArialMT"/>
          <w:sz w:val="21"/>
          <w:szCs w:val="21"/>
        </w:rPr>
      </w:pPr>
      <w:r>
        <w:rPr>
          <w:rFonts w:ascii="Abadi" w:hAnsi="Abadi" w:cs="Arial"/>
          <w:sz w:val="21"/>
          <w:szCs w:val="21"/>
        </w:rPr>
        <w:t xml:space="preserve">        </w:t>
      </w:r>
      <w:r w:rsidRPr="00432561">
        <w:rPr>
          <w:rFonts w:ascii="Abadi" w:hAnsi="Abadi" w:cs="Arial"/>
          <w:sz w:val="21"/>
          <w:szCs w:val="21"/>
        </w:rPr>
        <w:t>Este derecho se encuentra consagrado en el artículo 25 de la Declaración</w:t>
      </w:r>
      <w:r>
        <w:rPr>
          <w:rFonts w:ascii="Abadi" w:hAnsi="Abadi" w:cs="Arial"/>
          <w:sz w:val="21"/>
          <w:szCs w:val="21"/>
        </w:rPr>
        <w:t xml:space="preserve"> </w:t>
      </w:r>
      <w:r w:rsidRPr="00432561">
        <w:rPr>
          <w:rFonts w:ascii="Abadi" w:hAnsi="Abadi" w:cs="ArialMT"/>
          <w:sz w:val="21"/>
          <w:szCs w:val="21"/>
        </w:rPr>
        <w:t>Universal de los Derechos Humanos, que a la letra reza: “Toda persona tiene</w:t>
      </w:r>
      <w:r>
        <w:rPr>
          <w:rFonts w:ascii="Abadi" w:hAnsi="Abadi" w:cs="ArialMT"/>
          <w:sz w:val="21"/>
          <w:szCs w:val="21"/>
        </w:rPr>
        <w:t xml:space="preserve"> </w:t>
      </w:r>
      <w:r w:rsidRPr="00432561">
        <w:rPr>
          <w:rFonts w:ascii="Abadi" w:hAnsi="Abadi" w:cs="Arial"/>
          <w:sz w:val="21"/>
          <w:szCs w:val="21"/>
        </w:rPr>
        <w:t>derecho a un nivel de vida adecuado que le asegure, así como a su familia, la salud</w:t>
      </w:r>
      <w:r>
        <w:rPr>
          <w:rFonts w:ascii="Abadi" w:hAnsi="Abadi" w:cs="Arial"/>
          <w:sz w:val="21"/>
          <w:szCs w:val="21"/>
        </w:rPr>
        <w:t xml:space="preserve"> </w:t>
      </w:r>
      <w:r w:rsidRPr="00432561">
        <w:rPr>
          <w:rFonts w:ascii="Abadi" w:hAnsi="Abadi" w:cs="Arial"/>
          <w:sz w:val="21"/>
          <w:szCs w:val="21"/>
        </w:rPr>
        <w:t>y el bienestar, en especial la alimentación, el vestido, la vivienda, la asistencia</w:t>
      </w:r>
      <w:r>
        <w:rPr>
          <w:rFonts w:ascii="Abadi" w:hAnsi="Abadi" w:cs="Arial"/>
          <w:sz w:val="21"/>
          <w:szCs w:val="21"/>
        </w:rPr>
        <w:t xml:space="preserve"> </w:t>
      </w:r>
      <w:r w:rsidRPr="00432561">
        <w:rPr>
          <w:rFonts w:ascii="Abadi" w:hAnsi="Abadi" w:cs="Arial"/>
          <w:sz w:val="21"/>
          <w:szCs w:val="21"/>
        </w:rPr>
        <w:t>mé</w:t>
      </w:r>
      <w:r w:rsidRPr="00432561">
        <w:rPr>
          <w:rFonts w:ascii="Abadi" w:hAnsi="Abadi" w:cs="ArialMT"/>
          <w:sz w:val="21"/>
          <w:szCs w:val="21"/>
        </w:rPr>
        <w:t xml:space="preserve">dica y los servicios sociales </w:t>
      </w:r>
      <w:proofErr w:type="gramStart"/>
      <w:r w:rsidRPr="00432561">
        <w:rPr>
          <w:rFonts w:ascii="Abadi" w:hAnsi="Abadi" w:cs="ArialMT"/>
          <w:sz w:val="21"/>
          <w:szCs w:val="21"/>
        </w:rPr>
        <w:t>necesarios:…</w:t>
      </w:r>
      <w:proofErr w:type="gramEnd"/>
      <w:r w:rsidRPr="00432561">
        <w:rPr>
          <w:rFonts w:ascii="Abadi" w:hAnsi="Abadi" w:cs="ArialMT"/>
          <w:sz w:val="21"/>
          <w:szCs w:val="21"/>
        </w:rPr>
        <w:t>”.</w:t>
      </w:r>
    </w:p>
    <w:p w14:paraId="4A30F4BC" w14:textId="77777777" w:rsidR="00DC3D81" w:rsidRPr="00432561" w:rsidRDefault="00DC3D81" w:rsidP="00DC3D81">
      <w:pPr>
        <w:autoSpaceDE w:val="0"/>
        <w:autoSpaceDN w:val="0"/>
        <w:adjustRightInd w:val="0"/>
        <w:jc w:val="both"/>
        <w:rPr>
          <w:rFonts w:ascii="Abadi" w:hAnsi="Abadi" w:cs="ArialMT"/>
          <w:sz w:val="21"/>
          <w:szCs w:val="21"/>
        </w:rPr>
      </w:pPr>
    </w:p>
    <w:p w14:paraId="5329AF61" w14:textId="77777777" w:rsidR="00DC3D81" w:rsidRDefault="00DC3D81" w:rsidP="00DC3D81">
      <w:pPr>
        <w:autoSpaceDE w:val="0"/>
        <w:autoSpaceDN w:val="0"/>
        <w:adjustRightInd w:val="0"/>
        <w:jc w:val="both"/>
        <w:rPr>
          <w:rFonts w:ascii="Abadi" w:hAnsi="Abadi" w:cs="Arial"/>
          <w:sz w:val="21"/>
          <w:szCs w:val="21"/>
        </w:rPr>
      </w:pPr>
      <w:r>
        <w:rPr>
          <w:rFonts w:ascii="Abadi" w:hAnsi="Abadi" w:cs="Arial"/>
          <w:sz w:val="21"/>
          <w:szCs w:val="21"/>
        </w:rPr>
        <w:t xml:space="preserve">        </w:t>
      </w:r>
      <w:r w:rsidRPr="00432561">
        <w:rPr>
          <w:rFonts w:ascii="Abadi" w:hAnsi="Abadi" w:cs="Arial"/>
          <w:sz w:val="21"/>
          <w:szCs w:val="21"/>
        </w:rPr>
        <w:t>Por su parte, el Pacto Internacional de Derechos Económicos, Sociales y</w:t>
      </w:r>
      <w:r>
        <w:rPr>
          <w:rFonts w:ascii="Abadi" w:hAnsi="Abadi" w:cs="Arial"/>
          <w:sz w:val="21"/>
          <w:szCs w:val="21"/>
        </w:rPr>
        <w:t xml:space="preserve"> </w:t>
      </w:r>
      <w:r w:rsidRPr="00432561">
        <w:rPr>
          <w:rFonts w:ascii="Abadi" w:hAnsi="Abadi" w:cs="Arial"/>
          <w:sz w:val="21"/>
          <w:szCs w:val="21"/>
        </w:rPr>
        <w:t>culturales, en su artículo 12 establece que los Estados parte en el pacto reconocen</w:t>
      </w:r>
      <w:r>
        <w:rPr>
          <w:rFonts w:ascii="Abadi" w:hAnsi="Abadi" w:cs="Arial"/>
          <w:sz w:val="21"/>
          <w:szCs w:val="21"/>
        </w:rPr>
        <w:t xml:space="preserve"> </w:t>
      </w:r>
      <w:r w:rsidRPr="00432561">
        <w:rPr>
          <w:rFonts w:ascii="Abadi" w:hAnsi="Abadi" w:cs="Arial"/>
          <w:sz w:val="21"/>
          <w:szCs w:val="21"/>
        </w:rPr>
        <w:t>el derecho de toda persona al disfrute del más alto nivel posible de salud física y mental, así también contempla de manera cuantitativa, más no limitativa, las</w:t>
      </w:r>
      <w:r>
        <w:rPr>
          <w:rFonts w:ascii="Abadi" w:hAnsi="Abadi" w:cs="Arial"/>
          <w:sz w:val="21"/>
          <w:szCs w:val="21"/>
        </w:rPr>
        <w:t xml:space="preserve"> </w:t>
      </w:r>
      <w:r w:rsidRPr="00432561">
        <w:rPr>
          <w:rFonts w:ascii="Abadi" w:hAnsi="Abadi" w:cs="Arial"/>
          <w:sz w:val="21"/>
          <w:szCs w:val="21"/>
        </w:rPr>
        <w:t>medidas que se deberán adoptar para garantizarlo.</w:t>
      </w:r>
    </w:p>
    <w:p w14:paraId="013A0957" w14:textId="77777777" w:rsidR="00DC3D81" w:rsidRPr="00432561" w:rsidRDefault="00DC3D81" w:rsidP="00DC3D81">
      <w:pPr>
        <w:autoSpaceDE w:val="0"/>
        <w:autoSpaceDN w:val="0"/>
        <w:adjustRightInd w:val="0"/>
        <w:jc w:val="both"/>
        <w:rPr>
          <w:rFonts w:ascii="Abadi" w:hAnsi="Abadi" w:cs="Arial"/>
          <w:sz w:val="21"/>
          <w:szCs w:val="21"/>
        </w:rPr>
      </w:pPr>
    </w:p>
    <w:p w14:paraId="2A84EDB4" w14:textId="77777777" w:rsidR="00DC3D81" w:rsidRDefault="00DC3D81" w:rsidP="00DC3D81">
      <w:pPr>
        <w:autoSpaceDE w:val="0"/>
        <w:autoSpaceDN w:val="0"/>
        <w:adjustRightInd w:val="0"/>
        <w:jc w:val="both"/>
        <w:rPr>
          <w:rFonts w:ascii="Abadi" w:hAnsi="Abadi" w:cs="Arial"/>
          <w:sz w:val="21"/>
          <w:szCs w:val="21"/>
        </w:rPr>
      </w:pPr>
      <w:r>
        <w:rPr>
          <w:rFonts w:ascii="Abadi" w:hAnsi="Abadi" w:cs="Arial"/>
          <w:sz w:val="21"/>
          <w:szCs w:val="21"/>
        </w:rPr>
        <w:lastRenderedPageBreak/>
        <w:t xml:space="preserve">         </w:t>
      </w:r>
      <w:r w:rsidRPr="00432561">
        <w:rPr>
          <w:rFonts w:ascii="Abadi" w:hAnsi="Abadi" w:cs="Arial"/>
          <w:sz w:val="21"/>
          <w:szCs w:val="21"/>
        </w:rPr>
        <w:t>Es así, que los Estados se han comprometido a promover mecanismos y a</w:t>
      </w:r>
      <w:r>
        <w:rPr>
          <w:rFonts w:ascii="Abadi" w:hAnsi="Abadi" w:cs="Arial"/>
          <w:sz w:val="21"/>
          <w:szCs w:val="21"/>
        </w:rPr>
        <w:t xml:space="preserve"> </w:t>
      </w:r>
      <w:r w:rsidRPr="00432561">
        <w:rPr>
          <w:rFonts w:ascii="Abadi" w:hAnsi="Abadi" w:cs="Arial"/>
          <w:sz w:val="21"/>
          <w:szCs w:val="21"/>
        </w:rPr>
        <w:t>tomar las acciones pertinentes para reducir, sobre todo, la mortalidad infantil;</w:t>
      </w:r>
      <w:r>
        <w:rPr>
          <w:rFonts w:ascii="Abadi" w:hAnsi="Abadi" w:cs="Arial"/>
          <w:sz w:val="21"/>
          <w:szCs w:val="21"/>
        </w:rPr>
        <w:t xml:space="preserve"> </w:t>
      </w:r>
      <w:r w:rsidRPr="00432561">
        <w:rPr>
          <w:rFonts w:ascii="Abadi" w:hAnsi="Abadi" w:cs="Arial"/>
          <w:sz w:val="21"/>
          <w:szCs w:val="21"/>
        </w:rPr>
        <w:t>fomentar la prevención y tratamiento de diversas enfermedades, así como mejorar</w:t>
      </w:r>
      <w:r>
        <w:rPr>
          <w:rFonts w:ascii="Abadi" w:hAnsi="Abadi" w:cs="Arial"/>
          <w:sz w:val="21"/>
          <w:szCs w:val="21"/>
        </w:rPr>
        <w:t xml:space="preserve"> </w:t>
      </w:r>
      <w:r w:rsidRPr="00432561">
        <w:rPr>
          <w:rFonts w:ascii="Abadi" w:hAnsi="Abadi" w:cs="Arial"/>
          <w:sz w:val="21"/>
          <w:szCs w:val="21"/>
        </w:rPr>
        <w:t>la atención médica.</w:t>
      </w:r>
    </w:p>
    <w:p w14:paraId="489FD47A" w14:textId="77777777" w:rsidR="00DC3D81" w:rsidRPr="00432561" w:rsidRDefault="00DC3D81" w:rsidP="00DC3D81">
      <w:pPr>
        <w:autoSpaceDE w:val="0"/>
        <w:autoSpaceDN w:val="0"/>
        <w:adjustRightInd w:val="0"/>
        <w:jc w:val="both"/>
        <w:rPr>
          <w:rFonts w:ascii="Abadi" w:hAnsi="Abadi" w:cs="Arial"/>
          <w:sz w:val="21"/>
          <w:szCs w:val="21"/>
        </w:rPr>
      </w:pPr>
    </w:p>
    <w:p w14:paraId="36A7399B" w14:textId="77777777" w:rsidR="00DC3D81" w:rsidRDefault="00DC3D81" w:rsidP="00DC3D81">
      <w:pPr>
        <w:autoSpaceDE w:val="0"/>
        <w:autoSpaceDN w:val="0"/>
        <w:adjustRightInd w:val="0"/>
        <w:jc w:val="both"/>
        <w:rPr>
          <w:rFonts w:ascii="Abadi" w:hAnsi="Abadi" w:cs="Arial"/>
          <w:sz w:val="21"/>
          <w:szCs w:val="21"/>
        </w:rPr>
      </w:pPr>
      <w:r>
        <w:rPr>
          <w:rFonts w:ascii="Abadi" w:hAnsi="Abadi" w:cs="Arial"/>
          <w:sz w:val="21"/>
          <w:szCs w:val="21"/>
        </w:rPr>
        <w:t xml:space="preserve">        </w:t>
      </w:r>
      <w:r w:rsidRPr="00432561">
        <w:rPr>
          <w:rFonts w:ascii="Abadi" w:hAnsi="Abadi" w:cs="Arial"/>
          <w:sz w:val="21"/>
          <w:szCs w:val="21"/>
        </w:rPr>
        <w:t>La prevención en salud es una labor que implica trabajar en la modificación</w:t>
      </w:r>
      <w:r>
        <w:rPr>
          <w:rFonts w:ascii="Abadi" w:hAnsi="Abadi" w:cs="Arial"/>
          <w:sz w:val="21"/>
          <w:szCs w:val="21"/>
        </w:rPr>
        <w:t xml:space="preserve"> </w:t>
      </w:r>
      <w:r w:rsidRPr="00432561">
        <w:rPr>
          <w:rFonts w:ascii="Abadi" w:hAnsi="Abadi" w:cs="Arial"/>
          <w:sz w:val="21"/>
          <w:szCs w:val="21"/>
        </w:rPr>
        <w:t>de muchos de los hábitos y conductas que contribuyan a estar saludable, pero</w:t>
      </w:r>
      <w:r>
        <w:rPr>
          <w:rFonts w:ascii="Abadi" w:hAnsi="Abadi" w:cs="Arial"/>
          <w:sz w:val="21"/>
          <w:szCs w:val="21"/>
        </w:rPr>
        <w:t xml:space="preserve"> </w:t>
      </w:r>
      <w:r w:rsidRPr="00432561">
        <w:rPr>
          <w:rFonts w:ascii="Abadi" w:hAnsi="Abadi" w:cs="Arial"/>
          <w:sz w:val="21"/>
          <w:szCs w:val="21"/>
        </w:rPr>
        <w:t>principalmente que colaboren a la detección temprana de enfermedades, lo que</w:t>
      </w:r>
      <w:r>
        <w:rPr>
          <w:rFonts w:ascii="Abadi" w:hAnsi="Abadi" w:cs="Arial"/>
          <w:sz w:val="21"/>
          <w:szCs w:val="21"/>
        </w:rPr>
        <w:t xml:space="preserve"> </w:t>
      </w:r>
      <w:r w:rsidRPr="00432561">
        <w:rPr>
          <w:rFonts w:ascii="Abadi" w:hAnsi="Abadi" w:cs="Arial"/>
          <w:sz w:val="21"/>
          <w:szCs w:val="21"/>
        </w:rPr>
        <w:t>genera importantes mejoras en la salud de los individuos, pero sobre todo en los</w:t>
      </w:r>
      <w:r>
        <w:rPr>
          <w:rFonts w:ascii="Abadi" w:hAnsi="Abadi" w:cs="Arial"/>
          <w:sz w:val="21"/>
          <w:szCs w:val="21"/>
        </w:rPr>
        <w:t xml:space="preserve"> </w:t>
      </w:r>
      <w:r w:rsidRPr="00432561">
        <w:rPr>
          <w:rFonts w:ascii="Abadi" w:hAnsi="Abadi" w:cs="Arial"/>
          <w:sz w:val="21"/>
          <w:szCs w:val="21"/>
        </w:rPr>
        <w:t>esfuerzos de los sistemas de salud.</w:t>
      </w:r>
    </w:p>
    <w:p w14:paraId="4859B30B" w14:textId="77777777" w:rsidR="00DC3D81" w:rsidRPr="00432561" w:rsidRDefault="00DC3D81" w:rsidP="00DC3D81">
      <w:pPr>
        <w:autoSpaceDE w:val="0"/>
        <w:autoSpaceDN w:val="0"/>
        <w:adjustRightInd w:val="0"/>
        <w:jc w:val="both"/>
        <w:rPr>
          <w:rFonts w:ascii="Abadi" w:hAnsi="Abadi" w:cs="Arial"/>
          <w:sz w:val="21"/>
          <w:szCs w:val="21"/>
        </w:rPr>
      </w:pPr>
    </w:p>
    <w:p w14:paraId="34368EA1" w14:textId="77777777" w:rsidR="00DC3D81" w:rsidRDefault="00DC3D81" w:rsidP="00DC3D81">
      <w:pPr>
        <w:autoSpaceDE w:val="0"/>
        <w:autoSpaceDN w:val="0"/>
        <w:adjustRightInd w:val="0"/>
        <w:jc w:val="both"/>
        <w:rPr>
          <w:rFonts w:ascii="Abadi" w:hAnsi="Abadi" w:cs="Arial"/>
          <w:sz w:val="21"/>
          <w:szCs w:val="21"/>
        </w:rPr>
      </w:pPr>
      <w:r>
        <w:rPr>
          <w:rFonts w:ascii="Abadi" w:hAnsi="Abadi" w:cs="Arial"/>
          <w:sz w:val="21"/>
          <w:szCs w:val="21"/>
        </w:rPr>
        <w:t xml:space="preserve">        </w:t>
      </w:r>
      <w:r w:rsidRPr="00432561">
        <w:rPr>
          <w:rFonts w:ascii="Abadi" w:hAnsi="Abadi" w:cs="Arial"/>
          <w:sz w:val="21"/>
          <w:szCs w:val="21"/>
        </w:rPr>
        <w:t>Lograr la estabilidad y la seguridad sanitaria en todos los ámbitos de la vida,</w:t>
      </w:r>
      <w:r>
        <w:rPr>
          <w:rFonts w:ascii="Abadi" w:hAnsi="Abadi" w:cs="Arial"/>
          <w:sz w:val="21"/>
          <w:szCs w:val="21"/>
        </w:rPr>
        <w:t xml:space="preserve"> </w:t>
      </w:r>
      <w:r w:rsidRPr="00432561">
        <w:rPr>
          <w:rFonts w:ascii="Abadi" w:hAnsi="Abadi" w:cs="Arial"/>
          <w:sz w:val="21"/>
          <w:szCs w:val="21"/>
        </w:rPr>
        <w:t>es un reto cotidiano que se ve amenazado ante la aparición repentina de</w:t>
      </w:r>
      <w:r>
        <w:rPr>
          <w:rFonts w:ascii="Abadi" w:hAnsi="Abadi" w:cs="Arial"/>
          <w:sz w:val="21"/>
          <w:szCs w:val="21"/>
        </w:rPr>
        <w:t xml:space="preserve"> </w:t>
      </w:r>
      <w:r w:rsidRPr="00432561">
        <w:rPr>
          <w:rFonts w:ascii="Abadi" w:hAnsi="Abadi" w:cs="Arial"/>
          <w:sz w:val="21"/>
          <w:szCs w:val="21"/>
        </w:rPr>
        <w:t>enfermedades como la que hoy aqueja al mundo entero, un virus producto de la</w:t>
      </w:r>
      <w:r>
        <w:rPr>
          <w:rFonts w:ascii="Abadi" w:hAnsi="Abadi" w:cs="Arial"/>
          <w:sz w:val="21"/>
          <w:szCs w:val="21"/>
        </w:rPr>
        <w:t xml:space="preserve"> </w:t>
      </w:r>
      <w:r w:rsidRPr="00432561">
        <w:rPr>
          <w:rFonts w:ascii="Abadi" w:hAnsi="Abadi" w:cs="Arial"/>
          <w:sz w:val="21"/>
          <w:szCs w:val="21"/>
        </w:rPr>
        <w:t>interacción humana que ha paralizado la economía y la convivencia, generando una</w:t>
      </w:r>
      <w:r>
        <w:rPr>
          <w:rFonts w:ascii="Abadi" w:hAnsi="Abadi" w:cs="Arial"/>
          <w:sz w:val="21"/>
          <w:szCs w:val="21"/>
        </w:rPr>
        <w:t xml:space="preserve"> </w:t>
      </w:r>
      <w:r w:rsidRPr="00432561">
        <w:rPr>
          <w:rFonts w:ascii="Abadi" w:hAnsi="Abadi" w:cs="Arial"/>
          <w:sz w:val="21"/>
          <w:szCs w:val="21"/>
        </w:rPr>
        <w:t>de las mayores crisis sociales y financieras de las que se tenga memoria.</w:t>
      </w:r>
    </w:p>
    <w:p w14:paraId="2C0A83F7" w14:textId="77777777" w:rsidR="00DC3D81" w:rsidRPr="00432561" w:rsidRDefault="00DC3D81" w:rsidP="00DC3D81">
      <w:pPr>
        <w:autoSpaceDE w:val="0"/>
        <w:autoSpaceDN w:val="0"/>
        <w:adjustRightInd w:val="0"/>
        <w:jc w:val="both"/>
        <w:rPr>
          <w:rFonts w:ascii="Abadi" w:hAnsi="Abadi" w:cs="Arial"/>
          <w:sz w:val="21"/>
          <w:szCs w:val="21"/>
        </w:rPr>
      </w:pPr>
    </w:p>
    <w:p w14:paraId="2A756D87" w14:textId="77777777" w:rsidR="00DC3D81" w:rsidRDefault="00DC3D81" w:rsidP="00DC3D81">
      <w:pPr>
        <w:autoSpaceDE w:val="0"/>
        <w:autoSpaceDN w:val="0"/>
        <w:adjustRightInd w:val="0"/>
        <w:jc w:val="both"/>
        <w:rPr>
          <w:rFonts w:ascii="Abadi" w:hAnsi="Abadi" w:cs="Arial"/>
          <w:sz w:val="21"/>
          <w:szCs w:val="21"/>
        </w:rPr>
      </w:pPr>
      <w:r>
        <w:rPr>
          <w:rFonts w:ascii="Abadi" w:hAnsi="Abadi" w:cs="Arial"/>
          <w:sz w:val="21"/>
          <w:szCs w:val="21"/>
        </w:rPr>
        <w:t xml:space="preserve">        </w:t>
      </w:r>
      <w:r w:rsidRPr="00432561">
        <w:rPr>
          <w:rFonts w:ascii="Abadi" w:hAnsi="Abadi" w:cs="Arial"/>
          <w:sz w:val="21"/>
          <w:szCs w:val="21"/>
        </w:rPr>
        <w:t xml:space="preserve">Hoy más que nunca, tenemos claro que la prevención en salud es </w:t>
      </w:r>
      <w:proofErr w:type="spellStart"/>
      <w:r w:rsidRPr="00432561">
        <w:rPr>
          <w:rFonts w:ascii="Abadi" w:hAnsi="Abadi" w:cs="Arial"/>
          <w:sz w:val="21"/>
          <w:szCs w:val="21"/>
        </w:rPr>
        <w:t>unamedida</w:t>
      </w:r>
      <w:proofErr w:type="spellEnd"/>
      <w:r w:rsidRPr="00432561">
        <w:rPr>
          <w:rFonts w:ascii="Abadi" w:hAnsi="Abadi" w:cs="Arial"/>
          <w:sz w:val="21"/>
          <w:szCs w:val="21"/>
        </w:rPr>
        <w:t xml:space="preserve"> indispensable para mejor enfrentamiento de las distintas enfermedades</w:t>
      </w:r>
      <w:r>
        <w:rPr>
          <w:rFonts w:ascii="Abadi" w:hAnsi="Abadi" w:cs="Arial"/>
          <w:sz w:val="21"/>
          <w:szCs w:val="21"/>
        </w:rPr>
        <w:t xml:space="preserve"> </w:t>
      </w:r>
      <w:r w:rsidRPr="00432561">
        <w:rPr>
          <w:rFonts w:ascii="Abadi" w:hAnsi="Abadi" w:cs="Arial"/>
          <w:sz w:val="21"/>
          <w:szCs w:val="21"/>
        </w:rPr>
        <w:t>que a lo largo de la vida se habrán de presentar y que el principal objetivo debe ser</w:t>
      </w:r>
      <w:r>
        <w:rPr>
          <w:rFonts w:ascii="Abadi" w:hAnsi="Abadi" w:cs="Arial"/>
          <w:sz w:val="21"/>
          <w:szCs w:val="21"/>
        </w:rPr>
        <w:t xml:space="preserve"> </w:t>
      </w:r>
      <w:r w:rsidRPr="00432561">
        <w:rPr>
          <w:rFonts w:ascii="Abadi" w:hAnsi="Abadi" w:cs="Arial"/>
          <w:sz w:val="21"/>
          <w:szCs w:val="21"/>
        </w:rPr>
        <w:t>la reducción de los factores de riesgo, detener el avance de los padecimientos y</w:t>
      </w:r>
      <w:r>
        <w:rPr>
          <w:rFonts w:ascii="Abadi" w:hAnsi="Abadi" w:cs="Arial"/>
          <w:sz w:val="21"/>
          <w:szCs w:val="21"/>
        </w:rPr>
        <w:t xml:space="preserve"> </w:t>
      </w:r>
      <w:r w:rsidRPr="00432561">
        <w:rPr>
          <w:rFonts w:ascii="Abadi" w:hAnsi="Abadi" w:cs="Arial"/>
          <w:sz w:val="21"/>
          <w:szCs w:val="21"/>
        </w:rPr>
        <w:t>atenuar las consecuencias de estos.</w:t>
      </w:r>
    </w:p>
    <w:p w14:paraId="75F7A2DD" w14:textId="77777777" w:rsidR="00DC3D81" w:rsidRPr="00432561" w:rsidRDefault="00DC3D81" w:rsidP="00DC3D81">
      <w:pPr>
        <w:autoSpaceDE w:val="0"/>
        <w:autoSpaceDN w:val="0"/>
        <w:adjustRightInd w:val="0"/>
        <w:jc w:val="both"/>
        <w:rPr>
          <w:rFonts w:ascii="Abadi" w:hAnsi="Abadi" w:cs="Arial"/>
          <w:sz w:val="21"/>
          <w:szCs w:val="21"/>
        </w:rPr>
      </w:pPr>
    </w:p>
    <w:p w14:paraId="382FFBC9" w14:textId="77777777" w:rsidR="00DC3D81" w:rsidRPr="00432561" w:rsidRDefault="00DC3D81" w:rsidP="00DC3D81">
      <w:pPr>
        <w:autoSpaceDE w:val="0"/>
        <w:autoSpaceDN w:val="0"/>
        <w:adjustRightInd w:val="0"/>
        <w:jc w:val="both"/>
        <w:rPr>
          <w:rFonts w:ascii="Abadi" w:hAnsi="Abadi" w:cs="Arial"/>
          <w:sz w:val="21"/>
          <w:szCs w:val="21"/>
        </w:rPr>
      </w:pPr>
      <w:r>
        <w:rPr>
          <w:rFonts w:ascii="Abadi" w:hAnsi="Abadi" w:cs="Arial"/>
          <w:sz w:val="21"/>
          <w:szCs w:val="21"/>
        </w:rPr>
        <w:t xml:space="preserve">        </w:t>
      </w:r>
      <w:r w:rsidRPr="00432561">
        <w:rPr>
          <w:rFonts w:ascii="Abadi" w:hAnsi="Abadi" w:cs="Arial"/>
          <w:sz w:val="21"/>
          <w:szCs w:val="21"/>
        </w:rPr>
        <w:t>Es preciso percibir a la salud como objetivo, como fuente de la riqueza de la</w:t>
      </w:r>
      <w:r>
        <w:rPr>
          <w:rFonts w:ascii="Abadi" w:hAnsi="Abadi" w:cs="Arial"/>
          <w:sz w:val="21"/>
          <w:szCs w:val="21"/>
        </w:rPr>
        <w:t xml:space="preserve"> </w:t>
      </w:r>
      <w:r w:rsidRPr="00432561">
        <w:rPr>
          <w:rFonts w:ascii="Abadi" w:hAnsi="Abadi" w:cs="Arial"/>
          <w:sz w:val="21"/>
          <w:szCs w:val="21"/>
        </w:rPr>
        <w:t>vida cotidiana y como un concepto positivo que acentúe los recursos sociales y</w:t>
      </w:r>
      <w:r>
        <w:rPr>
          <w:rFonts w:ascii="Abadi" w:hAnsi="Abadi" w:cs="Arial"/>
          <w:sz w:val="21"/>
          <w:szCs w:val="21"/>
        </w:rPr>
        <w:t xml:space="preserve"> </w:t>
      </w:r>
      <w:r w:rsidRPr="00432561">
        <w:rPr>
          <w:rFonts w:ascii="Abadi" w:hAnsi="Abadi" w:cs="Arial"/>
          <w:sz w:val="21"/>
          <w:szCs w:val="21"/>
        </w:rPr>
        <w:t>personales, pero ninguna de estas nociones tendrá aplicación y certeza en su</w:t>
      </w:r>
      <w:r>
        <w:rPr>
          <w:rFonts w:ascii="Abadi" w:hAnsi="Abadi" w:cs="Arial"/>
          <w:sz w:val="21"/>
          <w:szCs w:val="21"/>
        </w:rPr>
        <w:t xml:space="preserve"> </w:t>
      </w:r>
      <w:r w:rsidRPr="00432561">
        <w:rPr>
          <w:rFonts w:ascii="Abadi" w:hAnsi="Abadi" w:cs="Arial"/>
          <w:sz w:val="21"/>
          <w:szCs w:val="21"/>
        </w:rPr>
        <w:t>implementación, si no comenzamos con la niñez desde su nacimiento, pues es ahí onde la ciencia nos permite implementar los primeros pasos preventivos con miras</w:t>
      </w:r>
    </w:p>
    <w:p w14:paraId="23DB1F78"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a un desarrollo sano para el individuo.</w:t>
      </w:r>
    </w:p>
    <w:p w14:paraId="28530314" w14:textId="77777777" w:rsidR="00DC3D81" w:rsidRPr="00432561" w:rsidRDefault="00DC3D81" w:rsidP="00DC3D81">
      <w:pPr>
        <w:autoSpaceDE w:val="0"/>
        <w:autoSpaceDN w:val="0"/>
        <w:adjustRightInd w:val="0"/>
        <w:jc w:val="both"/>
        <w:rPr>
          <w:rFonts w:ascii="Abadi" w:hAnsi="Abadi" w:cs="Arial"/>
          <w:sz w:val="21"/>
          <w:szCs w:val="21"/>
        </w:rPr>
      </w:pPr>
    </w:p>
    <w:p w14:paraId="13A9F0DB" w14:textId="77777777" w:rsidR="00DC3D81" w:rsidRDefault="00DC3D81" w:rsidP="00DC3D81">
      <w:pPr>
        <w:autoSpaceDE w:val="0"/>
        <w:autoSpaceDN w:val="0"/>
        <w:adjustRightInd w:val="0"/>
        <w:ind w:firstLine="708"/>
        <w:jc w:val="both"/>
        <w:rPr>
          <w:rFonts w:ascii="Abadi" w:hAnsi="Abadi" w:cs="ArialMT"/>
          <w:sz w:val="21"/>
          <w:szCs w:val="21"/>
        </w:rPr>
      </w:pPr>
      <w:r w:rsidRPr="00432561">
        <w:rPr>
          <w:rFonts w:ascii="Abadi" w:hAnsi="Abadi" w:cs="Arial"/>
          <w:sz w:val="21"/>
          <w:szCs w:val="21"/>
        </w:rPr>
        <w:t>Nuestro país prevé el Derecho Humano a la Salud en el artículo 4 de nuestra</w:t>
      </w:r>
      <w:r>
        <w:rPr>
          <w:rFonts w:ascii="Abadi" w:hAnsi="Abadi" w:cs="Arial"/>
          <w:sz w:val="21"/>
          <w:szCs w:val="21"/>
        </w:rPr>
        <w:t xml:space="preserve"> </w:t>
      </w:r>
      <w:r w:rsidRPr="00432561">
        <w:rPr>
          <w:rFonts w:ascii="Abadi" w:hAnsi="Abadi" w:cs="ArialMT"/>
          <w:sz w:val="21"/>
          <w:szCs w:val="21"/>
        </w:rPr>
        <w:t>carta magna, específicamente, donde establece que: “toda persona tiene derecho</w:t>
      </w:r>
      <w:r>
        <w:rPr>
          <w:rFonts w:ascii="Abadi" w:hAnsi="Abadi" w:cs="ArialMT"/>
          <w:sz w:val="21"/>
          <w:szCs w:val="21"/>
        </w:rPr>
        <w:t xml:space="preserve"> </w:t>
      </w:r>
      <w:r w:rsidRPr="00432561">
        <w:rPr>
          <w:rFonts w:ascii="Abadi" w:hAnsi="Abadi" w:cs="ArialMT"/>
          <w:sz w:val="21"/>
          <w:szCs w:val="21"/>
        </w:rPr>
        <w:t xml:space="preserve">a la protección de la salud”, y en </w:t>
      </w:r>
      <w:r w:rsidRPr="00432561">
        <w:rPr>
          <w:rFonts w:ascii="Abadi" w:hAnsi="Abadi" w:cs="ArialMT"/>
          <w:sz w:val="21"/>
          <w:szCs w:val="21"/>
        </w:rPr>
        <w:t>su párrafo noveno menciona que “los niños y las</w:t>
      </w:r>
      <w:r>
        <w:rPr>
          <w:rFonts w:ascii="Abadi" w:hAnsi="Abadi" w:cs="ArialMT"/>
          <w:sz w:val="21"/>
          <w:szCs w:val="21"/>
        </w:rPr>
        <w:t xml:space="preserve"> </w:t>
      </w:r>
      <w:r w:rsidRPr="00432561">
        <w:rPr>
          <w:rFonts w:ascii="Abadi" w:hAnsi="Abadi" w:cs="Arial"/>
          <w:sz w:val="21"/>
          <w:szCs w:val="21"/>
        </w:rPr>
        <w:t>niñas tienen derecho a la satisfacción de sus necesidades de alimentación, salud,</w:t>
      </w:r>
      <w:r>
        <w:rPr>
          <w:rFonts w:ascii="Abadi" w:hAnsi="Abadi" w:cs="Arial"/>
          <w:sz w:val="21"/>
          <w:szCs w:val="21"/>
        </w:rPr>
        <w:t xml:space="preserve"> </w:t>
      </w:r>
      <w:r w:rsidRPr="00432561">
        <w:rPr>
          <w:rFonts w:ascii="Abadi" w:hAnsi="Abadi" w:cs="ArialMT"/>
          <w:sz w:val="21"/>
          <w:szCs w:val="21"/>
        </w:rPr>
        <w:t>educación y sano esparcimiento para su desarrollo integral”.</w:t>
      </w:r>
    </w:p>
    <w:p w14:paraId="7989CC2F" w14:textId="77777777" w:rsidR="00DC3D81" w:rsidRPr="00432561" w:rsidRDefault="00DC3D81" w:rsidP="00DC3D81">
      <w:pPr>
        <w:autoSpaceDE w:val="0"/>
        <w:autoSpaceDN w:val="0"/>
        <w:adjustRightInd w:val="0"/>
        <w:jc w:val="both"/>
        <w:rPr>
          <w:rFonts w:ascii="Abadi" w:hAnsi="Abadi" w:cs="ArialMT"/>
          <w:sz w:val="21"/>
          <w:szCs w:val="21"/>
        </w:rPr>
      </w:pPr>
    </w:p>
    <w:p w14:paraId="366B23FB"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Es decir, las niñas y los niños tienen derecho a disfrutar del más alto nivel</w:t>
      </w:r>
      <w:r>
        <w:rPr>
          <w:rFonts w:ascii="Abadi" w:hAnsi="Abadi" w:cs="Arial"/>
          <w:sz w:val="21"/>
          <w:szCs w:val="21"/>
        </w:rPr>
        <w:t xml:space="preserve"> </w:t>
      </w:r>
      <w:r w:rsidRPr="00432561">
        <w:rPr>
          <w:rFonts w:ascii="Abadi" w:hAnsi="Abadi" w:cs="Arial"/>
          <w:sz w:val="21"/>
          <w:szCs w:val="21"/>
        </w:rPr>
        <w:t>posible de salud, así como a recibir la prestación de servicios de atención médica</w:t>
      </w:r>
      <w:r>
        <w:rPr>
          <w:rFonts w:ascii="Abadi" w:hAnsi="Abadi" w:cs="Arial"/>
          <w:sz w:val="21"/>
          <w:szCs w:val="21"/>
        </w:rPr>
        <w:t xml:space="preserve"> </w:t>
      </w:r>
      <w:r w:rsidRPr="00432561">
        <w:rPr>
          <w:rFonts w:ascii="Abadi" w:hAnsi="Abadi" w:cs="Arial"/>
          <w:sz w:val="21"/>
          <w:szCs w:val="21"/>
        </w:rPr>
        <w:t>gratuita y de la calidad de conformidad con la legislación aplicable, con el fin de</w:t>
      </w:r>
      <w:r>
        <w:rPr>
          <w:rFonts w:ascii="Abadi" w:hAnsi="Abadi" w:cs="Arial"/>
          <w:sz w:val="21"/>
          <w:szCs w:val="21"/>
        </w:rPr>
        <w:t xml:space="preserve"> </w:t>
      </w:r>
      <w:r w:rsidRPr="00432561">
        <w:rPr>
          <w:rFonts w:ascii="Abadi" w:hAnsi="Abadi" w:cs="Arial"/>
          <w:sz w:val="21"/>
          <w:szCs w:val="21"/>
        </w:rPr>
        <w:t>prevenir, proteger y restaurar su salud.</w:t>
      </w:r>
    </w:p>
    <w:p w14:paraId="4750263B" w14:textId="77777777" w:rsidR="00DC3D81" w:rsidRPr="00432561" w:rsidRDefault="00DC3D81" w:rsidP="00DC3D81">
      <w:pPr>
        <w:autoSpaceDE w:val="0"/>
        <w:autoSpaceDN w:val="0"/>
        <w:adjustRightInd w:val="0"/>
        <w:jc w:val="both"/>
        <w:rPr>
          <w:rFonts w:ascii="Abadi" w:hAnsi="Abadi" w:cs="Arial"/>
          <w:sz w:val="21"/>
          <w:szCs w:val="21"/>
        </w:rPr>
      </w:pPr>
    </w:p>
    <w:p w14:paraId="68D77B4D"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MT"/>
          <w:sz w:val="21"/>
          <w:szCs w:val="21"/>
        </w:rPr>
        <w:t>Una forma de prevención desde el nacimiento de una persona es el “</w:t>
      </w:r>
      <w:r w:rsidRPr="00432561">
        <w:rPr>
          <w:rFonts w:ascii="Abadi" w:hAnsi="Abadi" w:cs="Arial"/>
          <w:b/>
          <w:bCs/>
          <w:sz w:val="21"/>
          <w:szCs w:val="21"/>
        </w:rPr>
        <w:t>tamiz</w:t>
      </w:r>
      <w:r>
        <w:rPr>
          <w:rFonts w:ascii="Abadi" w:hAnsi="Abadi" w:cs="Arial"/>
          <w:b/>
          <w:bCs/>
          <w:sz w:val="21"/>
          <w:szCs w:val="21"/>
        </w:rPr>
        <w:t xml:space="preserve"> </w:t>
      </w:r>
      <w:r w:rsidRPr="00432561">
        <w:rPr>
          <w:rFonts w:ascii="Abadi" w:hAnsi="Abadi" w:cs="Arial"/>
          <w:b/>
          <w:bCs/>
          <w:sz w:val="21"/>
          <w:szCs w:val="21"/>
        </w:rPr>
        <w:t>neonatal metabólico ampliado</w:t>
      </w:r>
      <w:r w:rsidRPr="00432561">
        <w:rPr>
          <w:rFonts w:ascii="Abadi" w:hAnsi="Abadi" w:cs="Arial-BoldMT"/>
          <w:b/>
          <w:bCs/>
          <w:sz w:val="21"/>
          <w:szCs w:val="21"/>
        </w:rPr>
        <w:t>”</w:t>
      </w:r>
      <w:r w:rsidRPr="00432561">
        <w:rPr>
          <w:rFonts w:ascii="Abadi" w:hAnsi="Abadi" w:cs="Arial"/>
          <w:sz w:val="21"/>
          <w:szCs w:val="21"/>
        </w:rPr>
        <w:t>. Este permite detectar, diagnosticar e iniciar</w:t>
      </w:r>
      <w:r>
        <w:rPr>
          <w:rFonts w:ascii="Abadi" w:hAnsi="Abadi" w:cs="Arial"/>
          <w:sz w:val="21"/>
          <w:szCs w:val="21"/>
        </w:rPr>
        <w:t xml:space="preserve"> </w:t>
      </w:r>
      <w:r w:rsidRPr="00432561">
        <w:rPr>
          <w:rFonts w:ascii="Abadi" w:hAnsi="Abadi" w:cs="Arial"/>
          <w:sz w:val="21"/>
          <w:szCs w:val="21"/>
        </w:rPr>
        <w:t>tratamiento oportuno ante la presencia de padecimientos metabólicos en el recién</w:t>
      </w:r>
      <w:r>
        <w:rPr>
          <w:rFonts w:ascii="Abadi" w:hAnsi="Abadi" w:cs="Arial"/>
          <w:sz w:val="21"/>
          <w:szCs w:val="21"/>
        </w:rPr>
        <w:t xml:space="preserve"> </w:t>
      </w:r>
      <w:r w:rsidRPr="00432561">
        <w:rPr>
          <w:rFonts w:ascii="Abadi" w:hAnsi="Abadi" w:cs="Arial"/>
          <w:sz w:val="21"/>
          <w:szCs w:val="21"/>
        </w:rPr>
        <w:t>nacido.</w:t>
      </w:r>
    </w:p>
    <w:p w14:paraId="2DA218F5" w14:textId="77777777" w:rsidR="00DC3D81" w:rsidRPr="00432561" w:rsidRDefault="00DC3D81" w:rsidP="00DC3D81">
      <w:pPr>
        <w:autoSpaceDE w:val="0"/>
        <w:autoSpaceDN w:val="0"/>
        <w:adjustRightInd w:val="0"/>
        <w:jc w:val="both"/>
        <w:rPr>
          <w:rFonts w:ascii="Abadi" w:hAnsi="Abadi" w:cs="Arial"/>
          <w:sz w:val="21"/>
          <w:szCs w:val="21"/>
        </w:rPr>
      </w:pPr>
    </w:p>
    <w:p w14:paraId="3EA43CA1"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Tales enfermedades silenciosas pueden ser diagnosticadas de manera</w:t>
      </w:r>
      <w:r>
        <w:rPr>
          <w:rFonts w:ascii="Abadi" w:hAnsi="Abadi" w:cs="Arial"/>
          <w:sz w:val="21"/>
          <w:szCs w:val="21"/>
        </w:rPr>
        <w:t xml:space="preserve"> </w:t>
      </w:r>
      <w:r w:rsidRPr="00432561">
        <w:rPr>
          <w:rFonts w:ascii="Abadi" w:hAnsi="Abadi" w:cs="Arial"/>
          <w:sz w:val="21"/>
          <w:szCs w:val="21"/>
        </w:rPr>
        <w:t>temprana en los primeros días de vida en los recién nacidos que aparentemente</w:t>
      </w:r>
      <w:r>
        <w:rPr>
          <w:rFonts w:ascii="Abadi" w:hAnsi="Abadi" w:cs="Arial"/>
          <w:sz w:val="21"/>
          <w:szCs w:val="21"/>
        </w:rPr>
        <w:t xml:space="preserve"> </w:t>
      </w:r>
      <w:r w:rsidRPr="00432561">
        <w:rPr>
          <w:rFonts w:ascii="Abadi" w:hAnsi="Abadi" w:cs="Arial"/>
          <w:sz w:val="21"/>
          <w:szCs w:val="21"/>
        </w:rPr>
        <w:t xml:space="preserve">están sanos, realizando el procedimiento conocido como </w:t>
      </w:r>
      <w:r w:rsidRPr="00432561">
        <w:rPr>
          <w:rFonts w:ascii="Abadi" w:hAnsi="Abadi" w:cs="Arial"/>
          <w:b/>
          <w:bCs/>
          <w:sz w:val="21"/>
          <w:szCs w:val="21"/>
        </w:rPr>
        <w:t>tamiz neonatal</w:t>
      </w:r>
      <w:r>
        <w:rPr>
          <w:rFonts w:ascii="Abadi" w:hAnsi="Abadi" w:cs="Arial"/>
          <w:b/>
          <w:bCs/>
          <w:sz w:val="21"/>
          <w:szCs w:val="21"/>
        </w:rPr>
        <w:t xml:space="preserve"> </w:t>
      </w:r>
      <w:r w:rsidRPr="00432561">
        <w:rPr>
          <w:rFonts w:ascii="Abadi" w:hAnsi="Abadi" w:cs="Arial"/>
          <w:b/>
          <w:bCs/>
          <w:sz w:val="21"/>
          <w:szCs w:val="21"/>
        </w:rPr>
        <w:t>metabólico ampliado</w:t>
      </w:r>
      <w:r w:rsidRPr="00432561">
        <w:rPr>
          <w:rFonts w:ascii="Abadi" w:hAnsi="Abadi" w:cs="Arial"/>
          <w:sz w:val="21"/>
          <w:szCs w:val="21"/>
        </w:rPr>
        <w:t>, el cual tiene como propósito detectar y diagnosticar estas</w:t>
      </w:r>
      <w:r>
        <w:rPr>
          <w:rFonts w:ascii="Abadi" w:hAnsi="Abadi" w:cs="Arial"/>
          <w:sz w:val="21"/>
          <w:szCs w:val="21"/>
        </w:rPr>
        <w:t xml:space="preserve"> </w:t>
      </w:r>
      <w:r w:rsidRPr="00432561">
        <w:rPr>
          <w:rFonts w:ascii="Abadi" w:hAnsi="Abadi" w:cs="Arial"/>
          <w:sz w:val="21"/>
          <w:szCs w:val="21"/>
        </w:rPr>
        <w:t xml:space="preserve">patologías genéticas, también llamadas </w:t>
      </w:r>
      <w:r w:rsidRPr="00432561">
        <w:rPr>
          <w:rFonts w:ascii="Abadi" w:hAnsi="Abadi" w:cs="Arial"/>
          <w:b/>
          <w:bCs/>
          <w:sz w:val="21"/>
          <w:szCs w:val="21"/>
        </w:rPr>
        <w:t>enfermedades raras</w:t>
      </w:r>
      <w:r w:rsidRPr="00432561">
        <w:rPr>
          <w:rFonts w:ascii="Abadi" w:hAnsi="Abadi" w:cs="Arial"/>
          <w:sz w:val="21"/>
          <w:szCs w:val="21"/>
        </w:rPr>
        <w:t>.</w:t>
      </w:r>
      <w:r>
        <w:rPr>
          <w:rFonts w:ascii="Abadi" w:hAnsi="Abadi" w:cs="Arial"/>
          <w:sz w:val="21"/>
          <w:szCs w:val="21"/>
        </w:rPr>
        <w:t xml:space="preserve"> </w:t>
      </w:r>
    </w:p>
    <w:p w14:paraId="3DB6CD39" w14:textId="77777777" w:rsidR="00DC3D81" w:rsidRDefault="00DC3D81" w:rsidP="00DC3D81">
      <w:pPr>
        <w:autoSpaceDE w:val="0"/>
        <w:autoSpaceDN w:val="0"/>
        <w:adjustRightInd w:val="0"/>
        <w:jc w:val="both"/>
        <w:rPr>
          <w:rFonts w:ascii="Abadi" w:hAnsi="Abadi" w:cs="Arial"/>
          <w:sz w:val="21"/>
          <w:szCs w:val="21"/>
        </w:rPr>
      </w:pPr>
    </w:p>
    <w:p w14:paraId="28EBCA4B"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Dicho estudio es un procedimiento mínimamente invasivo en el cual se</w:t>
      </w:r>
      <w:r>
        <w:rPr>
          <w:rFonts w:ascii="Abadi" w:hAnsi="Abadi" w:cs="Arial"/>
          <w:sz w:val="21"/>
          <w:szCs w:val="21"/>
        </w:rPr>
        <w:t xml:space="preserve"> </w:t>
      </w:r>
      <w:r w:rsidRPr="00432561">
        <w:rPr>
          <w:rFonts w:ascii="Abadi" w:hAnsi="Abadi" w:cs="Arial"/>
          <w:sz w:val="21"/>
          <w:szCs w:val="21"/>
        </w:rPr>
        <w:t>extraen gotas de sangre obtenidas por punción del talón o directamente de la vena</w:t>
      </w:r>
      <w:r>
        <w:rPr>
          <w:rFonts w:ascii="Abadi" w:hAnsi="Abadi" w:cs="Arial"/>
          <w:sz w:val="21"/>
          <w:szCs w:val="21"/>
        </w:rPr>
        <w:t xml:space="preserve"> </w:t>
      </w:r>
      <w:r w:rsidRPr="00432561">
        <w:rPr>
          <w:rFonts w:ascii="Abadi" w:hAnsi="Abadi" w:cs="Arial"/>
          <w:sz w:val="21"/>
          <w:szCs w:val="21"/>
        </w:rPr>
        <w:t>del beb</w:t>
      </w:r>
      <w:r w:rsidRPr="00432561">
        <w:rPr>
          <w:rFonts w:ascii="Abadi" w:hAnsi="Abadi" w:cs="ArialMT"/>
          <w:sz w:val="21"/>
          <w:szCs w:val="21"/>
        </w:rPr>
        <w:t>é, se pasan a un papel filtro especial llamado “Tarjeta de Guthrie”, y se</w:t>
      </w:r>
      <w:r>
        <w:rPr>
          <w:rFonts w:ascii="Abadi" w:hAnsi="Abadi" w:cs="ArialMT"/>
          <w:sz w:val="21"/>
          <w:szCs w:val="21"/>
        </w:rPr>
        <w:t xml:space="preserve"> </w:t>
      </w:r>
      <w:r w:rsidRPr="00432561">
        <w:rPr>
          <w:rFonts w:ascii="Abadi" w:hAnsi="Abadi" w:cs="Arial"/>
          <w:sz w:val="21"/>
          <w:szCs w:val="21"/>
        </w:rPr>
        <w:t>resguarda para su posterior análisis en laboratorios especializados. La prueba se</w:t>
      </w:r>
      <w:r>
        <w:rPr>
          <w:rFonts w:ascii="Abadi" w:hAnsi="Abadi" w:cs="Arial"/>
          <w:sz w:val="21"/>
          <w:szCs w:val="21"/>
        </w:rPr>
        <w:t xml:space="preserve"> </w:t>
      </w:r>
      <w:r w:rsidRPr="00432561">
        <w:rPr>
          <w:rFonts w:ascii="Abadi" w:hAnsi="Abadi" w:cs="Arial"/>
          <w:sz w:val="21"/>
          <w:szCs w:val="21"/>
        </w:rPr>
        <w:t>debe realizar, idealmente, entre el tercer y el quinto día del nacimiento</w:t>
      </w:r>
      <w:r>
        <w:rPr>
          <w:rFonts w:ascii="Abadi" w:hAnsi="Abadi" w:cs="Arial"/>
          <w:sz w:val="21"/>
          <w:szCs w:val="21"/>
        </w:rPr>
        <w:t xml:space="preserve"> </w:t>
      </w:r>
      <w:r w:rsidRPr="00432561">
        <w:rPr>
          <w:rFonts w:ascii="Abadi" w:hAnsi="Abadi" w:cs="Arial"/>
          <w:sz w:val="21"/>
          <w:szCs w:val="21"/>
        </w:rPr>
        <w:t>del bebé aunque si por algún motivo se excede el tiempo idóneo, la prueba se puede hacer</w:t>
      </w:r>
      <w:r>
        <w:rPr>
          <w:rFonts w:ascii="Abadi" w:hAnsi="Abadi" w:cs="Arial"/>
          <w:sz w:val="21"/>
          <w:szCs w:val="21"/>
        </w:rPr>
        <w:t xml:space="preserve"> </w:t>
      </w:r>
      <w:r w:rsidRPr="00432561">
        <w:rPr>
          <w:rFonts w:ascii="Abadi" w:hAnsi="Abadi" w:cs="Arial"/>
          <w:sz w:val="21"/>
          <w:szCs w:val="21"/>
        </w:rPr>
        <w:t>hasta los 30 días de vida.</w:t>
      </w:r>
    </w:p>
    <w:p w14:paraId="78BC56C4" w14:textId="77777777" w:rsidR="00DC3D81" w:rsidRPr="00432561" w:rsidRDefault="00DC3D81" w:rsidP="00DC3D81">
      <w:pPr>
        <w:autoSpaceDE w:val="0"/>
        <w:autoSpaceDN w:val="0"/>
        <w:adjustRightInd w:val="0"/>
        <w:jc w:val="both"/>
        <w:rPr>
          <w:rFonts w:ascii="Abadi" w:hAnsi="Abadi" w:cs="Arial"/>
          <w:sz w:val="21"/>
          <w:szCs w:val="21"/>
        </w:rPr>
      </w:pPr>
    </w:p>
    <w:p w14:paraId="6C598DE5"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No todos los tamizajes cubren en las mismas enfermedades. El tamizaje</w:t>
      </w:r>
      <w:r>
        <w:rPr>
          <w:rFonts w:ascii="Abadi" w:hAnsi="Abadi" w:cs="Arial"/>
          <w:sz w:val="21"/>
          <w:szCs w:val="21"/>
        </w:rPr>
        <w:t xml:space="preserve"> </w:t>
      </w:r>
      <w:r w:rsidRPr="00432561">
        <w:rPr>
          <w:rFonts w:ascii="Abadi" w:hAnsi="Abadi" w:cs="ArialMT"/>
          <w:sz w:val="21"/>
          <w:szCs w:val="21"/>
        </w:rPr>
        <w:t xml:space="preserve">“básico” puede detectar hasta 7 enfermedades, y </w:t>
      </w:r>
      <w:r w:rsidRPr="00432561">
        <w:rPr>
          <w:rFonts w:ascii="Abadi" w:hAnsi="Abadi" w:cs="Arial-BoldMT"/>
          <w:b/>
          <w:bCs/>
          <w:sz w:val="21"/>
          <w:szCs w:val="21"/>
        </w:rPr>
        <w:t>el tamiz “ampliado” es capaz de</w:t>
      </w:r>
      <w:r>
        <w:rPr>
          <w:rFonts w:ascii="Abadi" w:hAnsi="Abadi" w:cs="Arial-BoldMT"/>
          <w:b/>
          <w:bCs/>
          <w:sz w:val="21"/>
          <w:szCs w:val="21"/>
        </w:rPr>
        <w:t xml:space="preserve"> </w:t>
      </w:r>
      <w:r w:rsidRPr="00432561">
        <w:rPr>
          <w:rFonts w:ascii="Abadi" w:hAnsi="Abadi" w:cs="Arial"/>
          <w:b/>
          <w:bCs/>
          <w:sz w:val="21"/>
          <w:szCs w:val="21"/>
        </w:rPr>
        <w:t>detectar hasta 76 enfermedades</w:t>
      </w:r>
      <w:r w:rsidRPr="00432561">
        <w:rPr>
          <w:rFonts w:ascii="Abadi" w:hAnsi="Abadi" w:cs="Arial"/>
          <w:sz w:val="21"/>
          <w:szCs w:val="21"/>
        </w:rPr>
        <w:t>.</w:t>
      </w:r>
    </w:p>
    <w:p w14:paraId="42A56B39" w14:textId="77777777" w:rsidR="00DC3D81" w:rsidRPr="00432561" w:rsidRDefault="00DC3D81" w:rsidP="00DC3D81">
      <w:pPr>
        <w:autoSpaceDE w:val="0"/>
        <w:autoSpaceDN w:val="0"/>
        <w:adjustRightInd w:val="0"/>
        <w:jc w:val="both"/>
        <w:rPr>
          <w:rFonts w:ascii="Abadi" w:hAnsi="Abadi" w:cs="Arial"/>
          <w:sz w:val="21"/>
          <w:szCs w:val="21"/>
        </w:rPr>
      </w:pPr>
    </w:p>
    <w:p w14:paraId="5F0F4C3C"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lastRenderedPageBreak/>
        <w:t>En ese sentido, el tamiz neonatal, particularmente el ampliado, cobra una</w:t>
      </w:r>
      <w:r>
        <w:rPr>
          <w:rFonts w:ascii="Abadi" w:hAnsi="Abadi" w:cs="Arial"/>
          <w:sz w:val="21"/>
          <w:szCs w:val="21"/>
        </w:rPr>
        <w:t xml:space="preserve"> </w:t>
      </w:r>
      <w:r w:rsidRPr="00432561">
        <w:rPr>
          <w:rFonts w:ascii="Abadi" w:hAnsi="Abadi" w:cs="Arial"/>
          <w:sz w:val="21"/>
          <w:szCs w:val="21"/>
        </w:rPr>
        <w:t>especial relevancia en las acciones de salud preventiva que son obligatorias de</w:t>
      </w:r>
      <w:r>
        <w:rPr>
          <w:rFonts w:ascii="Abadi" w:hAnsi="Abadi" w:cs="Arial"/>
          <w:sz w:val="21"/>
          <w:szCs w:val="21"/>
        </w:rPr>
        <w:t xml:space="preserve"> </w:t>
      </w:r>
      <w:r w:rsidRPr="00432561">
        <w:rPr>
          <w:rFonts w:ascii="Abadi" w:hAnsi="Abadi" w:cs="Arial"/>
          <w:sz w:val="21"/>
          <w:szCs w:val="21"/>
        </w:rPr>
        <w:t xml:space="preserve">protección del Estado, pues su aplicación </w:t>
      </w:r>
      <w:proofErr w:type="spellStart"/>
      <w:r w:rsidRPr="00432561">
        <w:rPr>
          <w:rFonts w:ascii="Abadi" w:hAnsi="Abadi" w:cs="Arial"/>
          <w:sz w:val="21"/>
          <w:szCs w:val="21"/>
        </w:rPr>
        <w:t>mandatoria</w:t>
      </w:r>
      <w:proofErr w:type="spellEnd"/>
      <w:r w:rsidRPr="00432561">
        <w:rPr>
          <w:rFonts w:ascii="Abadi" w:hAnsi="Abadi" w:cs="Arial"/>
          <w:sz w:val="21"/>
          <w:szCs w:val="21"/>
        </w:rPr>
        <w:t>, ha permitido durante el paso</w:t>
      </w:r>
      <w:r>
        <w:rPr>
          <w:rFonts w:ascii="Abadi" w:hAnsi="Abadi" w:cs="Arial"/>
          <w:sz w:val="21"/>
          <w:szCs w:val="21"/>
        </w:rPr>
        <w:t xml:space="preserve"> </w:t>
      </w:r>
      <w:r w:rsidRPr="00432561">
        <w:rPr>
          <w:rFonts w:ascii="Abadi" w:hAnsi="Abadi" w:cs="Arial"/>
          <w:sz w:val="21"/>
          <w:szCs w:val="21"/>
        </w:rPr>
        <w:t>del tiempo, la identificación de factores congénitos y hereditarios en enfermedades</w:t>
      </w:r>
      <w:r>
        <w:rPr>
          <w:rFonts w:ascii="Abadi" w:hAnsi="Abadi" w:cs="Arial"/>
          <w:sz w:val="21"/>
          <w:szCs w:val="21"/>
        </w:rPr>
        <w:t xml:space="preserve"> </w:t>
      </w:r>
      <w:r w:rsidRPr="00432561">
        <w:rPr>
          <w:rFonts w:ascii="Abadi" w:hAnsi="Abadi" w:cs="Arial"/>
          <w:sz w:val="21"/>
          <w:szCs w:val="21"/>
        </w:rPr>
        <w:t>y su posible e inmediata atención que evite complicaciones mayores con el paso del</w:t>
      </w:r>
      <w:r>
        <w:rPr>
          <w:rFonts w:ascii="Abadi" w:hAnsi="Abadi" w:cs="Arial"/>
          <w:sz w:val="21"/>
          <w:szCs w:val="21"/>
        </w:rPr>
        <w:t xml:space="preserve"> </w:t>
      </w:r>
      <w:r w:rsidRPr="00432561">
        <w:rPr>
          <w:rFonts w:ascii="Abadi" w:hAnsi="Abadi" w:cs="Arial"/>
          <w:sz w:val="21"/>
          <w:szCs w:val="21"/>
        </w:rPr>
        <w:t>tiempo.</w:t>
      </w:r>
    </w:p>
    <w:p w14:paraId="68EC9487" w14:textId="77777777" w:rsidR="00DC3D81" w:rsidRPr="00432561" w:rsidRDefault="00DC3D81" w:rsidP="00DC3D81">
      <w:pPr>
        <w:autoSpaceDE w:val="0"/>
        <w:autoSpaceDN w:val="0"/>
        <w:adjustRightInd w:val="0"/>
        <w:jc w:val="both"/>
        <w:rPr>
          <w:rFonts w:ascii="Abadi" w:hAnsi="Abadi" w:cs="Arial"/>
          <w:sz w:val="21"/>
          <w:szCs w:val="21"/>
        </w:rPr>
      </w:pPr>
    </w:p>
    <w:p w14:paraId="570AED1D"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Ahora bien, el tamiz neonatal tuvo su primer antecedente alrededor del año</w:t>
      </w:r>
      <w:r>
        <w:rPr>
          <w:rFonts w:ascii="Abadi" w:hAnsi="Abadi" w:cs="Arial"/>
          <w:sz w:val="21"/>
          <w:szCs w:val="21"/>
        </w:rPr>
        <w:t xml:space="preserve"> </w:t>
      </w:r>
      <w:r w:rsidRPr="00432561">
        <w:rPr>
          <w:rFonts w:ascii="Abadi" w:hAnsi="Abadi" w:cs="Arial"/>
          <w:sz w:val="21"/>
          <w:szCs w:val="21"/>
        </w:rPr>
        <w:t>1970, cuando el Dr. Antonio Velázquez Arellano regresó a México después de hacer</w:t>
      </w:r>
      <w:r>
        <w:rPr>
          <w:rFonts w:ascii="Abadi" w:hAnsi="Abadi" w:cs="Arial"/>
          <w:sz w:val="21"/>
          <w:szCs w:val="21"/>
        </w:rPr>
        <w:t xml:space="preserve"> </w:t>
      </w:r>
      <w:r w:rsidRPr="00432561">
        <w:rPr>
          <w:rFonts w:ascii="Abadi" w:hAnsi="Abadi" w:cs="Arial"/>
          <w:sz w:val="21"/>
          <w:szCs w:val="21"/>
        </w:rPr>
        <w:t>un doctorado en genética humana en la Universidad de Michigan con la intención</w:t>
      </w:r>
      <w:r>
        <w:rPr>
          <w:rFonts w:ascii="Abadi" w:hAnsi="Abadi" w:cs="Arial"/>
          <w:sz w:val="21"/>
          <w:szCs w:val="21"/>
        </w:rPr>
        <w:t xml:space="preserve"> </w:t>
      </w:r>
      <w:r w:rsidRPr="00432561">
        <w:rPr>
          <w:rFonts w:ascii="Abadi" w:hAnsi="Abadi" w:cs="Arial"/>
          <w:sz w:val="21"/>
          <w:szCs w:val="21"/>
        </w:rPr>
        <w:t>de implementar el tamiz metabólico. En 1973 se realizó por primera vez el tamiz</w:t>
      </w:r>
      <w:r>
        <w:rPr>
          <w:rFonts w:ascii="Abadi" w:hAnsi="Abadi" w:cs="Arial"/>
          <w:sz w:val="21"/>
          <w:szCs w:val="21"/>
        </w:rPr>
        <w:t xml:space="preserve"> </w:t>
      </w:r>
      <w:r w:rsidRPr="00432561">
        <w:rPr>
          <w:rFonts w:ascii="Abadi" w:hAnsi="Abadi" w:cs="Arial"/>
          <w:sz w:val="21"/>
          <w:szCs w:val="21"/>
        </w:rPr>
        <w:t>neonatal para enfermedades metabólicas en México, inicialmente solo para la</w:t>
      </w:r>
      <w:r>
        <w:rPr>
          <w:rFonts w:ascii="Abadi" w:hAnsi="Abadi" w:cs="Arial"/>
          <w:sz w:val="21"/>
          <w:szCs w:val="21"/>
        </w:rPr>
        <w:t xml:space="preserve"> </w:t>
      </w:r>
      <w:r w:rsidRPr="00432561">
        <w:rPr>
          <w:rFonts w:ascii="Abadi" w:hAnsi="Abadi" w:cs="Arial"/>
          <w:sz w:val="21"/>
          <w:szCs w:val="21"/>
        </w:rPr>
        <w:t>detección de fenilcetonuria, galactosemia, enfermedad de orina de jarabe de maple,</w:t>
      </w:r>
      <w:r>
        <w:rPr>
          <w:rFonts w:ascii="Abadi" w:hAnsi="Abadi" w:cs="Arial"/>
          <w:sz w:val="21"/>
          <w:szCs w:val="21"/>
        </w:rPr>
        <w:t xml:space="preserve"> </w:t>
      </w:r>
      <w:proofErr w:type="spellStart"/>
      <w:r w:rsidRPr="00432561">
        <w:rPr>
          <w:rFonts w:ascii="Abadi" w:hAnsi="Abadi" w:cs="Arial"/>
          <w:sz w:val="21"/>
          <w:szCs w:val="21"/>
        </w:rPr>
        <w:t>homocistonuria</w:t>
      </w:r>
      <w:proofErr w:type="spellEnd"/>
      <w:r w:rsidRPr="00432561">
        <w:rPr>
          <w:rFonts w:ascii="Abadi" w:hAnsi="Abadi" w:cs="Arial"/>
          <w:sz w:val="21"/>
          <w:szCs w:val="21"/>
        </w:rPr>
        <w:t xml:space="preserve"> y </w:t>
      </w:r>
      <w:proofErr w:type="spellStart"/>
      <w:r w:rsidRPr="00432561">
        <w:rPr>
          <w:rFonts w:ascii="Abadi" w:hAnsi="Abadi" w:cs="Arial"/>
          <w:sz w:val="21"/>
          <w:szCs w:val="21"/>
        </w:rPr>
        <w:t>tirosemia</w:t>
      </w:r>
      <w:proofErr w:type="spellEnd"/>
      <w:r w:rsidRPr="00432561">
        <w:rPr>
          <w:rFonts w:ascii="Abadi" w:hAnsi="Abadi" w:cs="Arial"/>
          <w:sz w:val="21"/>
          <w:szCs w:val="21"/>
        </w:rPr>
        <w:t xml:space="preserve"> (</w:t>
      </w:r>
      <w:proofErr w:type="spellStart"/>
      <w:r w:rsidRPr="00432561">
        <w:rPr>
          <w:rFonts w:ascii="Abadi" w:hAnsi="Abadi" w:cs="Arial"/>
          <w:sz w:val="21"/>
          <w:szCs w:val="21"/>
        </w:rPr>
        <w:t>Velazquez</w:t>
      </w:r>
      <w:proofErr w:type="spellEnd"/>
      <w:r w:rsidRPr="00432561">
        <w:rPr>
          <w:rFonts w:ascii="Abadi" w:hAnsi="Abadi" w:cs="Arial"/>
          <w:sz w:val="21"/>
          <w:szCs w:val="21"/>
        </w:rPr>
        <w:t>, 1977). Sin embargo, este programa fue</w:t>
      </w:r>
      <w:r>
        <w:rPr>
          <w:rFonts w:ascii="Abadi" w:hAnsi="Abadi" w:cs="Arial"/>
          <w:sz w:val="21"/>
          <w:szCs w:val="21"/>
        </w:rPr>
        <w:t xml:space="preserve"> </w:t>
      </w:r>
      <w:r w:rsidRPr="00432561">
        <w:rPr>
          <w:rFonts w:ascii="Abadi" w:hAnsi="Abadi" w:cs="Arial"/>
          <w:sz w:val="21"/>
          <w:szCs w:val="21"/>
        </w:rPr>
        <w:t>cancelado en 1977 para nuevamente establecerlo hasta 1986, dirigido a la</w:t>
      </w:r>
      <w:r>
        <w:rPr>
          <w:rFonts w:ascii="Abadi" w:hAnsi="Abadi" w:cs="Arial"/>
          <w:sz w:val="21"/>
          <w:szCs w:val="21"/>
        </w:rPr>
        <w:t xml:space="preserve"> </w:t>
      </w:r>
      <w:r w:rsidRPr="00432561">
        <w:rPr>
          <w:rFonts w:ascii="Abadi" w:hAnsi="Abadi" w:cs="Arial"/>
          <w:sz w:val="21"/>
          <w:szCs w:val="21"/>
        </w:rPr>
        <w:t>detección de hipotiroidismo congénito y</w:t>
      </w:r>
      <w:r>
        <w:rPr>
          <w:rFonts w:ascii="Abadi" w:hAnsi="Abadi" w:cs="Arial"/>
          <w:sz w:val="21"/>
          <w:szCs w:val="21"/>
        </w:rPr>
        <w:t xml:space="preserve"> </w:t>
      </w:r>
      <w:r w:rsidRPr="00432561">
        <w:rPr>
          <w:rFonts w:ascii="Abadi" w:hAnsi="Abadi" w:cs="Arial"/>
          <w:sz w:val="21"/>
          <w:szCs w:val="21"/>
        </w:rPr>
        <w:t>fenilcetonuria.</w:t>
      </w:r>
    </w:p>
    <w:p w14:paraId="593744DB" w14:textId="77777777" w:rsidR="00DC3D81" w:rsidRPr="00432561" w:rsidRDefault="00DC3D81" w:rsidP="00DC3D81">
      <w:pPr>
        <w:autoSpaceDE w:val="0"/>
        <w:autoSpaceDN w:val="0"/>
        <w:adjustRightInd w:val="0"/>
        <w:jc w:val="both"/>
        <w:rPr>
          <w:rFonts w:ascii="Abadi" w:hAnsi="Abadi" w:cs="Arial"/>
          <w:sz w:val="21"/>
          <w:szCs w:val="21"/>
        </w:rPr>
      </w:pPr>
    </w:p>
    <w:p w14:paraId="38595ECD" w14:textId="5FD6E336" w:rsidR="00DC3D81" w:rsidRDefault="00DC3D81" w:rsidP="00DC3D81">
      <w:pPr>
        <w:autoSpaceDE w:val="0"/>
        <w:autoSpaceDN w:val="0"/>
        <w:adjustRightInd w:val="0"/>
        <w:ind w:firstLine="708"/>
        <w:jc w:val="both"/>
        <w:rPr>
          <w:rFonts w:ascii="Abadi" w:hAnsi="Abadi" w:cs="ArialMT"/>
          <w:sz w:val="21"/>
          <w:szCs w:val="21"/>
        </w:rPr>
      </w:pPr>
      <w:r w:rsidRPr="00432561">
        <w:rPr>
          <w:rFonts w:ascii="Abadi" w:hAnsi="Abadi" w:cs="Arial"/>
          <w:sz w:val="21"/>
          <w:szCs w:val="21"/>
        </w:rPr>
        <w:t>En 1988 se emitió la primera norma técnica que estableció la obligatoriedad</w:t>
      </w:r>
      <w:r>
        <w:rPr>
          <w:rFonts w:ascii="Abadi" w:hAnsi="Abadi" w:cs="Arial"/>
          <w:sz w:val="21"/>
          <w:szCs w:val="21"/>
        </w:rPr>
        <w:t xml:space="preserve"> </w:t>
      </w:r>
      <w:r w:rsidRPr="00432561">
        <w:rPr>
          <w:rFonts w:ascii="Abadi" w:hAnsi="Abadi" w:cs="Arial"/>
          <w:sz w:val="21"/>
          <w:szCs w:val="21"/>
        </w:rPr>
        <w:t>para realizar el tamizaje neonatal en todas las instituciones que atiendan recién</w:t>
      </w:r>
      <w:r>
        <w:rPr>
          <w:rFonts w:ascii="Abadi" w:hAnsi="Abadi" w:cs="Arial"/>
          <w:sz w:val="21"/>
          <w:szCs w:val="21"/>
        </w:rPr>
        <w:t xml:space="preserve"> </w:t>
      </w:r>
      <w:r w:rsidRPr="00432561">
        <w:rPr>
          <w:rFonts w:ascii="Abadi" w:hAnsi="Abadi" w:cs="Arial"/>
          <w:sz w:val="21"/>
          <w:szCs w:val="21"/>
        </w:rPr>
        <w:t>nacidos</w:t>
      </w:r>
      <w:r w:rsidRPr="00432561">
        <w:rPr>
          <w:rFonts w:ascii="Abadi" w:hAnsi="Abadi" w:cs="ArialMT"/>
          <w:sz w:val="21"/>
          <w:szCs w:val="21"/>
        </w:rPr>
        <w:t xml:space="preserve">:” NORMA </w:t>
      </w:r>
      <w:r w:rsidRPr="00432561">
        <w:rPr>
          <w:rFonts w:ascii="Abadi" w:hAnsi="Abadi" w:cs="Arial"/>
          <w:sz w:val="21"/>
          <w:szCs w:val="21"/>
        </w:rPr>
        <w:t>técnica número 321 para la prevención del retraso mental</w:t>
      </w:r>
      <w:r>
        <w:rPr>
          <w:rFonts w:ascii="Abadi" w:hAnsi="Abadi" w:cs="Arial"/>
          <w:sz w:val="21"/>
          <w:szCs w:val="21"/>
        </w:rPr>
        <w:t xml:space="preserve"> </w:t>
      </w:r>
      <w:r w:rsidRPr="00432561">
        <w:rPr>
          <w:rFonts w:ascii="Abadi" w:hAnsi="Abadi" w:cs="ArialMT"/>
          <w:sz w:val="21"/>
          <w:szCs w:val="21"/>
        </w:rPr>
        <w:t>producido por hipotiroidismo congénito”</w:t>
      </w:r>
      <w:r w:rsidRPr="00432561">
        <w:rPr>
          <w:rFonts w:ascii="Abadi" w:hAnsi="Abadi" w:cs="Arial"/>
          <w:sz w:val="21"/>
          <w:szCs w:val="21"/>
        </w:rPr>
        <w:t>. En 1995 dicha norma se transformó en la</w:t>
      </w:r>
      <w:r>
        <w:rPr>
          <w:rFonts w:ascii="Abadi" w:hAnsi="Abadi" w:cs="Arial"/>
          <w:sz w:val="21"/>
          <w:szCs w:val="21"/>
        </w:rPr>
        <w:t xml:space="preserve"> </w:t>
      </w:r>
      <w:r w:rsidRPr="00432561">
        <w:rPr>
          <w:rFonts w:ascii="Abadi" w:hAnsi="Abadi" w:cs="Arial"/>
          <w:sz w:val="21"/>
          <w:szCs w:val="21"/>
        </w:rPr>
        <w:t>Norma Oficial Mexicana NOM-007-SSA2-1993 para la atención de la mujer durante</w:t>
      </w:r>
      <w:r>
        <w:rPr>
          <w:rFonts w:ascii="Abadi" w:hAnsi="Abadi" w:cs="Arial"/>
          <w:sz w:val="21"/>
          <w:szCs w:val="21"/>
        </w:rPr>
        <w:t xml:space="preserve"> </w:t>
      </w:r>
      <w:r w:rsidRPr="00432561">
        <w:rPr>
          <w:rFonts w:ascii="Abadi" w:hAnsi="Abadi" w:cs="Arial"/>
          <w:sz w:val="21"/>
          <w:szCs w:val="21"/>
        </w:rPr>
        <w:t>el embarazo, parto y puerperio y del recién nacido; en ambas normas sólo se enunció como obligatoria la detección del hipotiroidismo congénito, a lo que se le</w:t>
      </w:r>
      <w:r>
        <w:rPr>
          <w:rFonts w:ascii="Abadi" w:hAnsi="Abadi" w:cs="Arial"/>
          <w:sz w:val="21"/>
          <w:szCs w:val="21"/>
        </w:rPr>
        <w:t xml:space="preserve"> </w:t>
      </w:r>
      <w:r w:rsidRPr="00432561">
        <w:rPr>
          <w:rFonts w:ascii="Abadi" w:hAnsi="Abadi" w:cs="ArialMT"/>
          <w:sz w:val="21"/>
          <w:szCs w:val="21"/>
        </w:rPr>
        <w:t>denominó “tamiz neonatal básico”.</w:t>
      </w:r>
      <w:r>
        <w:rPr>
          <w:rFonts w:ascii="Abadi" w:hAnsi="Abadi" w:cs="ArialMT"/>
          <w:sz w:val="21"/>
          <w:szCs w:val="21"/>
        </w:rPr>
        <w:t xml:space="preserve"> </w:t>
      </w:r>
    </w:p>
    <w:p w14:paraId="51D78873" w14:textId="77777777" w:rsidR="00C068C0" w:rsidRPr="00432561" w:rsidRDefault="00C068C0" w:rsidP="00DC3D81">
      <w:pPr>
        <w:autoSpaceDE w:val="0"/>
        <w:autoSpaceDN w:val="0"/>
        <w:adjustRightInd w:val="0"/>
        <w:ind w:firstLine="708"/>
        <w:jc w:val="both"/>
        <w:rPr>
          <w:rFonts w:ascii="Abadi" w:hAnsi="Abadi" w:cs="ArialMT"/>
          <w:sz w:val="21"/>
          <w:szCs w:val="21"/>
        </w:rPr>
      </w:pPr>
    </w:p>
    <w:p w14:paraId="57969EC3"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Posteriormente, fue publicada la Norma Oficial Mexicana NOM-034-SSA2-</w:t>
      </w:r>
      <w:r>
        <w:rPr>
          <w:rFonts w:ascii="Abadi" w:hAnsi="Abadi" w:cs="Arial"/>
          <w:sz w:val="21"/>
          <w:szCs w:val="21"/>
        </w:rPr>
        <w:t xml:space="preserve"> </w:t>
      </w:r>
      <w:r w:rsidRPr="00432561">
        <w:rPr>
          <w:rFonts w:ascii="Abadi" w:hAnsi="Abadi" w:cs="ArialMT"/>
          <w:sz w:val="21"/>
          <w:szCs w:val="21"/>
        </w:rPr>
        <w:t>2002, denominada “PARA LA PREVENCIÓN Y CONTROL DE LOS DEFECTOS AL</w:t>
      </w:r>
      <w:r>
        <w:rPr>
          <w:rFonts w:ascii="Abadi" w:hAnsi="Abadi" w:cs="ArialMT"/>
          <w:sz w:val="21"/>
          <w:szCs w:val="21"/>
        </w:rPr>
        <w:t xml:space="preserve"> </w:t>
      </w:r>
      <w:r w:rsidRPr="00432561">
        <w:rPr>
          <w:rFonts w:ascii="Abadi" w:hAnsi="Abadi" w:cs="ArialMT"/>
          <w:sz w:val="21"/>
          <w:szCs w:val="21"/>
        </w:rPr>
        <w:t>NACIMIENTO” mediante la cual se incluyeron los principales defectos prevenibles</w:t>
      </w:r>
      <w:r>
        <w:rPr>
          <w:rFonts w:ascii="Abadi" w:hAnsi="Abadi" w:cs="ArialMT"/>
          <w:sz w:val="21"/>
          <w:szCs w:val="21"/>
        </w:rPr>
        <w:t xml:space="preserve"> </w:t>
      </w:r>
      <w:r w:rsidRPr="00432561">
        <w:rPr>
          <w:rFonts w:ascii="Abadi" w:hAnsi="Abadi" w:cs="Arial"/>
          <w:sz w:val="21"/>
          <w:szCs w:val="21"/>
        </w:rPr>
        <w:t xml:space="preserve">o susceptibles de </w:t>
      </w:r>
      <w:proofErr w:type="spellStart"/>
      <w:r w:rsidRPr="00432561">
        <w:rPr>
          <w:rFonts w:ascii="Abadi" w:hAnsi="Abadi" w:cs="Arial"/>
          <w:sz w:val="21"/>
          <w:szCs w:val="21"/>
        </w:rPr>
        <w:t>diagnostico</w:t>
      </w:r>
      <w:proofErr w:type="spellEnd"/>
      <w:r w:rsidRPr="00432561">
        <w:rPr>
          <w:rFonts w:ascii="Abadi" w:hAnsi="Abadi" w:cs="Arial"/>
          <w:sz w:val="21"/>
          <w:szCs w:val="21"/>
        </w:rPr>
        <w:t xml:space="preserve"> </w:t>
      </w:r>
      <w:r w:rsidRPr="00432561">
        <w:rPr>
          <w:rFonts w:ascii="Abadi" w:hAnsi="Abadi" w:cs="Arial"/>
          <w:sz w:val="21"/>
          <w:szCs w:val="21"/>
        </w:rPr>
        <w:t>temprano, así como las medidas de prevención y</w:t>
      </w:r>
      <w:r>
        <w:rPr>
          <w:rFonts w:ascii="Abadi" w:hAnsi="Abadi" w:cs="Arial"/>
          <w:sz w:val="21"/>
          <w:szCs w:val="21"/>
        </w:rPr>
        <w:t xml:space="preserve"> </w:t>
      </w:r>
      <w:r w:rsidRPr="00432561">
        <w:rPr>
          <w:rFonts w:ascii="Abadi" w:hAnsi="Abadi" w:cs="Arial"/>
          <w:sz w:val="21"/>
          <w:szCs w:val="21"/>
        </w:rPr>
        <w:t>control que puedan tener un impacto epidemiológico prioritario en las tasas de</w:t>
      </w:r>
      <w:r>
        <w:rPr>
          <w:rFonts w:ascii="Abadi" w:hAnsi="Abadi" w:cs="Arial"/>
          <w:sz w:val="21"/>
          <w:szCs w:val="21"/>
        </w:rPr>
        <w:t xml:space="preserve"> </w:t>
      </w:r>
      <w:r w:rsidRPr="00432561">
        <w:rPr>
          <w:rFonts w:ascii="Abadi" w:hAnsi="Abadi" w:cs="Arial"/>
          <w:sz w:val="21"/>
          <w:szCs w:val="21"/>
        </w:rPr>
        <w:t>morbilidad y mortalidad perinatal durante un periodo no mayor de cinco años.</w:t>
      </w:r>
      <w:r>
        <w:rPr>
          <w:rFonts w:ascii="Abadi" w:hAnsi="Abadi" w:cs="Arial"/>
          <w:sz w:val="21"/>
          <w:szCs w:val="21"/>
        </w:rPr>
        <w:t xml:space="preserve"> </w:t>
      </w:r>
    </w:p>
    <w:p w14:paraId="485572D6" w14:textId="77777777" w:rsidR="00DC3D81" w:rsidRPr="00432561" w:rsidRDefault="00DC3D81" w:rsidP="00DC3D81">
      <w:pPr>
        <w:autoSpaceDE w:val="0"/>
        <w:autoSpaceDN w:val="0"/>
        <w:adjustRightInd w:val="0"/>
        <w:jc w:val="both"/>
        <w:rPr>
          <w:rFonts w:ascii="Abadi" w:hAnsi="Abadi" w:cs="Arial"/>
          <w:sz w:val="21"/>
          <w:szCs w:val="21"/>
        </w:rPr>
      </w:pPr>
    </w:p>
    <w:p w14:paraId="112346F9"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Dicha Norma, estableció los criterios y especificaciones para la prevención,</w:t>
      </w:r>
      <w:r>
        <w:rPr>
          <w:rFonts w:ascii="Abadi" w:hAnsi="Abadi" w:cs="Arial"/>
          <w:sz w:val="21"/>
          <w:szCs w:val="21"/>
        </w:rPr>
        <w:t xml:space="preserve"> </w:t>
      </w:r>
      <w:r w:rsidRPr="00432561">
        <w:rPr>
          <w:rFonts w:ascii="Abadi" w:hAnsi="Abadi" w:cs="Arial"/>
          <w:sz w:val="21"/>
          <w:szCs w:val="21"/>
        </w:rPr>
        <w:t>diagnóstico, tratamiento y control de los defectos al nacimiento, siendo de</w:t>
      </w:r>
      <w:r>
        <w:rPr>
          <w:rFonts w:ascii="Abadi" w:hAnsi="Abadi" w:cs="Arial"/>
          <w:sz w:val="21"/>
          <w:szCs w:val="21"/>
        </w:rPr>
        <w:t xml:space="preserve"> </w:t>
      </w:r>
      <w:r w:rsidRPr="00432561">
        <w:rPr>
          <w:rFonts w:ascii="Abadi" w:hAnsi="Abadi" w:cs="Arial"/>
          <w:sz w:val="21"/>
          <w:szCs w:val="21"/>
        </w:rPr>
        <w:t>observancia obligatoria para el personal de salud que brinda atención en el campo</w:t>
      </w:r>
      <w:r>
        <w:rPr>
          <w:rFonts w:ascii="Abadi" w:hAnsi="Abadi" w:cs="Arial"/>
          <w:sz w:val="21"/>
          <w:szCs w:val="21"/>
        </w:rPr>
        <w:t xml:space="preserve"> </w:t>
      </w:r>
      <w:r w:rsidRPr="00432561">
        <w:rPr>
          <w:rFonts w:ascii="Abadi" w:hAnsi="Abadi" w:cs="Arial"/>
          <w:sz w:val="21"/>
          <w:szCs w:val="21"/>
        </w:rPr>
        <w:t>de la salud reproductiva de las instituciones públicas, sociales y privadas del</w:t>
      </w:r>
      <w:r>
        <w:rPr>
          <w:rFonts w:ascii="Abadi" w:hAnsi="Abadi" w:cs="Arial"/>
          <w:sz w:val="21"/>
          <w:szCs w:val="21"/>
        </w:rPr>
        <w:t xml:space="preserve"> </w:t>
      </w:r>
      <w:r w:rsidRPr="00432561">
        <w:rPr>
          <w:rFonts w:ascii="Abadi" w:hAnsi="Abadi" w:cs="Arial"/>
          <w:sz w:val="21"/>
          <w:szCs w:val="21"/>
        </w:rPr>
        <w:t>Sistema Nacional de Salud.</w:t>
      </w:r>
    </w:p>
    <w:p w14:paraId="11668006" w14:textId="77777777" w:rsidR="00DC3D81" w:rsidRPr="00432561" w:rsidRDefault="00DC3D81" w:rsidP="00DC3D81">
      <w:pPr>
        <w:autoSpaceDE w:val="0"/>
        <w:autoSpaceDN w:val="0"/>
        <w:adjustRightInd w:val="0"/>
        <w:jc w:val="both"/>
        <w:rPr>
          <w:rFonts w:ascii="Abadi" w:hAnsi="Abadi" w:cs="Arial"/>
          <w:sz w:val="21"/>
          <w:szCs w:val="21"/>
        </w:rPr>
      </w:pPr>
    </w:p>
    <w:p w14:paraId="244A172F" w14:textId="299CF49D"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Tal disposición reglamentaria, definió como enfermedades de atención</w:t>
      </w:r>
      <w:r>
        <w:rPr>
          <w:rFonts w:ascii="Abadi" w:hAnsi="Abadi" w:cs="Arial"/>
          <w:sz w:val="21"/>
          <w:szCs w:val="21"/>
        </w:rPr>
        <w:t xml:space="preserve"> </w:t>
      </w:r>
      <w:r w:rsidRPr="00432561">
        <w:rPr>
          <w:rFonts w:ascii="Abadi" w:hAnsi="Abadi" w:cs="Arial"/>
          <w:sz w:val="21"/>
          <w:szCs w:val="21"/>
        </w:rPr>
        <w:t>prioritaria, con motivo de la aplicación del tamiz neonatal, las siguientes:</w:t>
      </w:r>
    </w:p>
    <w:p w14:paraId="0560E63B" w14:textId="77777777" w:rsidR="00AA5C1A" w:rsidRDefault="00AA5C1A" w:rsidP="00DC3D81">
      <w:pPr>
        <w:autoSpaceDE w:val="0"/>
        <w:autoSpaceDN w:val="0"/>
        <w:adjustRightInd w:val="0"/>
        <w:ind w:firstLine="708"/>
        <w:jc w:val="both"/>
        <w:rPr>
          <w:rFonts w:ascii="Abadi" w:hAnsi="Abadi" w:cs="Arial"/>
          <w:sz w:val="21"/>
          <w:szCs w:val="21"/>
        </w:rPr>
      </w:pPr>
    </w:p>
    <w:p w14:paraId="496837F8" w14:textId="7BE85903"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Del Sistema Nervioso Central: defectos del tubo neural; Anencefalia,</w:t>
      </w:r>
      <w:r>
        <w:rPr>
          <w:rFonts w:ascii="Abadi" w:hAnsi="Abadi" w:cs="Arial"/>
          <w:sz w:val="21"/>
          <w:szCs w:val="21"/>
        </w:rPr>
        <w:t xml:space="preserve"> </w:t>
      </w:r>
      <w:r w:rsidRPr="00432561">
        <w:rPr>
          <w:rFonts w:ascii="Abadi" w:hAnsi="Abadi" w:cs="Arial"/>
          <w:sz w:val="21"/>
          <w:szCs w:val="21"/>
        </w:rPr>
        <w:t xml:space="preserve">Encefalocele y Mielomeningocele. Estados </w:t>
      </w:r>
      <w:proofErr w:type="spellStart"/>
      <w:r w:rsidRPr="00432561">
        <w:rPr>
          <w:rFonts w:ascii="Abadi" w:hAnsi="Abadi" w:cs="Arial"/>
          <w:sz w:val="21"/>
          <w:szCs w:val="21"/>
        </w:rPr>
        <w:t>disráficos</w:t>
      </w:r>
      <w:proofErr w:type="spellEnd"/>
      <w:r w:rsidRPr="00432561">
        <w:rPr>
          <w:rFonts w:ascii="Abadi" w:hAnsi="Abadi" w:cs="Arial"/>
          <w:sz w:val="21"/>
          <w:szCs w:val="21"/>
        </w:rPr>
        <w:t xml:space="preserve"> ocultos (Espina bífida,</w:t>
      </w:r>
      <w:r>
        <w:rPr>
          <w:rFonts w:ascii="Abadi" w:hAnsi="Abadi" w:cs="Arial"/>
          <w:sz w:val="21"/>
          <w:szCs w:val="21"/>
        </w:rPr>
        <w:t xml:space="preserve"> </w:t>
      </w:r>
      <w:proofErr w:type="spellStart"/>
      <w:r w:rsidRPr="00432561">
        <w:rPr>
          <w:rFonts w:ascii="Abadi" w:hAnsi="Abadi" w:cs="Arial"/>
          <w:sz w:val="21"/>
          <w:szCs w:val="21"/>
        </w:rPr>
        <w:t>diastematomielia</w:t>
      </w:r>
      <w:proofErr w:type="spellEnd"/>
      <w:r w:rsidRPr="00432561">
        <w:rPr>
          <w:rFonts w:ascii="Abadi" w:hAnsi="Abadi" w:cs="Arial"/>
          <w:sz w:val="21"/>
          <w:szCs w:val="21"/>
        </w:rPr>
        <w:t xml:space="preserve">); Hidrocefalia aislada, y </w:t>
      </w:r>
      <w:proofErr w:type="spellStart"/>
      <w:r w:rsidRPr="00432561">
        <w:rPr>
          <w:rFonts w:ascii="Abadi" w:hAnsi="Abadi" w:cs="Arial"/>
          <w:sz w:val="21"/>
          <w:szCs w:val="21"/>
        </w:rPr>
        <w:t>Holoprosencefalia</w:t>
      </w:r>
      <w:proofErr w:type="spellEnd"/>
      <w:r w:rsidRPr="00432561">
        <w:rPr>
          <w:rFonts w:ascii="Abadi" w:hAnsi="Abadi" w:cs="Arial"/>
          <w:sz w:val="21"/>
          <w:szCs w:val="21"/>
        </w:rPr>
        <w:t>.</w:t>
      </w:r>
      <w:r>
        <w:rPr>
          <w:rFonts w:ascii="Abadi" w:hAnsi="Abadi" w:cs="Arial"/>
          <w:sz w:val="21"/>
          <w:szCs w:val="21"/>
        </w:rPr>
        <w:t xml:space="preserve"> </w:t>
      </w:r>
    </w:p>
    <w:p w14:paraId="6A8142B0" w14:textId="77777777" w:rsidR="00AA5C1A" w:rsidRDefault="00AA5C1A" w:rsidP="00AA5C1A">
      <w:pPr>
        <w:autoSpaceDE w:val="0"/>
        <w:autoSpaceDN w:val="0"/>
        <w:adjustRightInd w:val="0"/>
        <w:jc w:val="both"/>
        <w:rPr>
          <w:rFonts w:ascii="Abadi" w:hAnsi="Abadi" w:cs="Arial"/>
          <w:sz w:val="21"/>
          <w:szCs w:val="21"/>
        </w:rPr>
      </w:pPr>
    </w:p>
    <w:p w14:paraId="084CA532" w14:textId="1CA113CC" w:rsidR="00DC3D81" w:rsidRDefault="00DC3D81" w:rsidP="00AA5C1A">
      <w:pPr>
        <w:autoSpaceDE w:val="0"/>
        <w:autoSpaceDN w:val="0"/>
        <w:adjustRightInd w:val="0"/>
        <w:jc w:val="both"/>
        <w:rPr>
          <w:rFonts w:ascii="Abadi" w:hAnsi="Abadi" w:cs="Arial"/>
          <w:sz w:val="21"/>
          <w:szCs w:val="21"/>
        </w:rPr>
      </w:pPr>
      <w:r w:rsidRPr="00432561">
        <w:rPr>
          <w:rFonts w:ascii="Abadi" w:hAnsi="Abadi" w:cs="Arial"/>
          <w:sz w:val="21"/>
          <w:szCs w:val="21"/>
        </w:rPr>
        <w:t xml:space="preserve">Craneofaciales: </w:t>
      </w:r>
      <w:proofErr w:type="spellStart"/>
      <w:r w:rsidRPr="00432561">
        <w:rPr>
          <w:rFonts w:ascii="Abadi" w:hAnsi="Abadi" w:cs="Arial"/>
          <w:sz w:val="21"/>
          <w:szCs w:val="21"/>
        </w:rPr>
        <w:t>Microtia</w:t>
      </w:r>
      <w:proofErr w:type="spellEnd"/>
      <w:r w:rsidRPr="00432561">
        <w:rPr>
          <w:rFonts w:ascii="Abadi" w:hAnsi="Abadi" w:cs="Arial"/>
          <w:sz w:val="21"/>
          <w:szCs w:val="21"/>
        </w:rPr>
        <w:t>-atresia; Labio y paladar hendido; Craneosinostosis;</w:t>
      </w:r>
      <w:r>
        <w:rPr>
          <w:rFonts w:ascii="Abadi" w:hAnsi="Abadi" w:cs="Arial"/>
          <w:sz w:val="21"/>
          <w:szCs w:val="21"/>
        </w:rPr>
        <w:t xml:space="preserve"> </w:t>
      </w:r>
      <w:r w:rsidRPr="00432561">
        <w:rPr>
          <w:rFonts w:ascii="Abadi" w:hAnsi="Abadi" w:cs="Arial"/>
          <w:sz w:val="21"/>
          <w:szCs w:val="21"/>
        </w:rPr>
        <w:t>Síndrome de Moebius, y Atresia de Coanas.</w:t>
      </w:r>
    </w:p>
    <w:p w14:paraId="7F6A15AC" w14:textId="77777777" w:rsidR="00DC3D81" w:rsidRPr="00432561" w:rsidRDefault="00DC3D81" w:rsidP="00DC3D81">
      <w:pPr>
        <w:autoSpaceDE w:val="0"/>
        <w:autoSpaceDN w:val="0"/>
        <w:adjustRightInd w:val="0"/>
        <w:jc w:val="both"/>
        <w:rPr>
          <w:rFonts w:ascii="Abadi" w:hAnsi="Abadi" w:cs="Arial"/>
          <w:sz w:val="21"/>
          <w:szCs w:val="21"/>
        </w:rPr>
      </w:pPr>
    </w:p>
    <w:p w14:paraId="23CE75A0"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Cardiovasculares: Defecto del tabique auricular con comunicación</w:t>
      </w:r>
      <w:r>
        <w:rPr>
          <w:rFonts w:ascii="Abadi" w:hAnsi="Abadi" w:cs="Arial"/>
          <w:sz w:val="21"/>
          <w:szCs w:val="21"/>
        </w:rPr>
        <w:t xml:space="preserve"> </w:t>
      </w:r>
      <w:r w:rsidRPr="00432561">
        <w:rPr>
          <w:rFonts w:ascii="Abadi" w:hAnsi="Abadi" w:cs="Arial"/>
          <w:sz w:val="21"/>
          <w:szCs w:val="21"/>
        </w:rPr>
        <w:t>interauricular; Defecto del tabique ventricular con comunicación interventricular, y</w:t>
      </w:r>
      <w:r>
        <w:rPr>
          <w:rFonts w:ascii="Abadi" w:hAnsi="Abadi" w:cs="Arial"/>
          <w:sz w:val="21"/>
          <w:szCs w:val="21"/>
        </w:rPr>
        <w:t xml:space="preserve"> </w:t>
      </w:r>
      <w:r w:rsidRPr="00432561">
        <w:rPr>
          <w:rFonts w:ascii="Abadi" w:hAnsi="Abadi" w:cs="Arial"/>
          <w:sz w:val="21"/>
          <w:szCs w:val="21"/>
        </w:rPr>
        <w:t>Persistencia del conducto arterioso</w:t>
      </w:r>
      <w:r>
        <w:rPr>
          <w:rFonts w:ascii="Abadi" w:hAnsi="Abadi" w:cs="Arial"/>
          <w:sz w:val="21"/>
          <w:szCs w:val="21"/>
        </w:rPr>
        <w:t>.</w:t>
      </w:r>
    </w:p>
    <w:p w14:paraId="428344A1" w14:textId="77777777" w:rsidR="00DC3D81" w:rsidRDefault="00DC3D81" w:rsidP="00DC3D81">
      <w:pPr>
        <w:autoSpaceDE w:val="0"/>
        <w:autoSpaceDN w:val="0"/>
        <w:adjustRightInd w:val="0"/>
        <w:jc w:val="both"/>
        <w:rPr>
          <w:rFonts w:ascii="Abadi" w:hAnsi="Abadi" w:cs="Arial"/>
          <w:sz w:val="21"/>
          <w:szCs w:val="21"/>
        </w:rPr>
      </w:pPr>
    </w:p>
    <w:p w14:paraId="40ECB598"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 xml:space="preserve"> Osteomusculares: Pie equino varo; Luxación congénita de cadera;</w:t>
      </w:r>
      <w:r>
        <w:rPr>
          <w:rFonts w:ascii="Abadi" w:hAnsi="Abadi" w:cs="Arial"/>
          <w:sz w:val="21"/>
          <w:szCs w:val="21"/>
        </w:rPr>
        <w:t xml:space="preserve"> </w:t>
      </w:r>
      <w:r w:rsidRPr="00432561">
        <w:rPr>
          <w:rFonts w:ascii="Abadi" w:hAnsi="Abadi" w:cs="Arial"/>
          <w:sz w:val="21"/>
          <w:szCs w:val="21"/>
        </w:rPr>
        <w:t>Anomalías en reducción de</w:t>
      </w:r>
      <w:r>
        <w:rPr>
          <w:rFonts w:ascii="Abadi" w:hAnsi="Abadi" w:cs="Arial"/>
          <w:sz w:val="21"/>
          <w:szCs w:val="21"/>
        </w:rPr>
        <w:t xml:space="preserve"> </w:t>
      </w:r>
      <w:r w:rsidRPr="00432561">
        <w:rPr>
          <w:rFonts w:ascii="Abadi" w:hAnsi="Abadi" w:cs="Arial"/>
          <w:sz w:val="21"/>
          <w:szCs w:val="21"/>
        </w:rPr>
        <w:t>miembros, y Artrogriposis.</w:t>
      </w:r>
    </w:p>
    <w:p w14:paraId="53FF71A4" w14:textId="77777777" w:rsidR="00DC3D81" w:rsidRPr="00432561" w:rsidRDefault="00DC3D81" w:rsidP="00DC3D81">
      <w:pPr>
        <w:autoSpaceDE w:val="0"/>
        <w:autoSpaceDN w:val="0"/>
        <w:adjustRightInd w:val="0"/>
        <w:jc w:val="both"/>
        <w:rPr>
          <w:rFonts w:ascii="Abadi" w:hAnsi="Abadi" w:cs="Arial"/>
          <w:sz w:val="21"/>
          <w:szCs w:val="21"/>
        </w:rPr>
      </w:pPr>
    </w:p>
    <w:p w14:paraId="09B7903A"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 xml:space="preserve">Metabólicos: Endocrinos; Hipotiroidismo congénito, </w:t>
      </w:r>
      <w:proofErr w:type="spellStart"/>
      <w:r w:rsidRPr="00432561">
        <w:rPr>
          <w:rFonts w:ascii="Abadi" w:hAnsi="Abadi" w:cs="Arial"/>
          <w:sz w:val="21"/>
          <w:szCs w:val="21"/>
        </w:rPr>
        <w:t>y</w:t>
      </w:r>
      <w:proofErr w:type="spellEnd"/>
      <w:r w:rsidRPr="00432561">
        <w:rPr>
          <w:rFonts w:ascii="Abadi" w:hAnsi="Abadi" w:cs="Arial"/>
          <w:sz w:val="21"/>
          <w:szCs w:val="21"/>
        </w:rPr>
        <w:t xml:space="preserve"> Hiperplasia suprarrenal</w:t>
      </w:r>
      <w:r>
        <w:rPr>
          <w:rFonts w:ascii="Abadi" w:hAnsi="Abadi" w:cs="Arial"/>
          <w:sz w:val="21"/>
          <w:szCs w:val="21"/>
        </w:rPr>
        <w:t xml:space="preserve"> </w:t>
      </w:r>
      <w:r w:rsidRPr="00432561">
        <w:rPr>
          <w:rFonts w:ascii="Abadi" w:hAnsi="Abadi" w:cs="Arial"/>
          <w:sz w:val="21"/>
          <w:szCs w:val="21"/>
        </w:rPr>
        <w:t>congénita. Del metabolismo de los aminoácidos y ácidos orgánicos; del</w:t>
      </w:r>
      <w:r>
        <w:rPr>
          <w:rFonts w:ascii="Abadi" w:hAnsi="Abadi" w:cs="Arial"/>
          <w:sz w:val="21"/>
          <w:szCs w:val="21"/>
        </w:rPr>
        <w:t xml:space="preserve"> </w:t>
      </w:r>
      <w:r w:rsidRPr="00432561">
        <w:rPr>
          <w:rFonts w:ascii="Abadi" w:hAnsi="Abadi" w:cs="Arial"/>
          <w:sz w:val="21"/>
          <w:szCs w:val="21"/>
        </w:rPr>
        <w:t>metabolismo de los carbohidratos; De la oxidación de los ácidos grasos, y Fibrosis</w:t>
      </w:r>
      <w:r>
        <w:rPr>
          <w:rFonts w:ascii="Abadi" w:hAnsi="Abadi" w:cs="Arial"/>
          <w:sz w:val="21"/>
          <w:szCs w:val="21"/>
        </w:rPr>
        <w:t xml:space="preserve"> </w:t>
      </w:r>
      <w:r w:rsidRPr="00432561">
        <w:rPr>
          <w:rFonts w:ascii="Abadi" w:hAnsi="Abadi" w:cs="Arial"/>
          <w:sz w:val="21"/>
          <w:szCs w:val="21"/>
        </w:rPr>
        <w:t>quística.</w:t>
      </w:r>
    </w:p>
    <w:p w14:paraId="6224A6E8" w14:textId="77777777" w:rsidR="00DC3D81" w:rsidRPr="00432561" w:rsidRDefault="00DC3D81" w:rsidP="00DC3D81">
      <w:pPr>
        <w:autoSpaceDE w:val="0"/>
        <w:autoSpaceDN w:val="0"/>
        <w:adjustRightInd w:val="0"/>
        <w:jc w:val="both"/>
        <w:rPr>
          <w:rFonts w:ascii="Abadi" w:hAnsi="Abadi" w:cs="Arial"/>
          <w:sz w:val="21"/>
          <w:szCs w:val="21"/>
        </w:rPr>
      </w:pPr>
    </w:p>
    <w:p w14:paraId="33240812"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Ambigüedad de genitales.</w:t>
      </w:r>
    </w:p>
    <w:p w14:paraId="085662B3" w14:textId="77777777" w:rsidR="00DC3D81" w:rsidRPr="00432561" w:rsidRDefault="00DC3D81" w:rsidP="00DC3D81">
      <w:pPr>
        <w:autoSpaceDE w:val="0"/>
        <w:autoSpaceDN w:val="0"/>
        <w:adjustRightInd w:val="0"/>
        <w:jc w:val="both"/>
        <w:rPr>
          <w:rFonts w:ascii="Abadi" w:hAnsi="Abadi" w:cs="Arial"/>
          <w:sz w:val="21"/>
          <w:szCs w:val="21"/>
        </w:rPr>
      </w:pPr>
    </w:p>
    <w:p w14:paraId="75151D6E"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lastRenderedPageBreak/>
        <w:t xml:space="preserve">Cromosomopatías: Síndrome de Down; Síndrome de </w:t>
      </w:r>
      <w:proofErr w:type="spellStart"/>
      <w:r w:rsidRPr="00432561">
        <w:rPr>
          <w:rFonts w:ascii="Abadi" w:hAnsi="Abadi" w:cs="Arial"/>
          <w:sz w:val="21"/>
          <w:szCs w:val="21"/>
        </w:rPr>
        <w:t>Edward´s</w:t>
      </w:r>
      <w:proofErr w:type="spellEnd"/>
      <w:r w:rsidRPr="00432561">
        <w:rPr>
          <w:rFonts w:ascii="Abadi" w:hAnsi="Abadi" w:cs="Arial"/>
          <w:sz w:val="21"/>
          <w:szCs w:val="21"/>
        </w:rPr>
        <w:t>, y Síndrome</w:t>
      </w:r>
      <w:r>
        <w:rPr>
          <w:rFonts w:ascii="Abadi" w:hAnsi="Abadi" w:cs="Arial"/>
          <w:sz w:val="21"/>
          <w:szCs w:val="21"/>
        </w:rPr>
        <w:t xml:space="preserve"> </w:t>
      </w:r>
      <w:r w:rsidRPr="00432561">
        <w:rPr>
          <w:rFonts w:ascii="Abadi" w:hAnsi="Abadi" w:cs="Arial"/>
          <w:sz w:val="21"/>
          <w:szCs w:val="21"/>
        </w:rPr>
        <w:t xml:space="preserve">de </w:t>
      </w:r>
      <w:proofErr w:type="spellStart"/>
      <w:r w:rsidRPr="00432561">
        <w:rPr>
          <w:rFonts w:ascii="Abadi" w:hAnsi="Abadi" w:cs="Arial"/>
          <w:sz w:val="21"/>
          <w:szCs w:val="21"/>
        </w:rPr>
        <w:t>Patau</w:t>
      </w:r>
      <w:proofErr w:type="spellEnd"/>
      <w:r w:rsidRPr="00432561">
        <w:rPr>
          <w:rFonts w:ascii="Abadi" w:hAnsi="Abadi" w:cs="Arial"/>
          <w:sz w:val="21"/>
          <w:szCs w:val="21"/>
        </w:rPr>
        <w:t>.</w:t>
      </w:r>
    </w:p>
    <w:p w14:paraId="4616EBD6" w14:textId="77777777" w:rsidR="00DC3D81" w:rsidRPr="00432561" w:rsidRDefault="00DC3D81" w:rsidP="00DC3D81">
      <w:pPr>
        <w:autoSpaceDE w:val="0"/>
        <w:autoSpaceDN w:val="0"/>
        <w:adjustRightInd w:val="0"/>
        <w:jc w:val="both"/>
        <w:rPr>
          <w:rFonts w:ascii="Abadi" w:hAnsi="Abadi" w:cs="Arial"/>
          <w:sz w:val="21"/>
          <w:szCs w:val="21"/>
        </w:rPr>
      </w:pPr>
    </w:p>
    <w:p w14:paraId="786259B7"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Sensoriales: Defectos de la audición; Defectos en la formación de globos</w:t>
      </w:r>
      <w:r>
        <w:rPr>
          <w:rFonts w:ascii="Abadi" w:hAnsi="Abadi" w:cs="Arial"/>
          <w:sz w:val="21"/>
          <w:szCs w:val="21"/>
        </w:rPr>
        <w:t xml:space="preserve"> </w:t>
      </w:r>
      <w:r w:rsidRPr="00432561">
        <w:rPr>
          <w:rFonts w:ascii="Abadi" w:hAnsi="Abadi" w:cs="Arial"/>
          <w:sz w:val="21"/>
          <w:szCs w:val="21"/>
        </w:rPr>
        <w:t>oculares (</w:t>
      </w:r>
      <w:proofErr w:type="spellStart"/>
      <w:r w:rsidRPr="00432561">
        <w:rPr>
          <w:rFonts w:ascii="Abadi" w:hAnsi="Abadi" w:cs="Arial"/>
          <w:sz w:val="21"/>
          <w:szCs w:val="21"/>
        </w:rPr>
        <w:t>anoftalmía</w:t>
      </w:r>
      <w:proofErr w:type="spellEnd"/>
      <w:r w:rsidRPr="00432561">
        <w:rPr>
          <w:rFonts w:ascii="Abadi" w:hAnsi="Abadi" w:cs="Arial"/>
          <w:sz w:val="21"/>
          <w:szCs w:val="21"/>
        </w:rPr>
        <w:t xml:space="preserve">, </w:t>
      </w:r>
      <w:proofErr w:type="spellStart"/>
      <w:r w:rsidRPr="00432561">
        <w:rPr>
          <w:rFonts w:ascii="Abadi" w:hAnsi="Abadi" w:cs="Arial"/>
          <w:sz w:val="21"/>
          <w:szCs w:val="21"/>
        </w:rPr>
        <w:t>microftalmía</w:t>
      </w:r>
      <w:proofErr w:type="spellEnd"/>
      <w:r w:rsidRPr="00432561">
        <w:rPr>
          <w:rFonts w:ascii="Abadi" w:hAnsi="Abadi" w:cs="Arial"/>
          <w:sz w:val="21"/>
          <w:szCs w:val="21"/>
        </w:rPr>
        <w:t>); Defectos de la movilidad ocular (estrabismo), y</w:t>
      </w:r>
      <w:r>
        <w:rPr>
          <w:rFonts w:ascii="Abadi" w:hAnsi="Abadi" w:cs="Arial"/>
          <w:sz w:val="21"/>
          <w:szCs w:val="21"/>
        </w:rPr>
        <w:t xml:space="preserve"> </w:t>
      </w:r>
      <w:r w:rsidRPr="00432561">
        <w:rPr>
          <w:rFonts w:ascii="Abadi" w:hAnsi="Abadi" w:cs="Arial"/>
          <w:sz w:val="21"/>
          <w:szCs w:val="21"/>
        </w:rPr>
        <w:t>Cataratas congénitas.</w:t>
      </w:r>
    </w:p>
    <w:p w14:paraId="7018ADAD" w14:textId="77777777" w:rsidR="00DC3D81" w:rsidRPr="00432561" w:rsidRDefault="00DC3D81" w:rsidP="00DC3D81">
      <w:pPr>
        <w:autoSpaceDE w:val="0"/>
        <w:autoSpaceDN w:val="0"/>
        <w:adjustRightInd w:val="0"/>
        <w:jc w:val="both"/>
        <w:rPr>
          <w:rFonts w:ascii="Abadi" w:hAnsi="Abadi" w:cs="Arial"/>
          <w:sz w:val="21"/>
          <w:szCs w:val="21"/>
        </w:rPr>
      </w:pPr>
    </w:p>
    <w:p w14:paraId="7DCBAAC6"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Condiciones fetales y neonatales de alto riesgo para producir alteraciones</w:t>
      </w:r>
      <w:r>
        <w:rPr>
          <w:rFonts w:ascii="Abadi" w:hAnsi="Abadi" w:cs="Arial"/>
          <w:sz w:val="21"/>
          <w:szCs w:val="21"/>
        </w:rPr>
        <w:t xml:space="preserve"> </w:t>
      </w:r>
      <w:r w:rsidRPr="00432561">
        <w:rPr>
          <w:rFonts w:ascii="Abadi" w:hAnsi="Abadi" w:cs="Arial"/>
          <w:sz w:val="21"/>
          <w:szCs w:val="21"/>
        </w:rPr>
        <w:t>sistemáticas: Alteraciones de la maduración (</w:t>
      </w:r>
      <w:proofErr w:type="spellStart"/>
      <w:r w:rsidRPr="00432561">
        <w:rPr>
          <w:rFonts w:ascii="Abadi" w:hAnsi="Abadi" w:cs="Arial"/>
          <w:sz w:val="21"/>
          <w:szCs w:val="21"/>
        </w:rPr>
        <w:t>prematurez</w:t>
      </w:r>
      <w:proofErr w:type="spellEnd"/>
      <w:r w:rsidRPr="00432561">
        <w:rPr>
          <w:rFonts w:ascii="Abadi" w:hAnsi="Abadi" w:cs="Arial"/>
          <w:sz w:val="21"/>
          <w:szCs w:val="21"/>
        </w:rPr>
        <w:t>); Alteraciones del</w:t>
      </w:r>
      <w:r>
        <w:rPr>
          <w:rFonts w:ascii="Abadi" w:hAnsi="Abadi" w:cs="Arial"/>
          <w:sz w:val="21"/>
          <w:szCs w:val="21"/>
        </w:rPr>
        <w:t xml:space="preserve"> </w:t>
      </w:r>
      <w:r w:rsidRPr="00432561">
        <w:rPr>
          <w:rFonts w:ascii="Abadi" w:hAnsi="Abadi" w:cs="Arial"/>
          <w:sz w:val="21"/>
          <w:szCs w:val="21"/>
        </w:rPr>
        <w:t>crecimiento (retardo del crecimiento intrauterino, bajo peso al nacer), e</w:t>
      </w:r>
      <w:r>
        <w:rPr>
          <w:rFonts w:ascii="Abadi" w:hAnsi="Abadi" w:cs="Arial"/>
          <w:sz w:val="21"/>
          <w:szCs w:val="21"/>
        </w:rPr>
        <w:t xml:space="preserve"> </w:t>
      </w:r>
      <w:r w:rsidRPr="00432561">
        <w:rPr>
          <w:rFonts w:ascii="Abadi" w:hAnsi="Abadi" w:cs="Arial"/>
          <w:sz w:val="21"/>
          <w:szCs w:val="21"/>
        </w:rPr>
        <w:t>Hipoxia/asfixia.</w:t>
      </w:r>
    </w:p>
    <w:p w14:paraId="0963618C" w14:textId="77777777" w:rsidR="00DC3D81" w:rsidRPr="00432561" w:rsidRDefault="00DC3D81" w:rsidP="00DC3D81">
      <w:pPr>
        <w:autoSpaceDE w:val="0"/>
        <w:autoSpaceDN w:val="0"/>
        <w:adjustRightInd w:val="0"/>
        <w:jc w:val="both"/>
        <w:rPr>
          <w:rFonts w:ascii="Abadi" w:hAnsi="Abadi" w:cs="Arial"/>
          <w:sz w:val="21"/>
          <w:szCs w:val="21"/>
        </w:rPr>
      </w:pPr>
    </w:p>
    <w:p w14:paraId="44A1F5D3"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A través de este programa, es posible la detección oportuna de</w:t>
      </w:r>
      <w:r>
        <w:rPr>
          <w:rFonts w:ascii="Abadi" w:hAnsi="Abadi" w:cs="Arial"/>
          <w:sz w:val="21"/>
          <w:szCs w:val="21"/>
        </w:rPr>
        <w:t xml:space="preserve"> </w:t>
      </w:r>
      <w:r w:rsidRPr="00432561">
        <w:rPr>
          <w:rFonts w:ascii="Abadi" w:hAnsi="Abadi" w:cs="Arial"/>
          <w:sz w:val="21"/>
          <w:szCs w:val="21"/>
        </w:rPr>
        <w:t>enfermedades presentes en varios recién nacidos, con la temprana detección es</w:t>
      </w:r>
      <w:r>
        <w:rPr>
          <w:rFonts w:ascii="Abadi" w:hAnsi="Abadi" w:cs="Arial"/>
          <w:sz w:val="21"/>
          <w:szCs w:val="21"/>
        </w:rPr>
        <w:t xml:space="preserve"> </w:t>
      </w:r>
      <w:r w:rsidRPr="00432561">
        <w:rPr>
          <w:rFonts w:ascii="Abadi" w:hAnsi="Abadi" w:cs="Arial"/>
          <w:sz w:val="21"/>
          <w:szCs w:val="21"/>
        </w:rPr>
        <w:t>posible otórgales tratamiento y manejo oportuno, así como asesoramiento genético</w:t>
      </w:r>
      <w:r>
        <w:rPr>
          <w:rFonts w:ascii="Abadi" w:hAnsi="Abadi" w:cs="Arial"/>
          <w:sz w:val="21"/>
          <w:szCs w:val="21"/>
        </w:rPr>
        <w:t xml:space="preserve"> </w:t>
      </w:r>
      <w:r w:rsidRPr="00432561">
        <w:rPr>
          <w:rFonts w:ascii="Abadi" w:hAnsi="Abadi" w:cs="Arial"/>
          <w:sz w:val="21"/>
          <w:szCs w:val="21"/>
        </w:rPr>
        <w:t>a los padres ya que estos padecimientos en su mayoría son hereditarios.</w:t>
      </w:r>
    </w:p>
    <w:p w14:paraId="146081D0" w14:textId="77777777" w:rsidR="00DC3D81" w:rsidRPr="00432561" w:rsidRDefault="00DC3D81" w:rsidP="00DC3D81">
      <w:pPr>
        <w:autoSpaceDE w:val="0"/>
        <w:autoSpaceDN w:val="0"/>
        <w:adjustRightInd w:val="0"/>
        <w:jc w:val="both"/>
        <w:rPr>
          <w:rFonts w:ascii="Abadi" w:hAnsi="Abadi" w:cs="Arial"/>
          <w:sz w:val="21"/>
          <w:szCs w:val="21"/>
        </w:rPr>
      </w:pPr>
    </w:p>
    <w:p w14:paraId="5560BA17"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Al paso del tiempo, dio paso al surgimiento de la Norma Oficial Mexicana</w:t>
      </w:r>
      <w:r>
        <w:rPr>
          <w:rFonts w:ascii="Abadi" w:hAnsi="Abadi" w:cs="Arial"/>
          <w:sz w:val="21"/>
          <w:szCs w:val="21"/>
        </w:rPr>
        <w:t xml:space="preserve"> </w:t>
      </w:r>
      <w:r w:rsidRPr="00432561">
        <w:rPr>
          <w:rFonts w:ascii="Abadi" w:hAnsi="Abadi" w:cs="Arial"/>
          <w:sz w:val="21"/>
          <w:szCs w:val="21"/>
        </w:rPr>
        <w:t>NOM-034-SSA2-2013, para la prevención y control de los defectos al nacimiento.</w:t>
      </w:r>
    </w:p>
    <w:p w14:paraId="7ACFE0AA" w14:textId="77777777" w:rsidR="00DC3D81" w:rsidRPr="00432561" w:rsidRDefault="00DC3D81" w:rsidP="00DC3D81">
      <w:pPr>
        <w:autoSpaceDE w:val="0"/>
        <w:autoSpaceDN w:val="0"/>
        <w:adjustRightInd w:val="0"/>
        <w:jc w:val="both"/>
        <w:rPr>
          <w:rFonts w:ascii="Abadi" w:hAnsi="Abadi" w:cs="Arial"/>
          <w:sz w:val="21"/>
          <w:szCs w:val="21"/>
        </w:rPr>
      </w:pPr>
    </w:p>
    <w:p w14:paraId="13EAD192" w14:textId="77777777" w:rsidR="00DC3D81" w:rsidRPr="0043256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Así, los avances y logros obtenidos en el campo de la genética y el</w:t>
      </w:r>
      <w:r>
        <w:rPr>
          <w:rFonts w:ascii="Abadi" w:hAnsi="Abadi" w:cs="Arial"/>
          <w:sz w:val="21"/>
          <w:szCs w:val="21"/>
        </w:rPr>
        <w:t xml:space="preserve"> </w:t>
      </w:r>
      <w:r w:rsidRPr="00432561">
        <w:rPr>
          <w:rFonts w:ascii="Abadi" w:hAnsi="Abadi" w:cs="Arial"/>
          <w:sz w:val="21"/>
          <w:szCs w:val="21"/>
        </w:rPr>
        <w:t>diagnóstico prenatal han sido de gran trascendencia, porque permiten la detección temprana de alteraciones fetales y/o complicaciones maternas, que colocan en</w:t>
      </w:r>
      <w:r>
        <w:rPr>
          <w:rFonts w:ascii="Abadi" w:hAnsi="Abadi" w:cs="Arial"/>
          <w:sz w:val="21"/>
          <w:szCs w:val="21"/>
        </w:rPr>
        <w:t xml:space="preserve"> </w:t>
      </w:r>
      <w:r w:rsidRPr="00432561">
        <w:rPr>
          <w:rFonts w:ascii="Abadi" w:hAnsi="Abadi" w:cs="Arial"/>
          <w:sz w:val="21"/>
          <w:szCs w:val="21"/>
        </w:rPr>
        <w:t>riesgo al binomio madre-hijo, permitiendo, además, plantear estrategias dirigidas a</w:t>
      </w:r>
      <w:r>
        <w:rPr>
          <w:rFonts w:ascii="Abadi" w:hAnsi="Abadi" w:cs="Arial"/>
          <w:sz w:val="21"/>
          <w:szCs w:val="21"/>
        </w:rPr>
        <w:t xml:space="preserve"> </w:t>
      </w:r>
      <w:r w:rsidRPr="00432561">
        <w:rPr>
          <w:rFonts w:ascii="Abadi" w:hAnsi="Abadi" w:cs="Arial"/>
          <w:sz w:val="21"/>
          <w:szCs w:val="21"/>
        </w:rPr>
        <w:t>reducir el riesgo de recurrencia, lo que obligaba a tener un campo de referencia de</w:t>
      </w:r>
      <w:r>
        <w:rPr>
          <w:rFonts w:ascii="Abadi" w:hAnsi="Abadi" w:cs="Arial"/>
          <w:sz w:val="21"/>
          <w:szCs w:val="21"/>
        </w:rPr>
        <w:t xml:space="preserve"> </w:t>
      </w:r>
      <w:r w:rsidRPr="00432561">
        <w:rPr>
          <w:rFonts w:ascii="Abadi" w:hAnsi="Abadi" w:cs="Arial"/>
          <w:sz w:val="21"/>
          <w:szCs w:val="21"/>
        </w:rPr>
        <w:t>mayor precisión, en beneficio de la prevención de múltiples padecimientos. De esa</w:t>
      </w:r>
    </w:p>
    <w:p w14:paraId="32769299"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forma, durante el control prenatal y al momento del nacimiento debe realizarse la</w:t>
      </w:r>
      <w:r>
        <w:rPr>
          <w:rFonts w:ascii="Abadi" w:hAnsi="Abadi" w:cs="Arial"/>
          <w:sz w:val="21"/>
          <w:szCs w:val="21"/>
        </w:rPr>
        <w:t xml:space="preserve"> </w:t>
      </w:r>
      <w:r w:rsidRPr="00432561">
        <w:rPr>
          <w:rFonts w:ascii="Abadi" w:hAnsi="Abadi" w:cs="Arial"/>
          <w:sz w:val="21"/>
          <w:szCs w:val="21"/>
        </w:rPr>
        <w:t>búsqueda intencionada de defectos del sistema nervioso central, craneofaciales,</w:t>
      </w:r>
      <w:r>
        <w:rPr>
          <w:rFonts w:ascii="Abadi" w:hAnsi="Abadi" w:cs="Arial"/>
          <w:sz w:val="21"/>
          <w:szCs w:val="21"/>
        </w:rPr>
        <w:t xml:space="preserve"> </w:t>
      </w:r>
      <w:r w:rsidRPr="00432561">
        <w:rPr>
          <w:rFonts w:ascii="Abadi" w:hAnsi="Abadi" w:cs="Arial"/>
          <w:sz w:val="21"/>
          <w:szCs w:val="21"/>
        </w:rPr>
        <w:t>cardiovasculares, osteomusculares, genitourinarios, gastrointestinales, de pared</w:t>
      </w:r>
      <w:r>
        <w:rPr>
          <w:rFonts w:ascii="Abadi" w:hAnsi="Abadi" w:cs="Arial"/>
          <w:sz w:val="21"/>
          <w:szCs w:val="21"/>
        </w:rPr>
        <w:t xml:space="preserve"> </w:t>
      </w:r>
      <w:r w:rsidRPr="00432561">
        <w:rPr>
          <w:rFonts w:ascii="Abadi" w:hAnsi="Abadi" w:cs="Arial"/>
          <w:sz w:val="21"/>
          <w:szCs w:val="21"/>
        </w:rPr>
        <w:t>abdominal, metabólicos, cromosomopatías, infecciosos y sensoriales, así como las</w:t>
      </w:r>
      <w:r>
        <w:rPr>
          <w:rFonts w:ascii="Abadi" w:hAnsi="Abadi" w:cs="Arial"/>
          <w:sz w:val="21"/>
          <w:szCs w:val="21"/>
        </w:rPr>
        <w:t xml:space="preserve"> </w:t>
      </w:r>
      <w:r w:rsidRPr="00432561">
        <w:rPr>
          <w:rFonts w:ascii="Abadi" w:hAnsi="Abadi" w:cs="Arial"/>
          <w:sz w:val="21"/>
          <w:szCs w:val="21"/>
        </w:rPr>
        <w:t xml:space="preserve">condiciones </w:t>
      </w:r>
      <w:r w:rsidRPr="00432561">
        <w:rPr>
          <w:rFonts w:ascii="Abadi" w:hAnsi="Abadi" w:cs="Arial"/>
          <w:sz w:val="21"/>
          <w:szCs w:val="21"/>
        </w:rPr>
        <w:t>fetales y neonatales de alto riesgo para producir alteraciones</w:t>
      </w:r>
      <w:r>
        <w:rPr>
          <w:rFonts w:ascii="Abadi" w:hAnsi="Abadi" w:cs="Arial"/>
          <w:sz w:val="21"/>
          <w:szCs w:val="21"/>
        </w:rPr>
        <w:t xml:space="preserve"> </w:t>
      </w:r>
      <w:r w:rsidRPr="00432561">
        <w:rPr>
          <w:rFonts w:ascii="Abadi" w:hAnsi="Abadi" w:cs="Arial"/>
          <w:sz w:val="21"/>
          <w:szCs w:val="21"/>
        </w:rPr>
        <w:t>sistémicas.</w:t>
      </w:r>
    </w:p>
    <w:p w14:paraId="09E2D924" w14:textId="77777777" w:rsidR="00DC3D81" w:rsidRPr="00432561" w:rsidRDefault="00DC3D81" w:rsidP="00DC3D81">
      <w:pPr>
        <w:autoSpaceDE w:val="0"/>
        <w:autoSpaceDN w:val="0"/>
        <w:adjustRightInd w:val="0"/>
        <w:jc w:val="both"/>
        <w:rPr>
          <w:rFonts w:ascii="Abadi" w:hAnsi="Abadi" w:cs="Arial"/>
          <w:sz w:val="21"/>
          <w:szCs w:val="21"/>
        </w:rPr>
      </w:pPr>
      <w:r>
        <w:rPr>
          <w:rFonts w:ascii="Abadi" w:hAnsi="Abadi" w:cs="Arial"/>
          <w:sz w:val="21"/>
          <w:szCs w:val="21"/>
        </w:rPr>
        <w:tab/>
      </w:r>
    </w:p>
    <w:p w14:paraId="5EB10096"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Como se puede observar, la Norma Oficial Mexicana mencionada,</w:t>
      </w:r>
      <w:r>
        <w:rPr>
          <w:rFonts w:ascii="Abadi" w:hAnsi="Abadi" w:cs="Arial"/>
          <w:sz w:val="21"/>
          <w:szCs w:val="21"/>
        </w:rPr>
        <w:t xml:space="preserve"> </w:t>
      </w:r>
      <w:r w:rsidRPr="00432561">
        <w:rPr>
          <w:rFonts w:ascii="Abadi" w:hAnsi="Abadi" w:cs="Arial"/>
          <w:sz w:val="21"/>
          <w:szCs w:val="21"/>
        </w:rPr>
        <w:t>establecieron las bases para la reforma correspondiente a la Ley General de Salud</w:t>
      </w:r>
      <w:r>
        <w:rPr>
          <w:rFonts w:ascii="Abadi" w:hAnsi="Abadi" w:cs="Arial"/>
          <w:sz w:val="21"/>
          <w:szCs w:val="21"/>
        </w:rPr>
        <w:t xml:space="preserve"> </w:t>
      </w:r>
      <w:r w:rsidRPr="00432561">
        <w:rPr>
          <w:rFonts w:ascii="Abadi" w:hAnsi="Abadi" w:cs="Arial"/>
          <w:sz w:val="21"/>
          <w:szCs w:val="21"/>
        </w:rPr>
        <w:t>en la materia.</w:t>
      </w:r>
    </w:p>
    <w:p w14:paraId="47705169" w14:textId="77777777" w:rsidR="00DC3D81" w:rsidRPr="00432561" w:rsidRDefault="00DC3D81" w:rsidP="00DC3D81">
      <w:pPr>
        <w:autoSpaceDE w:val="0"/>
        <w:autoSpaceDN w:val="0"/>
        <w:adjustRightInd w:val="0"/>
        <w:jc w:val="both"/>
        <w:rPr>
          <w:rFonts w:ascii="Abadi" w:hAnsi="Abadi" w:cs="Arial"/>
          <w:sz w:val="21"/>
          <w:szCs w:val="21"/>
        </w:rPr>
      </w:pPr>
    </w:p>
    <w:p w14:paraId="3AEFF798"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De esta forma, la Federación y el Sistema de Salud dependiente de ese orden</w:t>
      </w:r>
      <w:r>
        <w:rPr>
          <w:rFonts w:ascii="Abadi" w:hAnsi="Abadi" w:cs="Arial"/>
          <w:sz w:val="21"/>
          <w:szCs w:val="21"/>
        </w:rPr>
        <w:t xml:space="preserve"> </w:t>
      </w:r>
      <w:r w:rsidRPr="00432561">
        <w:rPr>
          <w:rFonts w:ascii="Abadi" w:hAnsi="Abadi" w:cs="Arial"/>
          <w:sz w:val="21"/>
          <w:szCs w:val="21"/>
        </w:rPr>
        <w:t>de Gobierno, cuenta con el antecedente legal correspondiente que le mandata la</w:t>
      </w:r>
      <w:r>
        <w:rPr>
          <w:rFonts w:ascii="Abadi" w:hAnsi="Abadi" w:cs="Arial"/>
          <w:sz w:val="21"/>
          <w:szCs w:val="21"/>
        </w:rPr>
        <w:t xml:space="preserve"> </w:t>
      </w:r>
      <w:r w:rsidRPr="00432561">
        <w:rPr>
          <w:rFonts w:ascii="Abadi" w:hAnsi="Abadi" w:cs="Arial"/>
          <w:sz w:val="21"/>
          <w:szCs w:val="21"/>
        </w:rPr>
        <w:t>aplicación de dichas pruebas a los neonatales, sin embargo, a nivel estatal no existe</w:t>
      </w:r>
      <w:r>
        <w:rPr>
          <w:rFonts w:ascii="Abadi" w:hAnsi="Abadi" w:cs="Arial"/>
          <w:sz w:val="21"/>
          <w:szCs w:val="21"/>
        </w:rPr>
        <w:t xml:space="preserve"> </w:t>
      </w:r>
      <w:r w:rsidRPr="00432561">
        <w:rPr>
          <w:rFonts w:ascii="Abadi" w:hAnsi="Abadi" w:cs="Arial"/>
          <w:sz w:val="21"/>
          <w:szCs w:val="21"/>
        </w:rPr>
        <w:t>disposición alguna que establezca la obligatoriedad en la aplicación de la prueba de</w:t>
      </w:r>
      <w:r>
        <w:rPr>
          <w:rFonts w:ascii="Abadi" w:hAnsi="Abadi" w:cs="Arial"/>
          <w:sz w:val="21"/>
          <w:szCs w:val="21"/>
        </w:rPr>
        <w:t xml:space="preserve"> </w:t>
      </w:r>
      <w:r w:rsidRPr="00432561">
        <w:rPr>
          <w:rFonts w:ascii="Abadi" w:hAnsi="Abadi" w:cs="Arial"/>
          <w:sz w:val="21"/>
          <w:szCs w:val="21"/>
        </w:rPr>
        <w:t>marras por parte del Sistema Estatal de Salud.</w:t>
      </w:r>
    </w:p>
    <w:p w14:paraId="22FA62E1" w14:textId="77777777" w:rsidR="00DC3D81" w:rsidRPr="00432561" w:rsidRDefault="00DC3D81" w:rsidP="00DC3D81">
      <w:pPr>
        <w:autoSpaceDE w:val="0"/>
        <w:autoSpaceDN w:val="0"/>
        <w:adjustRightInd w:val="0"/>
        <w:jc w:val="both"/>
        <w:rPr>
          <w:rFonts w:ascii="Abadi" w:hAnsi="Abadi" w:cs="Arial"/>
          <w:sz w:val="21"/>
          <w:szCs w:val="21"/>
        </w:rPr>
      </w:pPr>
    </w:p>
    <w:p w14:paraId="7AB01159" w14:textId="4602FD16"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Lo anterior, no obstante que derivado de la concurrencia en materia de salud</w:t>
      </w:r>
      <w:r>
        <w:rPr>
          <w:rFonts w:ascii="Abadi" w:hAnsi="Abadi" w:cs="Arial"/>
          <w:sz w:val="21"/>
          <w:szCs w:val="21"/>
        </w:rPr>
        <w:t xml:space="preserve"> </w:t>
      </w:r>
      <w:r w:rsidRPr="00432561">
        <w:rPr>
          <w:rFonts w:ascii="Abadi" w:hAnsi="Abadi" w:cs="Arial"/>
          <w:sz w:val="21"/>
          <w:szCs w:val="21"/>
        </w:rPr>
        <w:t xml:space="preserve">por parte del Estado y la Federación, el </w:t>
      </w:r>
      <w:r w:rsidR="00452F7C" w:rsidRPr="00432561">
        <w:rPr>
          <w:rFonts w:ascii="Abadi" w:hAnsi="Abadi" w:cs="Arial"/>
          <w:sz w:val="21"/>
          <w:szCs w:val="21"/>
        </w:rPr>
        <w:t>artículo</w:t>
      </w:r>
      <w:r w:rsidRPr="00432561">
        <w:rPr>
          <w:rFonts w:ascii="Abadi" w:hAnsi="Abadi" w:cs="Arial"/>
          <w:sz w:val="21"/>
          <w:szCs w:val="21"/>
        </w:rPr>
        <w:t xml:space="preserve"> 3 fracción III de la Ley de Salud del</w:t>
      </w:r>
      <w:r>
        <w:rPr>
          <w:rFonts w:ascii="Abadi" w:hAnsi="Abadi" w:cs="Arial"/>
          <w:sz w:val="21"/>
          <w:szCs w:val="21"/>
        </w:rPr>
        <w:t xml:space="preserve"> </w:t>
      </w:r>
      <w:r w:rsidRPr="00432561">
        <w:rPr>
          <w:rFonts w:ascii="Abadi" w:hAnsi="Abadi" w:cs="Arial"/>
          <w:sz w:val="21"/>
          <w:szCs w:val="21"/>
        </w:rPr>
        <w:t xml:space="preserve">Estado de Guanajuato establece que corresponde al Estado la atención </w:t>
      </w:r>
      <w:proofErr w:type="spellStart"/>
      <w:r w:rsidRPr="00432561">
        <w:rPr>
          <w:rFonts w:ascii="Abadi" w:hAnsi="Abadi" w:cs="Arial"/>
          <w:sz w:val="21"/>
          <w:szCs w:val="21"/>
        </w:rPr>
        <w:t>maternoinfantil</w:t>
      </w:r>
      <w:proofErr w:type="spellEnd"/>
      <w:r w:rsidRPr="00432561">
        <w:rPr>
          <w:rFonts w:ascii="Abadi" w:hAnsi="Abadi" w:cs="Arial"/>
          <w:sz w:val="21"/>
          <w:szCs w:val="21"/>
        </w:rPr>
        <w:t>,</w:t>
      </w:r>
      <w:r>
        <w:rPr>
          <w:rFonts w:ascii="Abadi" w:hAnsi="Abadi" w:cs="Arial"/>
          <w:sz w:val="21"/>
          <w:szCs w:val="21"/>
        </w:rPr>
        <w:t xml:space="preserve"> </w:t>
      </w:r>
      <w:r w:rsidRPr="00432561">
        <w:rPr>
          <w:rFonts w:ascii="Abadi" w:hAnsi="Abadi" w:cs="Arial"/>
          <w:sz w:val="21"/>
          <w:szCs w:val="21"/>
        </w:rPr>
        <w:t xml:space="preserve">como servicio básico de acuerdo con el artículo 28 </w:t>
      </w:r>
      <w:r w:rsidRPr="00432561">
        <w:rPr>
          <w:rFonts w:ascii="Abadi" w:hAnsi="Abadi" w:cs="ArialMT"/>
          <w:sz w:val="21"/>
          <w:szCs w:val="21"/>
        </w:rPr>
        <w:t>fracción “IV” del mismo</w:t>
      </w:r>
      <w:r>
        <w:rPr>
          <w:rFonts w:ascii="Abadi" w:hAnsi="Abadi" w:cs="ArialMT"/>
          <w:sz w:val="21"/>
          <w:szCs w:val="21"/>
        </w:rPr>
        <w:t xml:space="preserve"> </w:t>
      </w:r>
      <w:r w:rsidRPr="00432561">
        <w:rPr>
          <w:rFonts w:ascii="Abadi" w:hAnsi="Abadi" w:cs="Arial"/>
          <w:sz w:val="21"/>
          <w:szCs w:val="21"/>
        </w:rPr>
        <w:t>ordenamiento legal.</w:t>
      </w:r>
    </w:p>
    <w:p w14:paraId="4F968BB3" w14:textId="77777777" w:rsidR="00DC3D81" w:rsidRPr="00432561" w:rsidRDefault="00DC3D81" w:rsidP="00DC3D81">
      <w:pPr>
        <w:autoSpaceDE w:val="0"/>
        <w:autoSpaceDN w:val="0"/>
        <w:adjustRightInd w:val="0"/>
        <w:jc w:val="both"/>
        <w:rPr>
          <w:rFonts w:ascii="Abadi" w:hAnsi="Abadi" w:cs="Arial"/>
          <w:sz w:val="21"/>
          <w:szCs w:val="21"/>
        </w:rPr>
      </w:pPr>
    </w:p>
    <w:p w14:paraId="5D7A4258"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Resulta indispensable la existencia de un marco jurídico que otorgue certeza</w:t>
      </w:r>
      <w:r>
        <w:rPr>
          <w:rFonts w:ascii="Abadi" w:hAnsi="Abadi" w:cs="Arial"/>
          <w:sz w:val="21"/>
          <w:szCs w:val="21"/>
        </w:rPr>
        <w:t xml:space="preserve"> </w:t>
      </w:r>
      <w:r w:rsidRPr="00432561">
        <w:rPr>
          <w:rFonts w:ascii="Abadi" w:hAnsi="Abadi" w:cs="Arial"/>
          <w:sz w:val="21"/>
          <w:szCs w:val="21"/>
        </w:rPr>
        <w:t>a los recién nacidos y a sus padres, que no permita la elusión de la responsabilidad</w:t>
      </w:r>
      <w:r>
        <w:rPr>
          <w:rFonts w:ascii="Abadi" w:hAnsi="Abadi" w:cs="Arial"/>
          <w:sz w:val="21"/>
          <w:szCs w:val="21"/>
        </w:rPr>
        <w:t xml:space="preserve"> </w:t>
      </w:r>
      <w:r w:rsidRPr="00432561">
        <w:rPr>
          <w:rFonts w:ascii="Abadi" w:hAnsi="Abadi" w:cs="Arial"/>
          <w:sz w:val="21"/>
          <w:szCs w:val="21"/>
        </w:rPr>
        <w:t>del Estado, pero sobre todo que dé una guía de referencia en la actuación de los servicios de salud en la atención preventiva de las enfermedades, tan evidente</w:t>
      </w:r>
      <w:r>
        <w:rPr>
          <w:rFonts w:ascii="Abadi" w:hAnsi="Abadi" w:cs="Arial"/>
          <w:sz w:val="21"/>
          <w:szCs w:val="21"/>
        </w:rPr>
        <w:t xml:space="preserve"> </w:t>
      </w:r>
      <w:r w:rsidRPr="00432561">
        <w:rPr>
          <w:rFonts w:ascii="Abadi" w:hAnsi="Abadi" w:cs="Arial"/>
          <w:sz w:val="21"/>
          <w:szCs w:val="21"/>
        </w:rPr>
        <w:t>necesaria en los tiempos actuales.</w:t>
      </w:r>
    </w:p>
    <w:p w14:paraId="36500E86" w14:textId="77777777" w:rsidR="00DC3D81" w:rsidRPr="00432561" w:rsidRDefault="00DC3D81" w:rsidP="00DC3D81">
      <w:pPr>
        <w:autoSpaceDE w:val="0"/>
        <w:autoSpaceDN w:val="0"/>
        <w:adjustRightInd w:val="0"/>
        <w:jc w:val="both"/>
        <w:rPr>
          <w:rFonts w:ascii="Abadi" w:hAnsi="Abadi" w:cs="Arial"/>
          <w:sz w:val="21"/>
          <w:szCs w:val="21"/>
        </w:rPr>
      </w:pPr>
    </w:p>
    <w:p w14:paraId="3849FB61"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En tal contexto, es imperativo dar certeza, coherencia y coordinación para</w:t>
      </w:r>
      <w:r>
        <w:rPr>
          <w:rFonts w:ascii="Abadi" w:hAnsi="Abadi" w:cs="Arial"/>
          <w:sz w:val="21"/>
          <w:szCs w:val="21"/>
        </w:rPr>
        <w:t xml:space="preserve"> </w:t>
      </w:r>
      <w:r w:rsidRPr="00432561">
        <w:rPr>
          <w:rFonts w:ascii="Abadi" w:hAnsi="Abadi" w:cs="Arial"/>
          <w:sz w:val="21"/>
          <w:szCs w:val="21"/>
        </w:rPr>
        <w:t>avanzar en la aplicación de políticas equitativas, que garanticen de mejor manera el</w:t>
      </w:r>
      <w:r>
        <w:rPr>
          <w:rFonts w:ascii="Abadi" w:hAnsi="Abadi" w:cs="Arial"/>
          <w:sz w:val="21"/>
          <w:szCs w:val="21"/>
        </w:rPr>
        <w:t xml:space="preserve"> </w:t>
      </w:r>
      <w:r w:rsidRPr="00432561">
        <w:rPr>
          <w:rFonts w:ascii="Abadi" w:hAnsi="Abadi" w:cs="Arial"/>
          <w:sz w:val="21"/>
          <w:szCs w:val="21"/>
        </w:rPr>
        <w:t>derecho a la protección de la salud de todo recién nacido en el Estado de</w:t>
      </w:r>
      <w:r>
        <w:rPr>
          <w:rFonts w:ascii="Abadi" w:hAnsi="Abadi" w:cs="Arial"/>
          <w:sz w:val="21"/>
          <w:szCs w:val="21"/>
        </w:rPr>
        <w:t xml:space="preserve"> </w:t>
      </w:r>
      <w:r w:rsidRPr="00432561">
        <w:rPr>
          <w:rFonts w:ascii="Abadi" w:hAnsi="Abadi" w:cs="Arial"/>
          <w:sz w:val="21"/>
          <w:szCs w:val="21"/>
        </w:rPr>
        <w:t>Guanajuato.</w:t>
      </w:r>
    </w:p>
    <w:p w14:paraId="093D83C5" w14:textId="77777777" w:rsidR="00DC3D81" w:rsidRPr="00432561" w:rsidRDefault="00DC3D81" w:rsidP="00DC3D81">
      <w:pPr>
        <w:autoSpaceDE w:val="0"/>
        <w:autoSpaceDN w:val="0"/>
        <w:adjustRightInd w:val="0"/>
        <w:jc w:val="both"/>
        <w:rPr>
          <w:rFonts w:ascii="Abadi" w:hAnsi="Abadi" w:cs="Arial"/>
          <w:sz w:val="21"/>
          <w:szCs w:val="21"/>
        </w:rPr>
      </w:pPr>
    </w:p>
    <w:p w14:paraId="17F4D3A4"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Por otra parte, es menester hacer patente que de aprobar estas reformas</w:t>
      </w:r>
      <w:r>
        <w:rPr>
          <w:rFonts w:ascii="Abadi" w:hAnsi="Abadi" w:cs="Arial"/>
          <w:sz w:val="21"/>
          <w:szCs w:val="21"/>
        </w:rPr>
        <w:t xml:space="preserve"> </w:t>
      </w:r>
      <w:r w:rsidRPr="00432561">
        <w:rPr>
          <w:rFonts w:ascii="Abadi" w:hAnsi="Abadi" w:cs="Arial"/>
          <w:sz w:val="21"/>
          <w:szCs w:val="21"/>
        </w:rPr>
        <w:t>atendemos al cumplimiento de la agenda 2030 para el Desarrollo Sostenible de las</w:t>
      </w:r>
      <w:r>
        <w:rPr>
          <w:rFonts w:ascii="Abadi" w:hAnsi="Abadi" w:cs="Arial"/>
          <w:sz w:val="21"/>
          <w:szCs w:val="21"/>
        </w:rPr>
        <w:t xml:space="preserve"> </w:t>
      </w:r>
      <w:r w:rsidRPr="00432561">
        <w:rPr>
          <w:rFonts w:ascii="Abadi" w:hAnsi="Abadi" w:cs="Arial"/>
          <w:sz w:val="21"/>
          <w:szCs w:val="21"/>
        </w:rPr>
        <w:t>Naciones Unidas, adoptada por nuestro país como un plan de acción global en favor</w:t>
      </w:r>
      <w:r>
        <w:rPr>
          <w:rFonts w:ascii="Abadi" w:hAnsi="Abadi" w:cs="Arial"/>
          <w:sz w:val="21"/>
          <w:szCs w:val="21"/>
        </w:rPr>
        <w:t xml:space="preserve"> </w:t>
      </w:r>
      <w:r w:rsidRPr="00432561">
        <w:rPr>
          <w:rFonts w:ascii="Abadi" w:hAnsi="Abadi" w:cs="Arial"/>
          <w:sz w:val="21"/>
          <w:szCs w:val="21"/>
        </w:rPr>
        <w:t xml:space="preserve">de las personas, el planeta y la </w:t>
      </w:r>
      <w:r w:rsidRPr="00432561">
        <w:rPr>
          <w:rFonts w:ascii="Abadi" w:hAnsi="Abadi" w:cs="Arial"/>
          <w:sz w:val="21"/>
          <w:szCs w:val="21"/>
        </w:rPr>
        <w:lastRenderedPageBreak/>
        <w:t>prosperidad, que incluye 17 objetivos de Desarrollo</w:t>
      </w:r>
      <w:r>
        <w:rPr>
          <w:rFonts w:ascii="Abadi" w:hAnsi="Abadi" w:cs="Arial"/>
          <w:sz w:val="21"/>
          <w:szCs w:val="21"/>
        </w:rPr>
        <w:t xml:space="preserve"> </w:t>
      </w:r>
      <w:r w:rsidRPr="00432561">
        <w:rPr>
          <w:rFonts w:ascii="Abadi" w:hAnsi="Abadi" w:cs="Arial"/>
          <w:sz w:val="21"/>
          <w:szCs w:val="21"/>
        </w:rPr>
        <w:t>Sostenible (ODS), para poner fin a la pobreza, luchar contra la desigualdad y la</w:t>
      </w:r>
      <w:r>
        <w:rPr>
          <w:rFonts w:ascii="Abadi" w:hAnsi="Abadi" w:cs="Arial"/>
          <w:sz w:val="21"/>
          <w:szCs w:val="21"/>
        </w:rPr>
        <w:t xml:space="preserve"> </w:t>
      </w:r>
      <w:r w:rsidRPr="00432561">
        <w:rPr>
          <w:rFonts w:ascii="Abadi" w:hAnsi="Abadi" w:cs="Arial"/>
          <w:sz w:val="21"/>
          <w:szCs w:val="21"/>
        </w:rPr>
        <w:t>injusticia.</w:t>
      </w:r>
    </w:p>
    <w:p w14:paraId="26680176" w14:textId="77777777" w:rsidR="00DC3D81" w:rsidRPr="00432561" w:rsidRDefault="00DC3D81" w:rsidP="00DC3D81">
      <w:pPr>
        <w:autoSpaceDE w:val="0"/>
        <w:autoSpaceDN w:val="0"/>
        <w:adjustRightInd w:val="0"/>
        <w:jc w:val="both"/>
        <w:rPr>
          <w:rFonts w:ascii="Abadi" w:hAnsi="Abadi" w:cs="Arial"/>
          <w:sz w:val="21"/>
          <w:szCs w:val="21"/>
        </w:rPr>
      </w:pPr>
    </w:p>
    <w:p w14:paraId="7F0CDF42"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Particularmente, atendemos el objetivo 3 de garantiza una vida sana y</w:t>
      </w:r>
      <w:r>
        <w:rPr>
          <w:rFonts w:ascii="Abadi" w:hAnsi="Abadi" w:cs="Arial"/>
          <w:sz w:val="21"/>
          <w:szCs w:val="21"/>
        </w:rPr>
        <w:t xml:space="preserve"> </w:t>
      </w:r>
      <w:r w:rsidRPr="00432561">
        <w:rPr>
          <w:rFonts w:ascii="Abadi" w:hAnsi="Abadi" w:cs="Arial"/>
          <w:sz w:val="21"/>
          <w:szCs w:val="21"/>
        </w:rPr>
        <w:t>promover el bienestar para todas las edades, particularmente la meta 3.2</w:t>
      </w:r>
      <w:r>
        <w:rPr>
          <w:rFonts w:ascii="Abadi" w:hAnsi="Abadi" w:cs="Arial"/>
          <w:sz w:val="21"/>
          <w:szCs w:val="21"/>
        </w:rPr>
        <w:t xml:space="preserve"> </w:t>
      </w:r>
      <w:r w:rsidRPr="00432561">
        <w:rPr>
          <w:rFonts w:ascii="Abadi" w:hAnsi="Abadi" w:cs="Arial"/>
          <w:sz w:val="21"/>
          <w:szCs w:val="21"/>
        </w:rPr>
        <w:t>consistente en poner fin a las muertes evitables de recién nacidos y de niños</w:t>
      </w:r>
      <w:r>
        <w:rPr>
          <w:rFonts w:ascii="Abadi" w:hAnsi="Abadi" w:cs="Arial"/>
          <w:sz w:val="21"/>
          <w:szCs w:val="21"/>
        </w:rPr>
        <w:t xml:space="preserve"> </w:t>
      </w:r>
      <w:r w:rsidRPr="00432561">
        <w:rPr>
          <w:rFonts w:ascii="Abadi" w:hAnsi="Abadi" w:cs="Arial"/>
          <w:sz w:val="21"/>
          <w:szCs w:val="21"/>
        </w:rPr>
        <w:t>menores de 5 años, logrando que todos los países intenten reducir la mortalidad</w:t>
      </w:r>
      <w:r>
        <w:rPr>
          <w:rFonts w:ascii="Abadi" w:hAnsi="Abadi" w:cs="Arial"/>
          <w:sz w:val="21"/>
          <w:szCs w:val="21"/>
        </w:rPr>
        <w:t xml:space="preserve"> </w:t>
      </w:r>
      <w:r w:rsidRPr="00432561">
        <w:rPr>
          <w:rFonts w:ascii="Abadi" w:hAnsi="Abadi" w:cs="Arial"/>
          <w:sz w:val="21"/>
          <w:szCs w:val="21"/>
        </w:rPr>
        <w:t>neonatal al menos hasta 12 de cada 1,000 nacidos vivos, y la mortalidad de niños</w:t>
      </w:r>
      <w:r>
        <w:rPr>
          <w:rFonts w:ascii="Abadi" w:hAnsi="Abadi" w:cs="Arial"/>
          <w:sz w:val="21"/>
          <w:szCs w:val="21"/>
        </w:rPr>
        <w:t xml:space="preserve"> </w:t>
      </w:r>
      <w:r w:rsidRPr="00432561">
        <w:rPr>
          <w:rFonts w:ascii="Abadi" w:hAnsi="Abadi" w:cs="Arial"/>
          <w:sz w:val="21"/>
          <w:szCs w:val="21"/>
        </w:rPr>
        <w:t>menores de 5 años al menos hasta 25 por cada 1,000 nacidos vivos, así como la</w:t>
      </w:r>
      <w:r>
        <w:rPr>
          <w:rFonts w:ascii="Abadi" w:hAnsi="Abadi" w:cs="Arial"/>
          <w:sz w:val="21"/>
          <w:szCs w:val="21"/>
        </w:rPr>
        <w:t xml:space="preserve"> </w:t>
      </w:r>
      <w:r w:rsidRPr="00432561">
        <w:rPr>
          <w:rFonts w:ascii="Abadi" w:hAnsi="Abadi" w:cs="Arial"/>
          <w:sz w:val="21"/>
          <w:szCs w:val="21"/>
        </w:rPr>
        <w:t>meta 3.d de reforzar la capacidad de todos los países, en particular los países en</w:t>
      </w:r>
      <w:r>
        <w:rPr>
          <w:rFonts w:ascii="Abadi" w:hAnsi="Abadi" w:cs="Arial"/>
          <w:sz w:val="21"/>
          <w:szCs w:val="21"/>
        </w:rPr>
        <w:t xml:space="preserve"> </w:t>
      </w:r>
      <w:r w:rsidRPr="00432561">
        <w:rPr>
          <w:rFonts w:ascii="Abadi" w:hAnsi="Abadi" w:cs="Arial"/>
          <w:sz w:val="21"/>
          <w:szCs w:val="21"/>
        </w:rPr>
        <w:t>desarrollo, en materia de alerta temprana, reducción de riesgos y gestión de los</w:t>
      </w:r>
      <w:r>
        <w:rPr>
          <w:rFonts w:ascii="Abadi" w:hAnsi="Abadi" w:cs="Arial"/>
          <w:sz w:val="21"/>
          <w:szCs w:val="21"/>
        </w:rPr>
        <w:t xml:space="preserve"> </w:t>
      </w:r>
      <w:r w:rsidRPr="00432561">
        <w:rPr>
          <w:rFonts w:ascii="Abadi" w:hAnsi="Abadi" w:cs="Arial"/>
          <w:sz w:val="21"/>
          <w:szCs w:val="21"/>
        </w:rPr>
        <w:t>riesgos para la salud nacional y mundial.</w:t>
      </w:r>
    </w:p>
    <w:p w14:paraId="2BDDED8D" w14:textId="77777777" w:rsidR="00DC3D81" w:rsidRPr="00432561" w:rsidRDefault="00DC3D81" w:rsidP="00DC3D81">
      <w:pPr>
        <w:autoSpaceDE w:val="0"/>
        <w:autoSpaceDN w:val="0"/>
        <w:adjustRightInd w:val="0"/>
        <w:jc w:val="both"/>
        <w:rPr>
          <w:rFonts w:ascii="Abadi" w:hAnsi="Abadi" w:cs="Arial"/>
          <w:sz w:val="21"/>
          <w:szCs w:val="21"/>
        </w:rPr>
      </w:pPr>
    </w:p>
    <w:p w14:paraId="7BEEF663"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sz w:val="21"/>
          <w:szCs w:val="21"/>
        </w:rPr>
        <w:t>Recordemos que las niñas y niños guanajuatenses son nuestro futuro, y su</w:t>
      </w:r>
      <w:r>
        <w:rPr>
          <w:rFonts w:ascii="Abadi" w:hAnsi="Abadi" w:cs="Arial"/>
          <w:sz w:val="21"/>
          <w:szCs w:val="21"/>
        </w:rPr>
        <w:t xml:space="preserve"> </w:t>
      </w:r>
      <w:r w:rsidRPr="00432561">
        <w:rPr>
          <w:rFonts w:ascii="Abadi" w:hAnsi="Abadi" w:cs="Arial"/>
          <w:sz w:val="21"/>
          <w:szCs w:val="21"/>
        </w:rPr>
        <w:t>desarrollo reflejará el potencial de crecimiento del Estado. Practiquemos y</w:t>
      </w:r>
      <w:r>
        <w:rPr>
          <w:rFonts w:ascii="Abadi" w:hAnsi="Abadi" w:cs="Arial"/>
          <w:sz w:val="21"/>
          <w:szCs w:val="21"/>
        </w:rPr>
        <w:t xml:space="preserve"> </w:t>
      </w:r>
      <w:r w:rsidRPr="00432561">
        <w:rPr>
          <w:rFonts w:ascii="Abadi" w:hAnsi="Abadi" w:cs="Arial"/>
          <w:sz w:val="21"/>
          <w:szCs w:val="21"/>
        </w:rPr>
        <w:t>fomentemos la cultura de prevención, antes que la de corrección.</w:t>
      </w:r>
    </w:p>
    <w:p w14:paraId="196F2EB3" w14:textId="77777777" w:rsidR="00DC3D81" w:rsidRPr="00432561" w:rsidRDefault="00DC3D81" w:rsidP="00DC3D81">
      <w:pPr>
        <w:autoSpaceDE w:val="0"/>
        <w:autoSpaceDN w:val="0"/>
        <w:adjustRightInd w:val="0"/>
        <w:jc w:val="both"/>
        <w:rPr>
          <w:rFonts w:ascii="Abadi" w:hAnsi="Abadi" w:cs="Arial"/>
          <w:sz w:val="21"/>
          <w:szCs w:val="21"/>
        </w:rPr>
      </w:pPr>
    </w:p>
    <w:p w14:paraId="595F50E2"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La presente iniciativa contiene los siguientes impactos:</w:t>
      </w:r>
    </w:p>
    <w:p w14:paraId="38AECF5C" w14:textId="77777777" w:rsidR="00DC3D81" w:rsidRDefault="00DC3D81" w:rsidP="00DC3D81">
      <w:pPr>
        <w:autoSpaceDE w:val="0"/>
        <w:autoSpaceDN w:val="0"/>
        <w:adjustRightInd w:val="0"/>
        <w:jc w:val="both"/>
        <w:rPr>
          <w:rFonts w:ascii="Abadi" w:hAnsi="Abadi" w:cs="Arial"/>
          <w:sz w:val="21"/>
          <w:szCs w:val="21"/>
        </w:rPr>
      </w:pPr>
    </w:p>
    <w:p w14:paraId="67B66945" w14:textId="05D2A0B3" w:rsidR="00DC3D81" w:rsidRDefault="00DC3D81" w:rsidP="004420C2">
      <w:pPr>
        <w:autoSpaceDE w:val="0"/>
        <w:autoSpaceDN w:val="0"/>
        <w:adjustRightInd w:val="0"/>
        <w:ind w:firstLine="708"/>
        <w:jc w:val="both"/>
        <w:rPr>
          <w:rFonts w:ascii="Abadi" w:hAnsi="Abadi" w:cs="Arial"/>
          <w:sz w:val="21"/>
          <w:szCs w:val="21"/>
        </w:rPr>
      </w:pPr>
      <w:r w:rsidRPr="00432561">
        <w:rPr>
          <w:rFonts w:ascii="Abadi" w:hAnsi="Abadi" w:cs="Arial"/>
          <w:sz w:val="21"/>
          <w:szCs w:val="21"/>
        </w:rPr>
        <w:t xml:space="preserve"> </w:t>
      </w:r>
      <w:r w:rsidRPr="00432561">
        <w:rPr>
          <w:rFonts w:ascii="Abadi" w:hAnsi="Abadi" w:cs="Arial"/>
          <w:b/>
          <w:bCs/>
          <w:sz w:val="21"/>
          <w:szCs w:val="21"/>
        </w:rPr>
        <w:t>Impacto jurídico</w:t>
      </w:r>
      <w:r w:rsidRPr="00432561">
        <w:rPr>
          <w:rFonts w:ascii="Abadi" w:hAnsi="Abadi" w:cs="Arial"/>
          <w:sz w:val="21"/>
          <w:szCs w:val="21"/>
        </w:rPr>
        <w:t>: Se adiciona el Artículo 62 Ter de la Ley de Salud del</w:t>
      </w:r>
      <w:r w:rsidR="004420C2">
        <w:rPr>
          <w:rFonts w:ascii="Abadi" w:hAnsi="Abadi" w:cs="Arial"/>
          <w:sz w:val="21"/>
          <w:szCs w:val="21"/>
        </w:rPr>
        <w:t xml:space="preserve"> </w:t>
      </w:r>
      <w:r w:rsidRPr="00432561">
        <w:rPr>
          <w:rFonts w:ascii="Abadi" w:hAnsi="Abadi" w:cs="Arial"/>
          <w:sz w:val="21"/>
          <w:szCs w:val="21"/>
        </w:rPr>
        <w:t>Estado de Guanajuato.</w:t>
      </w:r>
    </w:p>
    <w:p w14:paraId="5BF16F61" w14:textId="77777777" w:rsidR="00DC3D81" w:rsidRPr="00432561" w:rsidRDefault="00DC3D81" w:rsidP="00DC3D81">
      <w:pPr>
        <w:autoSpaceDE w:val="0"/>
        <w:autoSpaceDN w:val="0"/>
        <w:adjustRightInd w:val="0"/>
        <w:jc w:val="both"/>
        <w:rPr>
          <w:rFonts w:ascii="Abadi" w:hAnsi="Abadi" w:cs="Arial"/>
          <w:sz w:val="21"/>
          <w:szCs w:val="21"/>
        </w:rPr>
      </w:pPr>
    </w:p>
    <w:p w14:paraId="4859EADB" w14:textId="1A5D351C" w:rsidR="00DC3D81" w:rsidRDefault="00DC3D81" w:rsidP="004420C2">
      <w:pPr>
        <w:autoSpaceDE w:val="0"/>
        <w:autoSpaceDN w:val="0"/>
        <w:adjustRightInd w:val="0"/>
        <w:ind w:firstLine="708"/>
        <w:jc w:val="both"/>
        <w:rPr>
          <w:rFonts w:ascii="Abadi" w:hAnsi="Abadi" w:cs="Arial"/>
          <w:sz w:val="21"/>
          <w:szCs w:val="21"/>
        </w:rPr>
      </w:pPr>
      <w:r w:rsidRPr="00432561">
        <w:rPr>
          <w:rFonts w:ascii="Abadi" w:hAnsi="Abadi" w:cs="Arial"/>
          <w:b/>
          <w:bCs/>
          <w:sz w:val="21"/>
          <w:szCs w:val="21"/>
        </w:rPr>
        <w:t>Impacto administrativo</w:t>
      </w:r>
      <w:r w:rsidRPr="00432561">
        <w:rPr>
          <w:rFonts w:ascii="Abadi" w:hAnsi="Abadi" w:cs="Arial"/>
          <w:sz w:val="21"/>
          <w:szCs w:val="21"/>
        </w:rPr>
        <w:t>: no se considera la creación de ninguna estructura</w:t>
      </w:r>
      <w:r w:rsidR="004420C2">
        <w:rPr>
          <w:rFonts w:ascii="Abadi" w:hAnsi="Abadi" w:cs="Arial"/>
          <w:sz w:val="21"/>
          <w:szCs w:val="21"/>
        </w:rPr>
        <w:t xml:space="preserve"> </w:t>
      </w:r>
      <w:r w:rsidRPr="00432561">
        <w:rPr>
          <w:rFonts w:ascii="Abadi" w:hAnsi="Abadi" w:cs="Arial"/>
          <w:sz w:val="21"/>
          <w:szCs w:val="21"/>
        </w:rPr>
        <w:t>burocrática.</w:t>
      </w:r>
    </w:p>
    <w:p w14:paraId="3C93AE13" w14:textId="77777777" w:rsidR="00DC3D81" w:rsidRPr="00432561" w:rsidRDefault="00DC3D81" w:rsidP="00DC3D81">
      <w:pPr>
        <w:autoSpaceDE w:val="0"/>
        <w:autoSpaceDN w:val="0"/>
        <w:adjustRightInd w:val="0"/>
        <w:jc w:val="both"/>
        <w:rPr>
          <w:rFonts w:ascii="Abadi" w:hAnsi="Abadi" w:cs="Arial"/>
          <w:sz w:val="21"/>
          <w:szCs w:val="21"/>
        </w:rPr>
      </w:pPr>
    </w:p>
    <w:p w14:paraId="0889D291" w14:textId="77777777" w:rsidR="00DC3D81" w:rsidRPr="00432561" w:rsidRDefault="00DC3D81" w:rsidP="00DC3D81">
      <w:pPr>
        <w:autoSpaceDE w:val="0"/>
        <w:autoSpaceDN w:val="0"/>
        <w:adjustRightInd w:val="0"/>
        <w:ind w:firstLine="708"/>
        <w:rPr>
          <w:rFonts w:ascii="Abadi" w:hAnsi="Abadi" w:cs="Arial"/>
          <w:sz w:val="21"/>
          <w:szCs w:val="21"/>
        </w:rPr>
      </w:pPr>
      <w:r w:rsidRPr="00432561">
        <w:rPr>
          <w:rFonts w:ascii="Abadi" w:hAnsi="Abadi" w:cs="Arial"/>
          <w:b/>
          <w:bCs/>
          <w:sz w:val="21"/>
          <w:szCs w:val="21"/>
        </w:rPr>
        <w:t>Impacto presupuestario</w:t>
      </w:r>
      <w:r w:rsidRPr="00432561">
        <w:rPr>
          <w:rFonts w:ascii="Abadi" w:hAnsi="Abadi" w:cs="Arial"/>
          <w:sz w:val="21"/>
          <w:szCs w:val="21"/>
        </w:rPr>
        <w:t>: Se solicitará a la Unidad de Estudios de las</w:t>
      </w:r>
      <w:r>
        <w:rPr>
          <w:rFonts w:ascii="Abadi" w:hAnsi="Abadi" w:cs="Arial"/>
          <w:sz w:val="21"/>
          <w:szCs w:val="21"/>
        </w:rPr>
        <w:t xml:space="preserve"> </w:t>
      </w:r>
      <w:r w:rsidRPr="00432561">
        <w:rPr>
          <w:rFonts w:ascii="Abadi" w:hAnsi="Abadi" w:cs="Arial"/>
          <w:sz w:val="21"/>
          <w:szCs w:val="21"/>
        </w:rPr>
        <w:t>Finanzas Públicas del H. Congreso del Estado de Guanajuato la estimación del</w:t>
      </w:r>
      <w:r>
        <w:rPr>
          <w:rFonts w:ascii="Abadi" w:hAnsi="Abadi" w:cs="Arial"/>
          <w:sz w:val="21"/>
          <w:szCs w:val="21"/>
        </w:rPr>
        <w:t xml:space="preserve"> </w:t>
      </w:r>
      <w:r w:rsidRPr="00432561">
        <w:rPr>
          <w:rFonts w:ascii="Abadi" w:hAnsi="Abadi" w:cs="Arial"/>
          <w:sz w:val="21"/>
          <w:szCs w:val="21"/>
        </w:rPr>
        <w:t>impacto presupuestal de la iniciativa en comento.</w:t>
      </w:r>
    </w:p>
    <w:p w14:paraId="2A5FB8FA"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b/>
          <w:bCs/>
          <w:sz w:val="21"/>
          <w:szCs w:val="21"/>
        </w:rPr>
        <w:t>Impacto social</w:t>
      </w:r>
      <w:r w:rsidRPr="00432561">
        <w:rPr>
          <w:rFonts w:ascii="Abadi" w:hAnsi="Abadi" w:cs="Arial"/>
          <w:sz w:val="21"/>
          <w:szCs w:val="21"/>
        </w:rPr>
        <w:t>: El tamiz neonatal metabólico ampliado, permite la detección</w:t>
      </w:r>
      <w:r>
        <w:rPr>
          <w:rFonts w:ascii="Abadi" w:hAnsi="Abadi" w:cs="Arial"/>
          <w:sz w:val="21"/>
          <w:szCs w:val="21"/>
        </w:rPr>
        <w:t xml:space="preserve"> </w:t>
      </w:r>
      <w:r w:rsidRPr="00432561">
        <w:rPr>
          <w:rFonts w:ascii="Abadi" w:hAnsi="Abadi" w:cs="Arial"/>
          <w:sz w:val="21"/>
          <w:szCs w:val="21"/>
        </w:rPr>
        <w:t>de enfermedades congénitas en niños aparentemente sanos, antes de que se</w:t>
      </w:r>
      <w:r>
        <w:rPr>
          <w:rFonts w:ascii="Abadi" w:hAnsi="Abadi" w:cs="Arial"/>
          <w:sz w:val="21"/>
          <w:szCs w:val="21"/>
        </w:rPr>
        <w:t xml:space="preserve"> </w:t>
      </w:r>
      <w:r w:rsidRPr="00432561">
        <w:rPr>
          <w:rFonts w:ascii="Abadi" w:hAnsi="Abadi" w:cs="Arial"/>
          <w:sz w:val="21"/>
          <w:szCs w:val="21"/>
        </w:rPr>
        <w:t>presenten los primeros signos y síntomas del padecimiento y actuar de manera</w:t>
      </w:r>
      <w:r>
        <w:rPr>
          <w:rFonts w:ascii="Abadi" w:hAnsi="Abadi" w:cs="Arial"/>
          <w:sz w:val="21"/>
          <w:szCs w:val="21"/>
        </w:rPr>
        <w:t xml:space="preserve"> </w:t>
      </w:r>
      <w:r w:rsidRPr="00432561">
        <w:rPr>
          <w:rFonts w:ascii="Abadi" w:hAnsi="Abadi" w:cs="Arial"/>
          <w:sz w:val="21"/>
          <w:szCs w:val="21"/>
        </w:rPr>
        <w:t>inmediata para evitar complicaciones en el futuro del menor de edad.</w:t>
      </w:r>
    </w:p>
    <w:p w14:paraId="3548206B" w14:textId="77777777" w:rsidR="00DC3D81" w:rsidRPr="00432561" w:rsidRDefault="00DC3D81" w:rsidP="00DC3D81">
      <w:pPr>
        <w:autoSpaceDE w:val="0"/>
        <w:autoSpaceDN w:val="0"/>
        <w:adjustRightInd w:val="0"/>
        <w:jc w:val="both"/>
        <w:rPr>
          <w:rFonts w:ascii="Abadi" w:hAnsi="Abadi" w:cs="Arial"/>
          <w:sz w:val="21"/>
          <w:szCs w:val="21"/>
        </w:rPr>
      </w:pPr>
    </w:p>
    <w:p w14:paraId="2B107B4B"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Por lo anteriormente expuesto, sometemos a la consideración de esta</w:t>
      </w:r>
      <w:r>
        <w:rPr>
          <w:rFonts w:ascii="Abadi" w:hAnsi="Abadi" w:cs="Arial"/>
          <w:sz w:val="21"/>
          <w:szCs w:val="21"/>
        </w:rPr>
        <w:t xml:space="preserve"> </w:t>
      </w:r>
      <w:r w:rsidRPr="00432561">
        <w:rPr>
          <w:rFonts w:ascii="Abadi" w:hAnsi="Abadi" w:cs="Arial"/>
          <w:sz w:val="21"/>
          <w:szCs w:val="21"/>
        </w:rPr>
        <w:t>honorable asamblea, el siguiente proyecto de</w:t>
      </w:r>
    </w:p>
    <w:p w14:paraId="3256BE98" w14:textId="77777777" w:rsidR="00DC3D81" w:rsidRPr="00432561" w:rsidRDefault="00DC3D81" w:rsidP="00DC3D81">
      <w:pPr>
        <w:autoSpaceDE w:val="0"/>
        <w:autoSpaceDN w:val="0"/>
        <w:adjustRightInd w:val="0"/>
        <w:jc w:val="both"/>
        <w:rPr>
          <w:rFonts w:ascii="Abadi" w:hAnsi="Abadi" w:cs="Arial"/>
          <w:sz w:val="21"/>
          <w:szCs w:val="21"/>
        </w:rPr>
      </w:pPr>
    </w:p>
    <w:p w14:paraId="44DA9899" w14:textId="77777777" w:rsidR="00DC3D81" w:rsidRPr="00432561" w:rsidRDefault="00DC3D81" w:rsidP="00DC3D81">
      <w:pPr>
        <w:autoSpaceDE w:val="0"/>
        <w:autoSpaceDN w:val="0"/>
        <w:adjustRightInd w:val="0"/>
        <w:jc w:val="center"/>
        <w:rPr>
          <w:rFonts w:ascii="Abadi" w:hAnsi="Abadi" w:cs="Arial"/>
          <w:b/>
          <w:bCs/>
          <w:sz w:val="21"/>
          <w:szCs w:val="21"/>
        </w:rPr>
      </w:pPr>
      <w:r w:rsidRPr="00432561">
        <w:rPr>
          <w:rFonts w:ascii="Abadi" w:hAnsi="Abadi" w:cs="Arial"/>
          <w:b/>
          <w:bCs/>
          <w:sz w:val="21"/>
          <w:szCs w:val="21"/>
        </w:rPr>
        <w:t>D E C R E T O:</w:t>
      </w:r>
    </w:p>
    <w:p w14:paraId="111CF516" w14:textId="77777777" w:rsidR="00DC3D81" w:rsidRDefault="00DC3D81" w:rsidP="00DC3D81">
      <w:pPr>
        <w:autoSpaceDE w:val="0"/>
        <w:autoSpaceDN w:val="0"/>
        <w:adjustRightInd w:val="0"/>
        <w:jc w:val="center"/>
        <w:rPr>
          <w:rFonts w:ascii="Abadi" w:hAnsi="Abadi" w:cs="Arial"/>
          <w:b/>
          <w:bCs/>
          <w:sz w:val="21"/>
          <w:szCs w:val="21"/>
        </w:rPr>
      </w:pPr>
    </w:p>
    <w:p w14:paraId="1EF2F5C1" w14:textId="77777777" w:rsidR="00DC3D81" w:rsidRDefault="00DC3D81" w:rsidP="00DC3D81">
      <w:pPr>
        <w:autoSpaceDE w:val="0"/>
        <w:autoSpaceDN w:val="0"/>
        <w:adjustRightInd w:val="0"/>
        <w:ind w:firstLine="708"/>
        <w:jc w:val="both"/>
        <w:rPr>
          <w:rFonts w:ascii="Abadi" w:hAnsi="Abadi" w:cs="Arial"/>
          <w:sz w:val="21"/>
          <w:szCs w:val="21"/>
        </w:rPr>
      </w:pPr>
      <w:r w:rsidRPr="00432561">
        <w:rPr>
          <w:rFonts w:ascii="Abadi" w:hAnsi="Abadi" w:cs="Arial"/>
          <w:b/>
          <w:bCs/>
          <w:sz w:val="21"/>
          <w:szCs w:val="21"/>
        </w:rPr>
        <w:t xml:space="preserve">ARTÍCULO ÚNICO. </w:t>
      </w:r>
      <w:r w:rsidRPr="00432561">
        <w:rPr>
          <w:rFonts w:ascii="Abadi" w:hAnsi="Abadi" w:cs="Arial-BoldMT"/>
          <w:b/>
          <w:bCs/>
          <w:sz w:val="21"/>
          <w:szCs w:val="21"/>
        </w:rPr>
        <w:t xml:space="preserve">– </w:t>
      </w:r>
      <w:r w:rsidRPr="00432561">
        <w:rPr>
          <w:rFonts w:ascii="Abadi" w:hAnsi="Abadi" w:cs="Arial"/>
          <w:sz w:val="21"/>
          <w:szCs w:val="21"/>
        </w:rPr>
        <w:t xml:space="preserve">Se adiciona el artículo 62 Ter a la </w:t>
      </w:r>
      <w:r w:rsidRPr="00432561">
        <w:rPr>
          <w:rFonts w:ascii="Abadi" w:hAnsi="Abadi" w:cs="Arial"/>
          <w:b/>
          <w:bCs/>
          <w:sz w:val="21"/>
          <w:szCs w:val="21"/>
        </w:rPr>
        <w:t>Ley de Salud del</w:t>
      </w:r>
      <w:r>
        <w:rPr>
          <w:rFonts w:ascii="Abadi" w:hAnsi="Abadi" w:cs="Arial"/>
          <w:b/>
          <w:bCs/>
          <w:sz w:val="21"/>
          <w:szCs w:val="21"/>
        </w:rPr>
        <w:t xml:space="preserve"> </w:t>
      </w:r>
      <w:r w:rsidRPr="00432561">
        <w:rPr>
          <w:rFonts w:ascii="Abadi" w:hAnsi="Abadi" w:cs="Arial"/>
          <w:b/>
          <w:bCs/>
          <w:sz w:val="21"/>
          <w:szCs w:val="21"/>
        </w:rPr>
        <w:t>Estado de Guanajuato</w:t>
      </w:r>
      <w:r w:rsidRPr="00432561">
        <w:rPr>
          <w:rFonts w:ascii="Abadi" w:hAnsi="Abadi" w:cs="Arial"/>
          <w:sz w:val="21"/>
          <w:szCs w:val="21"/>
        </w:rPr>
        <w:t>, para quedar en los siguientes términos:</w:t>
      </w:r>
    </w:p>
    <w:p w14:paraId="69CABFC2" w14:textId="77777777" w:rsidR="00DC3D81" w:rsidRPr="00432561" w:rsidRDefault="00DC3D81" w:rsidP="00DC3D81">
      <w:pPr>
        <w:autoSpaceDE w:val="0"/>
        <w:autoSpaceDN w:val="0"/>
        <w:adjustRightInd w:val="0"/>
        <w:jc w:val="both"/>
        <w:rPr>
          <w:rFonts w:ascii="Abadi" w:hAnsi="Abadi" w:cs="Arial"/>
          <w:sz w:val="21"/>
          <w:szCs w:val="21"/>
        </w:rPr>
      </w:pPr>
    </w:p>
    <w:p w14:paraId="222B5CBB" w14:textId="77777777" w:rsidR="00DC3D8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 . .]</w:t>
      </w:r>
    </w:p>
    <w:p w14:paraId="749130F2" w14:textId="77777777" w:rsidR="00DC3D81" w:rsidRPr="00432561" w:rsidRDefault="00DC3D81" w:rsidP="00DC3D81">
      <w:pPr>
        <w:autoSpaceDE w:val="0"/>
        <w:autoSpaceDN w:val="0"/>
        <w:adjustRightInd w:val="0"/>
        <w:jc w:val="both"/>
        <w:rPr>
          <w:rFonts w:ascii="Abadi" w:hAnsi="Abadi" w:cs="Arial"/>
          <w:b/>
          <w:bCs/>
          <w:sz w:val="21"/>
          <w:szCs w:val="21"/>
        </w:rPr>
      </w:pPr>
    </w:p>
    <w:p w14:paraId="010FAAE8" w14:textId="77777777" w:rsidR="00DC3D81" w:rsidRPr="00432561" w:rsidRDefault="00DC3D81" w:rsidP="00DC3D81">
      <w:pPr>
        <w:autoSpaceDE w:val="0"/>
        <w:autoSpaceDN w:val="0"/>
        <w:adjustRightInd w:val="0"/>
        <w:jc w:val="center"/>
        <w:rPr>
          <w:rFonts w:ascii="Abadi" w:hAnsi="Abadi" w:cs="Arial"/>
          <w:b/>
          <w:bCs/>
          <w:sz w:val="21"/>
          <w:szCs w:val="21"/>
        </w:rPr>
      </w:pPr>
      <w:r w:rsidRPr="00432561">
        <w:rPr>
          <w:rFonts w:ascii="Abadi" w:hAnsi="Abadi" w:cs="Arial"/>
          <w:b/>
          <w:bCs/>
          <w:sz w:val="21"/>
          <w:szCs w:val="21"/>
        </w:rPr>
        <w:t>Capítulo VI</w:t>
      </w:r>
    </w:p>
    <w:p w14:paraId="511C247A" w14:textId="77777777" w:rsidR="00DC3D81" w:rsidRDefault="00DC3D81" w:rsidP="00DC3D81">
      <w:pPr>
        <w:autoSpaceDE w:val="0"/>
        <w:autoSpaceDN w:val="0"/>
        <w:adjustRightInd w:val="0"/>
        <w:jc w:val="center"/>
        <w:rPr>
          <w:rFonts w:ascii="Abadi" w:hAnsi="Abadi" w:cs="Arial"/>
          <w:b/>
          <w:bCs/>
          <w:sz w:val="21"/>
          <w:szCs w:val="21"/>
        </w:rPr>
      </w:pPr>
      <w:r w:rsidRPr="00432561">
        <w:rPr>
          <w:rFonts w:ascii="Abadi" w:hAnsi="Abadi" w:cs="Arial"/>
          <w:b/>
          <w:bCs/>
          <w:sz w:val="21"/>
          <w:szCs w:val="21"/>
        </w:rPr>
        <w:t>Atención Materno-Infantil</w:t>
      </w:r>
    </w:p>
    <w:p w14:paraId="3FB03DE1" w14:textId="77777777" w:rsidR="00DC3D81" w:rsidRPr="00432561" w:rsidRDefault="00DC3D81" w:rsidP="00DC3D81">
      <w:pPr>
        <w:autoSpaceDE w:val="0"/>
        <w:autoSpaceDN w:val="0"/>
        <w:adjustRightInd w:val="0"/>
        <w:jc w:val="both"/>
        <w:rPr>
          <w:rFonts w:ascii="Abadi" w:hAnsi="Abadi" w:cs="Arial"/>
          <w:b/>
          <w:bCs/>
          <w:sz w:val="21"/>
          <w:szCs w:val="21"/>
        </w:rPr>
      </w:pPr>
    </w:p>
    <w:p w14:paraId="6742B2B5" w14:textId="77777777" w:rsidR="00DC3D8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Artículo 62. [. . .]</w:t>
      </w:r>
    </w:p>
    <w:p w14:paraId="04CEBF05" w14:textId="77777777" w:rsidR="00DC3D81" w:rsidRPr="00432561" w:rsidRDefault="00DC3D81" w:rsidP="00DC3D81">
      <w:pPr>
        <w:autoSpaceDE w:val="0"/>
        <w:autoSpaceDN w:val="0"/>
        <w:adjustRightInd w:val="0"/>
        <w:jc w:val="both"/>
        <w:rPr>
          <w:rFonts w:ascii="Abadi" w:hAnsi="Abadi" w:cs="Arial"/>
          <w:b/>
          <w:bCs/>
          <w:sz w:val="21"/>
          <w:szCs w:val="21"/>
        </w:rPr>
      </w:pPr>
    </w:p>
    <w:p w14:paraId="0A82E090" w14:textId="77777777" w:rsidR="00DC3D81" w:rsidRPr="00432561" w:rsidRDefault="00DC3D81" w:rsidP="00DC3D81">
      <w:pPr>
        <w:jc w:val="both"/>
        <w:rPr>
          <w:rFonts w:ascii="Abadi" w:hAnsi="Abadi" w:cs="Arial"/>
          <w:b/>
          <w:bCs/>
          <w:sz w:val="21"/>
          <w:szCs w:val="21"/>
        </w:rPr>
      </w:pPr>
      <w:r w:rsidRPr="00432561">
        <w:rPr>
          <w:rFonts w:ascii="Abadi" w:hAnsi="Abadi" w:cs="Arial"/>
          <w:b/>
          <w:bCs/>
          <w:sz w:val="21"/>
          <w:szCs w:val="21"/>
        </w:rPr>
        <w:t>Artículo 62 Bis. [. . .]</w:t>
      </w:r>
    </w:p>
    <w:p w14:paraId="5D8E92A1" w14:textId="77777777" w:rsidR="00AF008C" w:rsidRDefault="00AF008C" w:rsidP="00DC3D81">
      <w:pPr>
        <w:autoSpaceDE w:val="0"/>
        <w:autoSpaceDN w:val="0"/>
        <w:adjustRightInd w:val="0"/>
        <w:jc w:val="both"/>
        <w:rPr>
          <w:rFonts w:ascii="Abadi" w:hAnsi="Abadi" w:cs="Arial"/>
          <w:b/>
          <w:bCs/>
          <w:sz w:val="21"/>
          <w:szCs w:val="21"/>
        </w:rPr>
      </w:pPr>
    </w:p>
    <w:p w14:paraId="59ED9B33" w14:textId="28DA662D" w:rsidR="00DC3D81" w:rsidRDefault="00DC3D81" w:rsidP="00DC3D81">
      <w:pPr>
        <w:autoSpaceDE w:val="0"/>
        <w:autoSpaceDN w:val="0"/>
        <w:adjustRightInd w:val="0"/>
        <w:jc w:val="both"/>
        <w:rPr>
          <w:rFonts w:ascii="Abadi" w:hAnsi="Abadi" w:cs="Arial"/>
          <w:sz w:val="21"/>
          <w:szCs w:val="21"/>
        </w:rPr>
      </w:pPr>
      <w:r w:rsidRPr="00432561">
        <w:rPr>
          <w:rFonts w:ascii="Abadi" w:hAnsi="Abadi" w:cs="Arial"/>
          <w:b/>
          <w:bCs/>
          <w:sz w:val="21"/>
          <w:szCs w:val="21"/>
        </w:rPr>
        <w:t xml:space="preserve">Artículo 62 Ter. - </w:t>
      </w:r>
      <w:r w:rsidRPr="00432561">
        <w:rPr>
          <w:rFonts w:ascii="Abadi" w:hAnsi="Abadi" w:cs="Arial"/>
          <w:sz w:val="21"/>
          <w:szCs w:val="21"/>
        </w:rPr>
        <w:t>La prevención y detección de las condiciones y</w:t>
      </w:r>
      <w:r>
        <w:rPr>
          <w:rFonts w:ascii="Abadi" w:hAnsi="Abadi" w:cs="Arial"/>
          <w:sz w:val="21"/>
          <w:szCs w:val="21"/>
        </w:rPr>
        <w:t xml:space="preserve"> </w:t>
      </w:r>
      <w:r w:rsidRPr="00432561">
        <w:rPr>
          <w:rFonts w:ascii="Abadi" w:hAnsi="Abadi" w:cs="Arial"/>
          <w:sz w:val="21"/>
          <w:szCs w:val="21"/>
        </w:rPr>
        <w:t>enfermedades hereditarias y congénitas, incluyendo aquellas consideradas como</w:t>
      </w:r>
      <w:r>
        <w:rPr>
          <w:rFonts w:ascii="Abadi" w:hAnsi="Abadi" w:cs="Arial"/>
          <w:sz w:val="21"/>
          <w:szCs w:val="21"/>
        </w:rPr>
        <w:t xml:space="preserve"> </w:t>
      </w:r>
      <w:r w:rsidRPr="00432561">
        <w:rPr>
          <w:rFonts w:ascii="Abadi" w:hAnsi="Abadi" w:cs="Arial"/>
          <w:sz w:val="21"/>
          <w:szCs w:val="21"/>
        </w:rPr>
        <w:t xml:space="preserve">raras y en su caso atención integral, que incluya la aplicación de la </w:t>
      </w:r>
      <w:r w:rsidRPr="00432561">
        <w:rPr>
          <w:rFonts w:ascii="Abadi" w:hAnsi="Abadi" w:cs="Arial"/>
          <w:b/>
          <w:bCs/>
          <w:sz w:val="21"/>
          <w:szCs w:val="21"/>
        </w:rPr>
        <w:t>prueba del tamiz</w:t>
      </w:r>
      <w:r>
        <w:rPr>
          <w:rFonts w:ascii="Abadi" w:hAnsi="Abadi" w:cs="Arial"/>
          <w:b/>
          <w:bCs/>
          <w:sz w:val="21"/>
          <w:szCs w:val="21"/>
        </w:rPr>
        <w:t xml:space="preserve"> </w:t>
      </w:r>
      <w:r w:rsidRPr="00432561">
        <w:rPr>
          <w:rFonts w:ascii="Abadi" w:hAnsi="Abadi" w:cs="Arial"/>
          <w:b/>
          <w:bCs/>
          <w:sz w:val="21"/>
          <w:szCs w:val="21"/>
        </w:rPr>
        <w:t xml:space="preserve">neonatal metabólico ampliado </w:t>
      </w:r>
      <w:r w:rsidRPr="00432561">
        <w:rPr>
          <w:rFonts w:ascii="Abadi" w:hAnsi="Abadi" w:cs="Arial"/>
          <w:sz w:val="21"/>
          <w:szCs w:val="21"/>
        </w:rPr>
        <w:t>y su salud visual, además del seguimiento y acceso</w:t>
      </w:r>
      <w:r>
        <w:rPr>
          <w:rFonts w:ascii="Abadi" w:hAnsi="Abadi" w:cs="Arial"/>
          <w:sz w:val="21"/>
          <w:szCs w:val="21"/>
        </w:rPr>
        <w:t xml:space="preserve"> </w:t>
      </w:r>
      <w:r w:rsidRPr="00432561">
        <w:rPr>
          <w:rFonts w:ascii="Abadi" w:hAnsi="Abadi" w:cs="Arial"/>
          <w:sz w:val="21"/>
          <w:szCs w:val="21"/>
        </w:rPr>
        <w:t>a los tratamientos.</w:t>
      </w:r>
    </w:p>
    <w:p w14:paraId="0B67D7C9" w14:textId="77777777" w:rsidR="00DC3D81" w:rsidRPr="00432561" w:rsidRDefault="00DC3D81" w:rsidP="00DC3D81">
      <w:pPr>
        <w:autoSpaceDE w:val="0"/>
        <w:autoSpaceDN w:val="0"/>
        <w:adjustRightInd w:val="0"/>
        <w:jc w:val="both"/>
        <w:rPr>
          <w:rFonts w:ascii="Abadi" w:hAnsi="Abadi" w:cs="Arial"/>
          <w:sz w:val="21"/>
          <w:szCs w:val="21"/>
        </w:rPr>
      </w:pPr>
    </w:p>
    <w:p w14:paraId="29CDEED8" w14:textId="77777777" w:rsidR="00DC3D81" w:rsidRDefault="00DC3D81" w:rsidP="00DC3D81">
      <w:pPr>
        <w:autoSpaceDE w:val="0"/>
        <w:autoSpaceDN w:val="0"/>
        <w:adjustRightInd w:val="0"/>
        <w:jc w:val="both"/>
        <w:rPr>
          <w:rFonts w:ascii="Abadi" w:hAnsi="Abadi" w:cs="Arial"/>
          <w:b/>
          <w:bCs/>
          <w:sz w:val="21"/>
          <w:szCs w:val="21"/>
        </w:rPr>
      </w:pPr>
      <w:r w:rsidRPr="00432561">
        <w:rPr>
          <w:rFonts w:ascii="Abadi" w:hAnsi="Abadi" w:cs="Arial"/>
          <w:b/>
          <w:bCs/>
          <w:sz w:val="21"/>
          <w:szCs w:val="21"/>
        </w:rPr>
        <w:t>[. . .]</w:t>
      </w:r>
    </w:p>
    <w:p w14:paraId="5C50B07B" w14:textId="77777777" w:rsidR="00DC3D81" w:rsidRPr="00432561" w:rsidRDefault="00DC3D81" w:rsidP="00DC3D81">
      <w:pPr>
        <w:autoSpaceDE w:val="0"/>
        <w:autoSpaceDN w:val="0"/>
        <w:adjustRightInd w:val="0"/>
        <w:jc w:val="both"/>
        <w:rPr>
          <w:rFonts w:ascii="Abadi" w:hAnsi="Abadi" w:cs="Arial"/>
          <w:b/>
          <w:bCs/>
          <w:sz w:val="21"/>
          <w:szCs w:val="21"/>
        </w:rPr>
      </w:pPr>
    </w:p>
    <w:p w14:paraId="1E8F3A9F" w14:textId="77777777" w:rsidR="00DC3D81" w:rsidRDefault="00DC3D81" w:rsidP="00DC3D81">
      <w:pPr>
        <w:autoSpaceDE w:val="0"/>
        <w:autoSpaceDN w:val="0"/>
        <w:adjustRightInd w:val="0"/>
        <w:jc w:val="center"/>
        <w:rPr>
          <w:rFonts w:ascii="Abadi" w:hAnsi="Abadi" w:cs="Arial"/>
          <w:b/>
          <w:bCs/>
          <w:sz w:val="21"/>
          <w:szCs w:val="21"/>
        </w:rPr>
      </w:pPr>
      <w:r w:rsidRPr="00432561">
        <w:rPr>
          <w:rFonts w:ascii="Abadi" w:hAnsi="Abadi" w:cs="Arial"/>
          <w:b/>
          <w:bCs/>
          <w:sz w:val="21"/>
          <w:szCs w:val="21"/>
        </w:rPr>
        <w:t>T R A N S I T O R I O S</w:t>
      </w:r>
    </w:p>
    <w:p w14:paraId="77C8BABA" w14:textId="77777777" w:rsidR="00DC3D81" w:rsidRPr="00432561" w:rsidRDefault="00DC3D81" w:rsidP="00DC3D81">
      <w:pPr>
        <w:autoSpaceDE w:val="0"/>
        <w:autoSpaceDN w:val="0"/>
        <w:adjustRightInd w:val="0"/>
        <w:jc w:val="both"/>
        <w:rPr>
          <w:rFonts w:ascii="Abadi" w:hAnsi="Abadi" w:cs="Arial"/>
          <w:b/>
          <w:bCs/>
          <w:sz w:val="21"/>
          <w:szCs w:val="21"/>
        </w:rPr>
      </w:pPr>
    </w:p>
    <w:p w14:paraId="6AB07105"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b/>
          <w:bCs/>
          <w:sz w:val="21"/>
          <w:szCs w:val="21"/>
        </w:rPr>
        <w:t xml:space="preserve">Único. - </w:t>
      </w:r>
      <w:r w:rsidRPr="00432561">
        <w:rPr>
          <w:rFonts w:ascii="Abadi" w:hAnsi="Abadi" w:cs="Arial"/>
          <w:sz w:val="21"/>
          <w:szCs w:val="21"/>
        </w:rPr>
        <w:t>El presente Decreto entrará en vigor el día siguiente al de su</w:t>
      </w:r>
      <w:r>
        <w:rPr>
          <w:rFonts w:ascii="Abadi" w:hAnsi="Abadi" w:cs="Arial"/>
          <w:sz w:val="21"/>
          <w:szCs w:val="21"/>
        </w:rPr>
        <w:t xml:space="preserve"> </w:t>
      </w:r>
      <w:r w:rsidRPr="00432561">
        <w:rPr>
          <w:rFonts w:ascii="Abadi" w:hAnsi="Abadi" w:cs="Arial"/>
          <w:sz w:val="21"/>
          <w:szCs w:val="21"/>
        </w:rPr>
        <w:t>publicación en el Periódico Oficial del Gobierno del Estado de Guanajuato</w:t>
      </w:r>
    </w:p>
    <w:p w14:paraId="0DECCBF9" w14:textId="77777777" w:rsidR="00DC3D81" w:rsidRPr="00432561" w:rsidRDefault="00DC3D81" w:rsidP="00DC3D81">
      <w:pPr>
        <w:autoSpaceDE w:val="0"/>
        <w:autoSpaceDN w:val="0"/>
        <w:adjustRightInd w:val="0"/>
        <w:jc w:val="both"/>
        <w:rPr>
          <w:rFonts w:ascii="Abadi" w:hAnsi="Abadi" w:cs="Arial"/>
          <w:sz w:val="21"/>
          <w:szCs w:val="21"/>
        </w:rPr>
      </w:pPr>
    </w:p>
    <w:p w14:paraId="5059CC4C" w14:textId="77777777" w:rsidR="00DC3D81" w:rsidRDefault="00DC3D81" w:rsidP="00DC3D81">
      <w:pPr>
        <w:autoSpaceDE w:val="0"/>
        <w:autoSpaceDN w:val="0"/>
        <w:adjustRightInd w:val="0"/>
        <w:jc w:val="both"/>
        <w:rPr>
          <w:rFonts w:ascii="Abadi" w:hAnsi="Abadi" w:cs="Arial"/>
          <w:sz w:val="21"/>
          <w:szCs w:val="21"/>
        </w:rPr>
      </w:pPr>
      <w:r w:rsidRPr="00432561">
        <w:rPr>
          <w:rFonts w:ascii="Abadi" w:hAnsi="Abadi" w:cs="Arial"/>
          <w:sz w:val="21"/>
          <w:szCs w:val="21"/>
        </w:rPr>
        <w:t>Debido a lo anteriormente expuesto, solicito a usted dar trámite a esta</w:t>
      </w:r>
      <w:r>
        <w:rPr>
          <w:rFonts w:ascii="Abadi" w:hAnsi="Abadi" w:cs="Arial"/>
          <w:sz w:val="21"/>
          <w:szCs w:val="21"/>
        </w:rPr>
        <w:t xml:space="preserve"> </w:t>
      </w:r>
      <w:r w:rsidRPr="00432561">
        <w:rPr>
          <w:rFonts w:ascii="Abadi" w:hAnsi="Abadi" w:cs="Arial"/>
          <w:sz w:val="21"/>
          <w:szCs w:val="21"/>
        </w:rPr>
        <w:t>iniciativa de acuerdo con lo señalado por la Ley Orgánica del Poder Legislativo del</w:t>
      </w:r>
      <w:r>
        <w:rPr>
          <w:rFonts w:ascii="Abadi" w:hAnsi="Abadi" w:cs="Arial"/>
          <w:sz w:val="21"/>
          <w:szCs w:val="21"/>
        </w:rPr>
        <w:t xml:space="preserve"> </w:t>
      </w:r>
      <w:r w:rsidRPr="00432561">
        <w:rPr>
          <w:rFonts w:ascii="Abadi" w:hAnsi="Abadi" w:cs="Arial"/>
          <w:sz w:val="21"/>
          <w:szCs w:val="21"/>
        </w:rPr>
        <w:t>Estado de Guanajuato.</w:t>
      </w:r>
    </w:p>
    <w:p w14:paraId="1FFF6C55" w14:textId="77777777" w:rsidR="00DC3D81" w:rsidRPr="00432561" w:rsidRDefault="00DC3D81" w:rsidP="00DC3D81">
      <w:pPr>
        <w:autoSpaceDE w:val="0"/>
        <w:autoSpaceDN w:val="0"/>
        <w:adjustRightInd w:val="0"/>
        <w:jc w:val="both"/>
        <w:rPr>
          <w:rFonts w:ascii="Abadi" w:hAnsi="Abadi" w:cs="Arial"/>
          <w:sz w:val="21"/>
          <w:szCs w:val="21"/>
        </w:rPr>
      </w:pPr>
    </w:p>
    <w:p w14:paraId="24EBC1DC" w14:textId="77777777" w:rsidR="00DC3D81" w:rsidRPr="00432561" w:rsidRDefault="00DC3D81" w:rsidP="00DC3D81">
      <w:pPr>
        <w:autoSpaceDE w:val="0"/>
        <w:autoSpaceDN w:val="0"/>
        <w:adjustRightInd w:val="0"/>
        <w:jc w:val="center"/>
        <w:rPr>
          <w:rFonts w:ascii="Abadi" w:hAnsi="Abadi" w:cs="Arial"/>
          <w:b/>
          <w:bCs/>
          <w:sz w:val="21"/>
          <w:szCs w:val="21"/>
        </w:rPr>
      </w:pPr>
      <w:r w:rsidRPr="00432561">
        <w:rPr>
          <w:rFonts w:ascii="Abadi" w:hAnsi="Abadi" w:cs="Arial"/>
          <w:b/>
          <w:bCs/>
          <w:sz w:val="21"/>
          <w:szCs w:val="21"/>
        </w:rPr>
        <w:t>A T E N T A M E N T E</w:t>
      </w:r>
    </w:p>
    <w:p w14:paraId="0378EB9E" w14:textId="77777777" w:rsidR="00DC3D81" w:rsidRDefault="00DC3D81" w:rsidP="00DC3D81">
      <w:pPr>
        <w:autoSpaceDE w:val="0"/>
        <w:autoSpaceDN w:val="0"/>
        <w:adjustRightInd w:val="0"/>
        <w:jc w:val="center"/>
        <w:rPr>
          <w:rFonts w:ascii="Abadi" w:hAnsi="Abadi" w:cs="Arial"/>
          <w:sz w:val="21"/>
          <w:szCs w:val="21"/>
        </w:rPr>
      </w:pPr>
      <w:r w:rsidRPr="00432561">
        <w:rPr>
          <w:rFonts w:ascii="Abadi" w:hAnsi="Abadi" w:cs="Arial"/>
          <w:sz w:val="21"/>
          <w:szCs w:val="21"/>
        </w:rPr>
        <w:t xml:space="preserve">Guanajuato, </w:t>
      </w:r>
      <w:proofErr w:type="spellStart"/>
      <w:r w:rsidRPr="00432561">
        <w:rPr>
          <w:rFonts w:ascii="Abadi" w:hAnsi="Abadi" w:cs="Arial"/>
          <w:sz w:val="21"/>
          <w:szCs w:val="21"/>
        </w:rPr>
        <w:t>Gto</w:t>
      </w:r>
      <w:proofErr w:type="spellEnd"/>
      <w:r w:rsidRPr="00432561">
        <w:rPr>
          <w:rFonts w:ascii="Abadi" w:hAnsi="Abadi" w:cs="Arial"/>
          <w:sz w:val="21"/>
          <w:szCs w:val="21"/>
        </w:rPr>
        <w:t>., a 24 de mayo de 2022</w:t>
      </w:r>
    </w:p>
    <w:p w14:paraId="50F3C5F1" w14:textId="77777777" w:rsidR="00DC3D81" w:rsidRDefault="00DC3D81" w:rsidP="00DC3D81">
      <w:pPr>
        <w:autoSpaceDE w:val="0"/>
        <w:autoSpaceDN w:val="0"/>
        <w:adjustRightInd w:val="0"/>
        <w:jc w:val="center"/>
        <w:rPr>
          <w:rFonts w:ascii="Abadi" w:hAnsi="Abadi" w:cs="Arial"/>
          <w:sz w:val="21"/>
          <w:szCs w:val="21"/>
        </w:rPr>
      </w:pPr>
    </w:p>
    <w:p w14:paraId="464614E4" w14:textId="27194C38" w:rsidR="00DC3D81" w:rsidRPr="00432561" w:rsidRDefault="00DC3D81" w:rsidP="00DC3D81">
      <w:pPr>
        <w:autoSpaceDE w:val="0"/>
        <w:autoSpaceDN w:val="0"/>
        <w:adjustRightInd w:val="0"/>
        <w:jc w:val="center"/>
        <w:rPr>
          <w:rFonts w:ascii="Abadi" w:hAnsi="Abadi" w:cs="Arial"/>
          <w:sz w:val="21"/>
          <w:szCs w:val="21"/>
        </w:rPr>
      </w:pPr>
    </w:p>
    <w:p w14:paraId="099C5B67" w14:textId="77777777" w:rsidR="00DC3D81" w:rsidRPr="00432561" w:rsidRDefault="00DC3D81" w:rsidP="00DC3D81">
      <w:pPr>
        <w:autoSpaceDE w:val="0"/>
        <w:autoSpaceDN w:val="0"/>
        <w:adjustRightInd w:val="0"/>
        <w:jc w:val="center"/>
        <w:rPr>
          <w:rFonts w:ascii="Abadi" w:hAnsi="Abadi" w:cs="Arial"/>
          <w:b/>
          <w:bCs/>
          <w:sz w:val="21"/>
          <w:szCs w:val="21"/>
        </w:rPr>
      </w:pPr>
      <w:r w:rsidRPr="00432561">
        <w:rPr>
          <w:rFonts w:ascii="Abadi" w:hAnsi="Abadi" w:cs="Arial"/>
          <w:b/>
          <w:bCs/>
          <w:sz w:val="21"/>
          <w:szCs w:val="21"/>
        </w:rPr>
        <w:t>DIP. IRMA LETICIA GONZÁLEZ SÁNCHEZ</w:t>
      </w:r>
    </w:p>
    <w:p w14:paraId="4E6B3976" w14:textId="77777777" w:rsidR="00DC3D81" w:rsidRPr="00432561" w:rsidRDefault="00DC3D81" w:rsidP="00DC3D81">
      <w:pPr>
        <w:jc w:val="center"/>
        <w:rPr>
          <w:rFonts w:ascii="Abadi" w:hAnsi="Abadi"/>
          <w:sz w:val="21"/>
          <w:szCs w:val="21"/>
        </w:rPr>
      </w:pPr>
      <w:r w:rsidRPr="00432561">
        <w:rPr>
          <w:rFonts w:ascii="Abadi" w:hAnsi="Abadi" w:cs="Arial"/>
          <w:sz w:val="21"/>
          <w:szCs w:val="21"/>
        </w:rPr>
        <w:t>Grupo Parlamentario de MORENA</w:t>
      </w:r>
    </w:p>
    <w:p w14:paraId="3817EEC2" w14:textId="74C5DD17" w:rsidR="00DC3D81" w:rsidRDefault="00DC3D81" w:rsidP="00DC3D81">
      <w:pPr>
        <w:autoSpaceDE w:val="0"/>
        <w:autoSpaceDN w:val="0"/>
        <w:adjustRightInd w:val="0"/>
        <w:contextualSpacing/>
        <w:jc w:val="both"/>
        <w:rPr>
          <w:rFonts w:ascii="Abadi" w:hAnsi="Abadi" w:cs="ArialMT"/>
          <w:b/>
          <w:bCs/>
          <w:sz w:val="20"/>
          <w:szCs w:val="21"/>
        </w:rPr>
      </w:pPr>
    </w:p>
    <w:p w14:paraId="187CF4CD" w14:textId="77777777" w:rsidR="00B8715F" w:rsidRDefault="00B8715F" w:rsidP="00B8715F">
      <w:pPr>
        <w:autoSpaceDE w:val="0"/>
        <w:autoSpaceDN w:val="0"/>
        <w:adjustRightInd w:val="0"/>
        <w:ind w:firstLine="708"/>
        <w:contextualSpacing/>
        <w:jc w:val="both"/>
        <w:rPr>
          <w:rFonts w:ascii="Abadi" w:hAnsi="Abadi" w:cs="ArialMT"/>
          <w:b/>
          <w:bCs/>
          <w:sz w:val="20"/>
          <w:szCs w:val="21"/>
          <w:lang w:val="es-MX"/>
        </w:rPr>
      </w:pPr>
    </w:p>
    <w:p w14:paraId="6C59F908" w14:textId="41568041" w:rsidR="00CF361A" w:rsidRDefault="00B8715F" w:rsidP="00B8715F">
      <w:pPr>
        <w:autoSpaceDE w:val="0"/>
        <w:autoSpaceDN w:val="0"/>
        <w:adjustRightInd w:val="0"/>
        <w:ind w:firstLine="708"/>
        <w:contextualSpacing/>
        <w:jc w:val="both"/>
        <w:rPr>
          <w:rFonts w:ascii="Abadi" w:hAnsi="Abadi" w:cs="ArialMT"/>
          <w:sz w:val="20"/>
          <w:szCs w:val="21"/>
          <w:lang w:val="es-MX"/>
        </w:rPr>
      </w:pPr>
      <w:r>
        <w:rPr>
          <w:rFonts w:ascii="Abadi" w:hAnsi="Abadi" w:cs="ArialMT"/>
          <w:b/>
          <w:bCs/>
          <w:sz w:val="20"/>
          <w:szCs w:val="21"/>
          <w:lang w:val="es-MX"/>
        </w:rPr>
        <w:lastRenderedPageBreak/>
        <w:t xml:space="preserve">- </w:t>
      </w:r>
      <w:r w:rsidRPr="00B8715F">
        <w:rPr>
          <w:rFonts w:ascii="Abadi" w:hAnsi="Abadi" w:cs="ArialMT"/>
          <w:b/>
          <w:bCs/>
          <w:sz w:val="20"/>
          <w:szCs w:val="21"/>
          <w:lang w:val="es-MX"/>
        </w:rPr>
        <w:t xml:space="preserve">La </w:t>
      </w:r>
      <w:proofErr w:type="gramStart"/>
      <w:r w:rsidRPr="00B8715F">
        <w:rPr>
          <w:rFonts w:ascii="Abadi" w:hAnsi="Abadi" w:cs="ArialMT"/>
          <w:b/>
          <w:bCs/>
          <w:sz w:val="20"/>
          <w:szCs w:val="21"/>
          <w:lang w:val="es-MX"/>
        </w:rPr>
        <w:t>Presidencia.-</w:t>
      </w:r>
      <w:proofErr w:type="gramEnd"/>
      <w:r w:rsidRPr="00B8715F">
        <w:rPr>
          <w:rFonts w:ascii="Abadi" w:hAnsi="Abadi" w:cs="ArialMT"/>
          <w:sz w:val="20"/>
          <w:szCs w:val="21"/>
          <w:lang w:val="es-MX"/>
        </w:rPr>
        <w:t xml:space="preserve"> Se pide a la diputada Irma Leticia González Sánchez dar lectura a la exposición de motivos de su iniciativa a efecto de adiciona</w:t>
      </w:r>
      <w:r w:rsidR="00CF361A">
        <w:rPr>
          <w:rFonts w:ascii="Abadi" w:hAnsi="Abadi" w:cs="ArialMT"/>
          <w:sz w:val="20"/>
          <w:szCs w:val="21"/>
          <w:lang w:val="es-MX"/>
        </w:rPr>
        <w:t>r</w:t>
      </w:r>
      <w:r w:rsidRPr="00B8715F">
        <w:rPr>
          <w:rFonts w:ascii="Abadi" w:hAnsi="Abadi" w:cs="ArialMT"/>
          <w:sz w:val="20"/>
          <w:szCs w:val="21"/>
          <w:lang w:val="es-MX"/>
        </w:rPr>
        <w:t xml:space="preserve"> el artículo 62 Ter a la Ley de Salud del Estado de Guanajuato. </w:t>
      </w:r>
    </w:p>
    <w:p w14:paraId="7B9D62D7" w14:textId="77777777" w:rsidR="00CF361A" w:rsidRDefault="00CF361A" w:rsidP="00CF361A">
      <w:pPr>
        <w:autoSpaceDE w:val="0"/>
        <w:autoSpaceDN w:val="0"/>
        <w:adjustRightInd w:val="0"/>
        <w:contextualSpacing/>
        <w:jc w:val="both"/>
        <w:rPr>
          <w:rFonts w:ascii="Abadi" w:hAnsi="Abadi" w:cs="ArialMT"/>
          <w:sz w:val="20"/>
          <w:szCs w:val="21"/>
          <w:lang w:val="es-MX"/>
        </w:rPr>
      </w:pPr>
    </w:p>
    <w:p w14:paraId="580C246E" w14:textId="69E1574C" w:rsidR="00B8715F" w:rsidRPr="00B8715F" w:rsidRDefault="00CF361A" w:rsidP="00CF361A">
      <w:pPr>
        <w:autoSpaceDE w:val="0"/>
        <w:autoSpaceDN w:val="0"/>
        <w:adjustRightInd w:val="0"/>
        <w:contextualSpacing/>
        <w:jc w:val="both"/>
        <w:rPr>
          <w:rFonts w:ascii="Abadi" w:hAnsi="Abadi" w:cs="ArialMT"/>
          <w:sz w:val="20"/>
          <w:szCs w:val="21"/>
          <w:lang w:val="es-MX"/>
        </w:rPr>
      </w:pPr>
      <w:r>
        <w:rPr>
          <w:rFonts w:ascii="Abadi" w:hAnsi="Abadi" w:cs="ArialMT"/>
          <w:sz w:val="20"/>
          <w:szCs w:val="21"/>
          <w:lang w:val="es-MX"/>
        </w:rPr>
        <w:t xml:space="preserve">- </w:t>
      </w:r>
      <w:r w:rsidR="00B8715F" w:rsidRPr="00B8715F">
        <w:rPr>
          <w:rFonts w:ascii="Abadi" w:hAnsi="Abadi" w:cs="ArialMT"/>
          <w:sz w:val="20"/>
          <w:szCs w:val="21"/>
          <w:lang w:val="es-MX"/>
        </w:rPr>
        <w:t xml:space="preserve">Adelante, </w:t>
      </w:r>
      <w:r w:rsidR="00115C4F">
        <w:rPr>
          <w:rFonts w:ascii="Abadi" w:hAnsi="Abadi" w:cs="ArialMT"/>
          <w:sz w:val="20"/>
          <w:szCs w:val="21"/>
          <w:lang w:val="es-MX"/>
        </w:rPr>
        <w:t>d</w:t>
      </w:r>
      <w:r w:rsidR="00B8715F" w:rsidRPr="00B8715F">
        <w:rPr>
          <w:rFonts w:ascii="Abadi" w:hAnsi="Abadi" w:cs="ArialMT"/>
          <w:sz w:val="20"/>
          <w:szCs w:val="21"/>
          <w:lang w:val="es-MX"/>
        </w:rPr>
        <w:t xml:space="preserve">iputada. </w:t>
      </w:r>
    </w:p>
    <w:p w14:paraId="224411C4" w14:textId="0C26EE02" w:rsidR="00B8715F" w:rsidRDefault="00B8715F" w:rsidP="00B8715F">
      <w:pPr>
        <w:autoSpaceDE w:val="0"/>
        <w:autoSpaceDN w:val="0"/>
        <w:adjustRightInd w:val="0"/>
        <w:contextualSpacing/>
        <w:jc w:val="both"/>
        <w:rPr>
          <w:rFonts w:ascii="Abadi" w:hAnsi="Abadi" w:cs="ArialMT"/>
          <w:b/>
          <w:bCs/>
          <w:sz w:val="20"/>
          <w:szCs w:val="21"/>
          <w:lang w:val="es-MX"/>
        </w:rPr>
      </w:pPr>
    </w:p>
    <w:p w14:paraId="64DE87B2" w14:textId="6505F409" w:rsidR="00B8715F" w:rsidRDefault="00B8715F" w:rsidP="00B8715F">
      <w:pPr>
        <w:autoSpaceDE w:val="0"/>
        <w:autoSpaceDN w:val="0"/>
        <w:adjustRightInd w:val="0"/>
        <w:contextualSpacing/>
        <w:jc w:val="both"/>
        <w:rPr>
          <w:rFonts w:ascii="Abadi" w:hAnsi="Abadi" w:cs="ArialMT"/>
          <w:b/>
          <w:bCs/>
          <w:sz w:val="20"/>
          <w:szCs w:val="21"/>
          <w:lang w:val="es-MX"/>
        </w:rPr>
      </w:pPr>
      <w:r w:rsidRPr="00B8715F">
        <w:rPr>
          <w:rFonts w:ascii="Abadi" w:hAnsi="Abadi" w:cs="ArialMT"/>
          <w:b/>
          <w:bCs/>
          <w:sz w:val="20"/>
          <w:szCs w:val="21"/>
          <w:lang w:val="es-MX"/>
        </w:rPr>
        <w:t xml:space="preserve">(Sube a tribuna </w:t>
      </w:r>
      <w:r w:rsidR="000650D3">
        <w:rPr>
          <w:rFonts w:ascii="Abadi" w:hAnsi="Abadi" w:cs="ArialMT"/>
          <w:b/>
          <w:bCs/>
          <w:sz w:val="20"/>
          <w:szCs w:val="21"/>
          <w:lang w:val="es-MX"/>
        </w:rPr>
        <w:t>la d</w:t>
      </w:r>
      <w:r w:rsidR="000650D3" w:rsidRPr="00B8715F">
        <w:rPr>
          <w:rFonts w:ascii="Abadi" w:hAnsi="Abadi" w:cs="ArialMT"/>
          <w:b/>
          <w:bCs/>
          <w:sz w:val="20"/>
          <w:szCs w:val="21"/>
          <w:lang w:val="es-MX"/>
        </w:rPr>
        <w:t>iputada Irma Leticia González Sánchez</w:t>
      </w:r>
      <w:r w:rsidR="000C13E3">
        <w:rPr>
          <w:rFonts w:ascii="Abadi" w:hAnsi="Abadi" w:cs="ArialMT"/>
          <w:b/>
          <w:bCs/>
          <w:sz w:val="20"/>
          <w:szCs w:val="21"/>
          <w:lang w:val="es-MX"/>
        </w:rPr>
        <w:t>,</w:t>
      </w:r>
      <w:r w:rsidR="000650D3" w:rsidRPr="00B8715F">
        <w:rPr>
          <w:rFonts w:ascii="Abadi" w:hAnsi="Abadi" w:cs="ArialMT"/>
          <w:b/>
          <w:bCs/>
          <w:sz w:val="20"/>
          <w:szCs w:val="21"/>
          <w:lang w:val="es-MX"/>
        </w:rPr>
        <w:t xml:space="preserve"> </w:t>
      </w:r>
      <w:r w:rsidRPr="00B8715F">
        <w:rPr>
          <w:rFonts w:ascii="Abadi" w:hAnsi="Abadi" w:cs="ArialMT"/>
          <w:b/>
          <w:bCs/>
          <w:sz w:val="20"/>
          <w:szCs w:val="21"/>
          <w:lang w:val="es-MX"/>
        </w:rPr>
        <w:t xml:space="preserve">para hablar de la iniciativa) </w:t>
      </w:r>
    </w:p>
    <w:p w14:paraId="3F066E6F" w14:textId="61B66DCE" w:rsidR="000650D3" w:rsidRDefault="000650D3" w:rsidP="00B8715F">
      <w:pPr>
        <w:autoSpaceDE w:val="0"/>
        <w:autoSpaceDN w:val="0"/>
        <w:adjustRightInd w:val="0"/>
        <w:contextualSpacing/>
        <w:jc w:val="both"/>
        <w:rPr>
          <w:rFonts w:ascii="Abadi" w:hAnsi="Abadi" w:cs="ArialMT"/>
          <w:b/>
          <w:bCs/>
          <w:sz w:val="20"/>
          <w:szCs w:val="21"/>
          <w:lang w:val="es-MX"/>
        </w:rPr>
      </w:pPr>
    </w:p>
    <w:p w14:paraId="3EE744F0" w14:textId="77777777" w:rsidR="00115C4F" w:rsidRDefault="00115C4F" w:rsidP="00B8715F">
      <w:pPr>
        <w:autoSpaceDE w:val="0"/>
        <w:autoSpaceDN w:val="0"/>
        <w:adjustRightInd w:val="0"/>
        <w:contextualSpacing/>
        <w:jc w:val="both"/>
        <w:rPr>
          <w:rFonts w:ascii="Abadi" w:hAnsi="Abadi" w:cs="ArialMT"/>
          <w:sz w:val="20"/>
          <w:szCs w:val="21"/>
          <w:lang w:val="es-MX"/>
        </w:rPr>
      </w:pPr>
    </w:p>
    <w:p w14:paraId="181C6945" w14:textId="0C225BEA" w:rsidR="00115C4F" w:rsidRDefault="00115C4F" w:rsidP="00B8715F">
      <w:pPr>
        <w:autoSpaceDE w:val="0"/>
        <w:autoSpaceDN w:val="0"/>
        <w:adjustRightInd w:val="0"/>
        <w:contextualSpacing/>
        <w:jc w:val="both"/>
        <w:rPr>
          <w:rFonts w:ascii="Abadi" w:hAnsi="Abadi" w:cs="ArialMT"/>
          <w:sz w:val="20"/>
          <w:szCs w:val="21"/>
          <w:lang w:val="es-MX"/>
        </w:rPr>
      </w:pPr>
      <w:r w:rsidRPr="00FC110D">
        <w:rPr>
          <w:rFonts w:ascii="Abadi" w:hAnsi="Abadi"/>
          <w:noProof/>
          <w:sz w:val="21"/>
          <w:szCs w:val="21"/>
        </w:rPr>
        <w:drawing>
          <wp:anchor distT="0" distB="0" distL="114300" distR="114300" simplePos="0" relativeHeight="251658245" behindDoc="1" locked="0" layoutInCell="1" allowOverlap="1" wp14:anchorId="0B2479B6" wp14:editId="5EBFF263">
            <wp:simplePos x="0" y="0"/>
            <wp:positionH relativeFrom="margin">
              <wp:posOffset>339555</wp:posOffset>
            </wp:positionH>
            <wp:positionV relativeFrom="paragraph">
              <wp:posOffset>142250</wp:posOffset>
            </wp:positionV>
            <wp:extent cx="1700530" cy="955675"/>
            <wp:effectExtent l="19050" t="133350" r="0" b="758825"/>
            <wp:wrapTight wrapText="bothSides">
              <wp:wrapPolygon edited="0">
                <wp:start x="13066" y="-3014"/>
                <wp:lineTo x="-242" y="-2153"/>
                <wp:lineTo x="-242" y="22389"/>
                <wp:lineTo x="242" y="38320"/>
                <wp:lineTo x="1210" y="38320"/>
                <wp:lineTo x="1452" y="37459"/>
                <wp:lineTo x="19842" y="32292"/>
                <wp:lineTo x="20084" y="4736"/>
                <wp:lineTo x="19600" y="-1722"/>
                <wp:lineTo x="19600" y="-3014"/>
                <wp:lineTo x="13066" y="-3014"/>
              </wp:wrapPolygon>
            </wp:wrapTight>
            <wp:docPr id="22" name="Imagen 22" descr="Imagen que contiene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izarr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0530" cy="95567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D14B611" w14:textId="61B23183" w:rsidR="00115C4F" w:rsidRDefault="00115C4F" w:rsidP="00B8715F">
      <w:pPr>
        <w:autoSpaceDE w:val="0"/>
        <w:autoSpaceDN w:val="0"/>
        <w:adjustRightInd w:val="0"/>
        <w:contextualSpacing/>
        <w:jc w:val="both"/>
        <w:rPr>
          <w:rFonts w:ascii="Abadi" w:hAnsi="Abadi" w:cs="ArialMT"/>
          <w:sz w:val="20"/>
          <w:szCs w:val="21"/>
          <w:lang w:val="es-MX"/>
        </w:rPr>
      </w:pPr>
    </w:p>
    <w:p w14:paraId="1F06462F" w14:textId="775E46AC" w:rsidR="00115C4F" w:rsidRDefault="00115C4F" w:rsidP="00B8715F">
      <w:pPr>
        <w:autoSpaceDE w:val="0"/>
        <w:autoSpaceDN w:val="0"/>
        <w:adjustRightInd w:val="0"/>
        <w:contextualSpacing/>
        <w:jc w:val="both"/>
        <w:rPr>
          <w:rFonts w:ascii="Abadi" w:hAnsi="Abadi" w:cs="ArialMT"/>
          <w:sz w:val="20"/>
          <w:szCs w:val="21"/>
          <w:lang w:val="es-MX"/>
        </w:rPr>
      </w:pPr>
    </w:p>
    <w:p w14:paraId="19955272" w14:textId="1D9DB208" w:rsidR="00115C4F" w:rsidRDefault="00115C4F" w:rsidP="00B8715F">
      <w:pPr>
        <w:autoSpaceDE w:val="0"/>
        <w:autoSpaceDN w:val="0"/>
        <w:adjustRightInd w:val="0"/>
        <w:contextualSpacing/>
        <w:jc w:val="both"/>
        <w:rPr>
          <w:rFonts w:ascii="Abadi" w:hAnsi="Abadi" w:cs="ArialMT"/>
          <w:sz w:val="20"/>
          <w:szCs w:val="21"/>
          <w:lang w:val="es-MX"/>
        </w:rPr>
      </w:pPr>
    </w:p>
    <w:p w14:paraId="64832EF6" w14:textId="0C4E4059" w:rsidR="00115C4F" w:rsidRDefault="00115C4F" w:rsidP="00B8715F">
      <w:pPr>
        <w:autoSpaceDE w:val="0"/>
        <w:autoSpaceDN w:val="0"/>
        <w:adjustRightInd w:val="0"/>
        <w:contextualSpacing/>
        <w:jc w:val="both"/>
        <w:rPr>
          <w:rFonts w:ascii="Abadi" w:hAnsi="Abadi" w:cs="ArialMT"/>
          <w:sz w:val="20"/>
          <w:szCs w:val="21"/>
          <w:lang w:val="es-MX"/>
        </w:rPr>
      </w:pPr>
    </w:p>
    <w:p w14:paraId="31075CD7" w14:textId="32EFA06C" w:rsidR="00115C4F" w:rsidRDefault="00115C4F" w:rsidP="00B8715F">
      <w:pPr>
        <w:autoSpaceDE w:val="0"/>
        <w:autoSpaceDN w:val="0"/>
        <w:adjustRightInd w:val="0"/>
        <w:contextualSpacing/>
        <w:jc w:val="both"/>
        <w:rPr>
          <w:rFonts w:ascii="Abadi" w:hAnsi="Abadi" w:cs="ArialMT"/>
          <w:sz w:val="20"/>
          <w:szCs w:val="21"/>
          <w:lang w:val="es-MX"/>
        </w:rPr>
      </w:pPr>
    </w:p>
    <w:p w14:paraId="2DEA282D" w14:textId="0B141121" w:rsidR="00115C4F" w:rsidRDefault="00115C4F" w:rsidP="00B8715F">
      <w:pPr>
        <w:autoSpaceDE w:val="0"/>
        <w:autoSpaceDN w:val="0"/>
        <w:adjustRightInd w:val="0"/>
        <w:contextualSpacing/>
        <w:jc w:val="both"/>
        <w:rPr>
          <w:rFonts w:ascii="Abadi" w:hAnsi="Abadi" w:cs="ArialMT"/>
          <w:sz w:val="20"/>
          <w:szCs w:val="21"/>
          <w:lang w:val="es-MX"/>
        </w:rPr>
      </w:pPr>
    </w:p>
    <w:p w14:paraId="1BE1DD1B" w14:textId="3D4E799A" w:rsidR="00115C4F" w:rsidRDefault="00115C4F" w:rsidP="00B8715F">
      <w:pPr>
        <w:autoSpaceDE w:val="0"/>
        <w:autoSpaceDN w:val="0"/>
        <w:adjustRightInd w:val="0"/>
        <w:contextualSpacing/>
        <w:jc w:val="both"/>
        <w:rPr>
          <w:rFonts w:ascii="Abadi" w:hAnsi="Abadi" w:cs="ArialMT"/>
          <w:sz w:val="20"/>
          <w:szCs w:val="21"/>
          <w:lang w:val="es-MX"/>
        </w:rPr>
      </w:pPr>
    </w:p>
    <w:p w14:paraId="069BCCC2" w14:textId="2C277116" w:rsidR="006B7FDE" w:rsidRDefault="006B7FDE" w:rsidP="00B8715F">
      <w:pPr>
        <w:autoSpaceDE w:val="0"/>
        <w:autoSpaceDN w:val="0"/>
        <w:adjustRightInd w:val="0"/>
        <w:contextualSpacing/>
        <w:jc w:val="both"/>
        <w:rPr>
          <w:rFonts w:ascii="Abadi" w:hAnsi="Abadi" w:cs="ArialMT"/>
          <w:sz w:val="20"/>
          <w:szCs w:val="21"/>
          <w:lang w:val="es-MX"/>
        </w:rPr>
      </w:pPr>
    </w:p>
    <w:p w14:paraId="002A2965" w14:textId="6C82B758" w:rsidR="00525899" w:rsidRDefault="00525899" w:rsidP="00B8715F">
      <w:pPr>
        <w:autoSpaceDE w:val="0"/>
        <w:autoSpaceDN w:val="0"/>
        <w:adjustRightInd w:val="0"/>
        <w:contextualSpacing/>
        <w:jc w:val="both"/>
        <w:rPr>
          <w:rFonts w:ascii="Abadi" w:hAnsi="Abadi" w:cs="ArialMT"/>
          <w:sz w:val="20"/>
          <w:szCs w:val="21"/>
          <w:lang w:val="es-MX"/>
        </w:rPr>
      </w:pPr>
    </w:p>
    <w:p w14:paraId="6DC098E3" w14:textId="77777777" w:rsidR="00525899" w:rsidRDefault="00525899" w:rsidP="00B8715F">
      <w:pPr>
        <w:autoSpaceDE w:val="0"/>
        <w:autoSpaceDN w:val="0"/>
        <w:adjustRightInd w:val="0"/>
        <w:contextualSpacing/>
        <w:jc w:val="both"/>
        <w:rPr>
          <w:rFonts w:ascii="Abadi" w:hAnsi="Abadi" w:cs="ArialMT"/>
          <w:sz w:val="20"/>
          <w:szCs w:val="21"/>
          <w:lang w:val="es-MX"/>
        </w:rPr>
      </w:pPr>
    </w:p>
    <w:p w14:paraId="775C63C7" w14:textId="2E6CCCB8" w:rsidR="00115C4F" w:rsidRDefault="00115C4F" w:rsidP="00B8715F">
      <w:pPr>
        <w:autoSpaceDE w:val="0"/>
        <w:autoSpaceDN w:val="0"/>
        <w:adjustRightInd w:val="0"/>
        <w:contextualSpacing/>
        <w:jc w:val="both"/>
        <w:rPr>
          <w:rFonts w:ascii="Abadi" w:hAnsi="Abadi" w:cs="ArialMT"/>
          <w:sz w:val="20"/>
          <w:szCs w:val="21"/>
          <w:lang w:val="es-MX"/>
        </w:rPr>
      </w:pPr>
    </w:p>
    <w:p w14:paraId="1EF67966" w14:textId="709C0DA0" w:rsidR="00115C4F" w:rsidRDefault="00115C4F" w:rsidP="00B8715F">
      <w:pPr>
        <w:autoSpaceDE w:val="0"/>
        <w:autoSpaceDN w:val="0"/>
        <w:adjustRightInd w:val="0"/>
        <w:contextualSpacing/>
        <w:jc w:val="both"/>
        <w:rPr>
          <w:rFonts w:ascii="Abadi" w:hAnsi="Abadi" w:cs="ArialMT"/>
          <w:sz w:val="20"/>
          <w:szCs w:val="21"/>
          <w:lang w:val="es-MX"/>
        </w:rPr>
      </w:pPr>
    </w:p>
    <w:p w14:paraId="2DC3AF95" w14:textId="4733B5BB" w:rsidR="00115C4F" w:rsidRDefault="00115C4F" w:rsidP="00B8715F">
      <w:pPr>
        <w:autoSpaceDE w:val="0"/>
        <w:autoSpaceDN w:val="0"/>
        <w:adjustRightInd w:val="0"/>
        <w:contextualSpacing/>
        <w:jc w:val="both"/>
        <w:rPr>
          <w:rFonts w:ascii="Abadi" w:hAnsi="Abadi" w:cs="ArialMT"/>
          <w:sz w:val="20"/>
          <w:szCs w:val="21"/>
          <w:lang w:val="es-MX"/>
        </w:rPr>
      </w:pPr>
    </w:p>
    <w:p w14:paraId="33A83343" w14:textId="51D1E828" w:rsidR="00B8715F" w:rsidRDefault="00B8715F" w:rsidP="00B8715F">
      <w:pPr>
        <w:autoSpaceDE w:val="0"/>
        <w:autoSpaceDN w:val="0"/>
        <w:adjustRightInd w:val="0"/>
        <w:contextualSpacing/>
        <w:jc w:val="both"/>
        <w:rPr>
          <w:rFonts w:ascii="Abadi" w:hAnsi="Abadi" w:cs="ArialMT"/>
          <w:sz w:val="20"/>
          <w:szCs w:val="21"/>
          <w:lang w:val="es-MX"/>
        </w:rPr>
      </w:pPr>
    </w:p>
    <w:p w14:paraId="50D652F2" w14:textId="445B1ACD"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Muchas gracias con el permiso de la </w:t>
      </w:r>
      <w:r>
        <w:rPr>
          <w:rFonts w:ascii="Abadi" w:hAnsi="Abadi"/>
          <w:sz w:val="21"/>
          <w:szCs w:val="21"/>
        </w:rPr>
        <w:t>M</w:t>
      </w:r>
      <w:r w:rsidRPr="00FC110D">
        <w:rPr>
          <w:rFonts w:ascii="Abadi" w:hAnsi="Abadi"/>
          <w:sz w:val="21"/>
          <w:szCs w:val="21"/>
        </w:rPr>
        <w:t xml:space="preserve">esa </w:t>
      </w:r>
      <w:r>
        <w:rPr>
          <w:rFonts w:ascii="Abadi" w:hAnsi="Abadi"/>
          <w:sz w:val="21"/>
          <w:szCs w:val="21"/>
        </w:rPr>
        <w:t>D</w:t>
      </w:r>
      <w:r w:rsidRPr="00FC110D">
        <w:rPr>
          <w:rFonts w:ascii="Abadi" w:hAnsi="Abadi"/>
          <w:sz w:val="21"/>
          <w:szCs w:val="21"/>
        </w:rPr>
        <w:t xml:space="preserve">irectiva, compañeras, compañeros, medios de comunicación, jóvenes que nos visitan y todos los que nos ven a través de los medios electrónicos. </w:t>
      </w:r>
    </w:p>
    <w:p w14:paraId="761FF8D8" w14:textId="77777777" w:rsidR="0025567A" w:rsidRDefault="0025567A" w:rsidP="009776A8">
      <w:pPr>
        <w:jc w:val="both"/>
        <w:rPr>
          <w:rFonts w:ascii="Abadi" w:hAnsi="Abadi"/>
          <w:sz w:val="21"/>
          <w:szCs w:val="21"/>
        </w:rPr>
      </w:pPr>
    </w:p>
    <w:p w14:paraId="4938FB76" w14:textId="3E338B88" w:rsidR="009776A8" w:rsidRDefault="009776A8" w:rsidP="009776A8">
      <w:pPr>
        <w:jc w:val="both"/>
        <w:rPr>
          <w:rFonts w:ascii="Abadi" w:hAnsi="Abadi"/>
          <w:sz w:val="21"/>
          <w:szCs w:val="21"/>
        </w:rPr>
      </w:pPr>
      <w:r>
        <w:rPr>
          <w:rFonts w:ascii="Abadi" w:hAnsi="Abadi"/>
          <w:sz w:val="21"/>
          <w:szCs w:val="21"/>
        </w:rPr>
        <w:t>- ¡</w:t>
      </w:r>
      <w:r w:rsidRPr="00FC110D">
        <w:rPr>
          <w:rFonts w:ascii="Abadi" w:hAnsi="Abadi"/>
          <w:sz w:val="21"/>
          <w:szCs w:val="21"/>
        </w:rPr>
        <w:t>Muy buenos días</w:t>
      </w:r>
      <w:r>
        <w:rPr>
          <w:rFonts w:ascii="Abadi" w:hAnsi="Abadi"/>
          <w:sz w:val="21"/>
          <w:szCs w:val="21"/>
        </w:rPr>
        <w:t>!</w:t>
      </w:r>
      <w:r w:rsidRPr="00FC110D">
        <w:rPr>
          <w:rFonts w:ascii="Abadi" w:hAnsi="Abadi"/>
          <w:sz w:val="21"/>
          <w:szCs w:val="21"/>
        </w:rPr>
        <w:t xml:space="preserve"> nuevamente saludando y hago uso de la voz para someter a la consideración del Pleno de esta </w:t>
      </w:r>
      <w:r>
        <w:rPr>
          <w:rFonts w:ascii="Abadi" w:hAnsi="Abadi"/>
          <w:sz w:val="21"/>
          <w:szCs w:val="21"/>
        </w:rPr>
        <w:t>H</w:t>
      </w:r>
      <w:r w:rsidRPr="00FC110D">
        <w:rPr>
          <w:rFonts w:ascii="Abadi" w:hAnsi="Abadi"/>
          <w:sz w:val="21"/>
          <w:szCs w:val="21"/>
        </w:rPr>
        <w:t>onorable Asamblea Legislativa la presente iniciativa con proyecto de decreto de conformidad con los siguiente</w:t>
      </w:r>
      <w:r>
        <w:rPr>
          <w:rFonts w:ascii="Abadi" w:hAnsi="Abadi"/>
          <w:sz w:val="21"/>
          <w:szCs w:val="21"/>
        </w:rPr>
        <w:t>:</w:t>
      </w:r>
    </w:p>
    <w:p w14:paraId="5A7CB406" w14:textId="77777777" w:rsidR="0025567A" w:rsidRDefault="0025567A" w:rsidP="009776A8">
      <w:pPr>
        <w:jc w:val="both"/>
        <w:rPr>
          <w:rFonts w:ascii="Abadi" w:hAnsi="Abadi"/>
          <w:sz w:val="21"/>
          <w:szCs w:val="21"/>
        </w:rPr>
      </w:pPr>
    </w:p>
    <w:p w14:paraId="2A13A6C6" w14:textId="38B906A9" w:rsidR="009776A8" w:rsidRDefault="009776A8" w:rsidP="009776A8">
      <w:pPr>
        <w:jc w:val="both"/>
        <w:rPr>
          <w:rFonts w:ascii="Abadi" w:hAnsi="Abadi"/>
          <w:sz w:val="21"/>
          <w:szCs w:val="21"/>
        </w:rPr>
      </w:pPr>
      <w:r>
        <w:rPr>
          <w:rFonts w:ascii="Abadi" w:hAnsi="Abadi"/>
          <w:sz w:val="21"/>
          <w:szCs w:val="21"/>
        </w:rPr>
        <w:t>-</w:t>
      </w:r>
      <w:r w:rsidRPr="00FC110D">
        <w:rPr>
          <w:rFonts w:ascii="Abadi" w:hAnsi="Abadi"/>
          <w:sz w:val="21"/>
          <w:szCs w:val="21"/>
        </w:rPr>
        <w:t xml:space="preserve"> La salud es mucho más que ausencia de enfermedad o tener acceso a la atención médica, es un derecho fundamental que toca todos los aspectos de la vida y por eso es tan importante entender la salud de modo más amplio posible. </w:t>
      </w:r>
    </w:p>
    <w:p w14:paraId="2D4153AB" w14:textId="77777777" w:rsidR="0025567A" w:rsidRPr="00FC110D" w:rsidRDefault="0025567A" w:rsidP="009776A8">
      <w:pPr>
        <w:jc w:val="both"/>
        <w:rPr>
          <w:rFonts w:ascii="Abadi" w:hAnsi="Abadi"/>
          <w:sz w:val="21"/>
          <w:szCs w:val="21"/>
        </w:rPr>
      </w:pPr>
    </w:p>
    <w:p w14:paraId="4EF1C9A7" w14:textId="7D133F4A"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Organización Mundial de la Salud estableció como definición de salud el estado de completo bienestar físico, mental y social. Este derecho se encuentra consagrado en el artículo 25 de la Declaración Universal de los Derechos Humanos, que a la letra reza “Toda persona tiene derecho a un nivel de vida </w:t>
      </w:r>
      <w:r w:rsidRPr="00FC110D">
        <w:rPr>
          <w:rFonts w:ascii="Abadi" w:hAnsi="Abadi"/>
          <w:sz w:val="21"/>
          <w:szCs w:val="21"/>
        </w:rPr>
        <w:t xml:space="preserve">adecuado que le asegure, así como a su familia, la salud y el bienestar, en especial la alimentación, el vestido, la vivienda, la asistencia médica y los servicios sociales necesario”. Por su parte, el Pacto Internacional de Derechos Económicos, Sociales y Culturales, en su artículo 12, establece que los Estados Parte en el Pacto reconocen el derecho de toda persona al disfrute del más alto nivel posible de su salud física y mental. </w:t>
      </w:r>
    </w:p>
    <w:p w14:paraId="666FF669" w14:textId="77777777" w:rsidR="0025567A" w:rsidRDefault="0025567A" w:rsidP="009776A8">
      <w:pPr>
        <w:jc w:val="both"/>
        <w:rPr>
          <w:rFonts w:ascii="Abadi" w:hAnsi="Abadi"/>
          <w:sz w:val="21"/>
          <w:szCs w:val="21"/>
        </w:rPr>
      </w:pPr>
    </w:p>
    <w:p w14:paraId="2CD1EFB3" w14:textId="704D1626"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Así, también contempla de manera cuantitativa, más no limitativa las medidas que se deberán adoptar para garantizarlo. Es así que los Estados se han comprometido a promover mecanismos y a tomar las acciones pertinentes para reducir, sobre todo la mortalidad infantil, fomentar la prevención y el tratamiento de diversas enfermedades, así como mejorar la atención médica. </w:t>
      </w:r>
    </w:p>
    <w:p w14:paraId="5857A13F" w14:textId="77777777" w:rsidR="0025567A" w:rsidRPr="00FC110D" w:rsidRDefault="0025567A" w:rsidP="009776A8">
      <w:pPr>
        <w:jc w:val="both"/>
        <w:rPr>
          <w:rFonts w:ascii="Abadi" w:hAnsi="Abadi"/>
          <w:sz w:val="21"/>
          <w:szCs w:val="21"/>
        </w:rPr>
      </w:pPr>
    </w:p>
    <w:p w14:paraId="6EF37BB9" w14:textId="77777777" w:rsidR="0025567A"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La prevención en salud es una labor que implica trabajar la modificación de muchos de los hábitos y conductas que contribuyan está saludable, pero principalmente que colaboren a la detección temprana de enfermedades, lo que genera importantes mejoras en la salud de los individuos, pero sobre todo en los esfuerzos de los sistemas de salud.</w:t>
      </w:r>
    </w:p>
    <w:p w14:paraId="0CE56C50" w14:textId="34D1C807" w:rsidR="009776A8" w:rsidRDefault="009776A8" w:rsidP="009776A8">
      <w:pPr>
        <w:jc w:val="both"/>
        <w:rPr>
          <w:rFonts w:ascii="Abadi" w:hAnsi="Abadi"/>
          <w:sz w:val="21"/>
          <w:szCs w:val="21"/>
        </w:rPr>
      </w:pPr>
      <w:r w:rsidRPr="00FC110D">
        <w:rPr>
          <w:rFonts w:ascii="Abadi" w:hAnsi="Abadi"/>
          <w:sz w:val="21"/>
          <w:szCs w:val="21"/>
        </w:rPr>
        <w:t xml:space="preserve"> </w:t>
      </w:r>
    </w:p>
    <w:p w14:paraId="5878FB13" w14:textId="0DDE577B"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Lograr la estabilidad y la seguridad sanitaria en todos los ámbitos de la vida es un reto cotidiano que se ve amenazado ante la aparición repentina de enfermedades como la que hoy aqueja al mundo entero, un virus producto de la interacción humana que ha paralizado la economía y la convivencia, generando una de las mayores crisis sociales y financieras de las que se tenga memoria. </w:t>
      </w:r>
    </w:p>
    <w:p w14:paraId="25CEB31F" w14:textId="77777777" w:rsidR="0025567A" w:rsidRPr="00FC110D" w:rsidRDefault="0025567A" w:rsidP="009776A8">
      <w:pPr>
        <w:jc w:val="both"/>
        <w:rPr>
          <w:rFonts w:ascii="Abadi" w:hAnsi="Abadi"/>
          <w:sz w:val="21"/>
          <w:szCs w:val="21"/>
        </w:rPr>
      </w:pPr>
    </w:p>
    <w:p w14:paraId="3444E2B7" w14:textId="31D7FA3B" w:rsidR="009776A8" w:rsidRDefault="0025567A" w:rsidP="009776A8">
      <w:pPr>
        <w:jc w:val="both"/>
        <w:rPr>
          <w:rFonts w:ascii="Abadi" w:hAnsi="Abadi"/>
          <w:sz w:val="21"/>
          <w:szCs w:val="21"/>
        </w:rPr>
      </w:pPr>
      <w:r>
        <w:rPr>
          <w:rFonts w:ascii="Abadi" w:hAnsi="Abadi"/>
          <w:sz w:val="21"/>
          <w:szCs w:val="21"/>
        </w:rPr>
        <w:t xml:space="preserve">- </w:t>
      </w:r>
      <w:r w:rsidR="009776A8" w:rsidRPr="00FC110D">
        <w:rPr>
          <w:rFonts w:ascii="Abadi" w:hAnsi="Abadi"/>
          <w:sz w:val="21"/>
          <w:szCs w:val="21"/>
        </w:rPr>
        <w:t xml:space="preserve">Hoy más que nunca tenemos claro que la prevención es salud, es una medida indispensable para una mejor para un mejor enfrentamiento de las distintas enfermedades que a lo largo de la vida se habrá de presentar y que el principal objetivo debe ser la reducción de los factores de riesgo, detener el avance de los padecimientos y atenuar la consecuencia de estos. </w:t>
      </w:r>
    </w:p>
    <w:p w14:paraId="45A780BA" w14:textId="77777777" w:rsidR="0025567A" w:rsidRDefault="0025567A" w:rsidP="009776A8">
      <w:pPr>
        <w:jc w:val="both"/>
        <w:rPr>
          <w:rFonts w:ascii="Abadi" w:hAnsi="Abadi"/>
          <w:sz w:val="21"/>
          <w:szCs w:val="21"/>
        </w:rPr>
      </w:pPr>
    </w:p>
    <w:p w14:paraId="51BA6603" w14:textId="46022A80" w:rsidR="009776A8" w:rsidRDefault="009776A8" w:rsidP="009776A8">
      <w:pPr>
        <w:jc w:val="both"/>
        <w:rPr>
          <w:rFonts w:ascii="Abadi" w:hAnsi="Abadi"/>
          <w:sz w:val="21"/>
          <w:szCs w:val="21"/>
        </w:rPr>
      </w:pPr>
      <w:r>
        <w:rPr>
          <w:rFonts w:ascii="Abadi" w:hAnsi="Abadi"/>
          <w:sz w:val="21"/>
          <w:szCs w:val="21"/>
        </w:rPr>
        <w:lastRenderedPageBreak/>
        <w:t xml:space="preserve">- </w:t>
      </w:r>
      <w:r w:rsidRPr="00FC110D">
        <w:rPr>
          <w:rFonts w:ascii="Abadi" w:hAnsi="Abadi"/>
          <w:sz w:val="21"/>
          <w:szCs w:val="21"/>
        </w:rPr>
        <w:t>Es preciso recibir</w:t>
      </w:r>
      <w:r>
        <w:rPr>
          <w:rFonts w:ascii="Abadi" w:hAnsi="Abadi"/>
          <w:sz w:val="21"/>
          <w:szCs w:val="21"/>
        </w:rPr>
        <w:t xml:space="preserve"> a</w:t>
      </w:r>
      <w:r w:rsidRPr="00FC110D">
        <w:rPr>
          <w:rFonts w:ascii="Abadi" w:hAnsi="Abadi"/>
          <w:sz w:val="21"/>
          <w:szCs w:val="21"/>
        </w:rPr>
        <w:t xml:space="preserve"> la salud como objetivo, como fuente de la riqueza de la vida cotidiana y como un concepto positivo que acentúe los recursos sociales y personales, pero ninguna de estas nociones tendrá aplicaciones, certeza, suplementación si no comenzamos con la niña de desde su nacimiento, pues es ahí donde la ciencia nos permite implementar los primeros pasos preventivos con miras a un desarrollo sano para el individuo. Nuestro país prevé el derecho humano a la salud en el artículo 4° de nuestra Carta Magna específicamente donde establece que “toda persona tiene derecho a la protección de la salud” y en su párrafo noveno menciona que los niños y las niñas tienen derecho a la satisfacción de sus necesidades de alimentación, salud, educación y sano esparcimiento para su desarrollo integral. Es decir, las niñas y los niños tienen derecho a disfrutar del más alto nivel posible de salud, así como a recibir la prestación de servicios de atención médica gratuita y de calidad de conformidad con la legislación aplicable con el fin de prevenir, proteger y de restaurar su salud. </w:t>
      </w:r>
    </w:p>
    <w:p w14:paraId="5C253C8D" w14:textId="77777777" w:rsidR="0025567A" w:rsidRPr="00FC110D" w:rsidRDefault="0025567A" w:rsidP="009776A8">
      <w:pPr>
        <w:jc w:val="both"/>
        <w:rPr>
          <w:rFonts w:ascii="Abadi" w:hAnsi="Abadi"/>
          <w:sz w:val="21"/>
          <w:szCs w:val="21"/>
        </w:rPr>
      </w:pPr>
    </w:p>
    <w:p w14:paraId="76E871A1" w14:textId="1B90D513"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Una forma de prevención del nacimiento de una persona es el tamiz neonatal metabólico ampliado. Este permite detectar, diagnosticar, iniciar tratamiento oportuno ante la presencia de padecimientos metabólicos en el recién nacido tales enfermedades silenciosas pueden ser diagnosticadas de manera temprana en los primeros días de vida en el recién nacido, que aparentemente están sanos, realizando el procedimiento conocido como ta</w:t>
      </w:r>
      <w:r>
        <w:rPr>
          <w:rFonts w:ascii="Abadi" w:hAnsi="Abadi"/>
          <w:sz w:val="21"/>
          <w:szCs w:val="21"/>
        </w:rPr>
        <w:t>miz</w:t>
      </w:r>
      <w:r w:rsidRPr="00FC110D">
        <w:rPr>
          <w:rFonts w:ascii="Abadi" w:hAnsi="Abadi"/>
          <w:sz w:val="21"/>
          <w:szCs w:val="21"/>
        </w:rPr>
        <w:t xml:space="preserve"> neonatal, metabólico ampliado, el cual tiene como propósito detectar y diagnosticar esas patologías genéticas, también llamadas enfermedades raras. </w:t>
      </w:r>
    </w:p>
    <w:p w14:paraId="1E4B0A4E" w14:textId="77777777" w:rsidR="0025567A" w:rsidRPr="00FC110D" w:rsidRDefault="0025567A" w:rsidP="009776A8">
      <w:pPr>
        <w:jc w:val="both"/>
        <w:rPr>
          <w:rFonts w:ascii="Abadi" w:hAnsi="Abadi"/>
          <w:sz w:val="21"/>
          <w:szCs w:val="21"/>
        </w:rPr>
      </w:pPr>
    </w:p>
    <w:p w14:paraId="4E5C26F2" w14:textId="3FD701FE"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Dicho estudio es un procedimiento mínimamente invasivo en el cual te extraen unas gotitas obtenidas con una punción de taloncito o directamente de la vena del bebé, se pasan a un papel filtro especial llamado Tarjeta de Guthrie y se resguarda para su posterior análisis en laboratorios especializados. La prueba se debe de realizar idealmente entre el tercero y el quinto día, pero si por alguna </w:t>
      </w:r>
      <w:r w:rsidRPr="00FC110D">
        <w:rPr>
          <w:rFonts w:ascii="Abadi" w:hAnsi="Abadi"/>
          <w:sz w:val="21"/>
          <w:szCs w:val="21"/>
        </w:rPr>
        <w:t xml:space="preserve">razón no se pudo realizar en estos días se tiene hasta treinta días todavía para realizarlo. </w:t>
      </w:r>
    </w:p>
    <w:p w14:paraId="367434D5" w14:textId="77777777" w:rsidR="0025567A" w:rsidRDefault="0025567A" w:rsidP="009776A8">
      <w:pPr>
        <w:jc w:val="both"/>
        <w:rPr>
          <w:rFonts w:ascii="Abadi" w:hAnsi="Abadi"/>
          <w:sz w:val="21"/>
          <w:szCs w:val="21"/>
        </w:rPr>
      </w:pPr>
    </w:p>
    <w:p w14:paraId="404EFCB0" w14:textId="231B94C4"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No todos los tamizajes cubren las mismas enfermedades. El tamizaje básico puede detectar hasta siete enfermedades, que también es muy bueno, pero el tamiz ampliado es capaz de detectar hasta setenta y seis enfermedades. </w:t>
      </w:r>
    </w:p>
    <w:p w14:paraId="7426DE52" w14:textId="77777777" w:rsidR="0025567A" w:rsidRPr="00FC110D" w:rsidRDefault="0025567A" w:rsidP="009776A8">
      <w:pPr>
        <w:jc w:val="both"/>
        <w:rPr>
          <w:rFonts w:ascii="Abadi" w:hAnsi="Abadi"/>
          <w:sz w:val="21"/>
          <w:szCs w:val="21"/>
        </w:rPr>
      </w:pPr>
    </w:p>
    <w:p w14:paraId="3140BF8F" w14:textId="122BD5B2"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En este sentido el tamiz neonatal particularmente, el ampliado cobra una especial relevancia las acciones de salud preventiva que son obligatorias de protección del Estado, pues su aplicación mandatar</w:t>
      </w:r>
      <w:r>
        <w:rPr>
          <w:rFonts w:ascii="Abadi" w:hAnsi="Abadi"/>
          <w:sz w:val="21"/>
          <w:szCs w:val="21"/>
        </w:rPr>
        <w:t>i</w:t>
      </w:r>
      <w:r w:rsidRPr="00FC110D">
        <w:rPr>
          <w:rFonts w:ascii="Abadi" w:hAnsi="Abadi"/>
          <w:sz w:val="21"/>
          <w:szCs w:val="21"/>
        </w:rPr>
        <w:t xml:space="preserve">a ha permitido durante el paso del tiempo, la identificación de factores congénitos y hereditarios en enfermedades y su posible inmediata atención que viste complicaciones mayores con el paso del tiempo. </w:t>
      </w:r>
    </w:p>
    <w:p w14:paraId="36B1C257" w14:textId="77777777" w:rsidR="0025567A" w:rsidRDefault="0025567A" w:rsidP="009776A8">
      <w:pPr>
        <w:jc w:val="both"/>
        <w:rPr>
          <w:rFonts w:ascii="Abadi" w:hAnsi="Abadi"/>
          <w:sz w:val="21"/>
          <w:szCs w:val="21"/>
        </w:rPr>
      </w:pPr>
    </w:p>
    <w:p w14:paraId="1C019FB4" w14:textId="5C7951AE"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 través de este procedimiento es posible la detección oportuna de enfermedades presentes en varios recién nacidos. Con la temprana detección es posible otorgar el tratamiento y manejo oportuno, así como asesoramiento genético a los padres, ya que estos padecimientos, en su mayoría son hereditarios. Al paso del tiempo dio paso al surgimiento de la norma oficial mexicana, NOM-034-SSA2 2013 para la prevención y control de los defectos al nacimiento. Así, los avances y logros obtenidos en el campo de la genética y el diagnóstico prenatal han sido de gran trascendencia porque permiten la detección temprana de alteraciones fetales y o complicaciones maternas que colocan en riesgo al binomio madre e hijo, permitiendo además plantear estrategias dirigidas a reducir el riesgo de recurrencia, lo que obliga a tener un campo de referencia de mayor precisión en beneficio de la prevención de múltiples padecimientos. Como se puede observar, la Norma Oficial mexicana mencionada establecieron las bases para la reforma correspondiente a la Ley General de Salud en la materia, de esta forma, la Federación y el sistema de salud, dependientes de ese orden de gobierno, cuentan con el antecedente legal correspondiente que le mandata la aplicación de dichas pruebas a </w:t>
      </w:r>
      <w:r w:rsidRPr="00FC110D">
        <w:rPr>
          <w:rFonts w:ascii="Abadi" w:hAnsi="Abadi"/>
          <w:sz w:val="21"/>
          <w:szCs w:val="21"/>
        </w:rPr>
        <w:lastRenderedPageBreak/>
        <w:t xml:space="preserve">los neonatales, sin embargo, a nivel estatal no existe disposición alguna. Debe de establecerse la obligatoriedad en la aplicación de la prueba de marras por parte del Sistema Estatal de Salud. </w:t>
      </w:r>
    </w:p>
    <w:p w14:paraId="353F6464" w14:textId="77777777" w:rsidR="0025567A" w:rsidRDefault="0025567A" w:rsidP="009776A8">
      <w:pPr>
        <w:jc w:val="both"/>
        <w:rPr>
          <w:rFonts w:ascii="Abadi" w:hAnsi="Abadi"/>
          <w:sz w:val="21"/>
          <w:szCs w:val="21"/>
        </w:rPr>
      </w:pPr>
    </w:p>
    <w:p w14:paraId="05586C33" w14:textId="5BFB248C"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Lo anterior, no obstante, que derivado de la concurrencia en materia de salud por parte del Estado y de la Federación, el artículo 3 </w:t>
      </w:r>
      <w:r>
        <w:rPr>
          <w:rFonts w:ascii="Abadi" w:hAnsi="Abadi"/>
          <w:sz w:val="21"/>
          <w:szCs w:val="21"/>
        </w:rPr>
        <w:t>f</w:t>
      </w:r>
      <w:r w:rsidRPr="00FC110D">
        <w:rPr>
          <w:rFonts w:ascii="Abadi" w:hAnsi="Abadi"/>
          <w:sz w:val="21"/>
          <w:szCs w:val="21"/>
        </w:rPr>
        <w:t xml:space="preserve">racción III de la Ley de Salud del Estado de Guanajuato establece que “corresponde al Estado la atención materno infantil como servicio básico”, de acuerdo con el artículo 28, fracción IV del mismo ordenamiento legal, resulta indispensable la existencia de un marco jurídico que otorgue certeza a los recién nacidos y a sus padres, que no permita la ilusión de la responsabilidad del </w:t>
      </w:r>
      <w:r>
        <w:rPr>
          <w:rFonts w:ascii="Abadi" w:hAnsi="Abadi"/>
          <w:sz w:val="21"/>
          <w:szCs w:val="21"/>
        </w:rPr>
        <w:t>e</w:t>
      </w:r>
      <w:r w:rsidRPr="00FC110D">
        <w:rPr>
          <w:rFonts w:ascii="Abadi" w:hAnsi="Abadi"/>
          <w:sz w:val="21"/>
          <w:szCs w:val="21"/>
        </w:rPr>
        <w:t xml:space="preserve">stado, pero sobre todo, que de una guía de referencia en la actuación de los servicios de salud en la atención preventiva de las enfermedades, tan evidente necesaria en los tiempos actuales. </w:t>
      </w:r>
    </w:p>
    <w:p w14:paraId="4CB5EEFE" w14:textId="77777777" w:rsidR="0025567A" w:rsidRPr="00FC110D" w:rsidRDefault="0025567A" w:rsidP="009776A8">
      <w:pPr>
        <w:jc w:val="both"/>
        <w:rPr>
          <w:rFonts w:ascii="Abadi" w:hAnsi="Abadi"/>
          <w:sz w:val="21"/>
          <w:szCs w:val="21"/>
        </w:rPr>
      </w:pPr>
    </w:p>
    <w:p w14:paraId="2C3B8FA9" w14:textId="7A9E61D5"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tal contexto, es imperativo dar certeza, coherencia y coordinación para avanzar en la aplicación de las políticas equitativas que garanticen de mejor manera el derecho a la protección de la salud de todo recién nacido en el estado de Guanajuato. </w:t>
      </w:r>
    </w:p>
    <w:p w14:paraId="291C273C" w14:textId="77777777" w:rsidR="0025567A" w:rsidRDefault="0025567A" w:rsidP="009776A8">
      <w:pPr>
        <w:jc w:val="both"/>
        <w:rPr>
          <w:rFonts w:ascii="Abadi" w:hAnsi="Abadi"/>
          <w:sz w:val="21"/>
          <w:szCs w:val="21"/>
        </w:rPr>
      </w:pPr>
    </w:p>
    <w:p w14:paraId="0403038A" w14:textId="77777777"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Recordemos que las niñas y los niños guanajuatense son nuestro futuro y un desarrollo, y su desarrollo reflejará el potencial el crecimiento del Estado. </w:t>
      </w:r>
    </w:p>
    <w:p w14:paraId="02AB8101" w14:textId="3819F034"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Practiquemos y fomentemos la cultura de la prevención</w:t>
      </w:r>
      <w:r>
        <w:rPr>
          <w:rFonts w:ascii="Abadi" w:hAnsi="Abadi"/>
          <w:sz w:val="21"/>
          <w:szCs w:val="21"/>
        </w:rPr>
        <w:t>, e</w:t>
      </w:r>
      <w:r w:rsidRPr="00FC110D">
        <w:rPr>
          <w:rFonts w:ascii="Abadi" w:hAnsi="Abadi"/>
          <w:sz w:val="21"/>
          <w:szCs w:val="21"/>
        </w:rPr>
        <w:t xml:space="preserve">so es lo mejor que podemos hacer, antes que la de corrección. </w:t>
      </w:r>
    </w:p>
    <w:p w14:paraId="5620D8B3" w14:textId="77777777" w:rsidR="0025567A" w:rsidRDefault="0025567A" w:rsidP="009776A8">
      <w:pPr>
        <w:jc w:val="both"/>
        <w:rPr>
          <w:rFonts w:ascii="Abadi" w:hAnsi="Abadi"/>
          <w:sz w:val="21"/>
          <w:szCs w:val="21"/>
        </w:rPr>
      </w:pPr>
    </w:p>
    <w:p w14:paraId="0880BBDD" w14:textId="74DF619C" w:rsidR="009776A8" w:rsidRDefault="009776A8" w:rsidP="009776A8">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presente iniciativa contiene las diferentes impactos de acuerdo con la Ley </w:t>
      </w:r>
      <w:r>
        <w:rPr>
          <w:rFonts w:ascii="Abadi" w:hAnsi="Abadi"/>
          <w:sz w:val="21"/>
          <w:szCs w:val="21"/>
        </w:rPr>
        <w:t>O</w:t>
      </w:r>
      <w:r w:rsidRPr="00FC110D">
        <w:rPr>
          <w:rFonts w:ascii="Abadi" w:hAnsi="Abadi"/>
          <w:sz w:val="21"/>
          <w:szCs w:val="21"/>
        </w:rPr>
        <w:t>rgánica de es</w:t>
      </w:r>
      <w:r>
        <w:rPr>
          <w:rFonts w:ascii="Abadi" w:hAnsi="Abadi"/>
          <w:sz w:val="21"/>
          <w:szCs w:val="21"/>
        </w:rPr>
        <w:t>t</w:t>
      </w:r>
      <w:r w:rsidRPr="00FC110D">
        <w:rPr>
          <w:rFonts w:ascii="Abadi" w:hAnsi="Abadi"/>
          <w:sz w:val="21"/>
          <w:szCs w:val="21"/>
        </w:rPr>
        <w:t>e Congreso y por lo anteriormente expuesto, sometemos a la consideración de est</w:t>
      </w:r>
      <w:r>
        <w:rPr>
          <w:rFonts w:ascii="Abadi" w:hAnsi="Abadi"/>
          <w:sz w:val="21"/>
          <w:szCs w:val="21"/>
        </w:rPr>
        <w:t xml:space="preserve">a </w:t>
      </w:r>
      <w:r w:rsidR="0025567A">
        <w:rPr>
          <w:rFonts w:ascii="Abadi" w:hAnsi="Abadi"/>
          <w:sz w:val="21"/>
          <w:szCs w:val="21"/>
        </w:rPr>
        <w:t xml:space="preserve">Honorable </w:t>
      </w:r>
      <w:r w:rsidR="0025567A" w:rsidRPr="00FC110D">
        <w:rPr>
          <w:rFonts w:ascii="Abadi" w:hAnsi="Abadi"/>
          <w:sz w:val="21"/>
          <w:szCs w:val="21"/>
        </w:rPr>
        <w:t>Asamblea</w:t>
      </w:r>
      <w:r>
        <w:rPr>
          <w:rFonts w:ascii="Abadi" w:hAnsi="Abadi"/>
          <w:sz w:val="21"/>
          <w:szCs w:val="21"/>
        </w:rPr>
        <w:t>, e</w:t>
      </w:r>
      <w:r w:rsidRPr="00FC110D">
        <w:rPr>
          <w:rFonts w:ascii="Abadi" w:hAnsi="Abadi"/>
          <w:sz w:val="21"/>
          <w:szCs w:val="21"/>
        </w:rPr>
        <w:t>l siguiente proyecto de</w:t>
      </w:r>
      <w:r>
        <w:rPr>
          <w:rFonts w:ascii="Abadi" w:hAnsi="Abadi"/>
          <w:sz w:val="21"/>
          <w:szCs w:val="21"/>
        </w:rPr>
        <w:t>:</w:t>
      </w:r>
    </w:p>
    <w:p w14:paraId="65C28EE7" w14:textId="77777777" w:rsidR="0025567A" w:rsidRDefault="0025567A" w:rsidP="009776A8">
      <w:pPr>
        <w:jc w:val="both"/>
        <w:rPr>
          <w:rFonts w:ascii="Abadi" w:hAnsi="Abadi"/>
          <w:sz w:val="21"/>
          <w:szCs w:val="21"/>
        </w:rPr>
      </w:pPr>
    </w:p>
    <w:p w14:paraId="4DB3BF1D" w14:textId="73F115FF" w:rsidR="009776A8" w:rsidRDefault="009776A8" w:rsidP="009776A8">
      <w:pPr>
        <w:jc w:val="both"/>
        <w:rPr>
          <w:rFonts w:ascii="Abadi" w:hAnsi="Abadi"/>
          <w:sz w:val="21"/>
          <w:szCs w:val="21"/>
        </w:rPr>
      </w:pPr>
      <w:r>
        <w:rPr>
          <w:rFonts w:ascii="Abadi" w:hAnsi="Abadi"/>
          <w:sz w:val="21"/>
          <w:szCs w:val="21"/>
        </w:rPr>
        <w:t>- D</w:t>
      </w:r>
      <w:r w:rsidRPr="00FC110D">
        <w:rPr>
          <w:rFonts w:ascii="Abadi" w:hAnsi="Abadi"/>
          <w:sz w:val="21"/>
          <w:szCs w:val="21"/>
        </w:rPr>
        <w:t>ecreto</w:t>
      </w:r>
    </w:p>
    <w:p w14:paraId="02E5CEED" w14:textId="77777777" w:rsidR="0025567A" w:rsidRDefault="0025567A" w:rsidP="009776A8">
      <w:pPr>
        <w:jc w:val="both"/>
        <w:rPr>
          <w:rFonts w:ascii="Abadi" w:hAnsi="Abadi"/>
          <w:sz w:val="21"/>
          <w:szCs w:val="21"/>
        </w:rPr>
      </w:pPr>
    </w:p>
    <w:p w14:paraId="03B7A45B" w14:textId="4D55AC26" w:rsidR="009776A8" w:rsidRDefault="009776A8" w:rsidP="009776A8">
      <w:pPr>
        <w:jc w:val="both"/>
        <w:rPr>
          <w:rFonts w:ascii="Abadi" w:hAnsi="Abadi"/>
          <w:sz w:val="21"/>
          <w:szCs w:val="21"/>
        </w:rPr>
      </w:pPr>
      <w:r>
        <w:rPr>
          <w:rFonts w:ascii="Abadi" w:hAnsi="Abadi"/>
          <w:sz w:val="21"/>
          <w:szCs w:val="21"/>
        </w:rPr>
        <w:t>- E</w:t>
      </w:r>
      <w:r w:rsidRPr="00FC110D">
        <w:rPr>
          <w:rFonts w:ascii="Abadi" w:hAnsi="Abadi"/>
          <w:sz w:val="21"/>
          <w:szCs w:val="21"/>
        </w:rPr>
        <w:t>s cuánto</w:t>
      </w:r>
      <w:r>
        <w:rPr>
          <w:rFonts w:ascii="Abadi" w:hAnsi="Abadi"/>
          <w:sz w:val="21"/>
          <w:szCs w:val="21"/>
        </w:rPr>
        <w:t>, m</w:t>
      </w:r>
      <w:r w:rsidRPr="00FC110D">
        <w:rPr>
          <w:rFonts w:ascii="Abadi" w:hAnsi="Abadi"/>
          <w:sz w:val="21"/>
          <w:szCs w:val="21"/>
        </w:rPr>
        <w:t xml:space="preserve">uchísimas gracias. </w:t>
      </w:r>
    </w:p>
    <w:p w14:paraId="6ABA0E16" w14:textId="7EBB4B7D" w:rsidR="0025567A" w:rsidRDefault="0025567A" w:rsidP="009776A8">
      <w:pPr>
        <w:jc w:val="both"/>
        <w:rPr>
          <w:rFonts w:ascii="Abadi" w:hAnsi="Abadi"/>
          <w:sz w:val="21"/>
          <w:szCs w:val="21"/>
        </w:rPr>
      </w:pPr>
    </w:p>
    <w:p w14:paraId="20FBF87A" w14:textId="1D7428C2" w:rsidR="0025567A" w:rsidRDefault="0025567A" w:rsidP="0025567A">
      <w:pPr>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Gracias, diputada</w:t>
      </w:r>
      <w:r>
        <w:rPr>
          <w:rFonts w:ascii="Abadi" w:hAnsi="Abadi"/>
          <w:sz w:val="21"/>
          <w:szCs w:val="21"/>
        </w:rPr>
        <w:t>.</w:t>
      </w:r>
    </w:p>
    <w:p w14:paraId="6835A842" w14:textId="77777777" w:rsidR="0025567A" w:rsidRDefault="0025567A" w:rsidP="0025567A">
      <w:pPr>
        <w:jc w:val="both"/>
        <w:rPr>
          <w:rFonts w:ascii="Abadi" w:hAnsi="Abadi"/>
          <w:sz w:val="21"/>
          <w:szCs w:val="21"/>
        </w:rPr>
      </w:pPr>
    </w:p>
    <w:p w14:paraId="7D781EBB" w14:textId="77777777" w:rsidR="0025567A" w:rsidRPr="0061103D" w:rsidRDefault="0025567A" w:rsidP="001D29CC">
      <w:pPr>
        <w:ind w:left="567" w:right="212"/>
        <w:jc w:val="both"/>
        <w:rPr>
          <w:rFonts w:ascii="Abadi" w:hAnsi="Abadi"/>
          <w:b/>
          <w:bCs/>
          <w:i/>
          <w:iCs/>
          <w:sz w:val="21"/>
          <w:szCs w:val="21"/>
          <w:u w:val="single"/>
        </w:rPr>
      </w:pPr>
      <w:r w:rsidRPr="0061103D">
        <w:rPr>
          <w:rFonts w:ascii="Abadi" w:hAnsi="Abadi"/>
          <w:b/>
          <w:bCs/>
          <w:i/>
          <w:iCs/>
          <w:sz w:val="21"/>
          <w:szCs w:val="21"/>
          <w:u w:val="single"/>
        </w:rPr>
        <w:t xml:space="preserve">Con fundamento en el artículo 118, fracción I de nuestra Ley Orgánica, se turna a la Comisión de Salud para su estudio y dictamen. </w:t>
      </w:r>
    </w:p>
    <w:p w14:paraId="724BF105" w14:textId="77777777" w:rsidR="0025567A" w:rsidRPr="00FC110D" w:rsidRDefault="0025567A" w:rsidP="009776A8">
      <w:pPr>
        <w:jc w:val="both"/>
        <w:rPr>
          <w:rFonts w:ascii="Abadi" w:hAnsi="Abadi"/>
          <w:sz w:val="21"/>
          <w:szCs w:val="21"/>
        </w:rPr>
      </w:pPr>
    </w:p>
    <w:p w14:paraId="65BFA4C7" w14:textId="04215604" w:rsidR="00C13C0D" w:rsidRPr="00C13C0D" w:rsidRDefault="00C13C0D" w:rsidP="00DC3D81">
      <w:pPr>
        <w:autoSpaceDE w:val="0"/>
        <w:autoSpaceDN w:val="0"/>
        <w:adjustRightInd w:val="0"/>
        <w:contextualSpacing/>
        <w:jc w:val="both"/>
        <w:rPr>
          <w:rFonts w:ascii="Abadi" w:hAnsi="Abadi" w:cs="ArialMT"/>
          <w:sz w:val="20"/>
          <w:szCs w:val="21"/>
        </w:rPr>
      </w:pPr>
    </w:p>
    <w:p w14:paraId="7B42451F" w14:textId="41C9657A" w:rsidR="0040547A" w:rsidRPr="00344442" w:rsidRDefault="0040547A" w:rsidP="0040547A">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 xml:space="preserve">PRESENTACIÓN DE LA SOLICITUD FORMULADA POR EL AYUNTAMIENTO DE SANTA CRUZ DE JUVENTINO ROSAS, GTO., A EFECTO DE QUE SE LLEVE A CABO UNA AUDITORÍA </w:t>
      </w:r>
      <w:r w:rsidR="00D029EE">
        <w:rPr>
          <w:rFonts w:ascii="Abadi" w:hAnsi="Abadi" w:cs="ArialMT"/>
          <w:b/>
          <w:bCs/>
          <w:sz w:val="20"/>
          <w:szCs w:val="21"/>
        </w:rPr>
        <w:t>INTEGRAL</w:t>
      </w:r>
      <w:r w:rsidR="00C757C7">
        <w:rPr>
          <w:rFonts w:ascii="Abadi" w:hAnsi="Abadi" w:cs="ArialMT"/>
          <w:b/>
          <w:bCs/>
          <w:sz w:val="20"/>
          <w:szCs w:val="21"/>
        </w:rPr>
        <w:t xml:space="preserve"> A LA ADMINISTRACIÓN 2018- 2021.</w:t>
      </w:r>
    </w:p>
    <w:p w14:paraId="02B1E2B4" w14:textId="351F9C26" w:rsidR="00655C13" w:rsidRDefault="00655C13" w:rsidP="00655C13">
      <w:pPr>
        <w:autoSpaceDE w:val="0"/>
        <w:autoSpaceDN w:val="0"/>
        <w:adjustRightInd w:val="0"/>
        <w:contextualSpacing/>
        <w:jc w:val="both"/>
        <w:rPr>
          <w:rFonts w:ascii="Abadi" w:hAnsi="Abadi" w:cs="ArialMT"/>
          <w:b/>
          <w:bCs/>
          <w:sz w:val="20"/>
          <w:szCs w:val="21"/>
        </w:rPr>
      </w:pPr>
    </w:p>
    <w:p w14:paraId="15CE17F2" w14:textId="1E795DC8" w:rsidR="00655C13" w:rsidRDefault="00655C13" w:rsidP="00655C13">
      <w:pPr>
        <w:autoSpaceDE w:val="0"/>
        <w:autoSpaceDN w:val="0"/>
        <w:adjustRightInd w:val="0"/>
        <w:contextualSpacing/>
        <w:jc w:val="both"/>
        <w:rPr>
          <w:rFonts w:ascii="Abadi" w:hAnsi="Abadi" w:cs="ArialMT"/>
          <w:b/>
          <w:bCs/>
          <w:sz w:val="20"/>
          <w:szCs w:val="21"/>
        </w:rPr>
      </w:pPr>
    </w:p>
    <w:p w14:paraId="75A9E231" w14:textId="77777777" w:rsidR="00655C13" w:rsidRPr="00F569AA" w:rsidRDefault="00655C13" w:rsidP="00655C13">
      <w:pPr>
        <w:autoSpaceDE w:val="0"/>
        <w:autoSpaceDN w:val="0"/>
        <w:adjustRightInd w:val="0"/>
        <w:jc w:val="both"/>
        <w:rPr>
          <w:rFonts w:ascii="Abadi" w:hAnsi="Abadi" w:cs="*Arial-Bold-8507-Identity-H"/>
          <w:b/>
          <w:bCs/>
          <w:color w:val="040505"/>
          <w:sz w:val="21"/>
          <w:szCs w:val="21"/>
        </w:rPr>
      </w:pPr>
      <w:r w:rsidRPr="00F569AA">
        <w:rPr>
          <w:rFonts w:ascii="Abadi" w:hAnsi="Abadi" w:cs="*Arial-Bold-8507-Identity-H"/>
          <w:b/>
          <w:bCs/>
          <w:color w:val="040505"/>
          <w:sz w:val="21"/>
          <w:szCs w:val="21"/>
        </w:rPr>
        <w:t>OFICIO: DPM/129/2022</w:t>
      </w:r>
    </w:p>
    <w:p w14:paraId="11577B5F" w14:textId="77777777" w:rsidR="00655C13" w:rsidRPr="00F569AA" w:rsidRDefault="00655C13" w:rsidP="00655C13">
      <w:pPr>
        <w:autoSpaceDE w:val="0"/>
        <w:autoSpaceDN w:val="0"/>
        <w:adjustRightInd w:val="0"/>
        <w:jc w:val="both"/>
        <w:rPr>
          <w:rFonts w:ascii="Abadi" w:hAnsi="Abadi" w:cs="*Arial-8504-Identity-H"/>
          <w:color w:val="040505"/>
          <w:sz w:val="21"/>
          <w:szCs w:val="21"/>
        </w:rPr>
      </w:pPr>
      <w:r w:rsidRPr="00F569AA">
        <w:rPr>
          <w:rFonts w:ascii="Abadi" w:hAnsi="Abadi" w:cs="*Arial-Bold-8507-Identity-H"/>
          <w:b/>
          <w:bCs/>
          <w:color w:val="040505"/>
          <w:sz w:val="21"/>
          <w:szCs w:val="21"/>
        </w:rPr>
        <w:t xml:space="preserve">Asunto: </w:t>
      </w:r>
      <w:r w:rsidRPr="00F569AA">
        <w:rPr>
          <w:rFonts w:ascii="Abadi" w:hAnsi="Abadi" w:cs="*Arial-8504-Identity-H"/>
          <w:color w:val="040505"/>
          <w:sz w:val="21"/>
          <w:szCs w:val="21"/>
        </w:rPr>
        <w:t>Se solicita Auditoria Integral</w:t>
      </w:r>
    </w:p>
    <w:p w14:paraId="6424B1DE" w14:textId="77777777" w:rsidR="00655C13" w:rsidRPr="00F569AA" w:rsidRDefault="00655C13" w:rsidP="00655C13">
      <w:pPr>
        <w:autoSpaceDE w:val="0"/>
        <w:autoSpaceDN w:val="0"/>
        <w:adjustRightInd w:val="0"/>
        <w:jc w:val="both"/>
        <w:rPr>
          <w:rFonts w:ascii="Abadi" w:hAnsi="Abadi" w:cs="*Arial-8504-Identity-H"/>
          <w:color w:val="040505"/>
          <w:sz w:val="21"/>
          <w:szCs w:val="21"/>
        </w:rPr>
      </w:pPr>
      <w:r w:rsidRPr="00F569AA">
        <w:rPr>
          <w:rFonts w:ascii="Abadi" w:hAnsi="Abadi" w:cs="*Arial-8504-Identity-H"/>
          <w:color w:val="040505"/>
          <w:sz w:val="21"/>
          <w:szCs w:val="21"/>
        </w:rPr>
        <w:t xml:space="preserve">Santa Cruz de Juventino Rosas </w:t>
      </w:r>
      <w:proofErr w:type="spellStart"/>
      <w:r w:rsidRPr="00F569AA">
        <w:rPr>
          <w:rFonts w:ascii="Abadi" w:hAnsi="Abadi" w:cs="*Arial-8504-Identity-H"/>
          <w:color w:val="040505"/>
          <w:sz w:val="21"/>
          <w:szCs w:val="21"/>
        </w:rPr>
        <w:t>Gto</w:t>
      </w:r>
      <w:proofErr w:type="spellEnd"/>
      <w:r w:rsidRPr="00F569AA">
        <w:rPr>
          <w:rFonts w:ascii="Abadi" w:hAnsi="Abadi" w:cs="*Arial-8504-Identity-H"/>
          <w:color w:val="040505"/>
          <w:sz w:val="21"/>
          <w:szCs w:val="21"/>
        </w:rPr>
        <w:t>., a 23 de mayo de 2022</w:t>
      </w:r>
    </w:p>
    <w:p w14:paraId="6EC880FD" w14:textId="77777777" w:rsidR="00655C13" w:rsidRPr="00F569AA" w:rsidRDefault="00655C13" w:rsidP="00655C13">
      <w:pPr>
        <w:autoSpaceDE w:val="0"/>
        <w:autoSpaceDN w:val="0"/>
        <w:adjustRightInd w:val="0"/>
        <w:jc w:val="both"/>
        <w:rPr>
          <w:rFonts w:ascii="Abadi" w:hAnsi="Abadi" w:cs="*Arial-8504-Identity-H"/>
          <w:color w:val="040505"/>
          <w:sz w:val="21"/>
          <w:szCs w:val="21"/>
        </w:rPr>
      </w:pPr>
    </w:p>
    <w:p w14:paraId="1D0966F8" w14:textId="77777777" w:rsidR="00655C13" w:rsidRPr="00F569AA" w:rsidRDefault="00655C13" w:rsidP="00655C13">
      <w:pPr>
        <w:autoSpaceDE w:val="0"/>
        <w:autoSpaceDN w:val="0"/>
        <w:adjustRightInd w:val="0"/>
        <w:jc w:val="both"/>
        <w:rPr>
          <w:rFonts w:ascii="Abadi" w:hAnsi="Abadi" w:cs="*Arial-Bold-8506-Identity-H"/>
          <w:b/>
          <w:bCs/>
          <w:color w:val="050708"/>
          <w:sz w:val="21"/>
          <w:szCs w:val="21"/>
        </w:rPr>
      </w:pPr>
      <w:r w:rsidRPr="00F569AA">
        <w:rPr>
          <w:rFonts w:ascii="Abadi" w:hAnsi="Abadi" w:cs="*Arial-Bold-8506-Identity-H"/>
          <w:b/>
          <w:bCs/>
          <w:color w:val="050708"/>
          <w:sz w:val="21"/>
          <w:szCs w:val="21"/>
        </w:rPr>
        <w:t>DIPUTADA IRMA LETICIA GONZÁLEZ SÁNCHEZ</w:t>
      </w:r>
    </w:p>
    <w:p w14:paraId="0CBFF1B8" w14:textId="77777777" w:rsidR="00655C13" w:rsidRPr="00F569AA" w:rsidRDefault="00655C13" w:rsidP="00655C13">
      <w:pPr>
        <w:autoSpaceDE w:val="0"/>
        <w:autoSpaceDN w:val="0"/>
        <w:adjustRightInd w:val="0"/>
        <w:jc w:val="both"/>
        <w:rPr>
          <w:rFonts w:ascii="Abadi" w:hAnsi="Abadi" w:cs="*Arial-Bold-8506-Identity-H"/>
          <w:b/>
          <w:bCs/>
          <w:color w:val="050708"/>
          <w:sz w:val="21"/>
          <w:szCs w:val="21"/>
        </w:rPr>
      </w:pPr>
      <w:r w:rsidRPr="00F569AA">
        <w:rPr>
          <w:rFonts w:ascii="Abadi" w:hAnsi="Abadi" w:cs="*Arial-Bold-8506-Identity-H"/>
          <w:b/>
          <w:bCs/>
          <w:color w:val="050708"/>
          <w:sz w:val="21"/>
          <w:szCs w:val="21"/>
        </w:rPr>
        <w:t>PRESIDENTA DEL CONGRESO DEL ESTADO</w:t>
      </w:r>
    </w:p>
    <w:p w14:paraId="3AA8C71B" w14:textId="77777777" w:rsidR="00655C13" w:rsidRPr="00F569AA" w:rsidRDefault="00655C13" w:rsidP="00655C13">
      <w:pPr>
        <w:autoSpaceDE w:val="0"/>
        <w:autoSpaceDN w:val="0"/>
        <w:adjustRightInd w:val="0"/>
        <w:jc w:val="both"/>
        <w:rPr>
          <w:rFonts w:ascii="Abadi" w:hAnsi="Abadi" w:cs="*Arial-Bold-8506-Identity-H"/>
          <w:b/>
          <w:bCs/>
          <w:color w:val="050708"/>
          <w:sz w:val="21"/>
          <w:szCs w:val="21"/>
        </w:rPr>
      </w:pPr>
      <w:r w:rsidRPr="00F569AA">
        <w:rPr>
          <w:rFonts w:ascii="Abadi" w:hAnsi="Abadi" w:cs="*Arial-Bold-8506-Identity-H"/>
          <w:b/>
          <w:bCs/>
          <w:color w:val="050708"/>
          <w:sz w:val="21"/>
          <w:szCs w:val="21"/>
        </w:rPr>
        <w:t>PRESENTE.</w:t>
      </w:r>
    </w:p>
    <w:p w14:paraId="77EB378A" w14:textId="77777777" w:rsidR="00655C13" w:rsidRPr="00F569AA" w:rsidRDefault="00655C13" w:rsidP="00655C13">
      <w:pPr>
        <w:autoSpaceDE w:val="0"/>
        <w:autoSpaceDN w:val="0"/>
        <w:adjustRightInd w:val="0"/>
        <w:jc w:val="both"/>
        <w:rPr>
          <w:rFonts w:ascii="Abadi" w:hAnsi="Abadi" w:cs="*Arial-Bold-8506-Identity-H"/>
          <w:b/>
          <w:bCs/>
          <w:color w:val="050708"/>
          <w:sz w:val="21"/>
          <w:szCs w:val="21"/>
        </w:rPr>
      </w:pPr>
    </w:p>
    <w:p w14:paraId="15BE9615" w14:textId="77777777" w:rsidR="00655C13" w:rsidRPr="00F569AA" w:rsidRDefault="00655C13" w:rsidP="00655C13">
      <w:pPr>
        <w:autoSpaceDE w:val="0"/>
        <w:autoSpaceDN w:val="0"/>
        <w:adjustRightInd w:val="0"/>
        <w:jc w:val="both"/>
        <w:rPr>
          <w:rFonts w:ascii="Abadi" w:hAnsi="Abadi" w:cs="*Arial-Bold-8506-Identity-H"/>
          <w:b/>
          <w:bCs/>
          <w:color w:val="050708"/>
          <w:sz w:val="21"/>
          <w:szCs w:val="21"/>
        </w:rPr>
      </w:pPr>
    </w:p>
    <w:p w14:paraId="4B905B4D" w14:textId="56939146" w:rsidR="00655C13" w:rsidRPr="00F569AA" w:rsidRDefault="00655C13" w:rsidP="00655C13">
      <w:pPr>
        <w:autoSpaceDE w:val="0"/>
        <w:autoSpaceDN w:val="0"/>
        <w:adjustRightInd w:val="0"/>
        <w:jc w:val="both"/>
        <w:rPr>
          <w:rFonts w:ascii="Abadi" w:hAnsi="Abadi" w:cs="*Arial-8505-Identity-H"/>
          <w:color w:val="060708"/>
          <w:sz w:val="21"/>
          <w:szCs w:val="21"/>
        </w:rPr>
      </w:pPr>
      <w:r w:rsidRPr="00F569AA">
        <w:rPr>
          <w:rFonts w:ascii="Abadi" w:hAnsi="Abadi" w:cs="*Arial-8505-Identity-H"/>
          <w:color w:val="060708"/>
          <w:sz w:val="21"/>
          <w:szCs w:val="21"/>
        </w:rPr>
        <w:t>Por medio del presente me dirijo a usted para enviar un cordial y afectuoso saludo, a su vez le solicito ate</w:t>
      </w:r>
      <w:r w:rsidRPr="00F569AA">
        <w:rPr>
          <w:rFonts w:ascii="Abadi" w:hAnsi="Abadi" w:cs="*Arial-8505-Identity-H"/>
          <w:color w:val="787978"/>
          <w:sz w:val="21"/>
          <w:szCs w:val="21"/>
        </w:rPr>
        <w:t>n</w:t>
      </w:r>
      <w:r w:rsidRPr="00F569AA">
        <w:rPr>
          <w:rFonts w:ascii="Abadi" w:hAnsi="Abadi" w:cs="*Arial-8505-Identity-H"/>
          <w:color w:val="060708"/>
          <w:sz w:val="21"/>
          <w:szCs w:val="21"/>
        </w:rPr>
        <w:t>tamente</w:t>
      </w:r>
      <w:r w:rsidRPr="00F569AA">
        <w:rPr>
          <w:rFonts w:ascii="Abadi" w:hAnsi="Abadi" w:cs="*Arial-8505-Identity-H"/>
          <w:color w:val="2B2B2B"/>
          <w:sz w:val="21"/>
          <w:szCs w:val="21"/>
        </w:rPr>
        <w:t xml:space="preserve">, </w:t>
      </w:r>
      <w:r w:rsidRPr="00F569AA">
        <w:rPr>
          <w:rFonts w:ascii="Abadi" w:hAnsi="Abadi" w:cs="*Arial-8505-Identity-H"/>
          <w:color w:val="060708"/>
          <w:sz w:val="21"/>
          <w:szCs w:val="21"/>
        </w:rPr>
        <w:t>como fue acordado por unanimidad de votos del H. Ayuntamiento</w:t>
      </w:r>
      <w:r w:rsidR="00887867">
        <w:rPr>
          <w:rFonts w:ascii="Abadi" w:hAnsi="Abadi" w:cs="*Arial-8505-Identity-H"/>
          <w:color w:val="060708"/>
          <w:sz w:val="21"/>
          <w:szCs w:val="21"/>
        </w:rPr>
        <w:t xml:space="preserve">, en caso </w:t>
      </w:r>
      <w:r w:rsidRPr="00F569AA">
        <w:rPr>
          <w:rFonts w:ascii="Abadi" w:hAnsi="Abadi" w:cs="*Arial-8505-Identity-H"/>
          <w:color w:val="060708"/>
          <w:sz w:val="21"/>
          <w:szCs w:val="21"/>
        </w:rPr>
        <w:t xml:space="preserve">de considerarlo se realice Auditoria Integral a la Administración 2018-2021. Lo anterior derivado de la revisión del proceso entrega-recepción, toda vez </w:t>
      </w:r>
      <w:r w:rsidRPr="00F569AA">
        <w:rPr>
          <w:rFonts w:ascii="Abadi" w:hAnsi="Abadi" w:cs="*Arial-8505-Identity-H"/>
          <w:color w:val="414345"/>
          <w:sz w:val="21"/>
          <w:szCs w:val="21"/>
        </w:rPr>
        <w:t xml:space="preserve">que </w:t>
      </w:r>
      <w:r w:rsidRPr="00F569AA">
        <w:rPr>
          <w:rFonts w:ascii="Abadi" w:hAnsi="Abadi" w:cs="*Arial-8505-Identity-H"/>
          <w:color w:val="060708"/>
          <w:sz w:val="21"/>
          <w:szCs w:val="21"/>
        </w:rPr>
        <w:t>se han encontrado diversas irregularidades.</w:t>
      </w:r>
    </w:p>
    <w:p w14:paraId="7C0B713C" w14:textId="77777777" w:rsidR="00655C13" w:rsidRPr="00F569AA" w:rsidRDefault="00655C13" w:rsidP="00655C13">
      <w:pPr>
        <w:autoSpaceDE w:val="0"/>
        <w:autoSpaceDN w:val="0"/>
        <w:adjustRightInd w:val="0"/>
        <w:jc w:val="both"/>
        <w:rPr>
          <w:rFonts w:ascii="Abadi" w:hAnsi="Abadi" w:cs="*Arial-8505-Identity-H"/>
          <w:color w:val="060708"/>
          <w:sz w:val="21"/>
          <w:szCs w:val="21"/>
        </w:rPr>
      </w:pPr>
    </w:p>
    <w:p w14:paraId="5E0409F3" w14:textId="04EE803E" w:rsidR="00655C13" w:rsidRPr="00F569AA" w:rsidRDefault="00655C13" w:rsidP="00655C13">
      <w:pPr>
        <w:autoSpaceDE w:val="0"/>
        <w:autoSpaceDN w:val="0"/>
        <w:adjustRightInd w:val="0"/>
        <w:jc w:val="both"/>
        <w:rPr>
          <w:rFonts w:ascii="Abadi" w:hAnsi="Abadi" w:cs="*Arial-8505-Identity-H"/>
          <w:color w:val="070809"/>
          <w:sz w:val="21"/>
          <w:szCs w:val="21"/>
        </w:rPr>
      </w:pPr>
      <w:r w:rsidRPr="00F569AA">
        <w:rPr>
          <w:rFonts w:ascii="Abadi" w:hAnsi="Abadi" w:cs="*Arial-8505-Identity-H"/>
          <w:color w:val="070809"/>
          <w:sz w:val="21"/>
          <w:szCs w:val="21"/>
        </w:rPr>
        <w:t>Hago hincapié, que dicha solicitud se presentó en fecha 20 de enero de 2022, mediante oficio núr.1mo SN22-063 al cual se adjuntó el acuerdo de Ayuntamiento y anexos,</w:t>
      </w:r>
      <w:r w:rsidR="00887867">
        <w:rPr>
          <w:rFonts w:ascii="Abadi" w:hAnsi="Abadi" w:cs="*Arial-8505-Identity-H"/>
          <w:color w:val="070809"/>
          <w:sz w:val="21"/>
          <w:szCs w:val="21"/>
        </w:rPr>
        <w:t xml:space="preserve"> sin embargo</w:t>
      </w:r>
      <w:r w:rsidR="00887867">
        <w:rPr>
          <w:rFonts w:ascii="Abadi" w:hAnsi="Abadi" w:cs="*Arial-8505-Identity-H"/>
          <w:color w:val="818383"/>
          <w:sz w:val="21"/>
          <w:szCs w:val="21"/>
        </w:rPr>
        <w:t xml:space="preserve"> </w:t>
      </w:r>
      <w:r w:rsidRPr="00F569AA">
        <w:rPr>
          <w:rFonts w:ascii="Abadi" w:hAnsi="Abadi" w:cs="*Arial-8505-Identity-H"/>
          <w:color w:val="070809"/>
          <w:sz w:val="21"/>
          <w:szCs w:val="21"/>
        </w:rPr>
        <w:t>este. Congreso solo turno a revisión el expediente de entrega</w:t>
      </w:r>
      <w:r w:rsidRPr="00F569AA">
        <w:rPr>
          <w:rFonts w:ascii="Abadi" w:hAnsi="Abadi" w:cs="*Arial-8505-Identity-H"/>
          <w:color w:val="282B2C"/>
          <w:sz w:val="21"/>
          <w:szCs w:val="21"/>
        </w:rPr>
        <w:t>-</w:t>
      </w:r>
      <w:r w:rsidR="00887867">
        <w:rPr>
          <w:rFonts w:ascii="Abadi" w:hAnsi="Abadi" w:cs="*Arial-8505-Identity-H"/>
          <w:color w:val="282B2C"/>
          <w:sz w:val="21"/>
          <w:szCs w:val="21"/>
        </w:rPr>
        <w:t>recepción</w:t>
      </w:r>
      <w:r w:rsidRPr="00F569AA">
        <w:rPr>
          <w:rFonts w:ascii="Abadi" w:hAnsi="Abadi" w:cs="*Arial-8505-Identity-H"/>
          <w:color w:val="B1B5B1"/>
          <w:sz w:val="21"/>
          <w:szCs w:val="21"/>
        </w:rPr>
        <w:t xml:space="preserve"> </w:t>
      </w:r>
      <w:r w:rsidRPr="00F569AA">
        <w:rPr>
          <w:rFonts w:ascii="Abadi" w:hAnsi="Abadi" w:cs="*Arial-8505-Identity-H"/>
          <w:color w:val="070809"/>
          <w:sz w:val="21"/>
          <w:szCs w:val="21"/>
        </w:rPr>
        <w:t xml:space="preserve">sin pronunciarse respecto la petición de auditoría, por lo cual </w:t>
      </w:r>
      <w:r w:rsidRPr="00F569AA">
        <w:rPr>
          <w:rFonts w:ascii="Abadi" w:hAnsi="Abadi" w:cs="*Arial-8505-Identity-H"/>
          <w:color w:val="282B2C"/>
          <w:sz w:val="21"/>
          <w:szCs w:val="21"/>
        </w:rPr>
        <w:t>refiero</w:t>
      </w:r>
      <w:r w:rsidRPr="00F569AA">
        <w:rPr>
          <w:rFonts w:ascii="Abadi" w:hAnsi="Abadi" w:cs="*Arial-8505-Identity-H"/>
          <w:color w:val="464849"/>
          <w:sz w:val="21"/>
          <w:szCs w:val="21"/>
        </w:rPr>
        <w:t xml:space="preserve"> </w:t>
      </w:r>
      <w:r w:rsidRPr="00F569AA">
        <w:rPr>
          <w:rFonts w:ascii="Abadi" w:hAnsi="Abadi" w:cs="*Arial-8505-Identity-H"/>
          <w:color w:val="070809"/>
          <w:sz w:val="21"/>
          <w:szCs w:val="21"/>
        </w:rPr>
        <w:t xml:space="preserve">la petición para que se tome el acuerdo, para que </w:t>
      </w:r>
      <w:r w:rsidRPr="00F569AA">
        <w:rPr>
          <w:rFonts w:ascii="Abadi" w:hAnsi="Abadi" w:cs="*Arial-8505-Identity-H"/>
          <w:color w:val="6F7373"/>
          <w:sz w:val="21"/>
          <w:szCs w:val="21"/>
        </w:rPr>
        <w:t xml:space="preserve">sea </w:t>
      </w:r>
      <w:r w:rsidR="00887867">
        <w:rPr>
          <w:rFonts w:ascii="Abadi" w:hAnsi="Abadi" w:cs="*Arial-8505-Identity-H"/>
          <w:color w:val="6F7373"/>
          <w:sz w:val="21"/>
          <w:szCs w:val="21"/>
        </w:rPr>
        <w:t>tomada</w:t>
      </w:r>
      <w:r w:rsidRPr="00F569AA">
        <w:rPr>
          <w:rFonts w:ascii="Abadi" w:hAnsi="Abadi" w:cs="*Arial-8505-Identity-H"/>
          <w:color w:val="070809"/>
          <w:sz w:val="21"/>
          <w:szCs w:val="21"/>
        </w:rPr>
        <w:t xml:space="preserve"> en cuenta la solicitud sobre la Auditoria a la Administración Pública Municipal 2018-2021, y esta sea turnada a la Auditoria Superior del Estado de Gu</w:t>
      </w:r>
      <w:r w:rsidRPr="00F569AA">
        <w:rPr>
          <w:rFonts w:ascii="Abadi" w:hAnsi="Abadi" w:cs="*Arial-8505-Identity-H"/>
          <w:color w:val="282B2C"/>
          <w:sz w:val="21"/>
          <w:szCs w:val="21"/>
        </w:rPr>
        <w:t>a</w:t>
      </w:r>
      <w:r w:rsidRPr="00F569AA">
        <w:rPr>
          <w:rFonts w:ascii="Abadi" w:hAnsi="Abadi" w:cs="*Arial-8505-Identity-H"/>
          <w:color w:val="6F7373"/>
          <w:sz w:val="21"/>
          <w:szCs w:val="21"/>
        </w:rPr>
        <w:t>na</w:t>
      </w:r>
      <w:r w:rsidRPr="00F569AA">
        <w:rPr>
          <w:rFonts w:ascii="Abadi" w:hAnsi="Abadi" w:cs="*Arial-8505-Identity-H"/>
          <w:color w:val="282B2C"/>
          <w:sz w:val="21"/>
          <w:szCs w:val="21"/>
        </w:rPr>
        <w:t>j</w:t>
      </w:r>
      <w:r w:rsidRPr="00F569AA">
        <w:rPr>
          <w:rFonts w:ascii="Abadi" w:hAnsi="Abadi" w:cs="*Arial-8505-Identity-H"/>
          <w:color w:val="070809"/>
          <w:sz w:val="21"/>
          <w:szCs w:val="21"/>
        </w:rPr>
        <w:t>uato para que se proceda como corresponde.</w:t>
      </w:r>
    </w:p>
    <w:p w14:paraId="5BFE928E" w14:textId="77777777" w:rsidR="00655C13" w:rsidRPr="00F569AA" w:rsidRDefault="00655C13" w:rsidP="00655C13">
      <w:pPr>
        <w:autoSpaceDE w:val="0"/>
        <w:autoSpaceDN w:val="0"/>
        <w:adjustRightInd w:val="0"/>
        <w:jc w:val="both"/>
        <w:rPr>
          <w:rFonts w:ascii="Abadi" w:hAnsi="Abadi" w:cs="*Arial-8505-Identity-H"/>
          <w:color w:val="070809"/>
          <w:sz w:val="21"/>
          <w:szCs w:val="21"/>
        </w:rPr>
      </w:pPr>
    </w:p>
    <w:p w14:paraId="50494546" w14:textId="56ED377C" w:rsidR="00655C13" w:rsidRPr="00F569AA" w:rsidRDefault="00655C13" w:rsidP="00655C13">
      <w:pPr>
        <w:autoSpaceDE w:val="0"/>
        <w:autoSpaceDN w:val="0"/>
        <w:adjustRightInd w:val="0"/>
        <w:jc w:val="both"/>
        <w:rPr>
          <w:rFonts w:ascii="Abadi" w:hAnsi="Abadi" w:cs="*Arial-8505-Identity-H"/>
          <w:color w:val="080909"/>
          <w:sz w:val="21"/>
          <w:szCs w:val="21"/>
        </w:rPr>
      </w:pPr>
      <w:r w:rsidRPr="00F569AA">
        <w:rPr>
          <w:rFonts w:ascii="Abadi" w:hAnsi="Abadi" w:cs="*Arial-8505-Identity-H"/>
          <w:color w:val="080909"/>
          <w:sz w:val="21"/>
          <w:szCs w:val="21"/>
        </w:rPr>
        <w:lastRenderedPageBreak/>
        <w:t>Se anexa al presente el</w:t>
      </w:r>
      <w:r w:rsidR="00887867">
        <w:rPr>
          <w:rFonts w:ascii="Abadi" w:hAnsi="Abadi" w:cs="*Arial-8505-Identity-H"/>
          <w:color w:val="080909"/>
          <w:sz w:val="21"/>
          <w:szCs w:val="21"/>
        </w:rPr>
        <w:t xml:space="preserve"> punto de acuerdo antes</w:t>
      </w:r>
      <w:r w:rsidRPr="00F569AA">
        <w:rPr>
          <w:rFonts w:ascii="Abadi" w:hAnsi="Abadi" w:cs="*Arial-8505-Identity-H"/>
          <w:color w:val="272829"/>
          <w:sz w:val="21"/>
          <w:szCs w:val="21"/>
        </w:rPr>
        <w:t xml:space="preserve"> </w:t>
      </w:r>
      <w:r w:rsidRPr="00F569AA">
        <w:rPr>
          <w:rFonts w:ascii="Abadi" w:hAnsi="Abadi" w:cs="*Arial-8505-Identity-H"/>
          <w:color w:val="080909"/>
          <w:sz w:val="21"/>
          <w:szCs w:val="21"/>
        </w:rPr>
        <w:t xml:space="preserve">mencionado. </w:t>
      </w:r>
    </w:p>
    <w:p w14:paraId="25F379A7" w14:textId="77777777" w:rsidR="00655C13" w:rsidRPr="00F569AA" w:rsidRDefault="00655C13" w:rsidP="00655C13">
      <w:pPr>
        <w:autoSpaceDE w:val="0"/>
        <w:autoSpaceDN w:val="0"/>
        <w:adjustRightInd w:val="0"/>
        <w:jc w:val="both"/>
        <w:rPr>
          <w:rFonts w:ascii="Abadi" w:hAnsi="Abadi" w:cs="*Arial-8505-Identity-H"/>
          <w:color w:val="080909"/>
          <w:sz w:val="21"/>
          <w:szCs w:val="21"/>
        </w:rPr>
      </w:pPr>
    </w:p>
    <w:p w14:paraId="088ED2BD" w14:textId="77777777" w:rsidR="00655C13" w:rsidRPr="00F569AA" w:rsidRDefault="00655C13" w:rsidP="00655C13">
      <w:pPr>
        <w:autoSpaceDE w:val="0"/>
        <w:autoSpaceDN w:val="0"/>
        <w:adjustRightInd w:val="0"/>
        <w:jc w:val="both"/>
        <w:rPr>
          <w:rFonts w:ascii="Abadi" w:hAnsi="Abadi" w:cs="*Arial-8505-Identity-H"/>
          <w:color w:val="080909"/>
          <w:sz w:val="21"/>
          <w:szCs w:val="21"/>
        </w:rPr>
      </w:pPr>
      <w:r w:rsidRPr="00F569AA">
        <w:rPr>
          <w:rFonts w:ascii="Abadi" w:hAnsi="Abadi" w:cs="*Arial-8505-Identity-H"/>
          <w:color w:val="080909"/>
          <w:sz w:val="21"/>
          <w:szCs w:val="21"/>
        </w:rPr>
        <w:t xml:space="preserve">Sin otro particular por </w:t>
      </w:r>
      <w:r w:rsidRPr="00F569AA">
        <w:rPr>
          <w:rFonts w:ascii="Abadi" w:hAnsi="Abadi" w:cs="*Arial-8505-Identity-H"/>
          <w:color w:val="A9ADAD"/>
          <w:sz w:val="21"/>
          <w:szCs w:val="21"/>
        </w:rPr>
        <w:t xml:space="preserve">el </w:t>
      </w:r>
      <w:r w:rsidRPr="00F569AA">
        <w:rPr>
          <w:rFonts w:ascii="Abadi" w:hAnsi="Abadi" w:cs="*Arial-8505-Identity-H"/>
          <w:color w:val="080909"/>
          <w:sz w:val="21"/>
          <w:szCs w:val="21"/>
        </w:rPr>
        <w:t xml:space="preserve">momento, </w:t>
      </w:r>
      <w:r w:rsidRPr="00F569AA">
        <w:rPr>
          <w:rFonts w:ascii="Abadi" w:hAnsi="Abadi" w:cs="*Arial-8505-Identity-H"/>
          <w:color w:val="232626"/>
          <w:sz w:val="21"/>
          <w:szCs w:val="21"/>
        </w:rPr>
        <w:t xml:space="preserve">quedo </w:t>
      </w:r>
      <w:r w:rsidRPr="00F569AA">
        <w:rPr>
          <w:rFonts w:ascii="Abadi" w:hAnsi="Abadi" w:cs="*Arial-8505-Identity-H"/>
          <w:color w:val="080909"/>
          <w:sz w:val="21"/>
          <w:szCs w:val="21"/>
        </w:rPr>
        <w:t>a sus órdenes para cualquier duda o aclaración, reiterando mi más alta y distinguida consideración.</w:t>
      </w:r>
    </w:p>
    <w:p w14:paraId="799FC47A" w14:textId="77777777" w:rsidR="00655C13" w:rsidRDefault="00655C13" w:rsidP="00655C13">
      <w:pPr>
        <w:autoSpaceDE w:val="0"/>
        <w:autoSpaceDN w:val="0"/>
        <w:adjustRightInd w:val="0"/>
        <w:jc w:val="both"/>
        <w:rPr>
          <w:rFonts w:ascii="Abadi" w:hAnsi="Abadi"/>
          <w:b/>
          <w:bCs/>
          <w:noProof/>
          <w:sz w:val="21"/>
          <w:szCs w:val="21"/>
        </w:rPr>
      </w:pPr>
    </w:p>
    <w:p w14:paraId="6A3752AE" w14:textId="3925C914" w:rsidR="00655C13" w:rsidRPr="00F569AA" w:rsidRDefault="00655C13" w:rsidP="00655C13">
      <w:pPr>
        <w:autoSpaceDE w:val="0"/>
        <w:autoSpaceDN w:val="0"/>
        <w:adjustRightInd w:val="0"/>
        <w:jc w:val="center"/>
        <w:rPr>
          <w:rFonts w:ascii="Abadi" w:hAnsi="Abadi"/>
          <w:b/>
          <w:bCs/>
          <w:noProof/>
          <w:sz w:val="21"/>
          <w:szCs w:val="21"/>
        </w:rPr>
      </w:pPr>
      <w:r w:rsidRPr="00F569AA">
        <w:rPr>
          <w:rFonts w:ascii="Abadi" w:hAnsi="Abadi"/>
          <w:b/>
          <w:bCs/>
          <w:noProof/>
          <w:sz w:val="21"/>
          <w:szCs w:val="21"/>
        </w:rPr>
        <w:t>ATENTAMENTE</w:t>
      </w:r>
    </w:p>
    <w:p w14:paraId="40D8CB2E" w14:textId="77777777" w:rsidR="00655C13" w:rsidRPr="00F569AA" w:rsidRDefault="00655C13" w:rsidP="00655C13">
      <w:pPr>
        <w:autoSpaceDE w:val="0"/>
        <w:autoSpaceDN w:val="0"/>
        <w:adjustRightInd w:val="0"/>
        <w:jc w:val="center"/>
        <w:rPr>
          <w:rFonts w:ascii="Abadi" w:hAnsi="Abadi"/>
          <w:b/>
          <w:bCs/>
          <w:noProof/>
          <w:sz w:val="21"/>
          <w:szCs w:val="21"/>
        </w:rPr>
      </w:pPr>
    </w:p>
    <w:p w14:paraId="57F76AD1" w14:textId="77777777" w:rsidR="00655C13" w:rsidRPr="00F569AA" w:rsidRDefault="00655C13" w:rsidP="00655C13">
      <w:pPr>
        <w:autoSpaceDE w:val="0"/>
        <w:autoSpaceDN w:val="0"/>
        <w:adjustRightInd w:val="0"/>
        <w:jc w:val="center"/>
        <w:rPr>
          <w:rFonts w:ascii="Abadi" w:hAnsi="Abadi"/>
          <w:b/>
          <w:bCs/>
          <w:sz w:val="21"/>
          <w:szCs w:val="21"/>
        </w:rPr>
      </w:pPr>
      <w:r w:rsidRPr="00F569AA">
        <w:rPr>
          <w:rFonts w:ascii="Abadi" w:hAnsi="Abadi"/>
          <w:b/>
          <w:bCs/>
          <w:noProof/>
          <w:sz w:val="21"/>
          <w:szCs w:val="21"/>
        </w:rPr>
        <w:t xml:space="preserve">ING:FERNANDO GASCA ALMANZA </w:t>
      </w:r>
      <w:r w:rsidRPr="00F569AA">
        <w:rPr>
          <w:rFonts w:ascii="Abadi" w:hAnsi="Abadi"/>
          <w:b/>
          <w:bCs/>
          <w:noProof/>
          <w:sz w:val="21"/>
          <w:szCs w:val="21"/>
        </w:rPr>
        <w:br/>
        <w:t>PRESIDENTE MUNICIPAL</w:t>
      </w:r>
    </w:p>
    <w:p w14:paraId="310F8458" w14:textId="77777777" w:rsidR="00655C13" w:rsidRPr="00655C13" w:rsidRDefault="00655C13" w:rsidP="00655C13">
      <w:pPr>
        <w:autoSpaceDE w:val="0"/>
        <w:autoSpaceDN w:val="0"/>
        <w:adjustRightInd w:val="0"/>
        <w:contextualSpacing/>
        <w:jc w:val="both"/>
        <w:rPr>
          <w:rFonts w:ascii="Abadi" w:hAnsi="Abadi" w:cs="ArialMT"/>
          <w:b/>
          <w:bCs/>
          <w:sz w:val="20"/>
          <w:szCs w:val="21"/>
        </w:rPr>
      </w:pPr>
    </w:p>
    <w:p w14:paraId="001F5DE1" w14:textId="3C717415" w:rsidR="003D6223" w:rsidRDefault="003D6223" w:rsidP="003D6223">
      <w:pPr>
        <w:ind w:firstLine="567"/>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Procede dar cuenta con la solicitud formulada por el Ayuntamiento de Santa Cruz de Juventino Rosas, Guanajuato, a efecto de que se lleve a cabo una </w:t>
      </w:r>
      <w:r>
        <w:rPr>
          <w:rFonts w:ascii="Abadi" w:hAnsi="Abadi"/>
          <w:sz w:val="21"/>
          <w:szCs w:val="21"/>
        </w:rPr>
        <w:t>A</w:t>
      </w:r>
      <w:r w:rsidRPr="00FC110D">
        <w:rPr>
          <w:rFonts w:ascii="Abadi" w:hAnsi="Abadi"/>
          <w:sz w:val="21"/>
          <w:szCs w:val="21"/>
        </w:rPr>
        <w:t xml:space="preserve">uditoría </w:t>
      </w:r>
      <w:r>
        <w:rPr>
          <w:rFonts w:ascii="Abadi" w:hAnsi="Abadi"/>
          <w:sz w:val="21"/>
          <w:szCs w:val="21"/>
        </w:rPr>
        <w:t>I</w:t>
      </w:r>
      <w:r w:rsidRPr="00FC110D">
        <w:rPr>
          <w:rFonts w:ascii="Abadi" w:hAnsi="Abadi"/>
          <w:sz w:val="21"/>
          <w:szCs w:val="21"/>
        </w:rPr>
        <w:t xml:space="preserve">ntegral a la Administración 2018-2021. </w:t>
      </w:r>
    </w:p>
    <w:p w14:paraId="677F2005" w14:textId="77777777" w:rsidR="003D6223" w:rsidRDefault="003D6223" w:rsidP="003D6223">
      <w:pPr>
        <w:jc w:val="both"/>
        <w:rPr>
          <w:rFonts w:ascii="Abadi" w:hAnsi="Abadi"/>
          <w:sz w:val="21"/>
          <w:szCs w:val="21"/>
        </w:rPr>
      </w:pPr>
    </w:p>
    <w:p w14:paraId="4E612215" w14:textId="77777777" w:rsidR="003D6223" w:rsidRPr="00691473" w:rsidRDefault="003D6223" w:rsidP="003D6223">
      <w:pPr>
        <w:ind w:left="567" w:right="474"/>
        <w:jc w:val="both"/>
        <w:rPr>
          <w:rFonts w:ascii="Abadi" w:hAnsi="Abadi"/>
          <w:b/>
          <w:bCs/>
          <w:i/>
          <w:iCs/>
          <w:sz w:val="21"/>
          <w:szCs w:val="21"/>
          <w:u w:val="single"/>
        </w:rPr>
      </w:pPr>
      <w:r w:rsidRPr="00691473">
        <w:rPr>
          <w:rFonts w:ascii="Abadi" w:hAnsi="Abadi"/>
          <w:b/>
          <w:bCs/>
          <w:i/>
          <w:iCs/>
          <w:sz w:val="21"/>
          <w:szCs w:val="21"/>
          <w:u w:val="single"/>
        </w:rPr>
        <w:t xml:space="preserve">Se turna a la Comisión de Hacienda y Fiscalización con fundamento en el artículo 112, fracción XV de nuestra Ley Orgánica para su estudio dictamen. </w:t>
      </w:r>
    </w:p>
    <w:p w14:paraId="1ED3A2BD" w14:textId="77777777" w:rsidR="004B4AA3" w:rsidRPr="002451C2" w:rsidRDefault="004B4AA3" w:rsidP="00262510">
      <w:pPr>
        <w:jc w:val="both"/>
        <w:rPr>
          <w:rFonts w:ascii="Abadi" w:hAnsi="Abadi" w:cs="ArialMT"/>
          <w:b/>
          <w:bCs/>
          <w:sz w:val="20"/>
          <w:szCs w:val="21"/>
        </w:rPr>
      </w:pPr>
    </w:p>
    <w:p w14:paraId="7846050C" w14:textId="58C02104"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 LA SOLICITUD FORMULADA POR EL AYUNTAMIENTO DE CORTAZAR, GTO., A EFECTO DE QUE SE LE AUTORICE LA CONTRATACIÓN DE UNO O VARIOS FINANCIAMIENTOS PARA DESTINARLOS A UN PROYECTO DE INVERSIÓN PÚBLICA PRODUCTIVA.</w:t>
      </w:r>
    </w:p>
    <w:p w14:paraId="46495AF6" w14:textId="6F6A3183" w:rsidR="00622A2A" w:rsidRPr="00C757C7" w:rsidRDefault="00622A2A" w:rsidP="00C757C7">
      <w:pPr>
        <w:autoSpaceDE w:val="0"/>
        <w:autoSpaceDN w:val="0"/>
        <w:adjustRightInd w:val="0"/>
        <w:contextualSpacing/>
        <w:jc w:val="both"/>
        <w:rPr>
          <w:rFonts w:ascii="Abadi" w:hAnsi="Abadi" w:cs="ArialMT"/>
          <w:b/>
          <w:bCs/>
          <w:sz w:val="20"/>
          <w:szCs w:val="21"/>
        </w:rPr>
      </w:pPr>
    </w:p>
    <w:p w14:paraId="07335966" w14:textId="77777777" w:rsidR="00622A2A" w:rsidRDefault="00622A2A" w:rsidP="00622A2A">
      <w:pPr>
        <w:autoSpaceDE w:val="0"/>
        <w:autoSpaceDN w:val="0"/>
        <w:adjustRightInd w:val="0"/>
        <w:contextualSpacing/>
        <w:jc w:val="both"/>
        <w:rPr>
          <w:rFonts w:ascii="Abadi" w:hAnsi="Abadi" w:cs="ArialMT"/>
          <w:b/>
          <w:bCs/>
          <w:sz w:val="20"/>
          <w:szCs w:val="21"/>
        </w:rPr>
      </w:pPr>
    </w:p>
    <w:p w14:paraId="57F96336" w14:textId="77777777" w:rsidR="00622A2A" w:rsidRPr="00A1185D" w:rsidRDefault="00622A2A" w:rsidP="00622A2A">
      <w:pPr>
        <w:autoSpaceDE w:val="0"/>
        <w:autoSpaceDN w:val="0"/>
        <w:adjustRightInd w:val="0"/>
        <w:jc w:val="right"/>
        <w:rPr>
          <w:rFonts w:ascii="Abadi" w:hAnsi="Abadi" w:cs="*Calibri-9204-Identity-H"/>
          <w:color w:val="1C1B1D"/>
          <w:sz w:val="21"/>
          <w:szCs w:val="21"/>
        </w:rPr>
      </w:pPr>
      <w:proofErr w:type="spellStart"/>
      <w:r w:rsidRPr="00A1185D">
        <w:rPr>
          <w:rFonts w:ascii="Abadi" w:hAnsi="Abadi" w:cs="*Calibri-9204-Identity-H"/>
          <w:color w:val="1C1B1D"/>
          <w:sz w:val="21"/>
          <w:szCs w:val="21"/>
        </w:rPr>
        <w:t>Cortazar</w:t>
      </w:r>
      <w:proofErr w:type="spellEnd"/>
      <w:r w:rsidRPr="00A1185D">
        <w:rPr>
          <w:rFonts w:ascii="Abadi" w:hAnsi="Abadi" w:cs="*Calibri-9204-Identity-H"/>
          <w:color w:val="1C1B1D"/>
          <w:sz w:val="21"/>
          <w:szCs w:val="21"/>
        </w:rPr>
        <w:t>, Guanajuato a 11 de mayo de 2022.</w:t>
      </w:r>
    </w:p>
    <w:p w14:paraId="1560018F" w14:textId="77777777" w:rsidR="00622A2A" w:rsidRPr="00A1185D" w:rsidRDefault="00622A2A" w:rsidP="00622A2A">
      <w:pPr>
        <w:autoSpaceDE w:val="0"/>
        <w:autoSpaceDN w:val="0"/>
        <w:adjustRightInd w:val="0"/>
        <w:jc w:val="right"/>
        <w:rPr>
          <w:rFonts w:ascii="Abadi" w:hAnsi="Abadi" w:cs="*Calibri-9204-Identity-H"/>
          <w:color w:val="19191B"/>
          <w:sz w:val="21"/>
          <w:szCs w:val="21"/>
        </w:rPr>
      </w:pPr>
      <w:r w:rsidRPr="00A1185D">
        <w:rPr>
          <w:rFonts w:ascii="Abadi" w:hAnsi="Abadi" w:cs="*Calibri-9204-Identity-H"/>
          <w:color w:val="19191B"/>
          <w:sz w:val="21"/>
          <w:szCs w:val="21"/>
        </w:rPr>
        <w:t>Asunto: Solicitud de Autorización de Endeudamiento.</w:t>
      </w:r>
    </w:p>
    <w:p w14:paraId="1F2896DB" w14:textId="77777777" w:rsidR="00622A2A" w:rsidRPr="00A1185D" w:rsidRDefault="00622A2A" w:rsidP="00622A2A">
      <w:pPr>
        <w:autoSpaceDE w:val="0"/>
        <w:autoSpaceDN w:val="0"/>
        <w:adjustRightInd w:val="0"/>
        <w:jc w:val="right"/>
        <w:rPr>
          <w:rFonts w:ascii="Abadi" w:hAnsi="Abadi" w:cs="*Calibri-9204-Identity-H"/>
          <w:color w:val="19191B"/>
          <w:sz w:val="21"/>
          <w:szCs w:val="21"/>
        </w:rPr>
      </w:pPr>
      <w:r w:rsidRPr="00A1185D">
        <w:rPr>
          <w:rFonts w:ascii="Abadi" w:hAnsi="Abadi" w:cs="*Calibri-9204-Identity-H"/>
          <w:color w:val="1B1A1C"/>
          <w:sz w:val="21"/>
          <w:szCs w:val="21"/>
        </w:rPr>
        <w:t>Oficio No. P.M./289/2022.</w:t>
      </w:r>
    </w:p>
    <w:p w14:paraId="7330031B" w14:textId="77777777" w:rsidR="00622A2A" w:rsidRPr="00A1185D" w:rsidRDefault="00622A2A" w:rsidP="00622A2A">
      <w:pPr>
        <w:autoSpaceDE w:val="0"/>
        <w:autoSpaceDN w:val="0"/>
        <w:adjustRightInd w:val="0"/>
        <w:jc w:val="both"/>
        <w:rPr>
          <w:rFonts w:ascii="Abadi" w:hAnsi="Abadi" w:cs="*Calibri-Bold-9205-Identity-H"/>
          <w:b/>
          <w:bCs/>
          <w:color w:val="0E0D10"/>
          <w:sz w:val="21"/>
          <w:szCs w:val="21"/>
        </w:rPr>
      </w:pPr>
    </w:p>
    <w:p w14:paraId="13F421D1" w14:textId="77777777" w:rsidR="00622A2A" w:rsidRPr="00A1185D" w:rsidRDefault="00622A2A" w:rsidP="00622A2A">
      <w:pPr>
        <w:autoSpaceDE w:val="0"/>
        <w:autoSpaceDN w:val="0"/>
        <w:adjustRightInd w:val="0"/>
        <w:jc w:val="both"/>
        <w:rPr>
          <w:rFonts w:ascii="Abadi" w:hAnsi="Abadi" w:cs="*Calibri-Bold-9205-Identity-H"/>
          <w:b/>
          <w:bCs/>
          <w:color w:val="0E0D10"/>
          <w:sz w:val="21"/>
          <w:szCs w:val="21"/>
        </w:rPr>
      </w:pPr>
      <w:r w:rsidRPr="00A1185D">
        <w:rPr>
          <w:rFonts w:ascii="Abadi" w:hAnsi="Abadi" w:cs="*Calibri-Bold-9205-Identity-H"/>
          <w:b/>
          <w:bCs/>
          <w:color w:val="0E0D10"/>
          <w:sz w:val="21"/>
          <w:szCs w:val="21"/>
        </w:rPr>
        <w:t>H. CONGRESO DEL ESTADO DE GUANAJUATO</w:t>
      </w:r>
    </w:p>
    <w:p w14:paraId="17C1FDE9" w14:textId="77777777" w:rsidR="00622A2A" w:rsidRPr="00A1185D" w:rsidRDefault="00622A2A" w:rsidP="00622A2A">
      <w:pPr>
        <w:autoSpaceDE w:val="0"/>
        <w:autoSpaceDN w:val="0"/>
        <w:adjustRightInd w:val="0"/>
        <w:jc w:val="both"/>
        <w:rPr>
          <w:rFonts w:ascii="Abadi" w:hAnsi="Abadi" w:cs="*Calibri-Bold-9205-Identity-H"/>
          <w:b/>
          <w:bCs/>
          <w:color w:val="0E0D10"/>
          <w:sz w:val="21"/>
          <w:szCs w:val="21"/>
        </w:rPr>
      </w:pPr>
      <w:r w:rsidRPr="00A1185D">
        <w:rPr>
          <w:rFonts w:ascii="Abadi" w:hAnsi="Abadi" w:cs="*Calibri-Bold-9205-Identity-H"/>
          <w:b/>
          <w:bCs/>
          <w:color w:val="0E0D10"/>
          <w:sz w:val="21"/>
          <w:szCs w:val="21"/>
        </w:rPr>
        <w:t>PRESENTE</w:t>
      </w:r>
    </w:p>
    <w:p w14:paraId="083682DA" w14:textId="77777777" w:rsidR="00622A2A" w:rsidRPr="00A1185D" w:rsidRDefault="00622A2A" w:rsidP="00622A2A">
      <w:pPr>
        <w:autoSpaceDE w:val="0"/>
        <w:autoSpaceDN w:val="0"/>
        <w:adjustRightInd w:val="0"/>
        <w:jc w:val="both"/>
        <w:rPr>
          <w:rFonts w:ascii="Abadi" w:hAnsi="Abadi" w:cs="*Calibri-Bold-9205-Identity-H"/>
          <w:b/>
          <w:bCs/>
          <w:color w:val="0E0D10"/>
          <w:sz w:val="21"/>
          <w:szCs w:val="21"/>
        </w:rPr>
      </w:pPr>
    </w:p>
    <w:p w14:paraId="2E46A94E" w14:textId="77777777" w:rsidR="00622A2A" w:rsidRDefault="00622A2A" w:rsidP="00622A2A">
      <w:pPr>
        <w:autoSpaceDE w:val="0"/>
        <w:autoSpaceDN w:val="0"/>
        <w:adjustRightInd w:val="0"/>
        <w:jc w:val="both"/>
        <w:rPr>
          <w:rFonts w:ascii="Abadi" w:hAnsi="Abadi" w:cs="*Calibri-9204-Identity-H"/>
          <w:color w:val="1D1D1F"/>
          <w:sz w:val="21"/>
          <w:szCs w:val="21"/>
        </w:rPr>
      </w:pPr>
      <w:r w:rsidRPr="00A1185D">
        <w:rPr>
          <w:rFonts w:ascii="Abadi" w:hAnsi="Abadi" w:cs="*Calibri-9204-Identity-H"/>
          <w:color w:val="1D1D1F"/>
          <w:sz w:val="21"/>
          <w:szCs w:val="21"/>
        </w:rPr>
        <w:t xml:space="preserve">El que suscribe el L.C.F. Ariel Enrique Corona Rodríguez, Presidente Municipal de </w:t>
      </w:r>
      <w:proofErr w:type="spellStart"/>
      <w:r w:rsidRPr="00A1185D">
        <w:rPr>
          <w:rFonts w:ascii="Abadi" w:hAnsi="Abadi" w:cs="*Calibri-9204-Identity-H"/>
          <w:color w:val="1D1D1F"/>
          <w:sz w:val="21"/>
          <w:szCs w:val="21"/>
        </w:rPr>
        <w:t>Cortazar</w:t>
      </w:r>
      <w:proofErr w:type="spellEnd"/>
      <w:r w:rsidRPr="00A1185D">
        <w:rPr>
          <w:rFonts w:ascii="Abadi" w:hAnsi="Abadi" w:cs="*Calibri-9204-Identity-H"/>
          <w:color w:val="1D1D1F"/>
          <w:sz w:val="21"/>
          <w:szCs w:val="21"/>
        </w:rPr>
        <w:t>,</w:t>
      </w:r>
      <w:r>
        <w:rPr>
          <w:rFonts w:ascii="Abadi" w:hAnsi="Abadi" w:cs="*Calibri-9204-Identity-H"/>
          <w:color w:val="1D1D1F"/>
          <w:sz w:val="21"/>
          <w:szCs w:val="21"/>
        </w:rPr>
        <w:t xml:space="preserve"> G</w:t>
      </w:r>
      <w:r w:rsidRPr="00A1185D">
        <w:rPr>
          <w:rFonts w:ascii="Abadi" w:hAnsi="Abadi" w:cs="*Calibri-9204-Identity-H"/>
          <w:color w:val="1D1D1F"/>
          <w:sz w:val="21"/>
          <w:szCs w:val="21"/>
        </w:rPr>
        <w:t>uanajuato, por medio de la presente envío a ustedes un respetuoso saludo y para manifestarle lo</w:t>
      </w:r>
      <w:r>
        <w:rPr>
          <w:rFonts w:ascii="Abadi" w:hAnsi="Abadi" w:cs="*Calibri-9204-Identity-H"/>
          <w:color w:val="1D1D1F"/>
          <w:sz w:val="21"/>
          <w:szCs w:val="21"/>
        </w:rPr>
        <w:t xml:space="preserve"> </w:t>
      </w:r>
      <w:r w:rsidRPr="00A1185D">
        <w:rPr>
          <w:rFonts w:ascii="Abadi" w:hAnsi="Abadi" w:cs="*Calibri-9204-Identity-H"/>
          <w:color w:val="1D1D1F"/>
          <w:sz w:val="21"/>
          <w:szCs w:val="21"/>
        </w:rPr>
        <w:t>siguiente:</w:t>
      </w:r>
    </w:p>
    <w:p w14:paraId="67D9F372" w14:textId="77777777" w:rsidR="00622A2A" w:rsidRPr="00A1185D" w:rsidRDefault="00622A2A" w:rsidP="00622A2A">
      <w:pPr>
        <w:autoSpaceDE w:val="0"/>
        <w:autoSpaceDN w:val="0"/>
        <w:adjustRightInd w:val="0"/>
        <w:jc w:val="both"/>
        <w:rPr>
          <w:rFonts w:ascii="Abadi" w:hAnsi="Abadi" w:cs="*Calibri-9204-Identity-H"/>
          <w:color w:val="1D1D1F"/>
          <w:sz w:val="21"/>
          <w:szCs w:val="21"/>
        </w:rPr>
      </w:pPr>
    </w:p>
    <w:p w14:paraId="2F5D3BA6" w14:textId="77777777" w:rsidR="00622A2A" w:rsidRPr="00A1185D" w:rsidRDefault="00622A2A" w:rsidP="00622A2A">
      <w:pPr>
        <w:autoSpaceDE w:val="0"/>
        <w:autoSpaceDN w:val="0"/>
        <w:adjustRightInd w:val="0"/>
        <w:jc w:val="both"/>
        <w:rPr>
          <w:rFonts w:ascii="Abadi" w:hAnsi="Abadi" w:cs="*Calibri-9204-Identity-H"/>
          <w:color w:val="1D1D1F"/>
          <w:sz w:val="21"/>
          <w:szCs w:val="21"/>
        </w:rPr>
      </w:pPr>
      <w:r w:rsidRPr="00A1185D">
        <w:rPr>
          <w:rFonts w:ascii="Abadi" w:hAnsi="Abadi" w:cs="*Calibri-9204-Identity-H"/>
          <w:color w:val="1D1D1F"/>
          <w:sz w:val="21"/>
          <w:szCs w:val="21"/>
        </w:rPr>
        <w:t xml:space="preserve">Que en el ejercicio de la atribución prevista en la fracción </w:t>
      </w:r>
      <w:r w:rsidRPr="00A1185D">
        <w:rPr>
          <w:rFonts w:ascii="Abadi" w:hAnsi="Abadi" w:cs="*Calibri-9204-Identity-H"/>
          <w:color w:val="050505"/>
          <w:sz w:val="21"/>
          <w:szCs w:val="21"/>
        </w:rPr>
        <w:t xml:space="preserve">I </w:t>
      </w:r>
      <w:r w:rsidRPr="00A1185D">
        <w:rPr>
          <w:rFonts w:ascii="Abadi" w:hAnsi="Abadi" w:cs="*Calibri-9204-Identity-H"/>
          <w:color w:val="1D1D1F"/>
          <w:sz w:val="21"/>
          <w:szCs w:val="21"/>
        </w:rPr>
        <w:t>del Artículo 77 de la Ley Orgánica</w:t>
      </w:r>
      <w:r>
        <w:rPr>
          <w:rFonts w:ascii="Abadi" w:hAnsi="Abadi" w:cs="*Calibri-9204-Identity-H"/>
          <w:color w:val="1D1D1F"/>
          <w:sz w:val="21"/>
          <w:szCs w:val="21"/>
        </w:rPr>
        <w:t xml:space="preserve"> </w:t>
      </w:r>
      <w:r w:rsidRPr="00A1185D">
        <w:rPr>
          <w:rFonts w:ascii="Abadi" w:hAnsi="Abadi" w:cs="*Calibri-9204-Identity-H"/>
          <w:color w:val="1D1D1F"/>
          <w:sz w:val="21"/>
          <w:szCs w:val="21"/>
        </w:rPr>
        <w:t xml:space="preserve">Municipal para el Estado </w:t>
      </w:r>
      <w:r w:rsidRPr="00A1185D">
        <w:rPr>
          <w:rFonts w:ascii="Abadi" w:hAnsi="Abadi" w:cs="*Calibri-9204-Identity-H"/>
          <w:color w:val="1D1D1F"/>
          <w:sz w:val="21"/>
          <w:szCs w:val="21"/>
        </w:rPr>
        <w:t>de Guanajuato y en cumplimiento a lo acordado por el H. Ayuntamiento r</w:t>
      </w:r>
    </w:p>
    <w:p w14:paraId="26C623FA" w14:textId="77777777" w:rsidR="00622A2A" w:rsidRDefault="00622A2A" w:rsidP="00622A2A">
      <w:pPr>
        <w:autoSpaceDE w:val="0"/>
        <w:autoSpaceDN w:val="0"/>
        <w:adjustRightInd w:val="0"/>
        <w:jc w:val="both"/>
        <w:rPr>
          <w:rFonts w:ascii="Abadi" w:hAnsi="Abadi" w:cs="*Calibri-9204-Identity-H"/>
          <w:color w:val="1D1D1F"/>
          <w:sz w:val="21"/>
          <w:szCs w:val="21"/>
        </w:rPr>
      </w:pPr>
      <w:r w:rsidRPr="00A1185D">
        <w:rPr>
          <w:rFonts w:ascii="Abadi" w:hAnsi="Abadi" w:cs="*Calibri-9204-Identity-H"/>
          <w:color w:val="1D1D1F"/>
          <w:sz w:val="21"/>
          <w:szCs w:val="21"/>
        </w:rPr>
        <w:t xml:space="preserve">del Municipio de </w:t>
      </w:r>
      <w:proofErr w:type="spellStart"/>
      <w:r w:rsidRPr="00A1185D">
        <w:rPr>
          <w:rFonts w:ascii="Abadi" w:hAnsi="Abadi" w:cs="*Calibri-9204-Identity-H"/>
          <w:color w:val="1D1D1F"/>
          <w:sz w:val="21"/>
          <w:szCs w:val="21"/>
        </w:rPr>
        <w:t>Cortazar</w:t>
      </w:r>
      <w:proofErr w:type="spellEnd"/>
      <w:r w:rsidRPr="00A1185D">
        <w:rPr>
          <w:rFonts w:ascii="Abadi" w:hAnsi="Abadi" w:cs="*Calibri-9204-Identity-H"/>
          <w:color w:val="1D1D1F"/>
          <w:sz w:val="21"/>
          <w:szCs w:val="21"/>
        </w:rPr>
        <w:t>, en Sesión Extraordinaria de fecha 27 de febrero del 2022 con el acta 17,</w:t>
      </w:r>
      <w:r>
        <w:rPr>
          <w:rFonts w:ascii="Abadi" w:hAnsi="Abadi" w:cs="*Calibri-9204-Identity-H"/>
          <w:color w:val="1D1D1F"/>
          <w:sz w:val="21"/>
          <w:szCs w:val="21"/>
        </w:rPr>
        <w:t xml:space="preserve"> </w:t>
      </w:r>
      <w:r w:rsidRPr="00A1185D">
        <w:rPr>
          <w:rFonts w:ascii="Abadi" w:hAnsi="Abadi" w:cs="*Calibri-9204-Identity-H"/>
          <w:color w:val="1D1D1F"/>
          <w:sz w:val="21"/>
          <w:szCs w:val="21"/>
        </w:rPr>
        <w:t>comparezco ante esa H. Soberanía para solicitar respetuosamente su aprobación y autorización</w:t>
      </w:r>
      <w:r>
        <w:rPr>
          <w:rFonts w:ascii="Abadi" w:hAnsi="Abadi" w:cs="*Calibri-9204-Identity-H"/>
          <w:color w:val="1D1D1F"/>
          <w:sz w:val="21"/>
          <w:szCs w:val="21"/>
        </w:rPr>
        <w:t xml:space="preserve"> </w:t>
      </w:r>
      <w:r w:rsidRPr="00A1185D">
        <w:rPr>
          <w:rFonts w:ascii="Abadi" w:hAnsi="Abadi" w:cs="*Calibri-9204-Identity-H"/>
          <w:color w:val="1D1D1F"/>
          <w:sz w:val="21"/>
          <w:szCs w:val="21"/>
        </w:rPr>
        <w:t>para:</w:t>
      </w:r>
    </w:p>
    <w:p w14:paraId="1A5EEB0A" w14:textId="77777777" w:rsidR="00622A2A" w:rsidRPr="00A1185D" w:rsidRDefault="00622A2A" w:rsidP="00622A2A">
      <w:pPr>
        <w:autoSpaceDE w:val="0"/>
        <w:autoSpaceDN w:val="0"/>
        <w:adjustRightInd w:val="0"/>
        <w:jc w:val="both"/>
        <w:rPr>
          <w:rFonts w:ascii="Abadi" w:hAnsi="Abadi" w:cs="*Calibri-9204-Identity-H"/>
          <w:color w:val="1D1D1F"/>
          <w:sz w:val="21"/>
          <w:szCs w:val="21"/>
        </w:rPr>
      </w:pPr>
    </w:p>
    <w:p w14:paraId="466BA178" w14:textId="77777777" w:rsidR="00622A2A" w:rsidRDefault="00622A2A" w:rsidP="00622A2A">
      <w:pPr>
        <w:autoSpaceDE w:val="0"/>
        <w:autoSpaceDN w:val="0"/>
        <w:adjustRightInd w:val="0"/>
        <w:jc w:val="both"/>
        <w:rPr>
          <w:rFonts w:ascii="Abadi" w:hAnsi="Abadi" w:cs="*Calibri-9204-Identity-H"/>
          <w:color w:val="1D1D1F"/>
          <w:sz w:val="21"/>
          <w:szCs w:val="21"/>
        </w:rPr>
      </w:pPr>
      <w:r w:rsidRPr="00A1185D">
        <w:rPr>
          <w:rFonts w:ascii="Abadi" w:hAnsi="Abadi" w:cs="*Calibri-9204-Identity-H"/>
          <w:color w:val="1D1D1F"/>
          <w:sz w:val="21"/>
          <w:szCs w:val="21"/>
        </w:rPr>
        <w:t>La Contratación con cualquier institución de crédito integrante del Sistema Financiero Mexicano,</w:t>
      </w:r>
      <w:r>
        <w:rPr>
          <w:rFonts w:ascii="Abadi" w:hAnsi="Abadi" w:cs="*Calibri-9204-Identity-H"/>
          <w:color w:val="1D1D1F"/>
          <w:sz w:val="21"/>
          <w:szCs w:val="21"/>
        </w:rPr>
        <w:t xml:space="preserve"> </w:t>
      </w:r>
      <w:r w:rsidRPr="00A1185D">
        <w:rPr>
          <w:rFonts w:ascii="Abadi" w:hAnsi="Abadi" w:cs="*Calibri-9204-Identity-H"/>
          <w:color w:val="1D1D1F"/>
          <w:sz w:val="21"/>
          <w:szCs w:val="21"/>
        </w:rPr>
        <w:t>que ofrezca las mejores condiciones de mercado, a tasa fija, uno o varios financiamientos hasta por</w:t>
      </w:r>
      <w:r>
        <w:rPr>
          <w:rFonts w:ascii="Abadi" w:hAnsi="Abadi" w:cs="*Calibri-9204-Identity-H"/>
          <w:color w:val="1D1D1F"/>
          <w:sz w:val="21"/>
          <w:szCs w:val="21"/>
        </w:rPr>
        <w:t xml:space="preserve"> </w:t>
      </w:r>
      <w:r w:rsidRPr="00A1185D">
        <w:rPr>
          <w:rFonts w:ascii="Abadi" w:hAnsi="Abadi" w:cs="*Calibri-9204-Identity-H"/>
          <w:color w:val="1D1D1F"/>
          <w:sz w:val="21"/>
          <w:szCs w:val="21"/>
        </w:rPr>
        <w:t>la cantidad de $32,100,000.00 (treinta y dos millones cien mil pesos 00/100 M.N) IVA</w:t>
      </w:r>
      <w:r>
        <w:rPr>
          <w:rFonts w:ascii="Abadi" w:hAnsi="Abadi" w:cs="*Calibri-9204-Identity-H"/>
          <w:color w:val="1D1D1F"/>
          <w:sz w:val="21"/>
          <w:szCs w:val="21"/>
        </w:rPr>
        <w:t xml:space="preserve"> i</w:t>
      </w:r>
      <w:r w:rsidRPr="00A1185D">
        <w:rPr>
          <w:rFonts w:ascii="Abadi" w:hAnsi="Abadi" w:cs="*Calibri-9204-Identity-H"/>
          <w:color w:val="1D1D1F"/>
          <w:sz w:val="21"/>
          <w:szCs w:val="21"/>
        </w:rPr>
        <w:t>ncluido, que</w:t>
      </w:r>
      <w:r>
        <w:rPr>
          <w:rFonts w:ascii="Abadi" w:hAnsi="Abadi" w:cs="*Calibri-9204-Identity-H"/>
          <w:color w:val="1D1D1F"/>
          <w:sz w:val="21"/>
          <w:szCs w:val="21"/>
        </w:rPr>
        <w:t xml:space="preserve"> </w:t>
      </w:r>
      <w:r w:rsidRPr="00A1185D">
        <w:rPr>
          <w:rFonts w:ascii="Abadi" w:hAnsi="Abadi" w:cs="*Calibri-9204-Identity-H"/>
          <w:color w:val="1D1D1F"/>
          <w:sz w:val="21"/>
          <w:szCs w:val="21"/>
        </w:rPr>
        <w:t>será destinado a financiar proyectos de inversión en obra pública, a pagar en un plazo de a 10 años,</w:t>
      </w:r>
      <w:r>
        <w:rPr>
          <w:rFonts w:ascii="Abadi" w:hAnsi="Abadi" w:cs="*Calibri-9204-Identity-H"/>
          <w:color w:val="1D1D1F"/>
          <w:sz w:val="21"/>
          <w:szCs w:val="21"/>
        </w:rPr>
        <w:t xml:space="preserve"> </w:t>
      </w:r>
      <w:r w:rsidRPr="00A1185D">
        <w:rPr>
          <w:rFonts w:ascii="Abadi" w:hAnsi="Abadi" w:cs="*Calibri-9204-Identity-H"/>
          <w:color w:val="1D1D1F"/>
          <w:sz w:val="21"/>
          <w:szCs w:val="21"/>
        </w:rPr>
        <w:t>poniendo en garantía los recursos del Fondo General de Participaciones.</w:t>
      </w:r>
    </w:p>
    <w:p w14:paraId="2A1E5355" w14:textId="77777777" w:rsidR="00622A2A" w:rsidRPr="00A1185D" w:rsidRDefault="00622A2A" w:rsidP="00622A2A">
      <w:pPr>
        <w:autoSpaceDE w:val="0"/>
        <w:autoSpaceDN w:val="0"/>
        <w:adjustRightInd w:val="0"/>
        <w:jc w:val="both"/>
        <w:rPr>
          <w:rFonts w:ascii="Abadi" w:hAnsi="Abadi" w:cs="*Calibri-9204-Identity-H"/>
          <w:color w:val="1D1D1F"/>
          <w:sz w:val="21"/>
          <w:szCs w:val="21"/>
        </w:rPr>
      </w:pPr>
    </w:p>
    <w:p w14:paraId="686FBC71" w14:textId="77777777" w:rsidR="00622A2A" w:rsidRDefault="00622A2A" w:rsidP="00622A2A">
      <w:pPr>
        <w:autoSpaceDE w:val="0"/>
        <w:autoSpaceDN w:val="0"/>
        <w:adjustRightInd w:val="0"/>
        <w:jc w:val="both"/>
        <w:rPr>
          <w:rFonts w:ascii="Abadi" w:hAnsi="Abadi" w:cs="*Calibri-9204-Identity-H"/>
          <w:color w:val="1D1C1E"/>
          <w:sz w:val="21"/>
          <w:szCs w:val="21"/>
        </w:rPr>
      </w:pPr>
      <w:r w:rsidRPr="00A1185D">
        <w:rPr>
          <w:rFonts w:ascii="Abadi" w:hAnsi="Abadi" w:cs="*Calibri-9204-Identity-H"/>
          <w:color w:val="1D1C1E"/>
          <w:sz w:val="21"/>
          <w:szCs w:val="21"/>
        </w:rPr>
        <w:t>Además de lo anterior, se solicita de la manera más atenta, afecte las participaciones de los ingresos</w:t>
      </w:r>
      <w:r>
        <w:rPr>
          <w:rFonts w:ascii="Abadi" w:hAnsi="Abadi" w:cs="*Calibri-9204-Identity-H"/>
          <w:color w:val="1D1C1E"/>
          <w:sz w:val="21"/>
          <w:szCs w:val="21"/>
        </w:rPr>
        <w:t xml:space="preserve"> </w:t>
      </w:r>
      <w:r w:rsidRPr="00A1185D">
        <w:rPr>
          <w:rFonts w:ascii="Abadi" w:hAnsi="Abadi" w:cs="*Calibri-9204-Identity-H"/>
          <w:color w:val="1D1C1E"/>
          <w:sz w:val="21"/>
          <w:szCs w:val="21"/>
        </w:rPr>
        <w:t>Federales que le correspondan al Municipio, garantizando incondicionalmente el pago total del</w:t>
      </w:r>
      <w:r>
        <w:rPr>
          <w:rFonts w:ascii="Abadi" w:hAnsi="Abadi" w:cs="*Calibri-9204-Identity-H"/>
          <w:color w:val="1D1C1E"/>
          <w:sz w:val="21"/>
          <w:szCs w:val="21"/>
        </w:rPr>
        <w:t xml:space="preserve"> </w:t>
      </w:r>
      <w:r w:rsidRPr="00A1185D">
        <w:rPr>
          <w:rFonts w:ascii="Abadi" w:hAnsi="Abadi" w:cs="*Calibri-9204-Identity-H"/>
          <w:color w:val="1D1C1E"/>
          <w:sz w:val="21"/>
          <w:szCs w:val="21"/>
        </w:rPr>
        <w:t>crédito, dispuestos por este hasta su vencimiento, y en su caso las demás obligaciones contraídas</w:t>
      </w:r>
      <w:r>
        <w:rPr>
          <w:rFonts w:ascii="Abadi" w:hAnsi="Abadi" w:cs="*Calibri-9204-Identity-H"/>
          <w:color w:val="1D1C1E"/>
          <w:sz w:val="21"/>
          <w:szCs w:val="21"/>
        </w:rPr>
        <w:t xml:space="preserve"> </w:t>
      </w:r>
      <w:r w:rsidRPr="00A1185D">
        <w:rPr>
          <w:rFonts w:ascii="Abadi" w:hAnsi="Abadi" w:cs="*Calibri-9204-Identity-H"/>
          <w:color w:val="1D1C1E"/>
          <w:sz w:val="21"/>
          <w:szCs w:val="21"/>
        </w:rPr>
        <w:t>por el Municipio bajo el Mismo concepto.</w:t>
      </w:r>
    </w:p>
    <w:p w14:paraId="219D2FB7" w14:textId="77777777" w:rsidR="00622A2A" w:rsidRPr="00A1185D" w:rsidRDefault="00622A2A" w:rsidP="00622A2A">
      <w:pPr>
        <w:autoSpaceDE w:val="0"/>
        <w:autoSpaceDN w:val="0"/>
        <w:adjustRightInd w:val="0"/>
        <w:jc w:val="both"/>
        <w:rPr>
          <w:rFonts w:ascii="Abadi" w:hAnsi="Abadi" w:cs="*Calibri-9204-Identity-H"/>
          <w:color w:val="1D1C1E"/>
          <w:sz w:val="21"/>
          <w:szCs w:val="21"/>
        </w:rPr>
      </w:pPr>
    </w:p>
    <w:p w14:paraId="263C5234" w14:textId="77777777" w:rsidR="00622A2A" w:rsidRPr="00A1185D" w:rsidRDefault="00622A2A" w:rsidP="00622A2A">
      <w:pPr>
        <w:jc w:val="both"/>
        <w:rPr>
          <w:rFonts w:ascii="Abadi" w:hAnsi="Abadi" w:cs="*Calibri-9204-Identity-H"/>
          <w:color w:val="1D1C1E"/>
          <w:sz w:val="21"/>
          <w:szCs w:val="21"/>
        </w:rPr>
      </w:pPr>
      <w:r w:rsidRPr="00A1185D">
        <w:rPr>
          <w:rFonts w:ascii="Abadi" w:hAnsi="Abadi" w:cs="*Calibri-9204-Identity-H"/>
          <w:color w:val="1D1C1E"/>
          <w:sz w:val="21"/>
          <w:szCs w:val="21"/>
        </w:rPr>
        <w:t>Anexo a la presente copia certificada de los siguientes documentos:</w:t>
      </w:r>
    </w:p>
    <w:p w14:paraId="732A5CBE" w14:textId="77777777" w:rsidR="00622A2A" w:rsidRPr="00A1185D" w:rsidRDefault="00622A2A" w:rsidP="00622A2A">
      <w:pPr>
        <w:jc w:val="both"/>
        <w:rPr>
          <w:rFonts w:ascii="Abadi" w:hAnsi="Abadi" w:cs="*Calibri-9204-Identity-H"/>
          <w:color w:val="1D1C1E"/>
          <w:sz w:val="21"/>
          <w:szCs w:val="21"/>
        </w:rPr>
      </w:pPr>
    </w:p>
    <w:p w14:paraId="3B34ECA5" w14:textId="77777777" w:rsidR="00622A2A" w:rsidRDefault="00622A2A" w:rsidP="00622A2A">
      <w:pPr>
        <w:autoSpaceDE w:val="0"/>
        <w:autoSpaceDN w:val="0"/>
        <w:adjustRightInd w:val="0"/>
        <w:jc w:val="both"/>
        <w:rPr>
          <w:rFonts w:ascii="Abadi" w:hAnsi="Abadi" w:cs="*Calibri-7338-Identity-H"/>
          <w:color w:val="1B1B1D"/>
          <w:sz w:val="21"/>
          <w:szCs w:val="21"/>
        </w:rPr>
      </w:pPr>
      <w:r w:rsidRPr="00A1185D">
        <w:rPr>
          <w:rFonts w:ascii="Abadi" w:hAnsi="Abadi" w:cs="*Calibri-7338-Identity-H"/>
          <w:color w:val="1B1B1D"/>
          <w:sz w:val="21"/>
          <w:szCs w:val="21"/>
        </w:rPr>
        <w:t>Acta Número 17 de fecha 27 de febrero del 2022, en la que el H. Ayuntamiento autoriza</w:t>
      </w:r>
      <w:r>
        <w:rPr>
          <w:rFonts w:ascii="Abadi" w:hAnsi="Abadi" w:cs="*Calibri-7338-Identity-H"/>
          <w:color w:val="1B1B1D"/>
          <w:sz w:val="21"/>
          <w:szCs w:val="21"/>
        </w:rPr>
        <w:t xml:space="preserve"> </w:t>
      </w:r>
      <w:r w:rsidRPr="00A1185D">
        <w:rPr>
          <w:rFonts w:ascii="Abadi" w:hAnsi="Abadi" w:cs="*Calibri-7338-Identity-H"/>
          <w:color w:val="1B1B1D"/>
          <w:sz w:val="21"/>
          <w:szCs w:val="21"/>
        </w:rPr>
        <w:t>para que, con fuente de garantía de pago de las obligaciones a su cargo, derivadas del</w:t>
      </w:r>
      <w:r>
        <w:rPr>
          <w:rFonts w:ascii="Abadi" w:hAnsi="Abadi" w:cs="*Calibri-7338-Identity-H"/>
          <w:color w:val="1B1B1D"/>
          <w:sz w:val="21"/>
          <w:szCs w:val="21"/>
        </w:rPr>
        <w:t xml:space="preserve"> </w:t>
      </w:r>
      <w:r w:rsidRPr="00A1185D">
        <w:rPr>
          <w:rFonts w:ascii="Abadi" w:hAnsi="Abadi" w:cs="*Calibri-7338-Identity-H"/>
          <w:color w:val="1B1B1D"/>
          <w:sz w:val="21"/>
          <w:szCs w:val="21"/>
        </w:rPr>
        <w:t>financiamiento que se autorice por parte del Congreso del Estado Ubre y Soberano del</w:t>
      </w:r>
      <w:r>
        <w:rPr>
          <w:rFonts w:ascii="Abadi" w:hAnsi="Abadi" w:cs="*Calibri-7338-Identity-H"/>
          <w:color w:val="1B1B1D"/>
          <w:sz w:val="21"/>
          <w:szCs w:val="21"/>
        </w:rPr>
        <w:t xml:space="preserve"> </w:t>
      </w:r>
      <w:r w:rsidRPr="00A1185D">
        <w:rPr>
          <w:rFonts w:ascii="Abadi" w:hAnsi="Abadi" w:cs="*Calibri-7338-Identity-H"/>
          <w:color w:val="1B1B1D"/>
          <w:sz w:val="21"/>
          <w:szCs w:val="21"/>
        </w:rPr>
        <w:t>Estado de Guanajuato, afecte el porcentaje necesario y suficiente de los recursos presentes</w:t>
      </w:r>
      <w:r>
        <w:rPr>
          <w:rFonts w:ascii="Abadi" w:hAnsi="Abadi" w:cs="*Calibri-7338-Identity-H"/>
          <w:color w:val="1B1B1D"/>
          <w:sz w:val="21"/>
          <w:szCs w:val="21"/>
        </w:rPr>
        <w:t xml:space="preserve"> </w:t>
      </w:r>
      <w:r w:rsidRPr="00A1185D">
        <w:rPr>
          <w:rFonts w:ascii="Abadi" w:hAnsi="Abadi" w:cs="*Calibri-7338-Identity-H"/>
          <w:color w:val="1B1B1D"/>
          <w:sz w:val="21"/>
          <w:szCs w:val="21"/>
        </w:rPr>
        <w:t>y futuros o aquellos que tenga derecho a percibir por concepto del Fondo General de</w:t>
      </w:r>
      <w:r>
        <w:rPr>
          <w:rFonts w:ascii="Abadi" w:hAnsi="Abadi" w:cs="*Calibri-7338-Identity-H"/>
          <w:color w:val="1B1B1D"/>
          <w:sz w:val="21"/>
          <w:szCs w:val="21"/>
        </w:rPr>
        <w:t xml:space="preserve"> </w:t>
      </w:r>
      <w:r w:rsidRPr="00A1185D">
        <w:rPr>
          <w:rFonts w:ascii="Abadi" w:hAnsi="Abadi" w:cs="*Calibri-7338-Identity-H"/>
          <w:color w:val="1B1B1D"/>
          <w:sz w:val="21"/>
          <w:szCs w:val="21"/>
        </w:rPr>
        <w:t>Participaciones, Aportaciones federales susceptibles de afectación o ingresos propios en</w:t>
      </w:r>
      <w:r>
        <w:rPr>
          <w:rFonts w:ascii="Abadi" w:hAnsi="Abadi" w:cs="*Calibri-7338-Identity-H"/>
          <w:color w:val="1B1B1D"/>
          <w:sz w:val="21"/>
          <w:szCs w:val="21"/>
        </w:rPr>
        <w:t xml:space="preserve"> </w:t>
      </w:r>
      <w:r w:rsidRPr="00A1185D">
        <w:rPr>
          <w:rFonts w:ascii="Abadi" w:hAnsi="Abadi" w:cs="*Calibri-7338-Identity-H"/>
          <w:color w:val="1B1B1D"/>
          <w:sz w:val="21"/>
          <w:szCs w:val="21"/>
        </w:rPr>
        <w:t>términos de los ordenamientos aplicables, estableciendo el mecanismo legal que sea</w:t>
      </w:r>
      <w:r>
        <w:rPr>
          <w:rFonts w:ascii="Abadi" w:hAnsi="Abadi" w:cs="*Calibri-7338-Identity-H"/>
          <w:color w:val="1B1B1D"/>
          <w:sz w:val="21"/>
          <w:szCs w:val="21"/>
        </w:rPr>
        <w:t xml:space="preserve"> </w:t>
      </w:r>
      <w:r w:rsidRPr="00A1185D">
        <w:rPr>
          <w:rFonts w:ascii="Abadi" w:hAnsi="Abadi" w:cs="*Calibri-7338-Identity-H"/>
          <w:color w:val="1B1B1D"/>
          <w:sz w:val="21"/>
          <w:szCs w:val="21"/>
        </w:rPr>
        <w:t>conveniente para ello.</w:t>
      </w:r>
    </w:p>
    <w:p w14:paraId="78674716" w14:textId="77777777" w:rsidR="00622A2A" w:rsidRPr="00A1185D" w:rsidRDefault="00622A2A" w:rsidP="00622A2A">
      <w:pPr>
        <w:autoSpaceDE w:val="0"/>
        <w:autoSpaceDN w:val="0"/>
        <w:adjustRightInd w:val="0"/>
        <w:jc w:val="both"/>
        <w:rPr>
          <w:rFonts w:ascii="Abadi" w:hAnsi="Abadi" w:cs="*Calibri-7338-Identity-H"/>
          <w:color w:val="1B1B1D"/>
          <w:sz w:val="21"/>
          <w:szCs w:val="21"/>
        </w:rPr>
      </w:pPr>
    </w:p>
    <w:p w14:paraId="2D1F0C55" w14:textId="77777777" w:rsidR="00622A2A" w:rsidRDefault="00622A2A" w:rsidP="00622A2A">
      <w:pPr>
        <w:autoSpaceDE w:val="0"/>
        <w:autoSpaceDN w:val="0"/>
        <w:adjustRightInd w:val="0"/>
        <w:jc w:val="both"/>
        <w:rPr>
          <w:rFonts w:ascii="Abadi" w:hAnsi="Abadi" w:cs="*Calibri-7338-Identity-H"/>
          <w:color w:val="1B1A1C"/>
          <w:sz w:val="21"/>
          <w:szCs w:val="21"/>
        </w:rPr>
      </w:pPr>
      <w:r w:rsidRPr="00A1185D">
        <w:rPr>
          <w:rFonts w:ascii="Abadi" w:hAnsi="Abadi" w:cs="*Calibri-7338-Identity-H"/>
          <w:color w:val="1B1A1C"/>
          <w:sz w:val="21"/>
          <w:szCs w:val="21"/>
        </w:rPr>
        <w:t>2. Anexo al presente Disco (CD) con la siguiente documentación:</w:t>
      </w:r>
    </w:p>
    <w:p w14:paraId="1B28DDBE" w14:textId="77777777" w:rsidR="00622A2A" w:rsidRPr="00A1185D" w:rsidRDefault="00622A2A" w:rsidP="00622A2A">
      <w:pPr>
        <w:autoSpaceDE w:val="0"/>
        <w:autoSpaceDN w:val="0"/>
        <w:adjustRightInd w:val="0"/>
        <w:jc w:val="both"/>
        <w:rPr>
          <w:rFonts w:ascii="Abadi" w:hAnsi="Abadi" w:cs="*Calibri-7338-Identity-H"/>
          <w:color w:val="1B1A1C"/>
          <w:sz w:val="21"/>
          <w:szCs w:val="21"/>
        </w:rPr>
      </w:pPr>
    </w:p>
    <w:p w14:paraId="09CF72BB"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B1A1C"/>
          <w:sz w:val="21"/>
          <w:szCs w:val="21"/>
        </w:rPr>
      </w:pPr>
      <w:r w:rsidRPr="00344442">
        <w:rPr>
          <w:rFonts w:ascii="Abadi" w:hAnsi="Abadi" w:cs="*Calibri-7338-Identity-H"/>
          <w:color w:val="1B1A1C"/>
          <w:sz w:val="21"/>
          <w:szCs w:val="21"/>
        </w:rPr>
        <w:t>l. Solicitud de Deuda.</w:t>
      </w:r>
    </w:p>
    <w:p w14:paraId="767125F4"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C1C1E"/>
          <w:sz w:val="21"/>
          <w:szCs w:val="21"/>
        </w:rPr>
      </w:pPr>
      <w:r w:rsidRPr="00344442">
        <w:rPr>
          <w:rFonts w:ascii="Abadi" w:hAnsi="Abadi" w:cs="*Calibri-7338-Identity-H"/>
          <w:color w:val="1C1C1E"/>
          <w:sz w:val="21"/>
          <w:szCs w:val="21"/>
        </w:rPr>
        <w:lastRenderedPageBreak/>
        <w:t>Iniciativa de Deuda.</w:t>
      </w:r>
    </w:p>
    <w:p w14:paraId="6DCA006B" w14:textId="77777777" w:rsidR="00622A2A" w:rsidRPr="009C038A" w:rsidRDefault="00622A2A" w:rsidP="00DF14E8">
      <w:pPr>
        <w:pStyle w:val="Prrafodelista"/>
        <w:numPr>
          <w:ilvl w:val="0"/>
          <w:numId w:val="11"/>
        </w:numPr>
        <w:autoSpaceDE w:val="0"/>
        <w:autoSpaceDN w:val="0"/>
        <w:adjustRightInd w:val="0"/>
        <w:jc w:val="both"/>
        <w:rPr>
          <w:rFonts w:ascii="Abadi" w:hAnsi="Abadi" w:cs="*Calibri-7338-Identity-H"/>
          <w:color w:val="212121"/>
          <w:sz w:val="21"/>
          <w:szCs w:val="21"/>
        </w:rPr>
      </w:pPr>
      <w:r w:rsidRPr="009C038A">
        <w:rPr>
          <w:rFonts w:ascii="Abadi" w:hAnsi="Abadi" w:cs="*Calibri-7338-Identity-H"/>
          <w:color w:val="1E1E21"/>
          <w:sz w:val="21"/>
          <w:szCs w:val="21"/>
        </w:rPr>
        <w:t xml:space="preserve">Copia Certificada del acta 17 de Sesión Extraordinaria de fecha 27 de febrero de </w:t>
      </w:r>
      <w:r w:rsidRPr="009C038A">
        <w:rPr>
          <w:rFonts w:ascii="Abadi" w:hAnsi="Abadi" w:cs="*Calibri-7338-Identity-H"/>
          <w:color w:val="212121"/>
          <w:sz w:val="21"/>
          <w:szCs w:val="21"/>
        </w:rPr>
        <w:t>2022.</w:t>
      </w:r>
    </w:p>
    <w:p w14:paraId="797EEF98" w14:textId="77777777" w:rsidR="00622A2A" w:rsidRPr="00A1185D" w:rsidRDefault="00622A2A" w:rsidP="00622A2A">
      <w:pPr>
        <w:autoSpaceDE w:val="0"/>
        <w:autoSpaceDN w:val="0"/>
        <w:adjustRightInd w:val="0"/>
        <w:jc w:val="both"/>
        <w:rPr>
          <w:rFonts w:ascii="Abadi" w:hAnsi="Abadi" w:cs="*Calibri-7338-Identity-H"/>
          <w:color w:val="212121"/>
          <w:sz w:val="21"/>
          <w:szCs w:val="21"/>
        </w:rPr>
      </w:pPr>
    </w:p>
    <w:p w14:paraId="15BA9B9F"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C1C1E"/>
          <w:sz w:val="21"/>
          <w:szCs w:val="21"/>
        </w:rPr>
      </w:pPr>
      <w:r w:rsidRPr="00344442">
        <w:rPr>
          <w:rFonts w:ascii="Abadi" w:hAnsi="Abadi" w:cs="*Calibri-7338-Identity-H"/>
          <w:color w:val="1C1C1E"/>
          <w:sz w:val="21"/>
          <w:szCs w:val="21"/>
        </w:rPr>
        <w:t>Análisis Financiero.</w:t>
      </w:r>
    </w:p>
    <w:p w14:paraId="32F0F0EA"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D1D1E"/>
          <w:sz w:val="21"/>
          <w:szCs w:val="21"/>
        </w:rPr>
      </w:pPr>
      <w:r w:rsidRPr="00344442">
        <w:rPr>
          <w:rFonts w:ascii="Abadi" w:hAnsi="Abadi" w:cs="*Calibri-7338-Identity-H"/>
          <w:color w:val="1D1D1E"/>
          <w:sz w:val="21"/>
          <w:szCs w:val="21"/>
        </w:rPr>
        <w:t>Explicación del expediente del proyecto de inversión.</w:t>
      </w:r>
    </w:p>
    <w:p w14:paraId="605705CA"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E1E1F"/>
          <w:sz w:val="21"/>
          <w:szCs w:val="21"/>
        </w:rPr>
      </w:pPr>
      <w:r w:rsidRPr="00344442">
        <w:rPr>
          <w:rFonts w:ascii="Abadi" w:hAnsi="Abadi" w:cs="*Calibri-7338-Identity-H"/>
          <w:color w:val="1E1E1F"/>
          <w:sz w:val="21"/>
          <w:szCs w:val="21"/>
        </w:rPr>
        <w:t>Fichas Técnicas descriptivas de los proyectos.</w:t>
      </w:r>
    </w:p>
    <w:p w14:paraId="05860CD9"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D1D1E"/>
          <w:sz w:val="21"/>
          <w:szCs w:val="21"/>
        </w:rPr>
      </w:pPr>
      <w:r w:rsidRPr="00344442">
        <w:rPr>
          <w:rFonts w:ascii="Abadi" w:hAnsi="Abadi" w:cs="*Calibri-7338-Identity-H"/>
          <w:color w:val="1D1D1E"/>
          <w:sz w:val="21"/>
          <w:szCs w:val="21"/>
        </w:rPr>
        <w:t>Presupuesto autorizado y copia de publicación del periódico oficial del Estado.</w:t>
      </w:r>
    </w:p>
    <w:p w14:paraId="02A79AFB"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C1D1E"/>
          <w:sz w:val="21"/>
          <w:szCs w:val="21"/>
        </w:rPr>
      </w:pPr>
      <w:r w:rsidRPr="00344442">
        <w:rPr>
          <w:rFonts w:ascii="Abadi" w:hAnsi="Abadi" w:cs="*Calibri-7338-Identity-H"/>
          <w:color w:val="1C1D1E"/>
          <w:sz w:val="21"/>
          <w:szCs w:val="21"/>
        </w:rPr>
        <w:t>Programa Financiero Anual.</w:t>
      </w:r>
    </w:p>
    <w:p w14:paraId="72F140DC"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B1B1C"/>
          <w:sz w:val="21"/>
          <w:szCs w:val="21"/>
        </w:rPr>
      </w:pPr>
      <w:r w:rsidRPr="00344442">
        <w:rPr>
          <w:rFonts w:ascii="Abadi" w:hAnsi="Abadi" w:cs="*Calibri-7338-Identity-H"/>
          <w:color w:val="1B1B1C"/>
          <w:sz w:val="21"/>
          <w:szCs w:val="21"/>
        </w:rPr>
        <w:t>Formatos Establecido por la Ley de Disciplina Financiera.</w:t>
      </w:r>
    </w:p>
    <w:p w14:paraId="2C52222D"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D1D1F"/>
          <w:sz w:val="21"/>
          <w:szCs w:val="21"/>
        </w:rPr>
      </w:pPr>
      <w:r w:rsidRPr="00344442">
        <w:rPr>
          <w:rFonts w:ascii="Abadi" w:hAnsi="Abadi" w:cs="*Calibri-7338-Identity-H"/>
          <w:color w:val="1D1D1F"/>
          <w:sz w:val="21"/>
          <w:szCs w:val="21"/>
        </w:rPr>
        <w:t>Lineamientos generales de Racionalidad.</w:t>
      </w:r>
    </w:p>
    <w:p w14:paraId="65F5D244"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D1C1F"/>
          <w:sz w:val="21"/>
          <w:szCs w:val="21"/>
        </w:rPr>
      </w:pPr>
      <w:r w:rsidRPr="00344442">
        <w:rPr>
          <w:rFonts w:ascii="Abadi" w:hAnsi="Abadi" w:cs="*Calibri-7338-Identity-H"/>
          <w:color w:val="1D1C1F"/>
          <w:sz w:val="21"/>
          <w:szCs w:val="21"/>
        </w:rPr>
        <w:t>Disposiciones Administrativas.</w:t>
      </w:r>
    </w:p>
    <w:p w14:paraId="22906434"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A191B"/>
          <w:sz w:val="21"/>
          <w:szCs w:val="21"/>
        </w:rPr>
      </w:pPr>
      <w:r w:rsidRPr="00344442">
        <w:rPr>
          <w:rFonts w:ascii="Abadi" w:hAnsi="Abadi" w:cs="*Calibri-7338-Identity-H"/>
          <w:color w:val="1A191B"/>
          <w:sz w:val="21"/>
          <w:szCs w:val="21"/>
        </w:rPr>
        <w:t>Oficio Opinión emitido por el Titular de la ASEG.</w:t>
      </w:r>
    </w:p>
    <w:p w14:paraId="1860EF24" w14:textId="77777777" w:rsidR="00622A2A" w:rsidRPr="00A1185D" w:rsidRDefault="00622A2A" w:rsidP="00622A2A">
      <w:pPr>
        <w:autoSpaceDE w:val="0"/>
        <w:autoSpaceDN w:val="0"/>
        <w:adjustRightInd w:val="0"/>
        <w:jc w:val="both"/>
        <w:rPr>
          <w:rFonts w:ascii="Abadi" w:hAnsi="Abadi" w:cs="*Calibri-7338-Identity-H"/>
          <w:color w:val="1A191B"/>
          <w:sz w:val="21"/>
          <w:szCs w:val="21"/>
        </w:rPr>
      </w:pPr>
    </w:p>
    <w:p w14:paraId="59C30028" w14:textId="77777777" w:rsidR="00622A2A" w:rsidRPr="00344442" w:rsidRDefault="00622A2A" w:rsidP="00DF14E8">
      <w:pPr>
        <w:pStyle w:val="Prrafodelista"/>
        <w:numPr>
          <w:ilvl w:val="0"/>
          <w:numId w:val="11"/>
        </w:numPr>
        <w:autoSpaceDE w:val="0"/>
        <w:autoSpaceDN w:val="0"/>
        <w:adjustRightInd w:val="0"/>
        <w:jc w:val="both"/>
        <w:rPr>
          <w:rFonts w:ascii="Abadi" w:hAnsi="Abadi" w:cs="*Calibri-7338-Identity-H"/>
          <w:color w:val="1D1D1E"/>
          <w:sz w:val="21"/>
          <w:szCs w:val="21"/>
        </w:rPr>
      </w:pPr>
      <w:r w:rsidRPr="00344442">
        <w:rPr>
          <w:rFonts w:ascii="Abadi" w:hAnsi="Abadi" w:cs="*Calibri-7338-Identity-H"/>
          <w:color w:val="1D1D1E"/>
          <w:sz w:val="21"/>
          <w:szCs w:val="21"/>
        </w:rPr>
        <w:t>Oficio en el que se manifiesta que el Municipio cumple con la publicación de la Información financiera.</w:t>
      </w:r>
    </w:p>
    <w:p w14:paraId="28E9F4B2" w14:textId="77777777" w:rsidR="00622A2A" w:rsidRPr="00A1185D" w:rsidRDefault="00622A2A" w:rsidP="00622A2A">
      <w:pPr>
        <w:jc w:val="both"/>
        <w:rPr>
          <w:rFonts w:ascii="Abadi" w:hAnsi="Abadi" w:cs="*Calibri-7338-Identity-H"/>
          <w:color w:val="1D1D1E"/>
          <w:sz w:val="21"/>
          <w:szCs w:val="21"/>
        </w:rPr>
      </w:pPr>
    </w:p>
    <w:p w14:paraId="325D154D" w14:textId="77777777" w:rsidR="00622A2A" w:rsidRPr="00A1185D" w:rsidRDefault="00622A2A" w:rsidP="00622A2A">
      <w:pPr>
        <w:autoSpaceDE w:val="0"/>
        <w:autoSpaceDN w:val="0"/>
        <w:adjustRightInd w:val="0"/>
        <w:jc w:val="both"/>
        <w:rPr>
          <w:rFonts w:ascii="Abadi" w:hAnsi="Abadi" w:cs="*Calibri-5664-Identity-H"/>
          <w:color w:val="1B1B1C"/>
          <w:sz w:val="21"/>
          <w:szCs w:val="21"/>
        </w:rPr>
      </w:pPr>
      <w:r w:rsidRPr="00A1185D">
        <w:rPr>
          <w:rFonts w:ascii="Abadi" w:hAnsi="Abadi" w:cs="*Calibri-5664-Identity-H"/>
          <w:color w:val="1B1B1C"/>
          <w:sz w:val="21"/>
          <w:szCs w:val="21"/>
        </w:rPr>
        <w:t xml:space="preserve">Sirve de fundamento a la presente solicitud, lo dispuesto por los Artículos: 76, fracción </w:t>
      </w:r>
      <w:r>
        <w:rPr>
          <w:rFonts w:ascii="Abadi" w:hAnsi="Abadi" w:cs="*Calibri-5664-Identity-H"/>
          <w:color w:val="1B1B1C"/>
          <w:sz w:val="21"/>
          <w:szCs w:val="21"/>
        </w:rPr>
        <w:t>III</w:t>
      </w:r>
      <w:r w:rsidRPr="00A1185D">
        <w:rPr>
          <w:rFonts w:ascii="Abadi" w:hAnsi="Abadi" w:cs="*Calibri-5664-Identity-H"/>
          <w:color w:val="1B1B1C"/>
          <w:sz w:val="21"/>
          <w:szCs w:val="21"/>
        </w:rPr>
        <w:t xml:space="preserve"> inciso b);</w:t>
      </w:r>
    </w:p>
    <w:p w14:paraId="3806ED23" w14:textId="77777777" w:rsidR="00622A2A" w:rsidRPr="00A1185D" w:rsidRDefault="00622A2A" w:rsidP="00622A2A">
      <w:pPr>
        <w:autoSpaceDE w:val="0"/>
        <w:autoSpaceDN w:val="0"/>
        <w:adjustRightInd w:val="0"/>
        <w:jc w:val="both"/>
        <w:rPr>
          <w:rFonts w:ascii="Abadi" w:hAnsi="Abadi" w:cs="*Calibri-5664-Identity-H"/>
          <w:color w:val="1B1B1C"/>
          <w:sz w:val="21"/>
          <w:szCs w:val="21"/>
        </w:rPr>
      </w:pPr>
      <w:r w:rsidRPr="00A1185D">
        <w:rPr>
          <w:rFonts w:ascii="Abadi" w:hAnsi="Abadi" w:cs="*Calibri-5664-Identity-H"/>
          <w:color w:val="1B1B1C"/>
          <w:sz w:val="21"/>
          <w:szCs w:val="21"/>
        </w:rPr>
        <w:t>fracción IV d); 77 fracción VIII; 167 fracción V de la Ley Orgánica Municipal para el Estado de</w:t>
      </w:r>
      <w:r>
        <w:rPr>
          <w:rFonts w:ascii="Abadi" w:hAnsi="Abadi" w:cs="*Calibri-5664-Identity-H"/>
          <w:color w:val="1B1B1C"/>
          <w:sz w:val="21"/>
          <w:szCs w:val="21"/>
        </w:rPr>
        <w:t xml:space="preserve"> </w:t>
      </w:r>
      <w:r w:rsidRPr="00A1185D">
        <w:rPr>
          <w:rFonts w:ascii="Abadi" w:hAnsi="Abadi" w:cs="*Calibri-5664-Identity-H"/>
          <w:color w:val="1B1B1C"/>
          <w:sz w:val="21"/>
          <w:szCs w:val="21"/>
        </w:rPr>
        <w:t xml:space="preserve">Guanajuato; 1 fracción I; 2, Fracciones V y XIII; 3, fracción </w:t>
      </w:r>
      <w:r>
        <w:rPr>
          <w:rFonts w:ascii="Abadi" w:hAnsi="Abadi" w:cs="*Calibri-5664-Identity-H"/>
          <w:color w:val="1B1B1C"/>
          <w:sz w:val="21"/>
          <w:szCs w:val="21"/>
        </w:rPr>
        <w:t>II</w:t>
      </w:r>
      <w:r w:rsidRPr="00A1185D">
        <w:rPr>
          <w:rFonts w:ascii="Abadi" w:hAnsi="Abadi" w:cs="*Calibri-5664-Identity-H"/>
          <w:color w:val="1B1B1C"/>
          <w:sz w:val="21"/>
          <w:szCs w:val="21"/>
        </w:rPr>
        <w:t>; primer párrafo del artículo 6; 12</w:t>
      </w:r>
      <w:r>
        <w:rPr>
          <w:rFonts w:ascii="Abadi" w:hAnsi="Abadi" w:cs="*Calibri-5664-Identity-H"/>
          <w:color w:val="1B1B1C"/>
          <w:sz w:val="21"/>
          <w:szCs w:val="21"/>
        </w:rPr>
        <w:t xml:space="preserve"> </w:t>
      </w:r>
      <w:r w:rsidRPr="00A1185D">
        <w:rPr>
          <w:rFonts w:ascii="Abadi" w:hAnsi="Abadi" w:cs="*Calibri-5664-Identity-H"/>
          <w:color w:val="1B1B1C"/>
          <w:sz w:val="21"/>
          <w:szCs w:val="21"/>
        </w:rPr>
        <w:t xml:space="preserve">fracciones </w:t>
      </w:r>
      <w:r>
        <w:rPr>
          <w:rFonts w:ascii="Abadi" w:hAnsi="Abadi" w:cs="*Calibri-5664-Identity-H"/>
          <w:color w:val="1B1B1C"/>
          <w:sz w:val="21"/>
          <w:szCs w:val="21"/>
        </w:rPr>
        <w:t>III</w:t>
      </w:r>
      <w:r w:rsidRPr="00A1185D">
        <w:rPr>
          <w:rFonts w:ascii="Abadi" w:hAnsi="Abadi" w:cs="*Calibri-5664-Identity-H"/>
          <w:color w:val="1B1B1C"/>
          <w:sz w:val="21"/>
          <w:szCs w:val="21"/>
        </w:rPr>
        <w:t xml:space="preserve"> y V</w:t>
      </w:r>
      <w:r>
        <w:rPr>
          <w:rFonts w:ascii="Abadi" w:hAnsi="Abadi" w:cs="*Calibri-5664-Identity-H"/>
          <w:color w:val="1B1B1C"/>
          <w:sz w:val="21"/>
          <w:szCs w:val="21"/>
        </w:rPr>
        <w:t xml:space="preserve">I </w:t>
      </w:r>
      <w:r w:rsidRPr="00A1185D">
        <w:rPr>
          <w:rFonts w:ascii="Abadi" w:hAnsi="Abadi" w:cs="*Calibri-5664-Identity-H"/>
          <w:color w:val="1B1B1C"/>
          <w:sz w:val="21"/>
          <w:szCs w:val="21"/>
        </w:rPr>
        <w:t xml:space="preserve">y 15 fracciones </w:t>
      </w:r>
      <w:r>
        <w:rPr>
          <w:rFonts w:ascii="Abadi" w:hAnsi="Abadi" w:cs="*Calibri-5664-Identity-H"/>
          <w:color w:val="1B1B1C"/>
          <w:sz w:val="21"/>
          <w:szCs w:val="21"/>
        </w:rPr>
        <w:t>II</w:t>
      </w:r>
      <w:r w:rsidRPr="00A1185D">
        <w:rPr>
          <w:rFonts w:ascii="Abadi" w:hAnsi="Abadi" w:cs="*Calibri-5664-Identity-H"/>
          <w:color w:val="1B1B1C"/>
          <w:sz w:val="21"/>
          <w:szCs w:val="21"/>
        </w:rPr>
        <w:t xml:space="preserve">, </w:t>
      </w:r>
      <w:r>
        <w:rPr>
          <w:rFonts w:ascii="Abadi" w:hAnsi="Abadi" w:cs="*Calibri-5664-Identity-H"/>
          <w:color w:val="1B1B1C"/>
          <w:sz w:val="21"/>
          <w:szCs w:val="21"/>
        </w:rPr>
        <w:t>III</w:t>
      </w:r>
      <w:r w:rsidRPr="00A1185D">
        <w:rPr>
          <w:rFonts w:ascii="Abadi" w:hAnsi="Abadi" w:cs="*Calibri-5664-Identity-H"/>
          <w:color w:val="1B1B1C"/>
          <w:sz w:val="21"/>
          <w:szCs w:val="21"/>
        </w:rPr>
        <w:t xml:space="preserve"> y IV de la Ley de Deuda Pública para el Estado de Guanajuato</w:t>
      </w:r>
    </w:p>
    <w:p w14:paraId="7CC41A19" w14:textId="77777777" w:rsidR="00622A2A" w:rsidRDefault="00622A2A" w:rsidP="00622A2A">
      <w:pPr>
        <w:autoSpaceDE w:val="0"/>
        <w:autoSpaceDN w:val="0"/>
        <w:adjustRightInd w:val="0"/>
        <w:jc w:val="both"/>
        <w:rPr>
          <w:rFonts w:ascii="Abadi" w:hAnsi="Abadi" w:cs="*Calibri-5664-Identity-H"/>
          <w:color w:val="1B1B1C"/>
          <w:sz w:val="21"/>
          <w:szCs w:val="21"/>
        </w:rPr>
      </w:pPr>
      <w:r w:rsidRPr="00A1185D">
        <w:rPr>
          <w:rFonts w:ascii="Abadi" w:hAnsi="Abadi" w:cs="*Calibri-5664-Identity-H"/>
          <w:color w:val="1B1B1C"/>
          <w:sz w:val="21"/>
          <w:szCs w:val="21"/>
        </w:rPr>
        <w:t>y Municipios de Guanajuato.</w:t>
      </w:r>
    </w:p>
    <w:p w14:paraId="0A2A2EBE" w14:textId="77777777" w:rsidR="00622A2A" w:rsidRPr="00A1185D" w:rsidRDefault="00622A2A" w:rsidP="00622A2A">
      <w:pPr>
        <w:autoSpaceDE w:val="0"/>
        <w:autoSpaceDN w:val="0"/>
        <w:adjustRightInd w:val="0"/>
        <w:jc w:val="both"/>
        <w:rPr>
          <w:rFonts w:ascii="Abadi" w:hAnsi="Abadi" w:cs="*Calibri-5664-Identity-H"/>
          <w:color w:val="1B1B1C"/>
          <w:sz w:val="21"/>
          <w:szCs w:val="21"/>
        </w:rPr>
      </w:pPr>
    </w:p>
    <w:p w14:paraId="0F4FD3AB" w14:textId="77777777" w:rsidR="00622A2A" w:rsidRPr="00A1185D" w:rsidRDefault="00622A2A" w:rsidP="00622A2A">
      <w:pPr>
        <w:autoSpaceDE w:val="0"/>
        <w:autoSpaceDN w:val="0"/>
        <w:adjustRightInd w:val="0"/>
        <w:jc w:val="both"/>
        <w:rPr>
          <w:rFonts w:ascii="Abadi" w:hAnsi="Abadi" w:cs="*Calibri-5664-Identity-H"/>
          <w:color w:val="1C1C1E"/>
          <w:sz w:val="21"/>
          <w:szCs w:val="21"/>
        </w:rPr>
      </w:pPr>
      <w:r w:rsidRPr="00A1185D">
        <w:rPr>
          <w:rFonts w:ascii="Abadi" w:hAnsi="Abadi" w:cs="*Calibri-5664-Identity-H"/>
          <w:color w:val="1C1C1E"/>
          <w:sz w:val="21"/>
          <w:szCs w:val="21"/>
        </w:rPr>
        <w:t>En espera de su acuerdo favorable y atento a proporcionar a ustedes alguna otra información y</w:t>
      </w:r>
    </w:p>
    <w:p w14:paraId="0477F3C8" w14:textId="77777777" w:rsidR="00622A2A" w:rsidRDefault="00622A2A" w:rsidP="00622A2A">
      <w:pPr>
        <w:autoSpaceDE w:val="0"/>
        <w:autoSpaceDN w:val="0"/>
        <w:adjustRightInd w:val="0"/>
        <w:jc w:val="both"/>
        <w:rPr>
          <w:rFonts w:ascii="Abadi" w:hAnsi="Abadi" w:cs="*Calibri-5664-Identity-H"/>
          <w:color w:val="1C1C1E"/>
          <w:sz w:val="21"/>
          <w:szCs w:val="21"/>
        </w:rPr>
      </w:pPr>
      <w:r w:rsidRPr="00A1185D">
        <w:rPr>
          <w:rFonts w:ascii="Abadi" w:hAnsi="Abadi" w:cs="*Calibri-5664-Identity-H"/>
          <w:color w:val="1C1C1E"/>
          <w:sz w:val="21"/>
          <w:szCs w:val="21"/>
        </w:rPr>
        <w:t>documentación adicional que requieran para acordar la presente solicitud, les reitero de mis</w:t>
      </w:r>
      <w:r>
        <w:rPr>
          <w:rFonts w:ascii="Abadi" w:hAnsi="Abadi" w:cs="*Calibri-5664-Identity-H"/>
          <w:color w:val="1C1C1E"/>
          <w:sz w:val="21"/>
          <w:szCs w:val="21"/>
        </w:rPr>
        <w:t xml:space="preserve"> </w:t>
      </w:r>
      <w:r w:rsidRPr="00A1185D">
        <w:rPr>
          <w:rFonts w:ascii="Abadi" w:hAnsi="Abadi" w:cs="*Calibri-5664-Identity-H"/>
          <w:color w:val="1C1C1E"/>
          <w:sz w:val="21"/>
          <w:szCs w:val="21"/>
        </w:rPr>
        <w:t>consideraciones la más distinguida.</w:t>
      </w:r>
    </w:p>
    <w:p w14:paraId="08CFFD07" w14:textId="77777777" w:rsidR="00622A2A" w:rsidRPr="00A1185D" w:rsidRDefault="00622A2A" w:rsidP="00622A2A">
      <w:pPr>
        <w:autoSpaceDE w:val="0"/>
        <w:autoSpaceDN w:val="0"/>
        <w:adjustRightInd w:val="0"/>
        <w:jc w:val="both"/>
        <w:rPr>
          <w:rFonts w:ascii="Abadi" w:hAnsi="Abadi" w:cs="*Calibri-5664-Identity-H"/>
          <w:color w:val="1C1C1E"/>
          <w:sz w:val="21"/>
          <w:szCs w:val="21"/>
        </w:rPr>
      </w:pPr>
    </w:p>
    <w:p w14:paraId="2E2A9FF4" w14:textId="77777777" w:rsidR="00622A2A" w:rsidRDefault="00622A2A" w:rsidP="00622A2A">
      <w:pPr>
        <w:autoSpaceDE w:val="0"/>
        <w:autoSpaceDN w:val="0"/>
        <w:adjustRightInd w:val="0"/>
        <w:jc w:val="both"/>
        <w:rPr>
          <w:rFonts w:ascii="Abadi" w:hAnsi="Abadi" w:cs="*Calibri-5664-Identity-H"/>
          <w:color w:val="1D1D1E"/>
          <w:sz w:val="21"/>
          <w:szCs w:val="21"/>
        </w:rPr>
      </w:pPr>
      <w:r w:rsidRPr="00A1185D">
        <w:rPr>
          <w:rFonts w:ascii="Abadi" w:hAnsi="Abadi" w:cs="*Calibri-5664-Identity-H"/>
          <w:color w:val="1D1D1E"/>
          <w:sz w:val="21"/>
          <w:szCs w:val="21"/>
        </w:rPr>
        <w:t>Agradeciendo la atención mostrada al presente, me despido de ustedes, reiterándoles las</w:t>
      </w:r>
      <w:r>
        <w:rPr>
          <w:rFonts w:ascii="Abadi" w:hAnsi="Abadi" w:cs="*Calibri-5664-Identity-H"/>
          <w:color w:val="1D1D1E"/>
          <w:sz w:val="21"/>
          <w:szCs w:val="21"/>
        </w:rPr>
        <w:t xml:space="preserve"> </w:t>
      </w:r>
      <w:r w:rsidRPr="00A1185D">
        <w:rPr>
          <w:rFonts w:ascii="Abadi" w:hAnsi="Abadi" w:cs="*Calibri-5664-Identity-H"/>
          <w:color w:val="1D1D1E"/>
          <w:sz w:val="21"/>
          <w:szCs w:val="21"/>
        </w:rPr>
        <w:t>atenciones de mi más atenta y distinguida consideración.</w:t>
      </w:r>
    </w:p>
    <w:p w14:paraId="34472623" w14:textId="77777777" w:rsidR="00622A2A" w:rsidRPr="00A1185D" w:rsidRDefault="00622A2A" w:rsidP="00622A2A">
      <w:pPr>
        <w:autoSpaceDE w:val="0"/>
        <w:autoSpaceDN w:val="0"/>
        <w:adjustRightInd w:val="0"/>
        <w:jc w:val="both"/>
        <w:rPr>
          <w:rFonts w:ascii="Abadi" w:hAnsi="Abadi" w:cs="*Calibri-5664-Identity-H"/>
          <w:color w:val="1D1D1E"/>
          <w:sz w:val="21"/>
          <w:szCs w:val="21"/>
        </w:rPr>
      </w:pPr>
    </w:p>
    <w:p w14:paraId="288EE608" w14:textId="77777777" w:rsidR="00622A2A" w:rsidRDefault="00622A2A" w:rsidP="00622A2A">
      <w:pPr>
        <w:jc w:val="both"/>
        <w:rPr>
          <w:rFonts w:ascii="Abadi" w:hAnsi="Abadi" w:cs="*Calibri-5664-Identity-H"/>
          <w:color w:val="1E1E1F"/>
          <w:sz w:val="21"/>
          <w:szCs w:val="21"/>
        </w:rPr>
      </w:pPr>
      <w:r w:rsidRPr="00A1185D">
        <w:rPr>
          <w:rFonts w:ascii="Abadi" w:hAnsi="Abadi" w:cs="*Calibri-5664-Identity-H"/>
          <w:color w:val="1E1E1F"/>
          <w:sz w:val="21"/>
          <w:szCs w:val="21"/>
        </w:rPr>
        <w:t>Atentamente</w:t>
      </w:r>
    </w:p>
    <w:p w14:paraId="0D1B882B" w14:textId="77777777" w:rsidR="00622A2A" w:rsidRDefault="00622A2A" w:rsidP="00622A2A">
      <w:pPr>
        <w:jc w:val="both"/>
        <w:rPr>
          <w:rFonts w:ascii="Abadi" w:hAnsi="Abadi" w:cs="*Calibri-5664-Identity-H"/>
          <w:color w:val="1E1E1F"/>
          <w:sz w:val="21"/>
          <w:szCs w:val="21"/>
        </w:rPr>
      </w:pPr>
    </w:p>
    <w:p w14:paraId="74438321" w14:textId="77777777" w:rsidR="00622A2A" w:rsidRDefault="00622A2A" w:rsidP="00622A2A">
      <w:pPr>
        <w:jc w:val="both"/>
        <w:rPr>
          <w:rFonts w:ascii="Abadi" w:hAnsi="Abadi" w:cs="*Calibri-5664-Identity-H"/>
          <w:color w:val="1E1E1F"/>
          <w:sz w:val="21"/>
          <w:szCs w:val="21"/>
        </w:rPr>
      </w:pPr>
      <w:r>
        <w:rPr>
          <w:rFonts w:ascii="Abadi" w:hAnsi="Abadi" w:cs="*Calibri-5664-Identity-H"/>
          <w:color w:val="1E1E1F"/>
          <w:sz w:val="21"/>
          <w:szCs w:val="21"/>
        </w:rPr>
        <w:t>L.C.F. Ariel Enrique Corona Rodríguez</w:t>
      </w:r>
    </w:p>
    <w:p w14:paraId="5D0A7AF4" w14:textId="77777777" w:rsidR="00622A2A" w:rsidRDefault="00622A2A" w:rsidP="00622A2A">
      <w:pPr>
        <w:jc w:val="both"/>
        <w:rPr>
          <w:rFonts w:ascii="Abadi" w:hAnsi="Abadi" w:cs="*Calibri-5664-Identity-H"/>
          <w:color w:val="1E1E1F"/>
          <w:sz w:val="21"/>
          <w:szCs w:val="21"/>
        </w:rPr>
      </w:pPr>
      <w:r>
        <w:rPr>
          <w:rFonts w:ascii="Abadi" w:hAnsi="Abadi" w:cs="*Calibri-5664-Identity-H"/>
          <w:color w:val="1E1E1F"/>
          <w:sz w:val="21"/>
          <w:szCs w:val="21"/>
        </w:rPr>
        <w:t>Presidente Municipal</w:t>
      </w:r>
    </w:p>
    <w:p w14:paraId="761BC71E" w14:textId="77777777" w:rsidR="00622A2A" w:rsidRDefault="00622A2A" w:rsidP="00622A2A">
      <w:pPr>
        <w:jc w:val="both"/>
        <w:rPr>
          <w:rFonts w:ascii="Abadi" w:hAnsi="Abadi" w:cs="*Calibri-5664-Identity-H"/>
          <w:color w:val="1E1E1F"/>
          <w:sz w:val="21"/>
          <w:szCs w:val="21"/>
        </w:rPr>
      </w:pPr>
    </w:p>
    <w:p w14:paraId="22B2B9FE" w14:textId="77777777" w:rsidR="00622A2A" w:rsidRDefault="00622A2A" w:rsidP="00622A2A">
      <w:pPr>
        <w:jc w:val="both"/>
        <w:rPr>
          <w:rFonts w:ascii="Abadi" w:hAnsi="Abadi" w:cs="*Calibri-5664-Identity-H"/>
          <w:color w:val="1E1E1F"/>
          <w:sz w:val="21"/>
          <w:szCs w:val="21"/>
        </w:rPr>
      </w:pPr>
      <w:r>
        <w:rPr>
          <w:rFonts w:ascii="Abadi" w:hAnsi="Abadi" w:cs="*Calibri-5664-Identity-H"/>
          <w:color w:val="1E1E1F"/>
          <w:sz w:val="21"/>
          <w:szCs w:val="21"/>
        </w:rPr>
        <w:t>Ing. Alejandro Perea Castro</w:t>
      </w:r>
    </w:p>
    <w:p w14:paraId="3D9614EC" w14:textId="77777777" w:rsidR="00622A2A" w:rsidRPr="00A1185D" w:rsidRDefault="00622A2A" w:rsidP="00622A2A">
      <w:pPr>
        <w:jc w:val="both"/>
        <w:rPr>
          <w:rFonts w:ascii="Abadi" w:hAnsi="Abadi"/>
          <w:sz w:val="21"/>
          <w:szCs w:val="21"/>
        </w:rPr>
      </w:pPr>
      <w:r>
        <w:rPr>
          <w:rFonts w:ascii="Abadi" w:hAnsi="Abadi" w:cs="*Calibri-5664-Identity-H"/>
          <w:color w:val="1E1E1F"/>
          <w:sz w:val="21"/>
          <w:szCs w:val="21"/>
        </w:rPr>
        <w:t>Secretario del H. Ayuntamiento</w:t>
      </w:r>
    </w:p>
    <w:p w14:paraId="6C84019F" w14:textId="74E862C6" w:rsidR="00C757C7" w:rsidRDefault="00C757C7" w:rsidP="00622A2A">
      <w:pPr>
        <w:autoSpaceDE w:val="0"/>
        <w:autoSpaceDN w:val="0"/>
        <w:adjustRightInd w:val="0"/>
        <w:contextualSpacing/>
        <w:jc w:val="both"/>
        <w:rPr>
          <w:rFonts w:ascii="Abadi" w:hAnsi="Abadi" w:cs="ArialMT"/>
          <w:b/>
          <w:bCs/>
          <w:sz w:val="20"/>
          <w:szCs w:val="21"/>
        </w:rPr>
      </w:pPr>
    </w:p>
    <w:p w14:paraId="62DE009A" w14:textId="35B7FEE8" w:rsidR="00E36C44" w:rsidRDefault="00E36C44" w:rsidP="00E36C44">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Se da cuenta con la solicitud formulada por el Ayuntamiento de Cortázar, Guanajuato, a efecto de que se le autorice la contratación de uno o varios financiamientos para destinarlos a un proyecto de inversión pública productiva. </w:t>
      </w:r>
    </w:p>
    <w:p w14:paraId="6EBAE072" w14:textId="77777777" w:rsidR="00E36C44" w:rsidRDefault="00E36C44" w:rsidP="00E36C44">
      <w:pPr>
        <w:jc w:val="both"/>
        <w:rPr>
          <w:rFonts w:ascii="Abadi" w:hAnsi="Abadi"/>
          <w:sz w:val="21"/>
          <w:szCs w:val="21"/>
        </w:rPr>
      </w:pPr>
    </w:p>
    <w:p w14:paraId="79CA108C" w14:textId="77777777" w:rsidR="00E36C44" w:rsidRPr="006D0A43" w:rsidRDefault="00E36C44" w:rsidP="00E36C44">
      <w:pPr>
        <w:ind w:left="709" w:right="354"/>
        <w:jc w:val="both"/>
        <w:rPr>
          <w:rFonts w:ascii="Abadi" w:hAnsi="Abadi"/>
          <w:b/>
          <w:bCs/>
          <w:i/>
          <w:iCs/>
          <w:sz w:val="21"/>
          <w:szCs w:val="21"/>
          <w:u w:val="single"/>
        </w:rPr>
      </w:pPr>
      <w:r w:rsidRPr="006D0A43">
        <w:rPr>
          <w:rFonts w:ascii="Abadi" w:hAnsi="Abadi"/>
          <w:b/>
          <w:bCs/>
          <w:i/>
          <w:iCs/>
          <w:sz w:val="21"/>
          <w:szCs w:val="21"/>
          <w:u w:val="single"/>
        </w:rPr>
        <w:t xml:space="preserve">Se turna a la Comisión de Hacienda y Fiscalización con fundamento en el artículo 112 fracción VI de nuestra Ley Orgánica para su estudio y dictamen. </w:t>
      </w:r>
    </w:p>
    <w:p w14:paraId="5875555E" w14:textId="77777777" w:rsidR="00622A2A" w:rsidRPr="00622A2A" w:rsidRDefault="00622A2A" w:rsidP="00622A2A">
      <w:pPr>
        <w:autoSpaceDE w:val="0"/>
        <w:autoSpaceDN w:val="0"/>
        <w:adjustRightInd w:val="0"/>
        <w:contextualSpacing/>
        <w:jc w:val="both"/>
        <w:rPr>
          <w:rFonts w:ascii="Abadi" w:hAnsi="Abadi" w:cs="ArialMT"/>
          <w:b/>
          <w:bCs/>
          <w:sz w:val="20"/>
          <w:szCs w:val="21"/>
        </w:rPr>
      </w:pPr>
    </w:p>
    <w:p w14:paraId="7EE83E4C" w14:textId="7C429F73"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DEL INFORME DE RESULTADOS FORMULADO POR LA AUDITORÍA SUPERIOR DEL ESTADO DE GUANAJUATO RELATIVO A LA REVISIÓN PRACTICADA A LA CUENTA PÚBLICA MUNICIPAL DE LEÓN, GTO., CORRESPONDIENTE AL EJERCICIO FISCAL DEL AÑO 2020.</w:t>
      </w:r>
    </w:p>
    <w:p w14:paraId="22EBEAD3" w14:textId="0F7D1757" w:rsidR="00622A2A" w:rsidRDefault="00622A2A" w:rsidP="00622A2A">
      <w:pPr>
        <w:autoSpaceDE w:val="0"/>
        <w:autoSpaceDN w:val="0"/>
        <w:adjustRightInd w:val="0"/>
        <w:contextualSpacing/>
        <w:jc w:val="both"/>
        <w:rPr>
          <w:rFonts w:ascii="Abadi" w:hAnsi="Abadi" w:cs="ArialMT"/>
          <w:b/>
          <w:bCs/>
          <w:sz w:val="20"/>
          <w:szCs w:val="21"/>
        </w:rPr>
      </w:pPr>
    </w:p>
    <w:p w14:paraId="4CF51AC7" w14:textId="72112AA4" w:rsidR="00622A2A" w:rsidRDefault="00622A2A" w:rsidP="00622A2A">
      <w:pPr>
        <w:autoSpaceDE w:val="0"/>
        <w:autoSpaceDN w:val="0"/>
        <w:adjustRightInd w:val="0"/>
        <w:contextualSpacing/>
        <w:jc w:val="both"/>
        <w:rPr>
          <w:rFonts w:ascii="Abadi" w:hAnsi="Abadi" w:cs="ArialMT"/>
          <w:b/>
          <w:bCs/>
          <w:sz w:val="20"/>
          <w:szCs w:val="21"/>
        </w:rPr>
      </w:pPr>
    </w:p>
    <w:p w14:paraId="69E07EF7" w14:textId="77777777" w:rsidR="00622A2A" w:rsidRPr="00411EE8" w:rsidRDefault="00622A2A" w:rsidP="00622A2A">
      <w:pPr>
        <w:jc w:val="right"/>
        <w:rPr>
          <w:rFonts w:ascii="Abadi" w:hAnsi="Abadi"/>
          <w:b/>
          <w:bCs/>
          <w:sz w:val="21"/>
          <w:szCs w:val="21"/>
        </w:rPr>
      </w:pPr>
      <w:r w:rsidRPr="00411EE8">
        <w:rPr>
          <w:rFonts w:ascii="Abadi" w:hAnsi="Abadi"/>
          <w:b/>
          <w:bCs/>
          <w:sz w:val="21"/>
          <w:szCs w:val="21"/>
        </w:rPr>
        <w:t xml:space="preserve">Número de Oficio: ASEG/323/2022 </w:t>
      </w:r>
    </w:p>
    <w:p w14:paraId="6473C80F" w14:textId="77777777" w:rsidR="00622A2A" w:rsidRPr="00411EE8" w:rsidRDefault="00622A2A" w:rsidP="00622A2A">
      <w:pPr>
        <w:jc w:val="right"/>
        <w:rPr>
          <w:rFonts w:ascii="Abadi" w:hAnsi="Abadi"/>
          <w:b/>
          <w:bCs/>
          <w:sz w:val="21"/>
          <w:szCs w:val="21"/>
        </w:rPr>
      </w:pPr>
      <w:r w:rsidRPr="00411EE8">
        <w:rPr>
          <w:rFonts w:ascii="Abadi" w:hAnsi="Abadi"/>
          <w:b/>
          <w:bCs/>
          <w:sz w:val="21"/>
          <w:szCs w:val="21"/>
        </w:rPr>
        <w:t xml:space="preserve">Asunto: Se remite informe de resultados </w:t>
      </w:r>
    </w:p>
    <w:p w14:paraId="48CECABB" w14:textId="77777777" w:rsidR="00622A2A" w:rsidRPr="00411EE8" w:rsidRDefault="00622A2A" w:rsidP="00622A2A">
      <w:pPr>
        <w:jc w:val="right"/>
        <w:rPr>
          <w:rFonts w:ascii="Abadi" w:hAnsi="Abadi"/>
          <w:b/>
          <w:bCs/>
          <w:sz w:val="21"/>
          <w:szCs w:val="21"/>
        </w:rPr>
      </w:pPr>
      <w:r w:rsidRPr="00411EE8">
        <w:rPr>
          <w:rFonts w:ascii="Abadi" w:hAnsi="Abadi"/>
          <w:b/>
          <w:bCs/>
          <w:sz w:val="21"/>
          <w:szCs w:val="21"/>
        </w:rPr>
        <w:t xml:space="preserve">Guanajuato, </w:t>
      </w:r>
      <w:proofErr w:type="spellStart"/>
      <w:r w:rsidRPr="00411EE8">
        <w:rPr>
          <w:rFonts w:ascii="Abadi" w:hAnsi="Abadi"/>
          <w:b/>
          <w:bCs/>
          <w:sz w:val="21"/>
          <w:szCs w:val="21"/>
        </w:rPr>
        <w:t>Gto</w:t>
      </w:r>
      <w:proofErr w:type="spellEnd"/>
      <w:r w:rsidRPr="00411EE8">
        <w:rPr>
          <w:rFonts w:ascii="Abadi" w:hAnsi="Abadi"/>
          <w:b/>
          <w:bCs/>
          <w:sz w:val="21"/>
          <w:szCs w:val="21"/>
        </w:rPr>
        <w:t>., 18 de mayo de 2022</w:t>
      </w:r>
    </w:p>
    <w:p w14:paraId="40443543" w14:textId="77777777" w:rsidR="00622A2A" w:rsidRPr="00411EE8" w:rsidRDefault="00622A2A" w:rsidP="00622A2A">
      <w:pPr>
        <w:rPr>
          <w:rFonts w:ascii="Abadi" w:hAnsi="Abadi"/>
          <w:sz w:val="21"/>
          <w:szCs w:val="21"/>
        </w:rPr>
      </w:pPr>
    </w:p>
    <w:p w14:paraId="13BC1034" w14:textId="77777777" w:rsidR="00622A2A" w:rsidRPr="00411EE8" w:rsidRDefault="00622A2A" w:rsidP="00622A2A">
      <w:pPr>
        <w:jc w:val="right"/>
        <w:rPr>
          <w:rFonts w:ascii="Abadi" w:hAnsi="Abadi"/>
          <w:sz w:val="21"/>
          <w:szCs w:val="21"/>
        </w:rPr>
      </w:pPr>
      <w:r w:rsidRPr="00411EE8">
        <w:rPr>
          <w:rFonts w:ascii="Abadi" w:hAnsi="Abadi"/>
          <w:b/>
          <w:bCs/>
          <w:sz w:val="21"/>
          <w:szCs w:val="21"/>
        </w:rPr>
        <w:t>“2022 Año del Festival Internacional Cervantino, 50 años de diálogo cultural” “Bicentenario de la Instalación de la Excelentísima Diputación Provincial de Guanajuato, 1822-1824”</w:t>
      </w:r>
      <w:r w:rsidRPr="00411EE8">
        <w:rPr>
          <w:rFonts w:ascii="Abadi" w:hAnsi="Abadi"/>
          <w:sz w:val="21"/>
          <w:szCs w:val="21"/>
        </w:rPr>
        <w:t xml:space="preserve"> </w:t>
      </w:r>
    </w:p>
    <w:p w14:paraId="30C64B98" w14:textId="77777777" w:rsidR="00622A2A" w:rsidRPr="00411EE8" w:rsidRDefault="00622A2A" w:rsidP="00622A2A">
      <w:pPr>
        <w:rPr>
          <w:rFonts w:ascii="Abadi" w:hAnsi="Abadi"/>
          <w:sz w:val="21"/>
          <w:szCs w:val="21"/>
        </w:rPr>
      </w:pPr>
    </w:p>
    <w:p w14:paraId="424EE29B" w14:textId="77777777" w:rsidR="00622A2A" w:rsidRPr="00411EE8" w:rsidRDefault="00622A2A" w:rsidP="00622A2A">
      <w:pPr>
        <w:jc w:val="both"/>
        <w:rPr>
          <w:rFonts w:ascii="Abadi" w:hAnsi="Abadi"/>
          <w:b/>
          <w:bCs/>
          <w:sz w:val="21"/>
          <w:szCs w:val="21"/>
        </w:rPr>
      </w:pPr>
      <w:r w:rsidRPr="00411EE8">
        <w:rPr>
          <w:rFonts w:ascii="Abadi" w:hAnsi="Abadi"/>
          <w:b/>
          <w:bCs/>
          <w:sz w:val="21"/>
          <w:szCs w:val="21"/>
        </w:rPr>
        <w:t xml:space="preserve">LIC. IRMA LETICIA GONZÁLEZ SÁNCHEZ DIPUTADA </w:t>
      </w:r>
    </w:p>
    <w:p w14:paraId="67582CB9" w14:textId="77777777" w:rsidR="00622A2A" w:rsidRPr="00411EE8" w:rsidRDefault="00622A2A" w:rsidP="00622A2A">
      <w:pPr>
        <w:jc w:val="both"/>
        <w:rPr>
          <w:rFonts w:ascii="Abadi" w:hAnsi="Abadi"/>
          <w:b/>
          <w:bCs/>
          <w:sz w:val="21"/>
          <w:szCs w:val="21"/>
        </w:rPr>
      </w:pPr>
      <w:r w:rsidRPr="00411EE8">
        <w:rPr>
          <w:rFonts w:ascii="Abadi" w:hAnsi="Abadi"/>
          <w:b/>
          <w:bCs/>
          <w:sz w:val="21"/>
          <w:szCs w:val="21"/>
        </w:rPr>
        <w:t xml:space="preserve">PRESIDENTA DEL H. CONGRESO DEL ESTADO </w:t>
      </w:r>
    </w:p>
    <w:p w14:paraId="3CB89BEF" w14:textId="77777777" w:rsidR="00622A2A" w:rsidRDefault="00622A2A" w:rsidP="00622A2A">
      <w:pPr>
        <w:jc w:val="both"/>
        <w:rPr>
          <w:rFonts w:ascii="Abadi" w:hAnsi="Abadi"/>
          <w:b/>
          <w:bCs/>
          <w:sz w:val="21"/>
          <w:szCs w:val="21"/>
        </w:rPr>
      </w:pPr>
      <w:r w:rsidRPr="00411EE8">
        <w:rPr>
          <w:rFonts w:ascii="Abadi" w:hAnsi="Abadi"/>
          <w:b/>
          <w:bCs/>
          <w:sz w:val="21"/>
          <w:szCs w:val="21"/>
        </w:rPr>
        <w:t xml:space="preserve">P R E S E N T E. </w:t>
      </w:r>
    </w:p>
    <w:p w14:paraId="1142FACA" w14:textId="77777777" w:rsidR="00622A2A" w:rsidRPr="00411EE8" w:rsidRDefault="00622A2A" w:rsidP="00622A2A">
      <w:pPr>
        <w:jc w:val="both"/>
        <w:rPr>
          <w:rFonts w:ascii="Abadi" w:hAnsi="Abadi"/>
          <w:b/>
          <w:bCs/>
          <w:sz w:val="21"/>
          <w:szCs w:val="21"/>
        </w:rPr>
      </w:pPr>
    </w:p>
    <w:p w14:paraId="519BDE7D" w14:textId="77777777" w:rsidR="00622A2A" w:rsidRPr="00411EE8" w:rsidRDefault="00622A2A" w:rsidP="00622A2A">
      <w:pPr>
        <w:jc w:val="both"/>
        <w:rPr>
          <w:rFonts w:ascii="Abadi" w:hAnsi="Abadi"/>
          <w:sz w:val="21"/>
          <w:szCs w:val="21"/>
        </w:rPr>
      </w:pPr>
      <w:r w:rsidRPr="00411EE8">
        <w:rPr>
          <w:rFonts w:ascii="Abadi" w:hAnsi="Abadi"/>
          <w:sz w:val="21"/>
          <w:szCs w:val="21"/>
        </w:rPr>
        <w:t xml:space="preserve">En cumplimiento a lo dispuesto en los artículos 63, último párrafo, fracción XXVIII, y 66, fracción VIII, de la Constitución Política para el Estado de Guanajuato; 256 de la Ley Orgánica del Poder Legislativo del Estado de Guanajuato; así como artículos 35, 37, fracciones, IV y V, 82, fracción XXIV y 87, fracción XII, de la Ley de Fiscalización Superior del Estado de Guanajuato, en </w:t>
      </w:r>
      <w:r w:rsidRPr="00411EE8">
        <w:rPr>
          <w:rFonts w:ascii="Abadi" w:hAnsi="Abadi"/>
          <w:sz w:val="21"/>
          <w:szCs w:val="21"/>
        </w:rPr>
        <w:lastRenderedPageBreak/>
        <w:t xml:space="preserve">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relativo a la Revisión de Cuenta Pública, practicada al municipio de León, </w:t>
      </w:r>
      <w:proofErr w:type="spellStart"/>
      <w:r w:rsidRPr="00411EE8">
        <w:rPr>
          <w:rFonts w:ascii="Abadi" w:hAnsi="Abadi"/>
          <w:sz w:val="21"/>
          <w:szCs w:val="21"/>
        </w:rPr>
        <w:t>Gto</w:t>
      </w:r>
      <w:proofErr w:type="spellEnd"/>
      <w:r w:rsidRPr="00411EE8">
        <w:rPr>
          <w:rFonts w:ascii="Abadi" w:hAnsi="Abadi"/>
          <w:sz w:val="21"/>
          <w:szCs w:val="21"/>
        </w:rPr>
        <w:t>., correspondiente al periodo comprendido de enero a diciembre del ejercicio fiscal 2020.</w:t>
      </w:r>
    </w:p>
    <w:p w14:paraId="63B349B5" w14:textId="77777777" w:rsidR="00622A2A" w:rsidRPr="00411EE8" w:rsidRDefault="00622A2A" w:rsidP="00622A2A">
      <w:pPr>
        <w:jc w:val="both"/>
        <w:rPr>
          <w:rFonts w:ascii="Abadi" w:hAnsi="Abadi"/>
          <w:sz w:val="21"/>
          <w:szCs w:val="21"/>
        </w:rPr>
      </w:pPr>
    </w:p>
    <w:p w14:paraId="701F9EF6" w14:textId="77777777" w:rsidR="00622A2A" w:rsidRDefault="00622A2A" w:rsidP="00622A2A">
      <w:pPr>
        <w:jc w:val="both"/>
        <w:rPr>
          <w:rFonts w:ascii="Abadi" w:hAnsi="Abadi"/>
          <w:sz w:val="21"/>
          <w:szCs w:val="21"/>
        </w:rPr>
      </w:pPr>
      <w:r w:rsidRPr="00411EE8">
        <w:rPr>
          <w:rFonts w:ascii="Abadi" w:hAnsi="Abadi"/>
          <w:sz w:val="21"/>
          <w:szCs w:val="21"/>
        </w:rPr>
        <w:t xml:space="preserve">Al respecto, el informe de resultados fue notificado el día 20 de abril de 2022, a lo que posteriormente se promovió recurso de reconsideración en su contra. De lo anterior, se envían las constancias necesarias para su debida acreditación. Sin otro particular por el momento, me despido reiterando la seguridad de mi más alta y distinguida consideración. </w:t>
      </w:r>
    </w:p>
    <w:p w14:paraId="2CF6E0E1" w14:textId="77777777" w:rsidR="00622A2A" w:rsidRDefault="00622A2A" w:rsidP="00622A2A">
      <w:pPr>
        <w:jc w:val="both"/>
        <w:rPr>
          <w:rFonts w:ascii="Abadi" w:hAnsi="Abadi"/>
          <w:b/>
          <w:bCs/>
          <w:sz w:val="21"/>
          <w:szCs w:val="21"/>
        </w:rPr>
      </w:pPr>
    </w:p>
    <w:p w14:paraId="08222707" w14:textId="75252484" w:rsidR="00622A2A" w:rsidRPr="00411EE8" w:rsidRDefault="00622A2A" w:rsidP="00622A2A">
      <w:pPr>
        <w:jc w:val="both"/>
        <w:rPr>
          <w:rFonts w:ascii="Abadi" w:hAnsi="Abadi"/>
          <w:b/>
          <w:bCs/>
          <w:sz w:val="21"/>
          <w:szCs w:val="21"/>
        </w:rPr>
      </w:pPr>
      <w:r w:rsidRPr="00411EE8">
        <w:rPr>
          <w:rFonts w:ascii="Abadi" w:hAnsi="Abadi"/>
          <w:b/>
          <w:bCs/>
          <w:sz w:val="21"/>
          <w:szCs w:val="21"/>
        </w:rPr>
        <w:t xml:space="preserve">A T E N T A M E N T E. </w:t>
      </w:r>
    </w:p>
    <w:p w14:paraId="1162BF23" w14:textId="77777777" w:rsidR="00622A2A" w:rsidRDefault="00622A2A" w:rsidP="00622A2A">
      <w:pPr>
        <w:jc w:val="both"/>
        <w:rPr>
          <w:rFonts w:ascii="Abadi" w:hAnsi="Abadi"/>
          <w:b/>
          <w:bCs/>
          <w:sz w:val="21"/>
          <w:szCs w:val="21"/>
        </w:rPr>
      </w:pPr>
    </w:p>
    <w:p w14:paraId="712F4BE1" w14:textId="126CD402" w:rsidR="00622A2A" w:rsidRDefault="00622A2A" w:rsidP="00622A2A">
      <w:pPr>
        <w:jc w:val="both"/>
        <w:rPr>
          <w:rFonts w:ascii="Abadi" w:hAnsi="Abadi"/>
          <w:b/>
          <w:bCs/>
          <w:sz w:val="21"/>
          <w:szCs w:val="21"/>
        </w:rPr>
      </w:pPr>
      <w:r w:rsidRPr="00411EE8">
        <w:rPr>
          <w:rFonts w:ascii="Abadi" w:hAnsi="Abadi"/>
          <w:b/>
          <w:bCs/>
          <w:sz w:val="21"/>
          <w:szCs w:val="21"/>
        </w:rPr>
        <w:t>EL AUDITOR SUPERIOR</w:t>
      </w:r>
    </w:p>
    <w:p w14:paraId="740E00C1" w14:textId="77777777" w:rsidR="00311422" w:rsidRDefault="00311422" w:rsidP="00622A2A">
      <w:pPr>
        <w:jc w:val="both"/>
        <w:rPr>
          <w:rFonts w:ascii="Abadi" w:hAnsi="Abadi"/>
          <w:b/>
          <w:bCs/>
          <w:sz w:val="21"/>
          <w:szCs w:val="21"/>
        </w:rPr>
      </w:pPr>
    </w:p>
    <w:p w14:paraId="29C68BE8" w14:textId="583FD683" w:rsidR="00622A2A" w:rsidRDefault="00622A2A" w:rsidP="00622A2A">
      <w:pPr>
        <w:jc w:val="both"/>
        <w:rPr>
          <w:rFonts w:ascii="Abadi" w:hAnsi="Abadi"/>
          <w:b/>
          <w:bCs/>
          <w:sz w:val="21"/>
          <w:szCs w:val="21"/>
        </w:rPr>
      </w:pPr>
      <w:r w:rsidRPr="00411EE8">
        <w:rPr>
          <w:rFonts w:ascii="Abadi" w:hAnsi="Abadi"/>
          <w:b/>
          <w:bCs/>
          <w:sz w:val="21"/>
          <w:szCs w:val="21"/>
        </w:rPr>
        <w:t>LIC. y M.F. JAVIER PÉREZ SALAZAR</w:t>
      </w:r>
    </w:p>
    <w:p w14:paraId="241536BC" w14:textId="5CE18749" w:rsidR="00311422" w:rsidRDefault="00311422" w:rsidP="00622A2A">
      <w:pPr>
        <w:jc w:val="both"/>
        <w:rPr>
          <w:rFonts w:ascii="Abadi" w:hAnsi="Abadi"/>
          <w:b/>
          <w:bCs/>
          <w:sz w:val="21"/>
          <w:szCs w:val="21"/>
        </w:rPr>
      </w:pPr>
    </w:p>
    <w:p w14:paraId="26640373" w14:textId="6AB02568" w:rsidR="00311422" w:rsidRDefault="00311422" w:rsidP="00311422">
      <w:pPr>
        <w:ind w:right="1534"/>
        <w:jc w:val="both"/>
        <w:rPr>
          <w:rFonts w:ascii="Abadi" w:hAnsi="Abadi" w:cs="Arial"/>
          <w:sz w:val="18"/>
          <w:szCs w:val="18"/>
        </w:rPr>
      </w:pPr>
      <w:r>
        <w:rPr>
          <w:rFonts w:ascii="Abadi" w:hAnsi="Abadi" w:cs="Arial"/>
          <w:sz w:val="18"/>
          <w:szCs w:val="18"/>
        </w:rPr>
        <w:t xml:space="preserve">El </w:t>
      </w:r>
      <w:r w:rsidRPr="00974D47">
        <w:rPr>
          <w:rFonts w:ascii="Abadi" w:hAnsi="Abadi" w:cs="Arial"/>
          <w:sz w:val="18"/>
          <w:szCs w:val="18"/>
        </w:rPr>
        <w:t>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r>
        <w:rPr>
          <w:rFonts w:ascii="Abadi" w:hAnsi="Abadi" w:cs="Arial"/>
          <w:sz w:val="18"/>
          <w:szCs w:val="18"/>
        </w:rPr>
        <w:t>.</w:t>
      </w:r>
    </w:p>
    <w:p w14:paraId="0298075D" w14:textId="1D5F2293" w:rsidR="00311422" w:rsidRDefault="00311422" w:rsidP="00311422">
      <w:pPr>
        <w:ind w:right="1534"/>
        <w:jc w:val="both"/>
        <w:rPr>
          <w:rFonts w:ascii="Abadi" w:hAnsi="Abadi" w:cs="Arial"/>
          <w:sz w:val="18"/>
          <w:szCs w:val="18"/>
        </w:rPr>
      </w:pPr>
    </w:p>
    <w:p w14:paraId="71CF6554" w14:textId="77777777" w:rsidR="00311422" w:rsidRPr="00311422" w:rsidRDefault="00311422" w:rsidP="00311422">
      <w:pPr>
        <w:ind w:right="1534"/>
        <w:jc w:val="both"/>
        <w:rPr>
          <w:rFonts w:ascii="Abadi" w:hAnsi="Abadi"/>
          <w:sz w:val="21"/>
          <w:szCs w:val="21"/>
        </w:rPr>
      </w:pPr>
      <w:r w:rsidRPr="00311422">
        <w:rPr>
          <w:rFonts w:ascii="Abadi" w:hAnsi="Abadi"/>
          <w:sz w:val="21"/>
          <w:szCs w:val="21"/>
        </w:rPr>
        <w:t xml:space="preserve">Con copia para: </w:t>
      </w:r>
    </w:p>
    <w:p w14:paraId="1413B01C" w14:textId="77777777" w:rsidR="00311422" w:rsidRPr="00311422" w:rsidRDefault="00311422" w:rsidP="00311422">
      <w:pPr>
        <w:ind w:right="1534"/>
        <w:jc w:val="both"/>
        <w:rPr>
          <w:rFonts w:ascii="Abadi" w:hAnsi="Abadi"/>
          <w:sz w:val="21"/>
          <w:szCs w:val="21"/>
        </w:rPr>
      </w:pPr>
      <w:r w:rsidRPr="00311422">
        <w:rPr>
          <w:rFonts w:ascii="Segoe UI Symbol" w:hAnsi="Segoe UI Symbol" w:cs="Segoe UI Symbol"/>
          <w:sz w:val="21"/>
          <w:szCs w:val="21"/>
        </w:rPr>
        <w:t>✓</w:t>
      </w:r>
      <w:r w:rsidRPr="00311422">
        <w:rPr>
          <w:rFonts w:ascii="Abadi" w:hAnsi="Abadi"/>
          <w:sz w:val="21"/>
          <w:szCs w:val="21"/>
        </w:rPr>
        <w:t xml:space="preserve"> Archivo. </w:t>
      </w:r>
    </w:p>
    <w:p w14:paraId="65BE2630" w14:textId="38D1D6A5" w:rsidR="00311422" w:rsidRPr="00311422" w:rsidRDefault="00311422" w:rsidP="00311422">
      <w:pPr>
        <w:ind w:right="1534"/>
        <w:jc w:val="both"/>
        <w:rPr>
          <w:rFonts w:ascii="Abadi" w:hAnsi="Abadi"/>
          <w:sz w:val="21"/>
          <w:szCs w:val="21"/>
        </w:rPr>
      </w:pPr>
      <w:r w:rsidRPr="00311422">
        <w:rPr>
          <w:rFonts w:ascii="Segoe UI Symbol" w:hAnsi="Segoe UI Symbol" w:cs="Segoe UI Symbol"/>
          <w:sz w:val="21"/>
          <w:szCs w:val="21"/>
        </w:rPr>
        <w:t>✓</w:t>
      </w:r>
      <w:r w:rsidRPr="00311422">
        <w:rPr>
          <w:rFonts w:ascii="Abadi" w:hAnsi="Abadi"/>
          <w:sz w:val="21"/>
          <w:szCs w:val="21"/>
        </w:rPr>
        <w:t>Expediente L’OPR/L´SVR/L’CRT</w:t>
      </w:r>
    </w:p>
    <w:p w14:paraId="530FF62D" w14:textId="34BA66A2" w:rsidR="00311422" w:rsidRDefault="00311422" w:rsidP="00622A2A">
      <w:pPr>
        <w:jc w:val="both"/>
        <w:rPr>
          <w:rFonts w:ascii="Abadi" w:hAnsi="Abadi"/>
          <w:b/>
          <w:bCs/>
          <w:sz w:val="21"/>
          <w:szCs w:val="21"/>
        </w:rPr>
      </w:pPr>
    </w:p>
    <w:p w14:paraId="26EA5213" w14:textId="619243C5" w:rsidR="00504434" w:rsidRDefault="00504434" w:rsidP="00504434">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A continuación se da cuenta con el informe de resultados formulado por la Auditoría Superior del Estado de Guanajuato relativo a la revisión practicada la Cuenta Pública Municipal de León Guanajuato, correspondiente al </w:t>
      </w:r>
      <w:r>
        <w:rPr>
          <w:rFonts w:ascii="Abadi" w:hAnsi="Abadi"/>
          <w:sz w:val="21"/>
          <w:szCs w:val="21"/>
        </w:rPr>
        <w:t>E</w:t>
      </w:r>
      <w:r w:rsidRPr="00FC110D">
        <w:rPr>
          <w:rFonts w:ascii="Abadi" w:hAnsi="Abadi"/>
          <w:sz w:val="21"/>
          <w:szCs w:val="21"/>
        </w:rPr>
        <w:t xml:space="preserve">jercicio </w:t>
      </w:r>
      <w:r>
        <w:rPr>
          <w:rFonts w:ascii="Abadi" w:hAnsi="Abadi"/>
          <w:sz w:val="21"/>
          <w:szCs w:val="21"/>
        </w:rPr>
        <w:t>F</w:t>
      </w:r>
      <w:r w:rsidRPr="00FC110D">
        <w:rPr>
          <w:rFonts w:ascii="Abadi" w:hAnsi="Abadi"/>
          <w:sz w:val="21"/>
          <w:szCs w:val="21"/>
        </w:rPr>
        <w:t>iscal del año 2020</w:t>
      </w:r>
      <w:r>
        <w:rPr>
          <w:rFonts w:ascii="Abadi" w:hAnsi="Abadi"/>
          <w:sz w:val="21"/>
          <w:szCs w:val="21"/>
        </w:rPr>
        <w:t>.</w:t>
      </w:r>
    </w:p>
    <w:p w14:paraId="433EB907" w14:textId="77777777" w:rsidR="00504434" w:rsidRDefault="00504434" w:rsidP="00504434">
      <w:pPr>
        <w:jc w:val="both"/>
        <w:rPr>
          <w:rFonts w:ascii="Abadi" w:hAnsi="Abadi"/>
          <w:sz w:val="21"/>
          <w:szCs w:val="21"/>
        </w:rPr>
      </w:pPr>
    </w:p>
    <w:p w14:paraId="065B6897" w14:textId="77777777" w:rsidR="00504434" w:rsidRPr="001975AF" w:rsidRDefault="00504434" w:rsidP="00504434">
      <w:pPr>
        <w:ind w:left="426" w:right="354"/>
        <w:jc w:val="both"/>
        <w:rPr>
          <w:rFonts w:ascii="Abadi" w:hAnsi="Abadi"/>
          <w:b/>
          <w:bCs/>
          <w:i/>
          <w:iCs/>
          <w:sz w:val="21"/>
          <w:szCs w:val="21"/>
          <w:u w:val="single"/>
        </w:rPr>
      </w:pPr>
      <w:r w:rsidRPr="001975AF">
        <w:rPr>
          <w:rFonts w:ascii="Abadi" w:hAnsi="Abadi"/>
          <w:b/>
          <w:bCs/>
          <w:i/>
          <w:iCs/>
          <w:sz w:val="21"/>
          <w:szCs w:val="21"/>
          <w:u w:val="single"/>
        </w:rPr>
        <w:t xml:space="preserve">Con fundamento en el artículo 112 fracción XII de nuestra Ley Orgánica se turna a la Comisión de Hacienda y Fiscalización para su estudio y dictamen. </w:t>
      </w:r>
    </w:p>
    <w:p w14:paraId="72E5CCEA" w14:textId="77777777" w:rsidR="006D1FE6" w:rsidRDefault="006D1FE6" w:rsidP="006D1FE6">
      <w:pPr>
        <w:jc w:val="both"/>
        <w:rPr>
          <w:rFonts w:ascii="Abadi" w:hAnsi="Abadi"/>
          <w:b/>
          <w:bCs/>
          <w:sz w:val="21"/>
          <w:szCs w:val="21"/>
          <w:lang w:val="es-MX"/>
        </w:rPr>
      </w:pPr>
    </w:p>
    <w:p w14:paraId="78E76164" w14:textId="77777777" w:rsidR="00511261" w:rsidRPr="00FC110D" w:rsidRDefault="00511261" w:rsidP="00FA0117">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Esta presidencia</w:t>
      </w:r>
      <w:r>
        <w:rPr>
          <w:rFonts w:ascii="Abadi" w:hAnsi="Abadi"/>
          <w:sz w:val="21"/>
          <w:szCs w:val="21"/>
        </w:rPr>
        <w:t xml:space="preserve"> le da l</w:t>
      </w:r>
      <w:r w:rsidRPr="00FC110D">
        <w:rPr>
          <w:rFonts w:ascii="Abadi" w:hAnsi="Abadi"/>
          <w:sz w:val="21"/>
          <w:szCs w:val="21"/>
        </w:rPr>
        <w:t>a más cordial bienvenida al diputado Miguel Ángel Salim</w:t>
      </w:r>
      <w:r>
        <w:rPr>
          <w:rFonts w:ascii="Abadi" w:hAnsi="Abadi"/>
          <w:sz w:val="21"/>
          <w:szCs w:val="21"/>
        </w:rPr>
        <w:t xml:space="preserve"> </w:t>
      </w:r>
      <w:proofErr w:type="spellStart"/>
      <w:r>
        <w:rPr>
          <w:rFonts w:ascii="Abadi" w:hAnsi="Abadi"/>
          <w:sz w:val="21"/>
          <w:szCs w:val="21"/>
        </w:rPr>
        <w:t>Alle</w:t>
      </w:r>
      <w:proofErr w:type="spellEnd"/>
      <w:r>
        <w:rPr>
          <w:rFonts w:ascii="Abadi" w:hAnsi="Abadi"/>
          <w:sz w:val="21"/>
          <w:szCs w:val="21"/>
        </w:rPr>
        <w:t xml:space="preserve">, </w:t>
      </w:r>
      <w:r w:rsidRPr="00FC110D">
        <w:rPr>
          <w:rFonts w:ascii="Abadi" w:hAnsi="Abadi"/>
          <w:sz w:val="21"/>
          <w:szCs w:val="21"/>
        </w:rPr>
        <w:t>que se incorpora a este Pleno</w:t>
      </w:r>
      <w:r>
        <w:rPr>
          <w:rFonts w:ascii="Abadi" w:hAnsi="Abadi"/>
          <w:sz w:val="21"/>
          <w:szCs w:val="21"/>
        </w:rPr>
        <w:t>, bi</w:t>
      </w:r>
      <w:r w:rsidRPr="00FC110D">
        <w:rPr>
          <w:rFonts w:ascii="Abadi" w:hAnsi="Abadi"/>
          <w:sz w:val="21"/>
          <w:szCs w:val="21"/>
        </w:rPr>
        <w:t xml:space="preserve">envenido diputado. </w:t>
      </w:r>
    </w:p>
    <w:p w14:paraId="4D4A4E1D" w14:textId="77777777" w:rsidR="006D1FE6" w:rsidRPr="006D1FE6" w:rsidRDefault="006D1FE6" w:rsidP="00622A2A">
      <w:pPr>
        <w:jc w:val="both"/>
        <w:rPr>
          <w:rFonts w:ascii="Abadi" w:hAnsi="Abadi"/>
          <w:sz w:val="21"/>
          <w:szCs w:val="21"/>
        </w:rPr>
      </w:pPr>
    </w:p>
    <w:p w14:paraId="2EAAEED5" w14:textId="77777777" w:rsidR="00B73692" w:rsidRPr="002451C2" w:rsidRDefault="00B73692" w:rsidP="00B73692">
      <w:pPr>
        <w:autoSpaceDE w:val="0"/>
        <w:autoSpaceDN w:val="0"/>
        <w:adjustRightInd w:val="0"/>
        <w:ind w:left="426"/>
        <w:jc w:val="both"/>
        <w:rPr>
          <w:rFonts w:ascii="Abadi" w:hAnsi="Abadi" w:cs="ArialMT"/>
          <w:b/>
          <w:bCs/>
          <w:sz w:val="20"/>
          <w:szCs w:val="21"/>
        </w:rPr>
      </w:pPr>
    </w:p>
    <w:p w14:paraId="6E9939B8" w14:textId="6FC48F7A"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PRESENTACIÓN DE LA PROPUESTA DE PUNTO DE ACUERDO SUSCRITA POR LAS DIPUTADAS Y LOS DIPUTADOS INTEGRANTES DEL GRUPO PARLAMENTARIO DEL PARTIDO ACCIÓN NACIONAL A EFECTO DE EXHORTAR AL SECRETARIO DE AGRICULTURA Y DESARROLLO RURAL DEL GOBIERNO FEDERAL A FIN DE QUE LA POBLACIÓN PRODUCTORA AGRÍCOLA DE TODAS LAS ENTIDADES FEDERATIVAS PUEDA ACCEDER AL PROGRAMA DE FERTILIZANTES PARA EL EJERCICIO 2022.</w:t>
      </w:r>
    </w:p>
    <w:p w14:paraId="62C1227F" w14:textId="390047A6" w:rsidR="008634A7" w:rsidRDefault="008634A7" w:rsidP="008634A7">
      <w:pPr>
        <w:autoSpaceDE w:val="0"/>
        <w:autoSpaceDN w:val="0"/>
        <w:adjustRightInd w:val="0"/>
        <w:contextualSpacing/>
        <w:jc w:val="both"/>
        <w:rPr>
          <w:rFonts w:ascii="Abadi" w:hAnsi="Abadi" w:cs="ArialMT"/>
          <w:b/>
          <w:bCs/>
          <w:sz w:val="20"/>
          <w:szCs w:val="21"/>
        </w:rPr>
      </w:pPr>
    </w:p>
    <w:p w14:paraId="69D29338" w14:textId="77777777" w:rsidR="008634A7" w:rsidRPr="00E83B50" w:rsidRDefault="008634A7" w:rsidP="008634A7">
      <w:pPr>
        <w:autoSpaceDE w:val="0"/>
        <w:autoSpaceDN w:val="0"/>
        <w:adjustRightInd w:val="0"/>
        <w:jc w:val="both"/>
        <w:rPr>
          <w:rFonts w:ascii="Abadi" w:hAnsi="Abadi" w:cs="*Microsoft Sans Serif-Bold-9502"/>
          <w:b/>
          <w:bCs/>
          <w:color w:val="0C0C0C"/>
          <w:sz w:val="21"/>
          <w:szCs w:val="21"/>
        </w:rPr>
      </w:pPr>
      <w:r w:rsidRPr="00E83B50">
        <w:rPr>
          <w:rFonts w:ascii="Abadi" w:hAnsi="Abadi" w:cs="*Microsoft Sans Serif-Bold-9502"/>
          <w:b/>
          <w:bCs/>
          <w:color w:val="0C0C0C"/>
          <w:sz w:val="21"/>
          <w:szCs w:val="21"/>
        </w:rPr>
        <w:t>Diputada Irme Leticia González</w:t>
      </w:r>
    </w:p>
    <w:p w14:paraId="4E66CC4B" w14:textId="77777777" w:rsidR="008634A7" w:rsidRPr="00E83B50" w:rsidRDefault="008634A7" w:rsidP="008634A7">
      <w:pPr>
        <w:autoSpaceDE w:val="0"/>
        <w:autoSpaceDN w:val="0"/>
        <w:adjustRightInd w:val="0"/>
        <w:jc w:val="both"/>
        <w:rPr>
          <w:rFonts w:ascii="Abadi" w:hAnsi="Abadi" w:cs="*Microsoft Sans Serif-Bold-9502"/>
          <w:b/>
          <w:bCs/>
          <w:color w:val="0C0C0C"/>
          <w:sz w:val="21"/>
          <w:szCs w:val="21"/>
        </w:rPr>
      </w:pPr>
      <w:r w:rsidRPr="00E83B50">
        <w:rPr>
          <w:rFonts w:ascii="Abadi" w:hAnsi="Abadi" w:cs="*Microsoft Sans Serif-Bold-9502"/>
          <w:b/>
          <w:bCs/>
          <w:color w:val="0C0C0C"/>
          <w:sz w:val="21"/>
          <w:szCs w:val="21"/>
        </w:rPr>
        <w:t>Presidenta del Congreso del Estado</w:t>
      </w:r>
    </w:p>
    <w:p w14:paraId="58B84A3D" w14:textId="77777777" w:rsidR="008634A7" w:rsidRPr="00E83B50" w:rsidRDefault="008634A7" w:rsidP="008634A7">
      <w:pPr>
        <w:autoSpaceDE w:val="0"/>
        <w:autoSpaceDN w:val="0"/>
        <w:adjustRightInd w:val="0"/>
        <w:jc w:val="both"/>
        <w:rPr>
          <w:rFonts w:ascii="Abadi" w:hAnsi="Abadi" w:cs="*Microsoft Sans Serif-Bold-9502"/>
          <w:b/>
          <w:bCs/>
          <w:color w:val="0C0C0C"/>
          <w:sz w:val="21"/>
          <w:szCs w:val="21"/>
        </w:rPr>
      </w:pPr>
      <w:r w:rsidRPr="00E83B50">
        <w:rPr>
          <w:rFonts w:ascii="Abadi" w:hAnsi="Abadi" w:cs="*Microsoft Sans Serif-Bold-9502"/>
          <w:b/>
          <w:bCs/>
          <w:color w:val="0C0C0C"/>
          <w:sz w:val="21"/>
          <w:szCs w:val="21"/>
        </w:rPr>
        <w:t xml:space="preserve">Libre </w:t>
      </w:r>
      <w:r w:rsidRPr="00E83B50">
        <w:rPr>
          <w:rFonts w:ascii="Abadi" w:hAnsi="Abadi" w:cs="*Times New Roman-BoldItalic-949"/>
          <w:b/>
          <w:bCs/>
          <w:i/>
          <w:iCs/>
          <w:color w:val="0C0C0C"/>
          <w:sz w:val="21"/>
          <w:szCs w:val="21"/>
        </w:rPr>
        <w:t xml:space="preserve">y </w:t>
      </w:r>
      <w:r w:rsidRPr="00E83B50">
        <w:rPr>
          <w:rFonts w:ascii="Abadi" w:hAnsi="Abadi" w:cs="*Microsoft Sans Serif-Bold-9502"/>
          <w:b/>
          <w:bCs/>
          <w:color w:val="0C0C0C"/>
          <w:sz w:val="21"/>
          <w:szCs w:val="21"/>
        </w:rPr>
        <w:t>Soberano de Guanajuato</w:t>
      </w:r>
    </w:p>
    <w:p w14:paraId="3104DCB4" w14:textId="77777777" w:rsidR="008634A7" w:rsidRPr="00E83B50" w:rsidRDefault="008634A7" w:rsidP="008634A7">
      <w:pPr>
        <w:autoSpaceDE w:val="0"/>
        <w:autoSpaceDN w:val="0"/>
        <w:adjustRightInd w:val="0"/>
        <w:jc w:val="both"/>
        <w:rPr>
          <w:rFonts w:ascii="Abadi" w:hAnsi="Abadi" w:cs="*Microsoft Sans Serif-Bold-9502"/>
          <w:b/>
          <w:bCs/>
          <w:color w:val="0D0D0D"/>
          <w:sz w:val="21"/>
          <w:szCs w:val="21"/>
        </w:rPr>
      </w:pPr>
      <w:r w:rsidRPr="00E83B50">
        <w:rPr>
          <w:rFonts w:ascii="Abadi" w:hAnsi="Abadi" w:cs="*Microsoft Sans Serif-Bold-9502"/>
          <w:b/>
          <w:bCs/>
          <w:color w:val="0D0D0D"/>
          <w:sz w:val="21"/>
          <w:szCs w:val="21"/>
        </w:rPr>
        <w:t>Sexagésima Quinta Legislatura</w:t>
      </w:r>
    </w:p>
    <w:p w14:paraId="2293B75D" w14:textId="77777777" w:rsidR="008634A7" w:rsidRDefault="008634A7" w:rsidP="008634A7">
      <w:pPr>
        <w:autoSpaceDE w:val="0"/>
        <w:autoSpaceDN w:val="0"/>
        <w:adjustRightInd w:val="0"/>
        <w:jc w:val="both"/>
        <w:rPr>
          <w:rFonts w:ascii="Abadi" w:hAnsi="Abadi" w:cs="*Microsoft Sans Serif-Bold-9502"/>
          <w:b/>
          <w:bCs/>
          <w:color w:val="0F0F0F"/>
          <w:sz w:val="21"/>
          <w:szCs w:val="21"/>
        </w:rPr>
      </w:pPr>
      <w:r w:rsidRPr="00E83B50">
        <w:rPr>
          <w:rFonts w:ascii="Abadi" w:hAnsi="Abadi" w:cs="*Microsoft Sans Serif-Bold-9502"/>
          <w:b/>
          <w:bCs/>
          <w:color w:val="0F0F0F"/>
          <w:sz w:val="21"/>
          <w:szCs w:val="21"/>
        </w:rPr>
        <w:t>P r e s e n t e</w:t>
      </w:r>
    </w:p>
    <w:p w14:paraId="17EE39B0" w14:textId="77777777" w:rsidR="008634A7" w:rsidRPr="00E83B50" w:rsidRDefault="008634A7" w:rsidP="008634A7">
      <w:pPr>
        <w:autoSpaceDE w:val="0"/>
        <w:autoSpaceDN w:val="0"/>
        <w:adjustRightInd w:val="0"/>
        <w:jc w:val="both"/>
        <w:rPr>
          <w:rFonts w:ascii="Abadi" w:hAnsi="Abadi" w:cs="*Microsoft Sans Serif-Bold-9502"/>
          <w:b/>
          <w:bCs/>
          <w:color w:val="0F0F0F"/>
          <w:sz w:val="21"/>
          <w:szCs w:val="21"/>
        </w:rPr>
      </w:pPr>
    </w:p>
    <w:p w14:paraId="2927D2AE" w14:textId="77777777" w:rsidR="008634A7" w:rsidRDefault="008634A7" w:rsidP="008634A7">
      <w:pPr>
        <w:autoSpaceDE w:val="0"/>
        <w:autoSpaceDN w:val="0"/>
        <w:adjustRightInd w:val="0"/>
        <w:jc w:val="both"/>
        <w:rPr>
          <w:rFonts w:ascii="Abadi" w:hAnsi="Abadi" w:cs="*Microsoft Sans Serif-9501-Iden"/>
          <w:color w:val="171717"/>
          <w:sz w:val="21"/>
          <w:szCs w:val="21"/>
        </w:rPr>
      </w:pPr>
      <w:r w:rsidRPr="00E83B50">
        <w:rPr>
          <w:rFonts w:ascii="Abadi" w:hAnsi="Abadi" w:cs="*Microsoft Sans Serif-9501-Iden"/>
          <w:color w:val="171717"/>
          <w:sz w:val="21"/>
          <w:szCs w:val="21"/>
        </w:rPr>
        <w:t xml:space="preserve">Quienes integramos el </w:t>
      </w:r>
      <w:r w:rsidRPr="00E83B50">
        <w:rPr>
          <w:rFonts w:ascii="Abadi" w:hAnsi="Abadi" w:cs="*Microsoft Sans Serif-Bold-9502"/>
          <w:b/>
          <w:bCs/>
          <w:color w:val="171717"/>
          <w:sz w:val="21"/>
          <w:szCs w:val="21"/>
        </w:rPr>
        <w:t>Grupo Parlamentario del Partido Acción Nacional</w:t>
      </w:r>
      <w:r>
        <w:rPr>
          <w:rFonts w:ascii="Abadi" w:hAnsi="Abadi" w:cs="*Microsoft Sans Serif-Bold-9502"/>
          <w:b/>
          <w:bCs/>
          <w:color w:val="171717"/>
          <w:sz w:val="21"/>
          <w:szCs w:val="21"/>
        </w:rPr>
        <w:t xml:space="preserve"> </w:t>
      </w:r>
      <w:r w:rsidRPr="00E83B50">
        <w:rPr>
          <w:rFonts w:ascii="Abadi" w:hAnsi="Abadi" w:cs="*Microsoft Sans Serif-9501-Iden"/>
          <w:color w:val="171717"/>
          <w:sz w:val="21"/>
          <w:szCs w:val="21"/>
        </w:rPr>
        <w:t>ante la Sexagésima Quinta Legislatura del Congreso del Estado Libre y</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Soberano de Guanajuato, con fundamento en lo dispuesto por los artículos</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57 primer párrafo de la Constitución Política para el Estado de Guanajuato,</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 xml:space="preserve">y el 204 fracción </w:t>
      </w:r>
      <w:r>
        <w:rPr>
          <w:rFonts w:ascii="Abadi" w:hAnsi="Abadi" w:cs="*Microsoft Sans Serif-9501-Iden"/>
          <w:color w:val="171717"/>
          <w:sz w:val="21"/>
          <w:szCs w:val="21"/>
        </w:rPr>
        <w:t>III</w:t>
      </w:r>
      <w:r w:rsidRPr="00E83B50">
        <w:rPr>
          <w:rFonts w:ascii="Abadi" w:hAnsi="Abadi" w:cs="*Microsoft Sans Serif-9501-Iden"/>
          <w:color w:val="171717"/>
          <w:sz w:val="21"/>
          <w:szCs w:val="21"/>
        </w:rPr>
        <w:t xml:space="preserve"> de la Ley Orgánica del Poder Legislativo del Estado de</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 xml:space="preserve">Guanajuato, nos permitimos </w:t>
      </w:r>
      <w:r w:rsidRPr="00E83B50">
        <w:rPr>
          <w:rFonts w:ascii="Abadi" w:hAnsi="Abadi" w:cs="*Microsoft Sans Serif-9501-Iden"/>
          <w:color w:val="171717"/>
          <w:sz w:val="21"/>
          <w:szCs w:val="21"/>
        </w:rPr>
        <w:lastRenderedPageBreak/>
        <w:t>presentar y someter a la consideración de esta</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Honorable Asamblea, la presente propuesta de Punto de Acuerdo, por la</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que se exhorta al titular de la Secretaría de Agricultura y Desarrollo Rural del</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Gobierno Federal a fin de que la población productora agrícola de todas</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las entidades federativas pueda acceder al Programa de Fertilizantes para</w:t>
      </w:r>
      <w:r>
        <w:rPr>
          <w:rFonts w:ascii="Abadi" w:hAnsi="Abadi" w:cs="*Microsoft Sans Serif-9501-Iden"/>
          <w:color w:val="171717"/>
          <w:sz w:val="21"/>
          <w:szCs w:val="21"/>
        </w:rPr>
        <w:t xml:space="preserve"> </w:t>
      </w:r>
      <w:r w:rsidRPr="00E83B50">
        <w:rPr>
          <w:rFonts w:ascii="Abadi" w:hAnsi="Abadi" w:cs="*Microsoft Sans Serif-9501-Iden"/>
          <w:color w:val="171717"/>
          <w:sz w:val="21"/>
          <w:szCs w:val="21"/>
        </w:rPr>
        <w:t>el ejercicio 2022, al tenor de las siguientes:</w:t>
      </w:r>
    </w:p>
    <w:p w14:paraId="77CA2A75" w14:textId="77777777" w:rsidR="008634A7" w:rsidRPr="00E83B50" w:rsidRDefault="008634A7" w:rsidP="008634A7">
      <w:pPr>
        <w:autoSpaceDE w:val="0"/>
        <w:autoSpaceDN w:val="0"/>
        <w:adjustRightInd w:val="0"/>
        <w:jc w:val="both"/>
        <w:rPr>
          <w:rFonts w:ascii="Abadi" w:hAnsi="Abadi" w:cs="*Microsoft Sans Serif-9501-Iden"/>
          <w:color w:val="171717"/>
          <w:sz w:val="21"/>
          <w:szCs w:val="21"/>
        </w:rPr>
      </w:pPr>
    </w:p>
    <w:p w14:paraId="21CBD520" w14:textId="77777777" w:rsidR="008634A7" w:rsidRDefault="008634A7" w:rsidP="008634A7">
      <w:pPr>
        <w:autoSpaceDE w:val="0"/>
        <w:autoSpaceDN w:val="0"/>
        <w:adjustRightInd w:val="0"/>
        <w:jc w:val="center"/>
        <w:rPr>
          <w:rFonts w:ascii="Abadi" w:hAnsi="Abadi" w:cs="*Microsoft Sans Serif-Bold-9502"/>
          <w:b/>
          <w:bCs/>
          <w:color w:val="0B0B0B"/>
          <w:sz w:val="21"/>
          <w:szCs w:val="21"/>
        </w:rPr>
      </w:pPr>
      <w:r w:rsidRPr="00E83B50">
        <w:rPr>
          <w:rFonts w:ascii="Abadi" w:hAnsi="Abadi" w:cs="*Microsoft Sans Serif-Bold-9502"/>
          <w:b/>
          <w:bCs/>
          <w:color w:val="0B0B0B"/>
          <w:sz w:val="21"/>
          <w:szCs w:val="21"/>
        </w:rPr>
        <w:t>CONSIDERACIONES</w:t>
      </w:r>
    </w:p>
    <w:p w14:paraId="23BBE19A" w14:textId="77777777" w:rsidR="008634A7" w:rsidRPr="00E83B50" w:rsidRDefault="008634A7" w:rsidP="008634A7">
      <w:pPr>
        <w:autoSpaceDE w:val="0"/>
        <w:autoSpaceDN w:val="0"/>
        <w:adjustRightInd w:val="0"/>
        <w:jc w:val="both"/>
        <w:rPr>
          <w:rFonts w:ascii="Abadi" w:hAnsi="Abadi" w:cs="*Microsoft Sans Serif-Bold-9502"/>
          <w:b/>
          <w:bCs/>
          <w:color w:val="0B0B0B"/>
          <w:sz w:val="21"/>
          <w:szCs w:val="21"/>
        </w:rPr>
      </w:pPr>
    </w:p>
    <w:p w14:paraId="79CA9487" w14:textId="77777777" w:rsidR="008634A7" w:rsidRPr="00E83B50" w:rsidRDefault="008634A7" w:rsidP="008634A7">
      <w:pPr>
        <w:autoSpaceDE w:val="0"/>
        <w:autoSpaceDN w:val="0"/>
        <w:adjustRightInd w:val="0"/>
        <w:jc w:val="both"/>
        <w:rPr>
          <w:rFonts w:ascii="Abadi" w:hAnsi="Abadi" w:cs="*Microsoft Sans Serif-9501-Iden"/>
          <w:color w:val="1A1A1A"/>
          <w:sz w:val="21"/>
          <w:szCs w:val="21"/>
        </w:rPr>
      </w:pPr>
      <w:r w:rsidRPr="00E83B50">
        <w:rPr>
          <w:rFonts w:ascii="Abadi" w:hAnsi="Abadi" w:cs="*Microsoft Sans Serif-9501-Iden"/>
          <w:color w:val="1A1A1A"/>
          <w:sz w:val="21"/>
          <w:szCs w:val="21"/>
        </w:rPr>
        <w:t>La riqueza de Guanajuato está en la diversidad del talento y las vocaciones</w:t>
      </w:r>
      <w:r>
        <w:rPr>
          <w:rFonts w:ascii="Abadi" w:hAnsi="Abadi" w:cs="*Microsoft Sans Serif-9501-Iden"/>
          <w:color w:val="1A1A1A"/>
          <w:sz w:val="21"/>
          <w:szCs w:val="21"/>
        </w:rPr>
        <w:t xml:space="preserve"> </w:t>
      </w:r>
      <w:r w:rsidRPr="00E83B50">
        <w:rPr>
          <w:rFonts w:ascii="Abadi" w:hAnsi="Abadi" w:cs="*Microsoft Sans Serif-9501-Iden"/>
          <w:color w:val="1A1A1A"/>
          <w:sz w:val="21"/>
          <w:szCs w:val="21"/>
        </w:rPr>
        <w:t>económicas por medio de las cuales todos los días millones de hombres y</w:t>
      </w:r>
      <w:r>
        <w:rPr>
          <w:rFonts w:ascii="Abadi" w:hAnsi="Abadi" w:cs="*Microsoft Sans Serif-9501-Iden"/>
          <w:color w:val="1A1A1A"/>
          <w:sz w:val="21"/>
          <w:szCs w:val="21"/>
        </w:rPr>
        <w:t xml:space="preserve"> </w:t>
      </w:r>
      <w:r w:rsidRPr="00E83B50">
        <w:rPr>
          <w:rFonts w:ascii="Abadi" w:hAnsi="Abadi" w:cs="*Microsoft Sans Serif-9501-Iden"/>
          <w:color w:val="1A1A1A"/>
          <w:sz w:val="21"/>
          <w:szCs w:val="21"/>
        </w:rPr>
        <w:t>mujeres en todo el estado dan el siguiente paso para construir una vida</w:t>
      </w:r>
      <w:r>
        <w:rPr>
          <w:rFonts w:ascii="Abadi" w:hAnsi="Abadi" w:cs="*Microsoft Sans Serif-9501-Iden"/>
          <w:color w:val="1A1A1A"/>
          <w:sz w:val="21"/>
          <w:szCs w:val="21"/>
        </w:rPr>
        <w:t xml:space="preserve"> </w:t>
      </w:r>
      <w:r w:rsidRPr="00E83B50">
        <w:rPr>
          <w:rFonts w:ascii="Abadi" w:hAnsi="Abadi" w:cs="*Microsoft Sans Serif-9501-Iden"/>
          <w:color w:val="1A1A1A"/>
          <w:sz w:val="21"/>
          <w:szCs w:val="21"/>
        </w:rPr>
        <w:t>mejor y compartirla con toda la sociedad, traduciendo el esfuerzo en</w:t>
      </w:r>
      <w:r>
        <w:rPr>
          <w:rFonts w:ascii="Abadi" w:hAnsi="Abadi" w:cs="*Microsoft Sans Serif-9501-Iden"/>
          <w:color w:val="1A1A1A"/>
          <w:sz w:val="21"/>
          <w:szCs w:val="21"/>
        </w:rPr>
        <w:t xml:space="preserve"> </w:t>
      </w:r>
      <w:r w:rsidRPr="00E83B50">
        <w:rPr>
          <w:rFonts w:ascii="Abadi" w:hAnsi="Abadi" w:cs="*Microsoft Sans Serif-9501-Iden"/>
          <w:color w:val="1A1A1A"/>
          <w:sz w:val="21"/>
          <w:szCs w:val="21"/>
        </w:rPr>
        <w:t>resultados para orgullo de todos.</w:t>
      </w:r>
    </w:p>
    <w:p w14:paraId="6BB0F919" w14:textId="77777777" w:rsidR="008634A7" w:rsidRPr="00E83B50" w:rsidRDefault="008634A7" w:rsidP="008634A7">
      <w:pPr>
        <w:jc w:val="both"/>
        <w:rPr>
          <w:rFonts w:ascii="Abadi" w:hAnsi="Abadi" w:cs="*Microsoft Sans Serif-9501-Iden"/>
          <w:color w:val="1A1A1A"/>
          <w:sz w:val="21"/>
          <w:szCs w:val="21"/>
        </w:rPr>
      </w:pPr>
    </w:p>
    <w:p w14:paraId="68B46D3F" w14:textId="410C3CE3" w:rsidR="008634A7" w:rsidRDefault="008634A7" w:rsidP="008634A7">
      <w:pPr>
        <w:autoSpaceDE w:val="0"/>
        <w:autoSpaceDN w:val="0"/>
        <w:adjustRightInd w:val="0"/>
        <w:jc w:val="both"/>
        <w:rPr>
          <w:rFonts w:ascii="Abadi" w:hAnsi="Abadi" w:cs="*Calibri-8244-Identity-H"/>
          <w:color w:val="1B1B1B"/>
          <w:sz w:val="21"/>
          <w:szCs w:val="21"/>
        </w:rPr>
      </w:pPr>
      <w:r w:rsidRPr="00E83B50">
        <w:rPr>
          <w:rFonts w:ascii="Abadi" w:hAnsi="Abadi" w:cs="*Calibri-8244-Identity-H"/>
          <w:color w:val="1B1B1B"/>
          <w:sz w:val="21"/>
          <w:szCs w:val="21"/>
        </w:rPr>
        <w:t>Uno de estos vocaciones económicos, que ha sido durante siglos un</w:t>
      </w:r>
      <w:r>
        <w:rPr>
          <w:rFonts w:ascii="Abadi" w:hAnsi="Abadi" w:cs="*Calibri-8244-Identity-H"/>
          <w:color w:val="1B1B1B"/>
          <w:sz w:val="21"/>
          <w:szCs w:val="21"/>
        </w:rPr>
        <w:t xml:space="preserve"> </w:t>
      </w:r>
      <w:r w:rsidRPr="00E83B50">
        <w:rPr>
          <w:rFonts w:ascii="Abadi" w:hAnsi="Abadi" w:cs="*Calibri-8244-Identity-H"/>
          <w:color w:val="1B1B1B"/>
          <w:sz w:val="21"/>
          <w:szCs w:val="21"/>
        </w:rPr>
        <w:t>protagonista por derecho propio de la historia guanajuatense, es la del</w:t>
      </w:r>
      <w:r>
        <w:rPr>
          <w:rFonts w:ascii="Abadi" w:hAnsi="Abadi" w:cs="*Calibri-8244-Identity-H"/>
          <w:color w:val="1B1B1B"/>
          <w:sz w:val="21"/>
          <w:szCs w:val="21"/>
        </w:rPr>
        <w:t xml:space="preserve"> </w:t>
      </w:r>
      <w:r w:rsidRPr="00E83B50">
        <w:rPr>
          <w:rFonts w:ascii="Abadi" w:hAnsi="Abadi" w:cs="*Calibri-8244-Identity-H"/>
          <w:color w:val="1B1B1B"/>
          <w:sz w:val="21"/>
          <w:szCs w:val="21"/>
        </w:rPr>
        <w:t>sector de los alimentos, que a través de las manos y el corazón de los y los</w:t>
      </w:r>
      <w:r>
        <w:rPr>
          <w:rFonts w:ascii="Abadi" w:hAnsi="Abadi" w:cs="*Calibri-8244-Identity-H"/>
          <w:color w:val="1B1B1B"/>
          <w:sz w:val="21"/>
          <w:szCs w:val="21"/>
        </w:rPr>
        <w:t xml:space="preserve"> </w:t>
      </w:r>
      <w:r w:rsidRPr="00E83B50">
        <w:rPr>
          <w:rFonts w:ascii="Abadi" w:hAnsi="Abadi" w:cs="*Calibri-8244-Identity-H"/>
          <w:color w:val="1B1B1B"/>
          <w:sz w:val="21"/>
          <w:szCs w:val="21"/>
        </w:rPr>
        <w:t>trabajadores del campo que llevan los frutos de lo tierra a las mesas de</w:t>
      </w:r>
      <w:r w:rsidR="00D75B03">
        <w:rPr>
          <w:rFonts w:ascii="Abadi" w:hAnsi="Abadi" w:cs="*Calibri-8244-Identity-H"/>
          <w:color w:val="1B1B1B"/>
          <w:sz w:val="21"/>
          <w:szCs w:val="21"/>
        </w:rPr>
        <w:t xml:space="preserve"> </w:t>
      </w:r>
      <w:r w:rsidRPr="00E83B50">
        <w:rPr>
          <w:rFonts w:ascii="Abadi" w:hAnsi="Abadi" w:cs="*Calibri-8244-Identity-H"/>
          <w:color w:val="1B1B1B"/>
          <w:sz w:val="21"/>
          <w:szCs w:val="21"/>
        </w:rPr>
        <w:t>México y del mundo entero, hoy Guanajuato es Grandeza.</w:t>
      </w:r>
    </w:p>
    <w:p w14:paraId="6CD0090A" w14:textId="77777777" w:rsidR="008634A7" w:rsidRPr="00E83B50" w:rsidRDefault="008634A7" w:rsidP="008634A7">
      <w:pPr>
        <w:autoSpaceDE w:val="0"/>
        <w:autoSpaceDN w:val="0"/>
        <w:adjustRightInd w:val="0"/>
        <w:jc w:val="both"/>
        <w:rPr>
          <w:rFonts w:ascii="Abadi" w:hAnsi="Abadi" w:cs="*Calibri-8244-Identity-H"/>
          <w:color w:val="1B1B1B"/>
          <w:sz w:val="21"/>
          <w:szCs w:val="21"/>
        </w:rPr>
      </w:pPr>
    </w:p>
    <w:p w14:paraId="03F7A7D8" w14:textId="77777777" w:rsidR="008634A7" w:rsidRDefault="008634A7" w:rsidP="008634A7">
      <w:pPr>
        <w:autoSpaceDE w:val="0"/>
        <w:autoSpaceDN w:val="0"/>
        <w:adjustRightInd w:val="0"/>
        <w:jc w:val="both"/>
        <w:rPr>
          <w:rFonts w:ascii="Abadi" w:hAnsi="Abadi" w:cs="*Calibri-8244-Identity-H"/>
          <w:color w:val="181818"/>
          <w:sz w:val="21"/>
          <w:szCs w:val="21"/>
        </w:rPr>
      </w:pPr>
      <w:r w:rsidRPr="00E83B50">
        <w:rPr>
          <w:rFonts w:ascii="Abadi" w:hAnsi="Abadi" w:cs="*Calibri-8244-Identity-H"/>
          <w:color w:val="181818"/>
          <w:sz w:val="21"/>
          <w:szCs w:val="21"/>
        </w:rPr>
        <w:t>Hoy, el campo de nuestro entidad es más moderno, más próspero y más</w:t>
      </w:r>
      <w:r>
        <w:rPr>
          <w:rFonts w:ascii="Abadi" w:hAnsi="Abadi" w:cs="*Calibri-8244-Identity-H"/>
          <w:color w:val="181818"/>
          <w:sz w:val="21"/>
          <w:szCs w:val="21"/>
        </w:rPr>
        <w:t xml:space="preserve"> </w:t>
      </w:r>
      <w:r w:rsidRPr="00E83B50">
        <w:rPr>
          <w:rFonts w:ascii="Abadi" w:hAnsi="Abadi" w:cs="*Calibri-8244-Identity-H"/>
          <w:color w:val="181818"/>
          <w:sz w:val="21"/>
          <w:szCs w:val="21"/>
        </w:rPr>
        <w:t>dinámico que nunca.</w:t>
      </w:r>
    </w:p>
    <w:p w14:paraId="4EEEA976" w14:textId="77777777" w:rsidR="008634A7" w:rsidRPr="00E83B50" w:rsidRDefault="008634A7" w:rsidP="008634A7">
      <w:pPr>
        <w:autoSpaceDE w:val="0"/>
        <w:autoSpaceDN w:val="0"/>
        <w:adjustRightInd w:val="0"/>
        <w:jc w:val="both"/>
        <w:rPr>
          <w:rFonts w:ascii="Abadi" w:hAnsi="Abadi" w:cs="*Calibri-8244-Identity-H"/>
          <w:color w:val="181818"/>
          <w:sz w:val="21"/>
          <w:szCs w:val="21"/>
        </w:rPr>
      </w:pPr>
    </w:p>
    <w:p w14:paraId="34E80336" w14:textId="77777777" w:rsidR="008634A7" w:rsidRDefault="008634A7" w:rsidP="008634A7">
      <w:pPr>
        <w:autoSpaceDE w:val="0"/>
        <w:autoSpaceDN w:val="0"/>
        <w:adjustRightInd w:val="0"/>
        <w:jc w:val="both"/>
        <w:rPr>
          <w:rFonts w:ascii="Abadi" w:hAnsi="Abadi" w:cs="*Calibri-8244-Identity-H"/>
          <w:color w:val="1A1A1A"/>
          <w:sz w:val="21"/>
          <w:szCs w:val="21"/>
        </w:rPr>
      </w:pPr>
      <w:r w:rsidRPr="00E83B50">
        <w:rPr>
          <w:rFonts w:ascii="Abadi" w:hAnsi="Abadi" w:cs="*Calibri-8244-Identity-H"/>
          <w:color w:val="1A1A1A"/>
          <w:sz w:val="21"/>
          <w:szCs w:val="21"/>
        </w:rPr>
        <w:t>Los productores conquistan nuevos mercados, diseñan nuevas estrategias y</w:t>
      </w:r>
      <w:r>
        <w:rPr>
          <w:rFonts w:ascii="Abadi" w:hAnsi="Abadi" w:cs="*Calibri-8244-Identity-H"/>
          <w:color w:val="1A1A1A"/>
          <w:sz w:val="21"/>
          <w:szCs w:val="21"/>
        </w:rPr>
        <w:t xml:space="preserve"> </w:t>
      </w:r>
      <w:r w:rsidRPr="00E83B50">
        <w:rPr>
          <w:rFonts w:ascii="Abadi" w:hAnsi="Abadi" w:cs="*Calibri-8244-Identity-H"/>
          <w:color w:val="1A1A1A"/>
          <w:sz w:val="21"/>
          <w:szCs w:val="21"/>
        </w:rPr>
        <w:t>avanzan todos los días con el respaldo de lo sociedad y de las autoridades,</w:t>
      </w:r>
      <w:r>
        <w:rPr>
          <w:rFonts w:ascii="Abadi" w:hAnsi="Abadi" w:cs="*Calibri-8244-Identity-H"/>
          <w:color w:val="1A1A1A"/>
          <w:sz w:val="21"/>
          <w:szCs w:val="21"/>
        </w:rPr>
        <w:t xml:space="preserve"> </w:t>
      </w:r>
      <w:r w:rsidRPr="00E83B50">
        <w:rPr>
          <w:rFonts w:ascii="Abadi" w:hAnsi="Abadi" w:cs="*Calibri-8244-Identity-H"/>
          <w:color w:val="1A1A1A"/>
          <w:sz w:val="21"/>
          <w:szCs w:val="21"/>
        </w:rPr>
        <w:t>aprovechando las ventajas competitivas del clima, de lo tierra y del trabajo</w:t>
      </w:r>
      <w:r>
        <w:rPr>
          <w:rFonts w:ascii="Abadi" w:hAnsi="Abadi" w:cs="*Calibri-8244-Identity-H"/>
          <w:color w:val="1A1A1A"/>
          <w:sz w:val="21"/>
          <w:szCs w:val="21"/>
        </w:rPr>
        <w:t xml:space="preserve"> </w:t>
      </w:r>
      <w:r w:rsidRPr="00E83B50">
        <w:rPr>
          <w:rFonts w:ascii="Abadi" w:hAnsi="Abadi" w:cs="*Calibri-8244-Identity-H"/>
          <w:color w:val="1A1A1A"/>
          <w:sz w:val="21"/>
          <w:szCs w:val="21"/>
        </w:rPr>
        <w:t>bien hecho en el campo guanajuatense.</w:t>
      </w:r>
    </w:p>
    <w:p w14:paraId="43D0054F" w14:textId="77777777" w:rsidR="008634A7" w:rsidRPr="00E83B50" w:rsidRDefault="008634A7" w:rsidP="008634A7">
      <w:pPr>
        <w:autoSpaceDE w:val="0"/>
        <w:autoSpaceDN w:val="0"/>
        <w:adjustRightInd w:val="0"/>
        <w:jc w:val="both"/>
        <w:rPr>
          <w:rFonts w:ascii="Abadi" w:hAnsi="Abadi" w:cs="*Calibri-8244-Identity-H"/>
          <w:color w:val="1A1A1A"/>
          <w:sz w:val="21"/>
          <w:szCs w:val="21"/>
        </w:rPr>
      </w:pPr>
    </w:p>
    <w:p w14:paraId="1E68879C" w14:textId="77777777" w:rsidR="008634A7" w:rsidRDefault="008634A7" w:rsidP="008634A7">
      <w:pPr>
        <w:autoSpaceDE w:val="0"/>
        <w:autoSpaceDN w:val="0"/>
        <w:adjustRightInd w:val="0"/>
        <w:jc w:val="both"/>
        <w:rPr>
          <w:rFonts w:ascii="Abadi" w:hAnsi="Abadi" w:cs="*Calibri-8244-Identity-H"/>
          <w:color w:val="191919"/>
          <w:sz w:val="21"/>
          <w:szCs w:val="21"/>
        </w:rPr>
      </w:pPr>
      <w:r w:rsidRPr="00E83B50">
        <w:rPr>
          <w:rFonts w:ascii="Abadi" w:hAnsi="Abadi" w:cs="*Calibri-8244-Identity-H"/>
          <w:color w:val="191919"/>
          <w:sz w:val="21"/>
          <w:szCs w:val="21"/>
        </w:rPr>
        <w:t>Para continuar esta ruta de éxito, los integrantes del Grupo Parlamentario</w:t>
      </w:r>
      <w:r>
        <w:rPr>
          <w:rFonts w:ascii="Abadi" w:hAnsi="Abadi" w:cs="*Calibri-8244-Identity-H"/>
          <w:color w:val="191919"/>
          <w:sz w:val="21"/>
          <w:szCs w:val="21"/>
        </w:rPr>
        <w:t xml:space="preserve"> </w:t>
      </w:r>
      <w:r w:rsidRPr="00E83B50">
        <w:rPr>
          <w:rFonts w:ascii="Abadi" w:hAnsi="Abadi" w:cs="*Calibri-8244-Identity-H"/>
          <w:color w:val="191919"/>
          <w:sz w:val="21"/>
          <w:szCs w:val="21"/>
        </w:rPr>
        <w:t>del Partido Acción Nacional, levantamos la voz para lo siguiente:</w:t>
      </w:r>
      <w:r>
        <w:rPr>
          <w:rFonts w:ascii="Abadi" w:hAnsi="Abadi" w:cs="*Calibri-8244-Identity-H"/>
          <w:color w:val="191919"/>
          <w:sz w:val="21"/>
          <w:szCs w:val="21"/>
        </w:rPr>
        <w:t xml:space="preserve"> </w:t>
      </w:r>
    </w:p>
    <w:p w14:paraId="2B273255" w14:textId="77777777" w:rsidR="008634A7" w:rsidRPr="00E83B50" w:rsidRDefault="008634A7" w:rsidP="008634A7">
      <w:pPr>
        <w:autoSpaceDE w:val="0"/>
        <w:autoSpaceDN w:val="0"/>
        <w:adjustRightInd w:val="0"/>
        <w:jc w:val="both"/>
        <w:rPr>
          <w:rFonts w:ascii="Abadi" w:hAnsi="Abadi" w:cs="*Calibri-8244-Identity-H"/>
          <w:color w:val="191919"/>
          <w:sz w:val="21"/>
          <w:szCs w:val="21"/>
        </w:rPr>
      </w:pPr>
    </w:p>
    <w:p w14:paraId="19C2A55F" w14:textId="77777777" w:rsidR="008634A7" w:rsidRDefault="008634A7" w:rsidP="008634A7">
      <w:pPr>
        <w:autoSpaceDE w:val="0"/>
        <w:autoSpaceDN w:val="0"/>
        <w:adjustRightInd w:val="0"/>
        <w:jc w:val="both"/>
        <w:rPr>
          <w:rFonts w:ascii="Abadi" w:hAnsi="Abadi" w:cs="*Calibri-8244-Identity-H"/>
          <w:color w:val="191919"/>
          <w:sz w:val="21"/>
          <w:szCs w:val="21"/>
        </w:rPr>
      </w:pPr>
      <w:r w:rsidRPr="00E83B50">
        <w:rPr>
          <w:rFonts w:ascii="Abadi" w:hAnsi="Abadi" w:cs="*Calibri-Bold-8245-Identity-H"/>
          <w:b/>
          <w:bCs/>
          <w:color w:val="191919"/>
          <w:sz w:val="21"/>
          <w:szCs w:val="21"/>
        </w:rPr>
        <w:t xml:space="preserve">PRMERO. </w:t>
      </w:r>
      <w:r w:rsidRPr="00E83B50">
        <w:rPr>
          <w:rFonts w:ascii="Abadi" w:hAnsi="Abadi" w:cs="*Calibri-8244-Identity-H"/>
          <w:color w:val="191919"/>
          <w:sz w:val="21"/>
          <w:szCs w:val="21"/>
        </w:rPr>
        <w:t>Como ha sido una constante desde la aparición del Programa de</w:t>
      </w:r>
      <w:r>
        <w:rPr>
          <w:rFonts w:ascii="Abadi" w:hAnsi="Abadi" w:cs="*Calibri-8244-Identity-H"/>
          <w:color w:val="191919"/>
          <w:sz w:val="21"/>
          <w:szCs w:val="21"/>
        </w:rPr>
        <w:t xml:space="preserve"> </w:t>
      </w:r>
      <w:r w:rsidRPr="00E83B50">
        <w:rPr>
          <w:rFonts w:ascii="Abadi" w:hAnsi="Abadi" w:cs="*Calibri-8244-Identity-H"/>
          <w:color w:val="191919"/>
          <w:sz w:val="21"/>
          <w:szCs w:val="21"/>
        </w:rPr>
        <w:t>Fertilizantes en 2019, las reglas de operación emitidas por la Secretaría de</w:t>
      </w:r>
      <w:r>
        <w:rPr>
          <w:rFonts w:ascii="Abadi" w:hAnsi="Abadi" w:cs="*Calibri-8244-Identity-H"/>
          <w:color w:val="191919"/>
          <w:sz w:val="21"/>
          <w:szCs w:val="21"/>
        </w:rPr>
        <w:t xml:space="preserve"> </w:t>
      </w:r>
      <w:r w:rsidRPr="00E83B50">
        <w:rPr>
          <w:rFonts w:ascii="Abadi" w:hAnsi="Abadi" w:cs="*Calibri-8244-Identity-H"/>
          <w:color w:val="191919"/>
          <w:sz w:val="21"/>
          <w:szCs w:val="21"/>
        </w:rPr>
        <w:t>Agricultura y Desarrollo Rural han limitado la cobertura del programo a solo</w:t>
      </w:r>
      <w:r>
        <w:rPr>
          <w:rFonts w:ascii="Abadi" w:hAnsi="Abadi" w:cs="*Calibri-8244-Identity-H"/>
          <w:color w:val="191919"/>
          <w:sz w:val="21"/>
          <w:szCs w:val="21"/>
        </w:rPr>
        <w:t xml:space="preserve"> </w:t>
      </w:r>
      <w:r w:rsidRPr="00E83B50">
        <w:rPr>
          <w:rFonts w:ascii="Abadi" w:hAnsi="Abadi" w:cs="*Calibri-8244-Identity-H"/>
          <w:color w:val="191919"/>
          <w:sz w:val="21"/>
          <w:szCs w:val="21"/>
        </w:rPr>
        <w:t>unos cuantos estados, en un principio para los estados del sur-sureste</w:t>
      </w:r>
      <w:r>
        <w:rPr>
          <w:rFonts w:ascii="Abadi" w:hAnsi="Abadi" w:cs="*Calibri-8244-Identity-H"/>
          <w:color w:val="191919"/>
          <w:sz w:val="21"/>
          <w:szCs w:val="21"/>
        </w:rPr>
        <w:t xml:space="preserve"> </w:t>
      </w:r>
      <w:r w:rsidRPr="00E83B50">
        <w:rPr>
          <w:rFonts w:ascii="Abadi" w:hAnsi="Abadi" w:cs="*Calibri-8244-Identity-H"/>
          <w:color w:val="191919"/>
          <w:sz w:val="21"/>
          <w:szCs w:val="21"/>
        </w:rPr>
        <w:t>(Campeche, Chiapas, Guerrero, Quintana Roo, Oaxaca, Tabasco, Yuc</w:t>
      </w:r>
      <w:r>
        <w:rPr>
          <w:rFonts w:ascii="Abadi" w:hAnsi="Abadi" w:cs="*Calibri-8244-Identity-H"/>
          <w:color w:val="191919"/>
          <w:sz w:val="21"/>
          <w:szCs w:val="21"/>
        </w:rPr>
        <w:t>a</w:t>
      </w:r>
      <w:r w:rsidRPr="00E83B50">
        <w:rPr>
          <w:rFonts w:ascii="Abadi" w:hAnsi="Abadi" w:cs="*Calibri-8244-Identity-H"/>
          <w:color w:val="191919"/>
          <w:sz w:val="21"/>
          <w:szCs w:val="21"/>
        </w:rPr>
        <w:t>tán</w:t>
      </w:r>
    </w:p>
    <w:p w14:paraId="5B4EF3B8" w14:textId="77777777" w:rsidR="008634A7" w:rsidRPr="00E83B50" w:rsidRDefault="008634A7" w:rsidP="008634A7">
      <w:pPr>
        <w:autoSpaceDE w:val="0"/>
        <w:autoSpaceDN w:val="0"/>
        <w:adjustRightInd w:val="0"/>
        <w:jc w:val="both"/>
        <w:rPr>
          <w:rFonts w:ascii="Abadi" w:hAnsi="Abadi" w:cs="*Calibri-8244-Identity-H"/>
          <w:color w:val="191919"/>
          <w:sz w:val="21"/>
          <w:szCs w:val="21"/>
        </w:rPr>
      </w:pPr>
    </w:p>
    <w:p w14:paraId="7EE8BB3F" w14:textId="3848F2AA" w:rsidR="008634A7" w:rsidRDefault="008634A7" w:rsidP="008634A7">
      <w:pPr>
        <w:autoSpaceDE w:val="0"/>
        <w:autoSpaceDN w:val="0"/>
        <w:adjustRightInd w:val="0"/>
        <w:jc w:val="both"/>
        <w:rPr>
          <w:rFonts w:ascii="Abadi" w:hAnsi="Abadi" w:cs="*Times New Roman-8845-Identity-"/>
          <w:color w:val="181818"/>
          <w:sz w:val="21"/>
          <w:szCs w:val="21"/>
        </w:rPr>
      </w:pPr>
      <w:r w:rsidRPr="00E83B50">
        <w:rPr>
          <w:rFonts w:ascii="Abadi" w:hAnsi="Abadi" w:cs="*Calibri-8847-Identity-H"/>
          <w:color w:val="181818"/>
          <w:sz w:val="21"/>
          <w:szCs w:val="21"/>
        </w:rPr>
        <w:t>Veracruz) y para 2022 limitándolo solo a los estados de Chiapas, Guerrero,</w:t>
      </w:r>
      <w:r>
        <w:rPr>
          <w:rFonts w:ascii="Abadi" w:hAnsi="Abadi" w:cs="*Calibri-8847-Identity-H"/>
          <w:color w:val="181818"/>
          <w:sz w:val="21"/>
          <w:szCs w:val="21"/>
        </w:rPr>
        <w:t xml:space="preserve"> </w:t>
      </w:r>
      <w:r w:rsidRPr="00E83B50">
        <w:rPr>
          <w:rFonts w:ascii="Abadi" w:hAnsi="Abadi" w:cs="*Calibri-8847-Identity-H"/>
          <w:color w:val="181818"/>
          <w:sz w:val="21"/>
          <w:szCs w:val="21"/>
        </w:rPr>
        <w:t xml:space="preserve">Morelos, Puebla y Tlaxcala. </w:t>
      </w:r>
      <w:r w:rsidR="00D75B03">
        <w:rPr>
          <w:rStyle w:val="Refdenotaalpie"/>
          <w:rFonts w:ascii="Abadi" w:hAnsi="Abadi" w:cs="*Calibri-8847-Identity-H"/>
          <w:color w:val="181818"/>
          <w:sz w:val="21"/>
          <w:szCs w:val="21"/>
        </w:rPr>
        <w:footnoteReference w:id="26"/>
      </w:r>
    </w:p>
    <w:p w14:paraId="4164652F" w14:textId="77777777" w:rsidR="008634A7" w:rsidRPr="00E83B50" w:rsidRDefault="008634A7" w:rsidP="008634A7">
      <w:pPr>
        <w:autoSpaceDE w:val="0"/>
        <w:autoSpaceDN w:val="0"/>
        <w:adjustRightInd w:val="0"/>
        <w:jc w:val="both"/>
        <w:rPr>
          <w:rFonts w:ascii="Abadi" w:hAnsi="Abadi" w:cs="*Times New Roman-8845-Identity-"/>
          <w:color w:val="181818"/>
          <w:sz w:val="21"/>
          <w:szCs w:val="21"/>
        </w:rPr>
      </w:pPr>
    </w:p>
    <w:p w14:paraId="438A9B4F" w14:textId="77777777" w:rsidR="008634A7" w:rsidRDefault="008634A7" w:rsidP="008634A7">
      <w:pPr>
        <w:autoSpaceDE w:val="0"/>
        <w:autoSpaceDN w:val="0"/>
        <w:adjustRightInd w:val="0"/>
        <w:jc w:val="both"/>
        <w:rPr>
          <w:rFonts w:ascii="Abadi" w:hAnsi="Abadi" w:cs="*Calibri-8847-Identity-H"/>
          <w:color w:val="1B1B1B"/>
          <w:sz w:val="21"/>
          <w:szCs w:val="21"/>
        </w:rPr>
      </w:pPr>
      <w:r w:rsidRPr="00E83B50">
        <w:rPr>
          <w:rFonts w:ascii="Abadi" w:hAnsi="Abadi" w:cs="*Calibri-8847-Identity-H"/>
          <w:color w:val="1B1B1B"/>
          <w:sz w:val="21"/>
          <w:szCs w:val="21"/>
        </w:rPr>
        <w:t>Es así que se tiene en el país, un Programa de Fertilizantes de corte nacional</w:t>
      </w:r>
      <w:r>
        <w:rPr>
          <w:rFonts w:ascii="Abadi" w:hAnsi="Abadi" w:cs="*Calibri-8847-Identity-H"/>
          <w:color w:val="1B1B1B"/>
          <w:sz w:val="21"/>
          <w:szCs w:val="21"/>
        </w:rPr>
        <w:t xml:space="preserve"> </w:t>
      </w:r>
      <w:r w:rsidRPr="00E83B50">
        <w:rPr>
          <w:rFonts w:ascii="Abadi" w:hAnsi="Abadi" w:cs="*Calibri-8847-Identity-H"/>
          <w:color w:val="1B1B1B"/>
          <w:sz w:val="21"/>
          <w:szCs w:val="21"/>
        </w:rPr>
        <w:t>con un presupuesto 5,200 millones de pesos, limitado sin mayor explicación</w:t>
      </w:r>
      <w:r>
        <w:rPr>
          <w:rFonts w:ascii="Abadi" w:hAnsi="Abadi" w:cs="*Calibri-8847-Identity-H"/>
          <w:color w:val="1B1B1B"/>
          <w:sz w:val="21"/>
          <w:szCs w:val="21"/>
        </w:rPr>
        <w:t xml:space="preserve"> </w:t>
      </w:r>
      <w:r w:rsidRPr="00E83B50">
        <w:rPr>
          <w:rFonts w:ascii="Abadi" w:hAnsi="Abadi" w:cs="*Calibri-8847-Identity-H"/>
          <w:color w:val="1B1B1B"/>
          <w:sz w:val="21"/>
          <w:szCs w:val="21"/>
        </w:rPr>
        <w:t>a unos cuantos estados, cuando productores de pequeña escala que</w:t>
      </w:r>
      <w:r>
        <w:rPr>
          <w:rFonts w:ascii="Abadi" w:hAnsi="Abadi" w:cs="*Calibri-8847-Identity-H"/>
          <w:color w:val="1B1B1B"/>
          <w:sz w:val="21"/>
          <w:szCs w:val="21"/>
        </w:rPr>
        <w:t xml:space="preserve"> </w:t>
      </w:r>
      <w:r w:rsidRPr="00E83B50">
        <w:rPr>
          <w:rFonts w:ascii="Abadi" w:hAnsi="Abadi" w:cs="*Calibri-8847-Identity-H"/>
          <w:color w:val="1B1B1B"/>
          <w:sz w:val="21"/>
          <w:szCs w:val="21"/>
        </w:rPr>
        <w:t>necesitan esos apoyos también los hay en todo México y específicamente</w:t>
      </w:r>
      <w:r>
        <w:rPr>
          <w:rFonts w:ascii="Abadi" w:hAnsi="Abadi" w:cs="*Calibri-8847-Identity-H"/>
          <w:color w:val="1B1B1B"/>
          <w:sz w:val="21"/>
          <w:szCs w:val="21"/>
        </w:rPr>
        <w:t xml:space="preserve"> </w:t>
      </w:r>
      <w:r w:rsidRPr="00E83B50">
        <w:rPr>
          <w:rFonts w:ascii="Abadi" w:hAnsi="Abadi" w:cs="*Calibri-8847-Identity-H"/>
          <w:color w:val="1B1B1B"/>
          <w:sz w:val="21"/>
          <w:szCs w:val="21"/>
        </w:rPr>
        <w:t>en Guanajuato.</w:t>
      </w:r>
    </w:p>
    <w:p w14:paraId="3774FA5E" w14:textId="77777777" w:rsidR="008634A7" w:rsidRPr="00E83B50" w:rsidRDefault="008634A7" w:rsidP="008634A7">
      <w:pPr>
        <w:autoSpaceDE w:val="0"/>
        <w:autoSpaceDN w:val="0"/>
        <w:adjustRightInd w:val="0"/>
        <w:jc w:val="both"/>
        <w:rPr>
          <w:rFonts w:ascii="Abadi" w:hAnsi="Abadi" w:cs="*Calibri-8847-Identity-H"/>
          <w:color w:val="1B1B1B"/>
          <w:sz w:val="21"/>
          <w:szCs w:val="21"/>
        </w:rPr>
      </w:pPr>
    </w:p>
    <w:p w14:paraId="1DB5CBBB" w14:textId="77777777" w:rsidR="008634A7" w:rsidRPr="00E83B50" w:rsidRDefault="008634A7" w:rsidP="008634A7">
      <w:pPr>
        <w:autoSpaceDE w:val="0"/>
        <w:autoSpaceDN w:val="0"/>
        <w:adjustRightInd w:val="0"/>
        <w:jc w:val="both"/>
        <w:rPr>
          <w:rFonts w:ascii="Abadi" w:hAnsi="Abadi" w:cs="*Calibri-8847-Identity-H"/>
          <w:color w:val="1A1A1A"/>
          <w:sz w:val="21"/>
          <w:szCs w:val="21"/>
        </w:rPr>
      </w:pPr>
      <w:r w:rsidRPr="00E83B50">
        <w:rPr>
          <w:rFonts w:ascii="Abadi" w:hAnsi="Abadi" w:cs="*Arial-Bold-8848-Identity-H"/>
          <w:b/>
          <w:bCs/>
          <w:color w:val="1A1A1A"/>
          <w:sz w:val="21"/>
          <w:szCs w:val="21"/>
        </w:rPr>
        <w:t xml:space="preserve">SEGUNDO. </w:t>
      </w:r>
      <w:r w:rsidRPr="00E83B50">
        <w:rPr>
          <w:rFonts w:ascii="Abadi" w:hAnsi="Abadi" w:cs="*Calibri-8847-Identity-H"/>
          <w:color w:val="1A1A1A"/>
          <w:sz w:val="21"/>
          <w:szCs w:val="21"/>
        </w:rPr>
        <w:t>En Guanajuato seguimos siendo líderes nacionales en</w:t>
      </w:r>
      <w:r>
        <w:rPr>
          <w:rFonts w:ascii="Abadi" w:hAnsi="Abadi" w:cs="*Calibri-8847-Identity-H"/>
          <w:color w:val="1A1A1A"/>
          <w:sz w:val="21"/>
          <w:szCs w:val="21"/>
        </w:rPr>
        <w:t xml:space="preserve"> </w:t>
      </w:r>
      <w:r w:rsidRPr="00E83B50">
        <w:rPr>
          <w:rFonts w:ascii="Abadi" w:hAnsi="Abadi" w:cs="*Calibri-8847-Identity-H"/>
          <w:color w:val="1A1A1A"/>
          <w:sz w:val="21"/>
          <w:szCs w:val="21"/>
        </w:rPr>
        <w:t>producción agrícola. Por ejemplo, somos el primer lugar en producción de</w:t>
      </w:r>
      <w:r>
        <w:rPr>
          <w:rFonts w:ascii="Abadi" w:hAnsi="Abadi" w:cs="*Calibri-8847-Identity-H"/>
          <w:color w:val="1A1A1A"/>
          <w:sz w:val="21"/>
          <w:szCs w:val="21"/>
        </w:rPr>
        <w:t xml:space="preserve"> </w:t>
      </w:r>
      <w:r w:rsidRPr="00E83B50">
        <w:rPr>
          <w:rFonts w:ascii="Abadi" w:hAnsi="Abadi" w:cs="*Calibri-8847-Identity-H"/>
          <w:color w:val="1A1A1A"/>
          <w:sz w:val="21"/>
          <w:szCs w:val="21"/>
        </w:rPr>
        <w:t>coliflor, lechuga y brócoli. Segundo lugar en producción de espárrago.</w:t>
      </w:r>
    </w:p>
    <w:p w14:paraId="625587C5" w14:textId="77777777" w:rsidR="008634A7" w:rsidRDefault="008634A7" w:rsidP="008634A7">
      <w:pPr>
        <w:autoSpaceDE w:val="0"/>
        <w:autoSpaceDN w:val="0"/>
        <w:adjustRightInd w:val="0"/>
        <w:jc w:val="both"/>
        <w:rPr>
          <w:rFonts w:ascii="Abadi" w:hAnsi="Abadi" w:cs="*Calibri-8847-Identity-H"/>
          <w:color w:val="1A1A1A"/>
          <w:sz w:val="21"/>
          <w:szCs w:val="21"/>
        </w:rPr>
      </w:pPr>
      <w:r w:rsidRPr="00E83B50">
        <w:rPr>
          <w:rFonts w:ascii="Abadi" w:hAnsi="Abadi" w:cs="*Calibri-8847-Identity-H"/>
          <w:color w:val="1A1A1A"/>
          <w:sz w:val="21"/>
          <w:szCs w:val="21"/>
        </w:rPr>
        <w:t>Tercer lugar en producción de cebolla, fresa y garbanzo. Cuarto lugar como</w:t>
      </w:r>
      <w:r>
        <w:rPr>
          <w:rFonts w:ascii="Abadi" w:hAnsi="Abadi" w:cs="*Calibri-8847-Identity-H"/>
          <w:color w:val="1A1A1A"/>
          <w:sz w:val="21"/>
          <w:szCs w:val="21"/>
        </w:rPr>
        <w:t xml:space="preserve"> </w:t>
      </w:r>
      <w:r w:rsidRPr="00E83B50">
        <w:rPr>
          <w:rFonts w:ascii="Abadi" w:hAnsi="Abadi" w:cs="*Calibri-8847-Identity-H"/>
          <w:color w:val="1A1A1A"/>
          <w:sz w:val="21"/>
          <w:szCs w:val="21"/>
        </w:rPr>
        <w:t>exportador nacional en la industria alimentaria. Quinto exportador mundial</w:t>
      </w:r>
      <w:r>
        <w:rPr>
          <w:rFonts w:ascii="Abadi" w:hAnsi="Abadi" w:cs="*Calibri-8847-Identity-H"/>
          <w:color w:val="1A1A1A"/>
          <w:sz w:val="21"/>
          <w:szCs w:val="21"/>
        </w:rPr>
        <w:t xml:space="preserve"> </w:t>
      </w:r>
      <w:r w:rsidRPr="00E83B50">
        <w:rPr>
          <w:rFonts w:ascii="Abadi" w:hAnsi="Abadi" w:cs="*Calibri-8847-Identity-H"/>
          <w:color w:val="1A1A1A"/>
          <w:sz w:val="21"/>
          <w:szCs w:val="21"/>
        </w:rPr>
        <w:t>de espárrago.</w:t>
      </w:r>
    </w:p>
    <w:p w14:paraId="06466B4F" w14:textId="77777777" w:rsidR="008634A7" w:rsidRPr="00E83B50" w:rsidRDefault="008634A7" w:rsidP="008634A7">
      <w:pPr>
        <w:autoSpaceDE w:val="0"/>
        <w:autoSpaceDN w:val="0"/>
        <w:adjustRightInd w:val="0"/>
        <w:jc w:val="both"/>
        <w:rPr>
          <w:rFonts w:ascii="Abadi" w:hAnsi="Abadi" w:cs="*Calibri-8847-Identity-H"/>
          <w:color w:val="1A1A1A"/>
          <w:sz w:val="21"/>
          <w:szCs w:val="21"/>
        </w:rPr>
      </w:pPr>
    </w:p>
    <w:p w14:paraId="568F67E6" w14:textId="77777777" w:rsidR="008634A7" w:rsidRPr="00E83B50" w:rsidRDefault="008634A7" w:rsidP="008634A7">
      <w:pPr>
        <w:autoSpaceDE w:val="0"/>
        <w:autoSpaceDN w:val="0"/>
        <w:adjustRightInd w:val="0"/>
        <w:jc w:val="both"/>
        <w:rPr>
          <w:rFonts w:ascii="Abadi" w:hAnsi="Abadi" w:cs="*Calibri-8847-Identity-H"/>
          <w:color w:val="1C1C1C"/>
          <w:sz w:val="21"/>
          <w:szCs w:val="21"/>
        </w:rPr>
      </w:pPr>
      <w:r w:rsidRPr="00E83B50">
        <w:rPr>
          <w:rFonts w:ascii="Abadi" w:hAnsi="Abadi" w:cs="*Calibri-8847-Identity-H"/>
          <w:color w:val="1C1C1C"/>
          <w:sz w:val="21"/>
          <w:szCs w:val="21"/>
        </w:rPr>
        <w:t>En ese tenor, resulta relevante que los productores del Estado de</w:t>
      </w:r>
      <w:r>
        <w:rPr>
          <w:rFonts w:ascii="Abadi" w:hAnsi="Abadi" w:cs="*Calibri-8847-Identity-H"/>
          <w:color w:val="1C1C1C"/>
          <w:sz w:val="21"/>
          <w:szCs w:val="21"/>
        </w:rPr>
        <w:t xml:space="preserve"> </w:t>
      </w:r>
      <w:r w:rsidRPr="00E83B50">
        <w:rPr>
          <w:rFonts w:ascii="Abadi" w:hAnsi="Abadi" w:cs="*Calibri-8847-Identity-H"/>
          <w:color w:val="1C1C1C"/>
          <w:sz w:val="21"/>
          <w:szCs w:val="21"/>
        </w:rPr>
        <w:t>Guanajuato cuenten con acceso al Programa de Fertilizantes para el</w:t>
      </w:r>
      <w:r>
        <w:rPr>
          <w:rFonts w:ascii="Abadi" w:hAnsi="Abadi" w:cs="*Calibri-8847-Identity-H"/>
          <w:color w:val="1C1C1C"/>
          <w:sz w:val="21"/>
          <w:szCs w:val="21"/>
        </w:rPr>
        <w:t xml:space="preserve"> </w:t>
      </w:r>
      <w:r w:rsidRPr="00E83B50">
        <w:rPr>
          <w:rFonts w:ascii="Abadi" w:hAnsi="Abadi" w:cs="*Calibri-8847-Identity-H"/>
          <w:color w:val="1C1C1C"/>
          <w:sz w:val="21"/>
          <w:szCs w:val="21"/>
        </w:rPr>
        <w:t>ejercicio fiscal 2022 a fin de que puedan generar y tener condiciones que</w:t>
      </w:r>
      <w:r>
        <w:rPr>
          <w:rFonts w:ascii="Abadi" w:hAnsi="Abadi" w:cs="*Calibri-8847-Identity-H"/>
          <w:color w:val="1C1C1C"/>
          <w:sz w:val="21"/>
          <w:szCs w:val="21"/>
        </w:rPr>
        <w:t xml:space="preserve"> </w:t>
      </w:r>
      <w:r w:rsidRPr="00E83B50">
        <w:rPr>
          <w:rFonts w:ascii="Abadi" w:hAnsi="Abadi" w:cs="*Calibri-8847-Identity-H"/>
          <w:color w:val="1C1C1C"/>
          <w:sz w:val="21"/>
          <w:szCs w:val="21"/>
        </w:rPr>
        <w:t>permitan la producción de sus cosechas.</w:t>
      </w:r>
    </w:p>
    <w:p w14:paraId="5691D738" w14:textId="77777777" w:rsidR="008634A7" w:rsidRPr="00E83B50" w:rsidRDefault="008634A7" w:rsidP="008634A7">
      <w:pPr>
        <w:jc w:val="both"/>
        <w:rPr>
          <w:rFonts w:ascii="Abadi" w:hAnsi="Abadi" w:cs="*Calibri-8847-Identity-H"/>
          <w:color w:val="1C1C1C"/>
          <w:sz w:val="21"/>
          <w:szCs w:val="21"/>
        </w:rPr>
      </w:pPr>
    </w:p>
    <w:p w14:paraId="33FA5211" w14:textId="392B050E" w:rsidR="008634A7" w:rsidRPr="00E83B50" w:rsidRDefault="008634A7" w:rsidP="008634A7">
      <w:pPr>
        <w:autoSpaceDE w:val="0"/>
        <w:autoSpaceDN w:val="0"/>
        <w:adjustRightInd w:val="0"/>
        <w:jc w:val="both"/>
        <w:rPr>
          <w:rFonts w:ascii="Abadi" w:hAnsi="Abadi" w:cs="*Microsoft Sans Serif-8133-Iden"/>
          <w:color w:val="1A1A1A"/>
          <w:sz w:val="21"/>
          <w:szCs w:val="21"/>
        </w:rPr>
      </w:pPr>
      <w:r w:rsidRPr="00E83B50">
        <w:rPr>
          <w:rFonts w:ascii="Abadi" w:hAnsi="Abadi" w:cs="*Calibri-Bold-8130-Identity-H"/>
          <w:b/>
          <w:bCs/>
          <w:color w:val="1A1A1A"/>
          <w:sz w:val="21"/>
          <w:szCs w:val="21"/>
        </w:rPr>
        <w:t xml:space="preserve">TERCERO. </w:t>
      </w:r>
      <w:r w:rsidRPr="00E83B50">
        <w:rPr>
          <w:rFonts w:ascii="Abadi" w:hAnsi="Abadi" w:cs="*Microsoft Sans Serif-8133-Iden"/>
          <w:color w:val="1A1A1A"/>
          <w:sz w:val="21"/>
          <w:szCs w:val="21"/>
        </w:rPr>
        <w:t>En México, los fertilizantes representan un 30 por ciento de los</w:t>
      </w:r>
      <w:r>
        <w:rPr>
          <w:rFonts w:ascii="Abadi" w:hAnsi="Abadi" w:cs="*Microsoft Sans Serif-8133-Iden"/>
          <w:color w:val="1A1A1A"/>
          <w:sz w:val="21"/>
          <w:szCs w:val="21"/>
        </w:rPr>
        <w:t xml:space="preserve"> </w:t>
      </w:r>
      <w:r w:rsidRPr="00E83B50">
        <w:rPr>
          <w:rFonts w:ascii="Abadi" w:hAnsi="Abadi" w:cs="*Microsoft Sans Serif-8133-Iden"/>
          <w:color w:val="1A1A1A"/>
          <w:sz w:val="21"/>
          <w:szCs w:val="21"/>
        </w:rPr>
        <w:t>costos de producción de la agricultura. Sin embargo, hoy, el precio de los</w:t>
      </w:r>
      <w:r>
        <w:rPr>
          <w:rFonts w:ascii="Abadi" w:hAnsi="Abadi" w:cs="*Microsoft Sans Serif-8133-Iden"/>
          <w:color w:val="1A1A1A"/>
          <w:sz w:val="21"/>
          <w:szCs w:val="21"/>
        </w:rPr>
        <w:t xml:space="preserve"> </w:t>
      </w:r>
      <w:r w:rsidRPr="00E83B50">
        <w:rPr>
          <w:rFonts w:ascii="Abadi" w:hAnsi="Abadi" w:cs="*Microsoft Sans Serif-8133-Iden"/>
          <w:color w:val="1A1A1A"/>
          <w:sz w:val="21"/>
          <w:szCs w:val="21"/>
        </w:rPr>
        <w:t>fertilizantes está al alza, producto en buena medida de la invasión de Rusia</w:t>
      </w:r>
      <w:r>
        <w:rPr>
          <w:rFonts w:ascii="Abadi" w:hAnsi="Abadi" w:cs="*Microsoft Sans Serif-8133-Iden"/>
          <w:color w:val="1A1A1A"/>
          <w:sz w:val="21"/>
          <w:szCs w:val="21"/>
        </w:rPr>
        <w:t xml:space="preserve"> </w:t>
      </w:r>
      <w:r w:rsidRPr="00E83B50">
        <w:rPr>
          <w:rFonts w:ascii="Abadi" w:hAnsi="Abadi" w:cs="*Microsoft Sans Serif-8133-Iden"/>
          <w:color w:val="1A1A1A"/>
          <w:sz w:val="21"/>
          <w:szCs w:val="21"/>
        </w:rPr>
        <w:t>a Ucrania, la demanda de fertilizantes crece, pero la oferta disminuye.</w:t>
      </w:r>
    </w:p>
    <w:p w14:paraId="426DB265" w14:textId="77777777" w:rsidR="00AF5111" w:rsidRPr="00E83B50" w:rsidRDefault="00AF5111" w:rsidP="008634A7">
      <w:pPr>
        <w:autoSpaceDE w:val="0"/>
        <w:autoSpaceDN w:val="0"/>
        <w:adjustRightInd w:val="0"/>
        <w:jc w:val="both"/>
        <w:rPr>
          <w:rFonts w:ascii="Abadi" w:hAnsi="Abadi" w:cs="*Microsoft Sans Serif-8133-Iden"/>
          <w:color w:val="1A1A1A"/>
          <w:sz w:val="21"/>
          <w:szCs w:val="21"/>
        </w:rPr>
      </w:pPr>
    </w:p>
    <w:p w14:paraId="252B1E09" w14:textId="77777777" w:rsidR="008634A7" w:rsidRDefault="008634A7" w:rsidP="008634A7">
      <w:pPr>
        <w:autoSpaceDE w:val="0"/>
        <w:autoSpaceDN w:val="0"/>
        <w:adjustRightInd w:val="0"/>
        <w:jc w:val="both"/>
        <w:rPr>
          <w:rFonts w:ascii="Abadi" w:hAnsi="Abadi" w:cs="*Microsoft Sans Serif-8133-Iden"/>
          <w:color w:val="1B1B1B"/>
          <w:sz w:val="21"/>
          <w:szCs w:val="21"/>
        </w:rPr>
      </w:pPr>
      <w:r w:rsidRPr="00E83B50">
        <w:rPr>
          <w:rFonts w:ascii="Abadi" w:hAnsi="Abadi" w:cs="*Microsoft Sans Serif-8133-Iden"/>
          <w:color w:val="1B1B1B"/>
          <w:sz w:val="21"/>
          <w:szCs w:val="21"/>
        </w:rPr>
        <w:t>Por ejemplo, la urea que es el fertilizante nitrogenado más utilizado se</w:t>
      </w:r>
      <w:r>
        <w:rPr>
          <w:rFonts w:ascii="Abadi" w:hAnsi="Abadi" w:cs="*Microsoft Sans Serif-8133-Iden"/>
          <w:color w:val="1B1B1B"/>
          <w:sz w:val="21"/>
          <w:szCs w:val="21"/>
        </w:rPr>
        <w:t xml:space="preserve"> </w:t>
      </w:r>
      <w:r w:rsidRPr="00E83B50">
        <w:rPr>
          <w:rFonts w:ascii="Abadi" w:hAnsi="Abadi" w:cs="*Microsoft Sans Serif-8133-Iden"/>
          <w:color w:val="1B1B1B"/>
          <w:sz w:val="21"/>
          <w:szCs w:val="21"/>
        </w:rPr>
        <w:t xml:space="preserve">encareció en más de 50% en el mercado local, su </w:t>
      </w:r>
      <w:r w:rsidRPr="00E83B50">
        <w:rPr>
          <w:rFonts w:ascii="Abadi" w:hAnsi="Abadi" w:cs="*Microsoft Sans Serif-8133-Iden"/>
          <w:color w:val="1B1B1B"/>
          <w:sz w:val="21"/>
          <w:szCs w:val="21"/>
        </w:rPr>
        <w:lastRenderedPageBreak/>
        <w:t>precio alcanza hasta los</w:t>
      </w:r>
      <w:r>
        <w:rPr>
          <w:rFonts w:ascii="Abadi" w:hAnsi="Abadi" w:cs="*Microsoft Sans Serif-8133-Iden"/>
          <w:color w:val="1B1B1B"/>
          <w:sz w:val="21"/>
          <w:szCs w:val="21"/>
        </w:rPr>
        <w:t xml:space="preserve"> </w:t>
      </w:r>
      <w:r w:rsidRPr="00E83B50">
        <w:rPr>
          <w:rFonts w:ascii="Abadi" w:hAnsi="Abadi" w:cs="*Microsoft Sans Serif-8133-Iden"/>
          <w:color w:val="1B1B1B"/>
          <w:sz w:val="21"/>
          <w:szCs w:val="21"/>
        </w:rPr>
        <w:t>mil 11 5 pesos el costal de 50 kilos.</w:t>
      </w:r>
    </w:p>
    <w:p w14:paraId="022BFA2B" w14:textId="77777777" w:rsidR="008634A7" w:rsidRPr="00E83B50" w:rsidRDefault="008634A7" w:rsidP="008634A7">
      <w:pPr>
        <w:autoSpaceDE w:val="0"/>
        <w:autoSpaceDN w:val="0"/>
        <w:adjustRightInd w:val="0"/>
        <w:jc w:val="both"/>
        <w:rPr>
          <w:rFonts w:ascii="Abadi" w:hAnsi="Abadi" w:cs="*Microsoft Sans Serif-8133-Iden"/>
          <w:color w:val="1B1B1B"/>
          <w:sz w:val="21"/>
          <w:szCs w:val="21"/>
        </w:rPr>
      </w:pPr>
    </w:p>
    <w:p w14:paraId="6C28EE41" w14:textId="77777777" w:rsidR="008634A7" w:rsidRDefault="008634A7" w:rsidP="008634A7">
      <w:pPr>
        <w:autoSpaceDE w:val="0"/>
        <w:autoSpaceDN w:val="0"/>
        <w:adjustRightInd w:val="0"/>
        <w:jc w:val="both"/>
        <w:rPr>
          <w:rFonts w:ascii="Abadi" w:hAnsi="Abadi" w:cs="*Microsoft Sans Serif-8133-Iden"/>
          <w:color w:val="171717"/>
          <w:sz w:val="21"/>
          <w:szCs w:val="21"/>
        </w:rPr>
      </w:pPr>
      <w:r w:rsidRPr="00E83B50">
        <w:rPr>
          <w:rFonts w:ascii="Abadi" w:hAnsi="Abadi" w:cs="*Verdana-Bold-8131-Identity-H"/>
          <w:b/>
          <w:bCs/>
          <w:color w:val="171717"/>
          <w:sz w:val="21"/>
          <w:szCs w:val="21"/>
        </w:rPr>
        <w:t xml:space="preserve">Son precios impagables para la gran mayoría de las y los productores. </w:t>
      </w:r>
      <w:r w:rsidRPr="00E83B50">
        <w:rPr>
          <w:rFonts w:ascii="Abadi" w:hAnsi="Abadi" w:cs="*Microsoft Sans Serif-8133-Iden"/>
          <w:color w:val="171717"/>
          <w:sz w:val="21"/>
          <w:szCs w:val="21"/>
        </w:rPr>
        <w:t>El</w:t>
      </w:r>
      <w:r>
        <w:rPr>
          <w:rFonts w:ascii="Abadi" w:hAnsi="Abadi" w:cs="*Microsoft Sans Serif-8133-Iden"/>
          <w:color w:val="171717"/>
          <w:sz w:val="21"/>
          <w:szCs w:val="21"/>
        </w:rPr>
        <w:t xml:space="preserve"> </w:t>
      </w:r>
      <w:r w:rsidRPr="00E83B50">
        <w:rPr>
          <w:rFonts w:ascii="Abadi" w:hAnsi="Abadi" w:cs="*Microsoft Sans Serif-8133-Iden"/>
          <w:color w:val="171717"/>
          <w:sz w:val="21"/>
          <w:szCs w:val="21"/>
        </w:rPr>
        <w:t>riesgo, es que un menor uso de fertilizantes en el campo amenaza la</w:t>
      </w:r>
      <w:r>
        <w:rPr>
          <w:rFonts w:ascii="Abadi" w:hAnsi="Abadi" w:cs="*Microsoft Sans Serif-8133-Iden"/>
          <w:color w:val="171717"/>
          <w:sz w:val="21"/>
          <w:szCs w:val="21"/>
        </w:rPr>
        <w:t xml:space="preserve"> </w:t>
      </w:r>
      <w:r w:rsidRPr="00E83B50">
        <w:rPr>
          <w:rFonts w:ascii="Abadi" w:hAnsi="Abadi" w:cs="*Microsoft Sans Serif-8133-Iden"/>
          <w:color w:val="171717"/>
          <w:sz w:val="21"/>
          <w:szCs w:val="21"/>
        </w:rPr>
        <w:t>productividad en el sector, lo que deviene en una menor cosecha y menos</w:t>
      </w:r>
      <w:r>
        <w:rPr>
          <w:rFonts w:ascii="Abadi" w:hAnsi="Abadi" w:cs="*Microsoft Sans Serif-8133-Iden"/>
          <w:color w:val="171717"/>
          <w:sz w:val="21"/>
          <w:szCs w:val="21"/>
        </w:rPr>
        <w:t xml:space="preserve"> </w:t>
      </w:r>
      <w:r w:rsidRPr="00E83B50">
        <w:rPr>
          <w:rFonts w:ascii="Abadi" w:hAnsi="Abadi" w:cs="*Microsoft Sans Serif-8133-Iden"/>
          <w:color w:val="171717"/>
          <w:sz w:val="21"/>
          <w:szCs w:val="21"/>
        </w:rPr>
        <w:t>productos para ofertar al mercado, lo que merma los ingresos y acentúa las</w:t>
      </w:r>
      <w:r>
        <w:rPr>
          <w:rFonts w:ascii="Abadi" w:hAnsi="Abadi" w:cs="*Microsoft Sans Serif-8133-Iden"/>
          <w:color w:val="171717"/>
          <w:sz w:val="21"/>
          <w:szCs w:val="21"/>
        </w:rPr>
        <w:t xml:space="preserve"> </w:t>
      </w:r>
      <w:r w:rsidRPr="00E83B50">
        <w:rPr>
          <w:rFonts w:ascii="Abadi" w:hAnsi="Abadi" w:cs="*Microsoft Sans Serif-8133-Iden"/>
          <w:color w:val="171717"/>
          <w:sz w:val="21"/>
          <w:szCs w:val="21"/>
        </w:rPr>
        <w:t>condiciones de pobreza.</w:t>
      </w:r>
    </w:p>
    <w:p w14:paraId="79491B03" w14:textId="77777777" w:rsidR="008634A7" w:rsidRPr="00E83B50" w:rsidRDefault="008634A7" w:rsidP="008634A7">
      <w:pPr>
        <w:autoSpaceDE w:val="0"/>
        <w:autoSpaceDN w:val="0"/>
        <w:adjustRightInd w:val="0"/>
        <w:jc w:val="both"/>
        <w:rPr>
          <w:rFonts w:ascii="Abadi" w:hAnsi="Abadi" w:cs="*Microsoft Sans Serif-8133-Iden"/>
          <w:color w:val="171717"/>
          <w:sz w:val="21"/>
          <w:szCs w:val="21"/>
        </w:rPr>
      </w:pPr>
    </w:p>
    <w:p w14:paraId="049E4C7D" w14:textId="77777777" w:rsidR="008634A7" w:rsidRPr="00E83B50" w:rsidRDefault="008634A7" w:rsidP="008634A7">
      <w:pPr>
        <w:autoSpaceDE w:val="0"/>
        <w:autoSpaceDN w:val="0"/>
        <w:adjustRightInd w:val="0"/>
        <w:jc w:val="both"/>
        <w:rPr>
          <w:rFonts w:ascii="Abadi" w:hAnsi="Abadi" w:cs="*Microsoft Sans Serif-8133-Iden"/>
          <w:color w:val="1A1B1B"/>
          <w:sz w:val="21"/>
          <w:szCs w:val="21"/>
        </w:rPr>
      </w:pPr>
      <w:r w:rsidRPr="00E83B50">
        <w:rPr>
          <w:rFonts w:ascii="Abadi" w:hAnsi="Abadi" w:cs="*Microsoft Sans Serif-8133-Iden"/>
          <w:color w:val="1A1B1B"/>
          <w:sz w:val="21"/>
          <w:szCs w:val="21"/>
        </w:rPr>
        <w:t>Diputadas y diputados, es una realidad, la falta de acceso de fertilizantes</w:t>
      </w:r>
      <w:r>
        <w:rPr>
          <w:rFonts w:ascii="Abadi" w:hAnsi="Abadi" w:cs="*Microsoft Sans Serif-8133-Iden"/>
          <w:color w:val="1A1B1B"/>
          <w:sz w:val="21"/>
          <w:szCs w:val="21"/>
        </w:rPr>
        <w:t xml:space="preserve"> </w:t>
      </w:r>
      <w:r w:rsidRPr="00E83B50">
        <w:rPr>
          <w:rFonts w:ascii="Abadi" w:hAnsi="Abadi" w:cs="*Microsoft Sans Serif-8133-Iden"/>
          <w:color w:val="1A1B1B"/>
          <w:sz w:val="21"/>
          <w:szCs w:val="21"/>
        </w:rPr>
        <w:t>afectará todavía más la economía de los productores agrícolas, quienes</w:t>
      </w:r>
      <w:r>
        <w:rPr>
          <w:rFonts w:ascii="Abadi" w:hAnsi="Abadi" w:cs="*Microsoft Sans Serif-8133-Iden"/>
          <w:color w:val="1A1B1B"/>
          <w:sz w:val="21"/>
          <w:szCs w:val="21"/>
        </w:rPr>
        <w:t xml:space="preserve"> </w:t>
      </w:r>
      <w:r w:rsidRPr="00E83B50">
        <w:rPr>
          <w:rFonts w:ascii="Abadi" w:hAnsi="Abadi" w:cs="*Microsoft Sans Serif-8133-Iden"/>
          <w:color w:val="1A1B1B"/>
          <w:sz w:val="21"/>
          <w:szCs w:val="21"/>
        </w:rPr>
        <w:t>están padeciendo la subida de los precios de fertilizantes sin que el gobierno</w:t>
      </w:r>
      <w:r>
        <w:rPr>
          <w:rFonts w:ascii="Abadi" w:hAnsi="Abadi" w:cs="*Microsoft Sans Serif-8133-Iden"/>
          <w:color w:val="1A1B1B"/>
          <w:sz w:val="21"/>
          <w:szCs w:val="21"/>
        </w:rPr>
        <w:t xml:space="preserve"> </w:t>
      </w:r>
      <w:r w:rsidRPr="00E83B50">
        <w:rPr>
          <w:rFonts w:ascii="Abadi" w:hAnsi="Abadi" w:cs="*Microsoft Sans Serif-8133-Iden"/>
          <w:color w:val="1A1B1B"/>
          <w:sz w:val="21"/>
          <w:szCs w:val="21"/>
        </w:rPr>
        <w:t>federal les facilite el acceso a este insumo fundamental para la</w:t>
      </w:r>
    </w:p>
    <w:p w14:paraId="47E8F768" w14:textId="77777777" w:rsidR="008634A7" w:rsidRDefault="008634A7" w:rsidP="008634A7">
      <w:pPr>
        <w:autoSpaceDE w:val="0"/>
        <w:autoSpaceDN w:val="0"/>
        <w:adjustRightInd w:val="0"/>
        <w:jc w:val="both"/>
        <w:rPr>
          <w:rFonts w:ascii="Abadi" w:hAnsi="Abadi" w:cs="*Microsoft Sans Serif-8133-Iden"/>
          <w:color w:val="1A1B1B"/>
          <w:sz w:val="21"/>
          <w:szCs w:val="21"/>
        </w:rPr>
      </w:pPr>
      <w:r w:rsidRPr="00E83B50">
        <w:rPr>
          <w:rFonts w:ascii="Abadi" w:hAnsi="Abadi" w:cs="*Microsoft Sans Serif-8133-Iden"/>
          <w:color w:val="1A1B1B"/>
          <w:sz w:val="21"/>
          <w:szCs w:val="21"/>
        </w:rPr>
        <w:t>productividad de los cultivos.</w:t>
      </w:r>
      <w:r>
        <w:rPr>
          <w:rFonts w:ascii="Abadi" w:hAnsi="Abadi" w:cs="*Microsoft Sans Serif-8133-Iden"/>
          <w:color w:val="1A1B1B"/>
          <w:sz w:val="21"/>
          <w:szCs w:val="21"/>
        </w:rPr>
        <w:t xml:space="preserve"> </w:t>
      </w:r>
    </w:p>
    <w:p w14:paraId="4F6819C3" w14:textId="77777777" w:rsidR="008634A7" w:rsidRDefault="008634A7" w:rsidP="008634A7">
      <w:pPr>
        <w:autoSpaceDE w:val="0"/>
        <w:autoSpaceDN w:val="0"/>
        <w:adjustRightInd w:val="0"/>
        <w:jc w:val="both"/>
        <w:rPr>
          <w:rFonts w:ascii="Abadi" w:hAnsi="Abadi" w:cs="*Microsoft Sans Serif-8133-Iden"/>
          <w:color w:val="1A1B1B"/>
          <w:sz w:val="21"/>
          <w:szCs w:val="21"/>
        </w:rPr>
      </w:pPr>
    </w:p>
    <w:p w14:paraId="67B12488" w14:textId="77777777" w:rsidR="008634A7" w:rsidRPr="00E83B50" w:rsidRDefault="008634A7" w:rsidP="008634A7">
      <w:pPr>
        <w:autoSpaceDE w:val="0"/>
        <w:autoSpaceDN w:val="0"/>
        <w:adjustRightInd w:val="0"/>
        <w:jc w:val="both"/>
        <w:rPr>
          <w:rFonts w:ascii="Abadi" w:hAnsi="Abadi" w:cs="*Verdana-Bold-8131-Identity-H"/>
          <w:b/>
          <w:bCs/>
          <w:color w:val="161616"/>
          <w:sz w:val="21"/>
          <w:szCs w:val="21"/>
        </w:rPr>
      </w:pPr>
      <w:r w:rsidRPr="00E83B50">
        <w:rPr>
          <w:rFonts w:ascii="Abadi" w:hAnsi="Abadi" w:cs="*Microsoft Sans Serif-8133-Iden"/>
          <w:color w:val="161616"/>
          <w:sz w:val="21"/>
          <w:szCs w:val="21"/>
        </w:rPr>
        <w:t>las y los productores están frente a una situación extremadamente</w:t>
      </w:r>
      <w:r>
        <w:rPr>
          <w:rFonts w:ascii="Abadi" w:hAnsi="Abadi" w:cs="*Microsoft Sans Serif-8133-Iden"/>
          <w:color w:val="161616"/>
          <w:sz w:val="21"/>
          <w:szCs w:val="21"/>
        </w:rPr>
        <w:t xml:space="preserve"> </w:t>
      </w:r>
      <w:r w:rsidRPr="00E83B50">
        <w:rPr>
          <w:rFonts w:ascii="Abadi" w:hAnsi="Abadi" w:cs="*Microsoft Sans Serif-8133-Iden"/>
          <w:color w:val="161616"/>
          <w:sz w:val="21"/>
          <w:szCs w:val="21"/>
        </w:rPr>
        <w:t>compleja y totalmente atípica, y necesitan el apoyo del gobierno para</w:t>
      </w:r>
      <w:r>
        <w:rPr>
          <w:rFonts w:ascii="Abadi" w:hAnsi="Abadi" w:cs="*Microsoft Sans Serif-8133-Iden"/>
          <w:color w:val="161616"/>
          <w:sz w:val="21"/>
          <w:szCs w:val="21"/>
        </w:rPr>
        <w:t xml:space="preserve"> </w:t>
      </w:r>
      <w:r w:rsidRPr="00E83B50">
        <w:rPr>
          <w:rFonts w:ascii="Abadi" w:hAnsi="Abadi" w:cs="*Microsoft Sans Serif-8133-Iden"/>
          <w:color w:val="161616"/>
          <w:sz w:val="21"/>
          <w:szCs w:val="21"/>
        </w:rPr>
        <w:t xml:space="preserve">trabajar su tierra, </w:t>
      </w:r>
      <w:r w:rsidRPr="00E83B50">
        <w:rPr>
          <w:rFonts w:ascii="Abadi" w:hAnsi="Abadi" w:cs="*Verdana-Bold-8131-Identity-H"/>
          <w:b/>
          <w:bCs/>
          <w:color w:val="161616"/>
          <w:sz w:val="21"/>
          <w:szCs w:val="21"/>
        </w:rPr>
        <w:t>no a la segregación, ni la exclusión sin razón.</w:t>
      </w:r>
    </w:p>
    <w:p w14:paraId="11D35551" w14:textId="77777777" w:rsidR="008634A7" w:rsidRPr="00E83B50" w:rsidRDefault="008634A7" w:rsidP="008634A7">
      <w:pPr>
        <w:jc w:val="both"/>
        <w:rPr>
          <w:rFonts w:ascii="Abadi" w:hAnsi="Abadi" w:cs="*Verdana-Bold-8131-Identity-H"/>
          <w:b/>
          <w:bCs/>
          <w:color w:val="161616"/>
          <w:sz w:val="21"/>
          <w:szCs w:val="21"/>
        </w:rPr>
      </w:pPr>
    </w:p>
    <w:p w14:paraId="737CCB15" w14:textId="77777777" w:rsidR="008634A7" w:rsidRPr="00E83B50" w:rsidRDefault="008634A7" w:rsidP="008634A7">
      <w:pPr>
        <w:autoSpaceDE w:val="0"/>
        <w:autoSpaceDN w:val="0"/>
        <w:adjustRightInd w:val="0"/>
        <w:jc w:val="both"/>
        <w:rPr>
          <w:rFonts w:ascii="Abadi" w:hAnsi="Abadi" w:cs="*Courier New-7892-Identity-H"/>
          <w:color w:val="1B1B1B"/>
          <w:sz w:val="21"/>
          <w:szCs w:val="21"/>
        </w:rPr>
      </w:pPr>
      <w:r w:rsidRPr="00E83B50">
        <w:rPr>
          <w:rFonts w:ascii="Abadi" w:hAnsi="Abadi" w:cs="*Courier New-7892-Identity-H"/>
          <w:color w:val="1B1B1B"/>
          <w:sz w:val="21"/>
          <w:szCs w:val="21"/>
        </w:rPr>
        <w:t>Asimismo, reconocemos que desde el gobierno estatal se están realizando</w:t>
      </w:r>
      <w:r>
        <w:rPr>
          <w:rFonts w:ascii="Abadi" w:hAnsi="Abadi" w:cs="*Courier New-7892-Identity-H"/>
          <w:color w:val="1B1B1B"/>
          <w:sz w:val="21"/>
          <w:szCs w:val="21"/>
        </w:rPr>
        <w:t xml:space="preserve"> </w:t>
      </w:r>
      <w:r w:rsidRPr="00E83B50">
        <w:rPr>
          <w:rFonts w:ascii="Abadi" w:hAnsi="Abadi" w:cs="*Courier New-7892-Identity-H"/>
          <w:color w:val="1B1B1B"/>
          <w:sz w:val="21"/>
          <w:szCs w:val="21"/>
        </w:rPr>
        <w:t>acciones en pro de los agricultores, como por ejemplo los programas de</w:t>
      </w:r>
      <w:r>
        <w:rPr>
          <w:rFonts w:ascii="Abadi" w:hAnsi="Abadi" w:cs="*Courier New-7892-Identity-H"/>
          <w:color w:val="1B1B1B"/>
          <w:sz w:val="21"/>
          <w:szCs w:val="21"/>
        </w:rPr>
        <w:t xml:space="preserve"> </w:t>
      </w:r>
      <w:r w:rsidRPr="00E83B50">
        <w:rPr>
          <w:rFonts w:ascii="Abadi" w:hAnsi="Abadi" w:cs="*Courier New-7892-Identity-H"/>
          <w:color w:val="1B1B1B"/>
          <w:sz w:val="21"/>
          <w:szCs w:val="21"/>
        </w:rPr>
        <w:t>Comercialización Innovadora, Juntos por la Grandeza del Campo,</w:t>
      </w:r>
      <w:r>
        <w:rPr>
          <w:rFonts w:ascii="Abadi" w:hAnsi="Abadi" w:cs="*Courier New-7892-Identity-H"/>
          <w:color w:val="1B1B1B"/>
          <w:sz w:val="21"/>
          <w:szCs w:val="21"/>
        </w:rPr>
        <w:t xml:space="preserve"> </w:t>
      </w:r>
      <w:r w:rsidRPr="00E83B50">
        <w:rPr>
          <w:rFonts w:ascii="Abadi" w:hAnsi="Abadi" w:cs="*Courier New-7892-Identity-H"/>
          <w:color w:val="1B1B1B"/>
          <w:sz w:val="21"/>
          <w:szCs w:val="21"/>
        </w:rPr>
        <w:t>Reconversión Sustentable de la Agricultura, que por cierto, ninguno de ellos</w:t>
      </w:r>
    </w:p>
    <w:p w14:paraId="1587C97C" w14:textId="77777777" w:rsidR="008634A7" w:rsidRDefault="008634A7" w:rsidP="008634A7">
      <w:pPr>
        <w:autoSpaceDE w:val="0"/>
        <w:autoSpaceDN w:val="0"/>
        <w:adjustRightInd w:val="0"/>
        <w:jc w:val="both"/>
        <w:rPr>
          <w:rFonts w:ascii="Abadi" w:hAnsi="Abadi" w:cs="*Courier New-7892-Identity-H"/>
          <w:color w:val="1B1B1B"/>
          <w:sz w:val="21"/>
          <w:szCs w:val="21"/>
        </w:rPr>
      </w:pPr>
      <w:r w:rsidRPr="00E83B50">
        <w:rPr>
          <w:rFonts w:ascii="Abadi" w:hAnsi="Abadi" w:cs="*Courier New-7892-Identity-H"/>
          <w:color w:val="1B1B1B"/>
          <w:sz w:val="21"/>
          <w:szCs w:val="21"/>
        </w:rPr>
        <w:t>menciona municipios específicos a los cuales van dirigidos.</w:t>
      </w:r>
    </w:p>
    <w:p w14:paraId="15496068" w14:textId="77777777" w:rsidR="008634A7" w:rsidRPr="00E83B50" w:rsidRDefault="008634A7" w:rsidP="008634A7">
      <w:pPr>
        <w:autoSpaceDE w:val="0"/>
        <w:autoSpaceDN w:val="0"/>
        <w:adjustRightInd w:val="0"/>
        <w:jc w:val="both"/>
        <w:rPr>
          <w:rFonts w:ascii="Abadi" w:hAnsi="Abadi" w:cs="*Courier New-7892-Identity-H"/>
          <w:color w:val="1B1B1B"/>
          <w:sz w:val="21"/>
          <w:szCs w:val="21"/>
        </w:rPr>
      </w:pPr>
    </w:p>
    <w:p w14:paraId="3B043EC3" w14:textId="77777777" w:rsidR="008634A7" w:rsidRDefault="008634A7" w:rsidP="008634A7">
      <w:pPr>
        <w:autoSpaceDE w:val="0"/>
        <w:autoSpaceDN w:val="0"/>
        <w:adjustRightInd w:val="0"/>
        <w:jc w:val="both"/>
        <w:rPr>
          <w:rFonts w:ascii="Abadi" w:hAnsi="Abadi" w:cs="*Microsoft Sans Serif-Bold-7893"/>
          <w:b/>
          <w:bCs/>
          <w:color w:val="0C0C0C"/>
          <w:sz w:val="21"/>
          <w:szCs w:val="21"/>
        </w:rPr>
      </w:pPr>
      <w:r w:rsidRPr="00E83B50">
        <w:rPr>
          <w:rFonts w:ascii="Abadi" w:hAnsi="Abadi" w:cs="*Microsoft Sans Serif-Bold-7893"/>
          <w:b/>
          <w:bCs/>
          <w:color w:val="0C0C0C"/>
          <w:sz w:val="21"/>
          <w:szCs w:val="21"/>
        </w:rPr>
        <w:t>Así, consideramos que toda la población productora de pequeña escala de</w:t>
      </w:r>
      <w:r>
        <w:rPr>
          <w:rFonts w:ascii="Abadi" w:hAnsi="Abadi" w:cs="*Microsoft Sans Serif-Bold-7893"/>
          <w:b/>
          <w:bCs/>
          <w:color w:val="0C0C0C"/>
          <w:sz w:val="21"/>
          <w:szCs w:val="21"/>
        </w:rPr>
        <w:t xml:space="preserve"> </w:t>
      </w:r>
      <w:r w:rsidRPr="00E83B50">
        <w:rPr>
          <w:rFonts w:ascii="Abadi" w:hAnsi="Abadi" w:cs="*Microsoft Sans Serif-Bold-7893"/>
          <w:b/>
          <w:bCs/>
          <w:color w:val="0C0C0C"/>
          <w:sz w:val="21"/>
          <w:szCs w:val="21"/>
        </w:rPr>
        <w:t>cultivos prioritarios tiene derecho de acceder en igualdad de condiciones a</w:t>
      </w:r>
      <w:r>
        <w:rPr>
          <w:rFonts w:ascii="Abadi" w:hAnsi="Abadi" w:cs="*Microsoft Sans Serif-Bold-7893"/>
          <w:b/>
          <w:bCs/>
          <w:color w:val="0C0C0C"/>
          <w:sz w:val="21"/>
          <w:szCs w:val="21"/>
        </w:rPr>
        <w:t xml:space="preserve"> </w:t>
      </w:r>
      <w:r w:rsidRPr="00E83B50">
        <w:rPr>
          <w:rFonts w:ascii="Abadi" w:hAnsi="Abadi" w:cs="*Microsoft Sans Serif-Bold-7893"/>
          <w:b/>
          <w:bCs/>
          <w:color w:val="0C0C0C"/>
          <w:sz w:val="21"/>
          <w:szCs w:val="21"/>
        </w:rPr>
        <w:t>los programas federales.</w:t>
      </w:r>
    </w:p>
    <w:p w14:paraId="2CE89589" w14:textId="77777777" w:rsidR="008634A7" w:rsidRPr="00E83B50" w:rsidRDefault="008634A7" w:rsidP="008634A7">
      <w:pPr>
        <w:autoSpaceDE w:val="0"/>
        <w:autoSpaceDN w:val="0"/>
        <w:adjustRightInd w:val="0"/>
        <w:jc w:val="both"/>
        <w:rPr>
          <w:rFonts w:ascii="Abadi" w:hAnsi="Abadi" w:cs="*Microsoft Sans Serif-Bold-7893"/>
          <w:b/>
          <w:bCs/>
          <w:color w:val="0C0C0C"/>
          <w:sz w:val="21"/>
          <w:szCs w:val="21"/>
        </w:rPr>
      </w:pPr>
    </w:p>
    <w:p w14:paraId="71BD6250" w14:textId="77777777" w:rsidR="008634A7" w:rsidRDefault="008634A7" w:rsidP="008634A7">
      <w:pPr>
        <w:autoSpaceDE w:val="0"/>
        <w:autoSpaceDN w:val="0"/>
        <w:adjustRightInd w:val="0"/>
        <w:jc w:val="both"/>
        <w:rPr>
          <w:rFonts w:ascii="Abadi" w:hAnsi="Abadi" w:cs="*Microsoft Sans Serif-Bold-7893"/>
          <w:b/>
          <w:bCs/>
          <w:color w:val="0B0B0B"/>
          <w:sz w:val="21"/>
          <w:szCs w:val="21"/>
        </w:rPr>
      </w:pPr>
      <w:r w:rsidRPr="00E83B50">
        <w:rPr>
          <w:rFonts w:ascii="Abadi" w:hAnsi="Abadi" w:cs="*Microsoft Sans Serif-Bold-7893"/>
          <w:b/>
          <w:bCs/>
          <w:color w:val="0B0B0B"/>
          <w:sz w:val="21"/>
          <w:szCs w:val="21"/>
        </w:rPr>
        <w:t xml:space="preserve">Hoy, por nuestro campo, por un Guanajuato más próspero, hoy por todas </w:t>
      </w:r>
      <w:r w:rsidRPr="00E83B50">
        <w:rPr>
          <w:rFonts w:ascii="Abadi" w:hAnsi="Abadi" w:cs="*Times New Roman-BoldItalic-788"/>
          <w:b/>
          <w:bCs/>
          <w:i/>
          <w:iCs/>
          <w:color w:val="0B0B0B"/>
          <w:sz w:val="21"/>
          <w:szCs w:val="21"/>
        </w:rPr>
        <w:t>y</w:t>
      </w:r>
      <w:r>
        <w:rPr>
          <w:rFonts w:ascii="Abadi" w:hAnsi="Abadi" w:cs="*Times New Roman-BoldItalic-788"/>
          <w:b/>
          <w:bCs/>
          <w:i/>
          <w:iCs/>
          <w:color w:val="0B0B0B"/>
          <w:sz w:val="21"/>
          <w:szCs w:val="21"/>
        </w:rPr>
        <w:t xml:space="preserve"> </w:t>
      </w:r>
      <w:r w:rsidRPr="00E83B50">
        <w:rPr>
          <w:rFonts w:ascii="Abadi" w:hAnsi="Abadi" w:cs="*Microsoft Sans Serif-Bold-7893"/>
          <w:b/>
          <w:bCs/>
          <w:color w:val="0B0B0B"/>
          <w:sz w:val="21"/>
          <w:szCs w:val="21"/>
        </w:rPr>
        <w:t>todos nuestros agricultores levantamos la voz.</w:t>
      </w:r>
      <w:r>
        <w:rPr>
          <w:rFonts w:ascii="Abadi" w:hAnsi="Abadi" w:cs="*Microsoft Sans Serif-Bold-7893"/>
          <w:b/>
          <w:bCs/>
          <w:color w:val="0B0B0B"/>
          <w:sz w:val="21"/>
          <w:szCs w:val="21"/>
        </w:rPr>
        <w:t xml:space="preserve"> </w:t>
      </w:r>
    </w:p>
    <w:p w14:paraId="09718416" w14:textId="77777777" w:rsidR="008634A7" w:rsidRDefault="008634A7" w:rsidP="008634A7">
      <w:pPr>
        <w:autoSpaceDE w:val="0"/>
        <w:autoSpaceDN w:val="0"/>
        <w:adjustRightInd w:val="0"/>
        <w:jc w:val="both"/>
        <w:rPr>
          <w:rFonts w:ascii="Abadi" w:hAnsi="Abadi" w:cs="*Courier New-7892-Identity-H"/>
          <w:color w:val="1A1A1A"/>
          <w:sz w:val="21"/>
          <w:szCs w:val="21"/>
        </w:rPr>
      </w:pPr>
    </w:p>
    <w:p w14:paraId="62E4FE8E" w14:textId="77777777" w:rsidR="008634A7" w:rsidRPr="00E83B50" w:rsidRDefault="008634A7" w:rsidP="008634A7">
      <w:pPr>
        <w:autoSpaceDE w:val="0"/>
        <w:autoSpaceDN w:val="0"/>
        <w:adjustRightInd w:val="0"/>
        <w:jc w:val="both"/>
        <w:rPr>
          <w:rFonts w:ascii="Abadi" w:hAnsi="Abadi" w:cs="*Courier New-7892-Identity-H"/>
          <w:color w:val="1A1A1A"/>
          <w:sz w:val="21"/>
          <w:szCs w:val="21"/>
        </w:rPr>
      </w:pPr>
      <w:r w:rsidRPr="00E83B50">
        <w:rPr>
          <w:rFonts w:ascii="Abadi" w:hAnsi="Abadi" w:cs="*Courier New-7892-Identity-H"/>
          <w:color w:val="1A1A1A"/>
          <w:sz w:val="21"/>
          <w:szCs w:val="21"/>
        </w:rPr>
        <w:t>Por lo anteriormente expuesto y fundado, presento ante esta Honorable</w:t>
      </w:r>
    </w:p>
    <w:p w14:paraId="06068121" w14:textId="77777777" w:rsidR="008634A7" w:rsidRPr="00E83B50" w:rsidRDefault="008634A7" w:rsidP="008634A7">
      <w:pPr>
        <w:autoSpaceDE w:val="0"/>
        <w:autoSpaceDN w:val="0"/>
        <w:adjustRightInd w:val="0"/>
        <w:jc w:val="both"/>
        <w:rPr>
          <w:rFonts w:ascii="Abadi" w:hAnsi="Abadi" w:cs="*Courier New-7892-Identity-H"/>
          <w:color w:val="1A1A1A"/>
          <w:sz w:val="21"/>
          <w:szCs w:val="21"/>
        </w:rPr>
      </w:pPr>
      <w:r w:rsidRPr="00E83B50">
        <w:rPr>
          <w:rFonts w:ascii="Abadi" w:hAnsi="Abadi" w:cs="*Courier New-7892-Identity-H"/>
          <w:color w:val="1A1A1A"/>
          <w:sz w:val="21"/>
          <w:szCs w:val="21"/>
        </w:rPr>
        <w:t>Legislatura el siguiente:</w:t>
      </w:r>
    </w:p>
    <w:p w14:paraId="429485E9" w14:textId="77777777" w:rsidR="008634A7" w:rsidRDefault="008634A7" w:rsidP="008634A7">
      <w:pPr>
        <w:autoSpaceDE w:val="0"/>
        <w:autoSpaceDN w:val="0"/>
        <w:adjustRightInd w:val="0"/>
        <w:jc w:val="both"/>
        <w:rPr>
          <w:rFonts w:ascii="Abadi" w:hAnsi="Abadi" w:cs="*Arial-Bold-7891-Identity-H"/>
          <w:b/>
          <w:bCs/>
          <w:color w:val="0B0B0B"/>
          <w:sz w:val="21"/>
          <w:szCs w:val="21"/>
        </w:rPr>
      </w:pPr>
    </w:p>
    <w:p w14:paraId="56E21AF4" w14:textId="77777777" w:rsidR="008634A7" w:rsidRDefault="008634A7" w:rsidP="008634A7">
      <w:pPr>
        <w:autoSpaceDE w:val="0"/>
        <w:autoSpaceDN w:val="0"/>
        <w:adjustRightInd w:val="0"/>
        <w:jc w:val="center"/>
        <w:rPr>
          <w:rFonts w:ascii="Abadi" w:hAnsi="Abadi" w:cs="*Arial-Bold-7891-Identity-H"/>
          <w:b/>
          <w:bCs/>
          <w:color w:val="0B0B0B"/>
          <w:sz w:val="21"/>
          <w:szCs w:val="21"/>
        </w:rPr>
      </w:pPr>
      <w:r w:rsidRPr="00E83B50">
        <w:rPr>
          <w:rFonts w:ascii="Abadi" w:hAnsi="Abadi" w:cs="*Arial-Bold-7891-Identity-H"/>
          <w:b/>
          <w:bCs/>
          <w:color w:val="0B0B0B"/>
          <w:sz w:val="21"/>
          <w:szCs w:val="21"/>
        </w:rPr>
        <w:t>PUNTO DE ACUERDO</w:t>
      </w:r>
    </w:p>
    <w:p w14:paraId="3B30DE47" w14:textId="77777777" w:rsidR="008634A7" w:rsidRPr="00E83B50" w:rsidRDefault="008634A7" w:rsidP="008634A7">
      <w:pPr>
        <w:autoSpaceDE w:val="0"/>
        <w:autoSpaceDN w:val="0"/>
        <w:adjustRightInd w:val="0"/>
        <w:jc w:val="both"/>
        <w:rPr>
          <w:rFonts w:ascii="Abadi" w:hAnsi="Abadi" w:cs="*Arial-Bold-7891-Identity-H"/>
          <w:b/>
          <w:bCs/>
          <w:color w:val="0B0B0B"/>
          <w:sz w:val="21"/>
          <w:szCs w:val="21"/>
        </w:rPr>
      </w:pPr>
    </w:p>
    <w:p w14:paraId="5CCC2940" w14:textId="77777777" w:rsidR="008634A7" w:rsidRPr="00E83B50" w:rsidRDefault="008634A7" w:rsidP="008634A7">
      <w:pPr>
        <w:autoSpaceDE w:val="0"/>
        <w:autoSpaceDN w:val="0"/>
        <w:adjustRightInd w:val="0"/>
        <w:jc w:val="both"/>
        <w:rPr>
          <w:rFonts w:ascii="Abadi" w:hAnsi="Abadi" w:cs="*Tahoma-BoldItalic-7894-Identit"/>
          <w:b/>
          <w:bCs/>
          <w:i/>
          <w:iCs/>
          <w:color w:val="0C0C0C"/>
          <w:sz w:val="21"/>
          <w:szCs w:val="21"/>
        </w:rPr>
      </w:pPr>
      <w:proofErr w:type="gramStart"/>
      <w:r w:rsidRPr="00E83B50">
        <w:rPr>
          <w:rFonts w:ascii="Abadi" w:hAnsi="Abadi" w:cs="*Arial-Bold-7891-Identity-H"/>
          <w:b/>
          <w:bCs/>
          <w:color w:val="0C0C0C"/>
          <w:sz w:val="21"/>
          <w:szCs w:val="21"/>
        </w:rPr>
        <w:t>ÚNICO.-</w:t>
      </w:r>
      <w:proofErr w:type="gramEnd"/>
      <w:r w:rsidRPr="00E83B50">
        <w:rPr>
          <w:rFonts w:ascii="Abadi" w:hAnsi="Abadi" w:cs="*Arial-Bold-7891-Identity-H"/>
          <w:b/>
          <w:bCs/>
          <w:color w:val="0C0C0C"/>
          <w:sz w:val="21"/>
          <w:szCs w:val="21"/>
        </w:rPr>
        <w:t xml:space="preserve"> LA SEXAGÉSIMA QUINTA LEGISLATURA DEL ESTADO DE GUANAJUATO</w:t>
      </w:r>
      <w:r>
        <w:rPr>
          <w:rFonts w:ascii="Abadi" w:hAnsi="Abadi" w:cs="*Arial-Bold-7891-Identity-H"/>
          <w:b/>
          <w:bCs/>
          <w:color w:val="0C0C0C"/>
          <w:sz w:val="21"/>
          <w:szCs w:val="21"/>
        </w:rPr>
        <w:t xml:space="preserve"> </w:t>
      </w:r>
      <w:r w:rsidRPr="00E83B50">
        <w:rPr>
          <w:rFonts w:ascii="Abadi" w:hAnsi="Abadi" w:cs="*Arial-Bold-7891-Identity-H"/>
          <w:b/>
          <w:bCs/>
          <w:color w:val="0C0C0C"/>
          <w:sz w:val="21"/>
          <w:szCs w:val="21"/>
        </w:rPr>
        <w:t>EXHORTA AL TITULAR DE LA SECRETARÍA DE AGRICULTURA Y DESARROLLO</w:t>
      </w:r>
      <w:r>
        <w:rPr>
          <w:rFonts w:ascii="Abadi" w:hAnsi="Abadi" w:cs="*Arial-Bold-7891-Identity-H"/>
          <w:b/>
          <w:bCs/>
          <w:color w:val="0C0C0C"/>
          <w:sz w:val="21"/>
          <w:szCs w:val="21"/>
        </w:rPr>
        <w:t xml:space="preserve"> </w:t>
      </w:r>
      <w:r w:rsidRPr="00E83B50">
        <w:rPr>
          <w:rFonts w:ascii="Abadi" w:hAnsi="Abadi" w:cs="*Arial-Bold-7891-Identity-H"/>
          <w:b/>
          <w:bCs/>
          <w:color w:val="0C0C0C"/>
          <w:sz w:val="21"/>
          <w:szCs w:val="21"/>
        </w:rPr>
        <w:t>RURAL DEL GOBIERNO FEDERAL A FIN DE QUE LA POBLACIÓN PRODUCTORA</w:t>
      </w:r>
      <w:r>
        <w:rPr>
          <w:rFonts w:ascii="Abadi" w:hAnsi="Abadi" w:cs="*Arial-Bold-7891-Identity-H"/>
          <w:b/>
          <w:bCs/>
          <w:color w:val="0C0C0C"/>
          <w:sz w:val="21"/>
          <w:szCs w:val="21"/>
        </w:rPr>
        <w:t xml:space="preserve"> </w:t>
      </w:r>
      <w:r w:rsidRPr="00E83B50">
        <w:rPr>
          <w:rFonts w:ascii="Abadi" w:hAnsi="Abadi" w:cs="*Arial-Bold-7891-Identity-H"/>
          <w:b/>
          <w:bCs/>
          <w:color w:val="0C0C0C"/>
          <w:sz w:val="21"/>
          <w:szCs w:val="21"/>
        </w:rPr>
        <w:t>AGRÍCOLA DE TODAS LAS ENTIDADES FEDERATIVAS PUEDA ACCEDER AL</w:t>
      </w:r>
      <w:r>
        <w:rPr>
          <w:rFonts w:ascii="Abadi" w:hAnsi="Abadi" w:cs="*Arial-Bold-7891-Identity-H"/>
          <w:b/>
          <w:bCs/>
          <w:color w:val="0C0C0C"/>
          <w:sz w:val="21"/>
          <w:szCs w:val="21"/>
        </w:rPr>
        <w:t xml:space="preserve"> </w:t>
      </w:r>
      <w:r w:rsidRPr="00E83B50">
        <w:rPr>
          <w:rFonts w:ascii="Abadi" w:hAnsi="Abadi" w:cs="*Arial-Bold-7891-Identity-H"/>
          <w:b/>
          <w:bCs/>
          <w:color w:val="0C0C0C"/>
          <w:sz w:val="21"/>
          <w:szCs w:val="21"/>
        </w:rPr>
        <w:t xml:space="preserve">PROGRAMA DE FERTILIZANTES PARA EL EJERCICIO </w:t>
      </w:r>
      <w:r w:rsidRPr="00E83B50">
        <w:rPr>
          <w:rFonts w:ascii="Abadi" w:hAnsi="Abadi" w:cs="*Tahoma-BoldItalic-7894-Identit"/>
          <w:b/>
          <w:bCs/>
          <w:i/>
          <w:iCs/>
          <w:color w:val="0C0C0C"/>
          <w:sz w:val="21"/>
          <w:szCs w:val="21"/>
        </w:rPr>
        <w:t>2022.</w:t>
      </w:r>
    </w:p>
    <w:p w14:paraId="1F5765D4" w14:textId="77777777" w:rsidR="008634A7" w:rsidRPr="00E83B50" w:rsidRDefault="008634A7" w:rsidP="008634A7">
      <w:pPr>
        <w:jc w:val="both"/>
        <w:rPr>
          <w:rFonts w:ascii="Abadi" w:hAnsi="Abadi" w:cs="*Tahoma-BoldItalic-7894-Identit"/>
          <w:b/>
          <w:bCs/>
          <w:i/>
          <w:iCs/>
          <w:color w:val="0C0C0C"/>
          <w:sz w:val="21"/>
          <w:szCs w:val="21"/>
        </w:rPr>
      </w:pPr>
    </w:p>
    <w:p w14:paraId="76EA26DE" w14:textId="77777777" w:rsidR="008634A7" w:rsidRPr="00E83B50" w:rsidRDefault="008634A7" w:rsidP="008634A7">
      <w:pPr>
        <w:autoSpaceDE w:val="0"/>
        <w:autoSpaceDN w:val="0"/>
        <w:adjustRightInd w:val="0"/>
        <w:jc w:val="both"/>
        <w:rPr>
          <w:rFonts w:ascii="Abadi" w:hAnsi="Abadi" w:cs="*Arial-Bold-4002-Identity-H"/>
          <w:b/>
          <w:bCs/>
          <w:color w:val="0D0D0D"/>
          <w:sz w:val="21"/>
          <w:szCs w:val="21"/>
        </w:rPr>
      </w:pPr>
      <w:r w:rsidRPr="00E83B50">
        <w:rPr>
          <w:rFonts w:ascii="Abadi" w:hAnsi="Abadi" w:cs="*Arial-Bold-4002-Identity-H"/>
          <w:b/>
          <w:bCs/>
          <w:color w:val="0D0D0D"/>
          <w:sz w:val="21"/>
          <w:szCs w:val="21"/>
        </w:rPr>
        <w:t xml:space="preserve">Guanajuato, </w:t>
      </w:r>
      <w:proofErr w:type="spellStart"/>
      <w:r w:rsidRPr="00E83B50">
        <w:rPr>
          <w:rFonts w:ascii="Abadi" w:hAnsi="Abadi" w:cs="*Arial-Bold-4002-Identity-H"/>
          <w:b/>
          <w:bCs/>
          <w:color w:val="0D0D0D"/>
          <w:sz w:val="21"/>
          <w:szCs w:val="21"/>
        </w:rPr>
        <w:t>Gto</w:t>
      </w:r>
      <w:proofErr w:type="spellEnd"/>
      <w:r w:rsidRPr="00E83B50">
        <w:rPr>
          <w:rFonts w:ascii="Abadi" w:hAnsi="Abadi" w:cs="*Arial-Bold-4002-Identity-H"/>
          <w:b/>
          <w:bCs/>
          <w:color w:val="0D0D0D"/>
          <w:sz w:val="21"/>
          <w:szCs w:val="21"/>
        </w:rPr>
        <w:t>., a fecha de su presentación</w:t>
      </w:r>
    </w:p>
    <w:p w14:paraId="0FE1FCFA" w14:textId="77777777" w:rsidR="008634A7" w:rsidRPr="00E83B50" w:rsidRDefault="008634A7" w:rsidP="008634A7">
      <w:pPr>
        <w:autoSpaceDE w:val="0"/>
        <w:autoSpaceDN w:val="0"/>
        <w:adjustRightInd w:val="0"/>
        <w:jc w:val="both"/>
        <w:rPr>
          <w:rFonts w:ascii="Abadi" w:hAnsi="Abadi" w:cs="*Arial-Bold-4002-Identity-H"/>
          <w:b/>
          <w:bCs/>
          <w:color w:val="0D0D0D"/>
          <w:sz w:val="21"/>
          <w:szCs w:val="21"/>
        </w:rPr>
      </w:pPr>
      <w:r w:rsidRPr="00E83B50">
        <w:rPr>
          <w:rFonts w:ascii="Abadi" w:hAnsi="Abadi" w:cs="*Arial-Bold-4002-Identity-H"/>
          <w:b/>
          <w:bCs/>
          <w:color w:val="0D0D0D"/>
          <w:sz w:val="21"/>
          <w:szCs w:val="21"/>
        </w:rPr>
        <w:t>Diputadas y Diputados integrantes del</w:t>
      </w:r>
    </w:p>
    <w:p w14:paraId="6BB2ACB4" w14:textId="77777777" w:rsidR="008634A7" w:rsidRDefault="008634A7" w:rsidP="008634A7">
      <w:pPr>
        <w:jc w:val="both"/>
        <w:rPr>
          <w:rFonts w:ascii="Abadi" w:hAnsi="Abadi" w:cs="*Arial-Bold-4002-Identity-H"/>
          <w:b/>
          <w:bCs/>
          <w:color w:val="0D0D0D"/>
          <w:sz w:val="21"/>
          <w:szCs w:val="21"/>
        </w:rPr>
      </w:pPr>
      <w:proofErr w:type="spellStart"/>
      <w:r w:rsidRPr="00E83B50">
        <w:rPr>
          <w:rFonts w:ascii="Abadi" w:hAnsi="Abadi" w:cs="*Arial-Bold-4002-Identity-H"/>
          <w:b/>
          <w:bCs/>
          <w:color w:val="0D0D0D"/>
          <w:sz w:val="21"/>
          <w:szCs w:val="21"/>
        </w:rPr>
        <w:t>rupo</w:t>
      </w:r>
      <w:proofErr w:type="spellEnd"/>
      <w:r w:rsidRPr="00E83B50">
        <w:rPr>
          <w:rFonts w:ascii="Abadi" w:hAnsi="Abadi" w:cs="*Arial-Bold-4002-Identity-H"/>
          <w:b/>
          <w:bCs/>
          <w:color w:val="0D0D0D"/>
          <w:sz w:val="21"/>
          <w:szCs w:val="21"/>
        </w:rPr>
        <w:t xml:space="preserve"> Parlamentario del Partido Acción Nacional</w:t>
      </w:r>
    </w:p>
    <w:p w14:paraId="409863D6" w14:textId="77777777" w:rsidR="008634A7" w:rsidRDefault="008634A7" w:rsidP="008634A7">
      <w:pPr>
        <w:jc w:val="both"/>
        <w:rPr>
          <w:rFonts w:ascii="Abadi" w:hAnsi="Abadi" w:cs="*Arial-Bold-4002-Identity-H"/>
          <w:b/>
          <w:bCs/>
          <w:color w:val="0D0D0D"/>
          <w:sz w:val="21"/>
          <w:szCs w:val="21"/>
        </w:rPr>
      </w:pPr>
    </w:p>
    <w:p w14:paraId="313AD8B1" w14:textId="77777777" w:rsidR="008634A7" w:rsidRDefault="008634A7" w:rsidP="008634A7">
      <w:pPr>
        <w:autoSpaceDE w:val="0"/>
        <w:autoSpaceDN w:val="0"/>
        <w:adjustRightInd w:val="0"/>
        <w:jc w:val="center"/>
        <w:rPr>
          <w:rFonts w:ascii="Abadi" w:hAnsi="Abadi" w:cs="*Arial-Bold-4273-Identity-H"/>
          <w:b/>
          <w:bCs/>
          <w:color w:val="0A0A0A"/>
          <w:sz w:val="21"/>
          <w:szCs w:val="21"/>
        </w:rPr>
      </w:pPr>
      <w:r w:rsidRPr="0087118F">
        <w:rPr>
          <w:rFonts w:ascii="Abadi" w:hAnsi="Abadi" w:cs="*Arial-Bold-4273-Identity-H"/>
          <w:b/>
          <w:bCs/>
          <w:color w:val="0B0B0B"/>
          <w:sz w:val="21"/>
          <w:szCs w:val="21"/>
        </w:rPr>
        <w:t>Diputadas</w:t>
      </w:r>
      <w:r>
        <w:rPr>
          <w:rFonts w:ascii="Abadi" w:hAnsi="Abadi" w:cs="*Arial-Bold-4273-Identity-H"/>
          <w:b/>
          <w:bCs/>
          <w:color w:val="0B0B0B"/>
          <w:sz w:val="21"/>
          <w:szCs w:val="21"/>
        </w:rPr>
        <w:t xml:space="preserve"> y</w:t>
      </w:r>
      <w:r w:rsidRPr="0087118F">
        <w:rPr>
          <w:rFonts w:ascii="Abadi" w:hAnsi="Abadi" w:cs="*Times New Roman-Italic-4271-Id"/>
          <w:i/>
          <w:iCs/>
          <w:color w:val="0B0B0B"/>
          <w:sz w:val="21"/>
          <w:szCs w:val="21"/>
        </w:rPr>
        <w:t xml:space="preserve"> </w:t>
      </w:r>
      <w:r w:rsidRPr="0087118F">
        <w:rPr>
          <w:rFonts w:ascii="Abadi" w:hAnsi="Abadi" w:cs="*Arial-Bold-4273-Identity-H"/>
          <w:b/>
          <w:bCs/>
          <w:color w:val="0B0B0B"/>
          <w:sz w:val="21"/>
          <w:szCs w:val="21"/>
        </w:rPr>
        <w:t>Diputados integrantes del</w:t>
      </w:r>
      <w:r>
        <w:rPr>
          <w:rFonts w:ascii="Abadi" w:hAnsi="Abadi" w:cs="*Arial-Bold-4273-Identity-H"/>
          <w:b/>
          <w:bCs/>
          <w:color w:val="0B0B0B"/>
          <w:sz w:val="21"/>
          <w:szCs w:val="21"/>
        </w:rPr>
        <w:t xml:space="preserve"> </w:t>
      </w:r>
      <w:r w:rsidRPr="0087118F">
        <w:rPr>
          <w:rFonts w:ascii="Abadi" w:hAnsi="Abadi" w:cs="*Arial-Bold-4273-Identity-H"/>
          <w:b/>
          <w:bCs/>
          <w:color w:val="0A0A0A"/>
          <w:sz w:val="21"/>
          <w:szCs w:val="21"/>
        </w:rPr>
        <w:t>Grupo Parlamentario del Partido Acció</w:t>
      </w:r>
      <w:r>
        <w:rPr>
          <w:rFonts w:ascii="Abadi" w:hAnsi="Abadi" w:cs="*Arial-Bold-4273-Identity-H"/>
          <w:b/>
          <w:bCs/>
          <w:color w:val="0A0A0A"/>
          <w:sz w:val="21"/>
          <w:szCs w:val="21"/>
        </w:rPr>
        <w:t>n Nacional</w:t>
      </w:r>
    </w:p>
    <w:p w14:paraId="3997D0DF" w14:textId="77777777" w:rsidR="008634A7" w:rsidRDefault="008634A7" w:rsidP="008634A7">
      <w:pPr>
        <w:autoSpaceDE w:val="0"/>
        <w:autoSpaceDN w:val="0"/>
        <w:adjustRightInd w:val="0"/>
        <w:jc w:val="center"/>
        <w:rPr>
          <w:rFonts w:ascii="Abadi" w:hAnsi="Abadi" w:cs="*Arial-Bold-4273-Identity-H"/>
          <w:b/>
          <w:bCs/>
          <w:color w:val="0A0A0A"/>
          <w:sz w:val="21"/>
          <w:szCs w:val="21"/>
        </w:rPr>
      </w:pPr>
    </w:p>
    <w:p w14:paraId="1034DB4C" w14:textId="77777777" w:rsidR="008634A7" w:rsidRDefault="008634A7" w:rsidP="008634A7">
      <w:pPr>
        <w:autoSpaceDE w:val="0"/>
        <w:autoSpaceDN w:val="0"/>
        <w:adjustRightInd w:val="0"/>
        <w:jc w:val="center"/>
        <w:rPr>
          <w:rFonts w:ascii="Abadi" w:hAnsi="Abadi" w:cs="*Arial-Bold-4273-Identity-H"/>
          <w:b/>
          <w:bCs/>
          <w:color w:val="0A0A0A"/>
          <w:sz w:val="21"/>
          <w:szCs w:val="21"/>
        </w:rPr>
      </w:pPr>
    </w:p>
    <w:p w14:paraId="56CDB5BE" w14:textId="77777777" w:rsidR="008634A7" w:rsidRPr="002E3135" w:rsidRDefault="008634A7" w:rsidP="004A48D3">
      <w:pPr>
        <w:contextualSpacing/>
        <w:jc w:val="center"/>
        <w:rPr>
          <w:rFonts w:ascii="Abadi" w:eastAsiaTheme="minorHAnsi" w:hAnsi="Abadi" w:cs="*Arial-Bold-4273-Identity-H"/>
          <w:b/>
          <w:bCs/>
          <w:color w:val="0A0A0A"/>
          <w:sz w:val="21"/>
          <w:szCs w:val="21"/>
        </w:rPr>
      </w:pPr>
      <w:proofErr w:type="spellStart"/>
      <w:r w:rsidRPr="002E3135">
        <w:rPr>
          <w:rFonts w:ascii="Abadi" w:eastAsiaTheme="minorHAnsi" w:hAnsi="Abadi" w:cs="*Arial-Bold-4273-Identity-H"/>
          <w:b/>
          <w:bCs/>
          <w:color w:val="0A0A0A"/>
          <w:sz w:val="21"/>
          <w:szCs w:val="21"/>
        </w:rPr>
        <w:t>Dip</w:t>
      </w:r>
      <w:proofErr w:type="spellEnd"/>
      <w:r w:rsidRPr="002E3135">
        <w:rPr>
          <w:rFonts w:ascii="Abadi" w:eastAsiaTheme="minorHAnsi" w:hAnsi="Abadi" w:cs="*Arial-Bold-4273-Identity-H"/>
          <w:b/>
          <w:bCs/>
          <w:color w:val="0A0A0A"/>
          <w:sz w:val="21"/>
          <w:szCs w:val="21"/>
        </w:rPr>
        <w:t>. Luis Ernesto Ayala Torres.</w:t>
      </w:r>
    </w:p>
    <w:p w14:paraId="2CC230A3" w14:textId="77777777" w:rsidR="008634A7" w:rsidRDefault="008634A7" w:rsidP="004A48D3">
      <w:pPr>
        <w:contextualSpacing/>
        <w:jc w:val="center"/>
        <w:rPr>
          <w:rFonts w:ascii="Abadi" w:eastAsiaTheme="minorHAnsi" w:hAnsi="Abadi" w:cs="*Arial-Bold-4273-Identity-H"/>
          <w:b/>
          <w:bCs/>
          <w:color w:val="0A0A0A"/>
          <w:sz w:val="21"/>
          <w:szCs w:val="21"/>
        </w:rPr>
      </w:pPr>
      <w:r w:rsidRPr="002E3135">
        <w:rPr>
          <w:rFonts w:ascii="Abadi" w:eastAsiaTheme="minorHAnsi" w:hAnsi="Abadi" w:cs="*Arial-Bold-4273-Identity-H"/>
          <w:b/>
          <w:bCs/>
          <w:color w:val="0A0A0A"/>
          <w:sz w:val="21"/>
          <w:szCs w:val="21"/>
        </w:rPr>
        <w:t>Coordinador</w:t>
      </w:r>
    </w:p>
    <w:p w14:paraId="30D0A54C" w14:textId="77777777" w:rsidR="008634A7" w:rsidRPr="002E3135" w:rsidRDefault="008634A7" w:rsidP="004A48D3">
      <w:pPr>
        <w:contextualSpacing/>
        <w:jc w:val="center"/>
        <w:rPr>
          <w:rFonts w:ascii="Abadi" w:eastAsiaTheme="minorHAnsi" w:hAnsi="Abadi" w:cs="*Arial-Bold-4273-Identity-H"/>
          <w:b/>
          <w:bCs/>
          <w:color w:val="0A0A0A"/>
          <w:sz w:val="21"/>
          <w:szCs w:val="21"/>
        </w:rPr>
      </w:pPr>
    </w:p>
    <w:p w14:paraId="4F622468" w14:textId="232D6074" w:rsidR="008634A7" w:rsidRPr="002E3135" w:rsidRDefault="008634A7" w:rsidP="005110E1">
      <w:pPr>
        <w:contextualSpacing/>
        <w:rPr>
          <w:rFonts w:ascii="Abadi" w:eastAsiaTheme="minorHAnsi" w:hAnsi="Abadi" w:cs="*Arial-Bold-4273-Identity-H"/>
          <w:b/>
          <w:bCs/>
          <w:color w:val="0A0A0A"/>
          <w:sz w:val="21"/>
          <w:szCs w:val="21"/>
        </w:rPr>
      </w:pPr>
      <w:proofErr w:type="spellStart"/>
      <w:r w:rsidRPr="002E3135">
        <w:rPr>
          <w:rFonts w:ascii="Abadi" w:eastAsiaTheme="minorHAnsi" w:hAnsi="Abadi" w:cs="*Arial-Bold-4273-Identity-H"/>
          <w:b/>
          <w:bCs/>
          <w:color w:val="0A0A0A"/>
          <w:sz w:val="21"/>
          <w:szCs w:val="21"/>
        </w:rPr>
        <w:t>Dip</w:t>
      </w:r>
      <w:proofErr w:type="spellEnd"/>
      <w:r w:rsidRPr="002E3135">
        <w:rPr>
          <w:rFonts w:ascii="Abadi" w:eastAsiaTheme="minorHAnsi" w:hAnsi="Abadi" w:cs="*Arial-Bold-4273-Identity-H"/>
          <w:b/>
          <w:bCs/>
          <w:color w:val="0A0A0A"/>
          <w:sz w:val="21"/>
          <w:szCs w:val="21"/>
        </w:rPr>
        <w:t>. Rolando Fortino Alcántar Rojas</w:t>
      </w:r>
    </w:p>
    <w:p w14:paraId="031B94C8" w14:textId="1ED9F505" w:rsidR="008634A7" w:rsidRPr="002E3135" w:rsidRDefault="008634A7" w:rsidP="005110E1">
      <w:pPr>
        <w:contextualSpacing/>
        <w:rPr>
          <w:rFonts w:ascii="Abadi" w:eastAsiaTheme="minorHAnsi" w:hAnsi="Abadi" w:cs="*Arial-Bold-4273-Identity-H"/>
          <w:b/>
          <w:bCs/>
          <w:color w:val="0A0A0A"/>
          <w:sz w:val="21"/>
          <w:szCs w:val="21"/>
        </w:rPr>
      </w:pPr>
      <w:proofErr w:type="spellStart"/>
      <w:r w:rsidRPr="002E3135">
        <w:rPr>
          <w:rFonts w:ascii="Abadi" w:eastAsiaTheme="minorHAnsi" w:hAnsi="Abadi" w:cs="*Arial-Bold-4273-Identity-H"/>
          <w:b/>
          <w:bCs/>
          <w:color w:val="0A0A0A"/>
          <w:sz w:val="21"/>
          <w:szCs w:val="21"/>
        </w:rPr>
        <w:t>Dip</w:t>
      </w:r>
      <w:proofErr w:type="spellEnd"/>
      <w:r w:rsidRPr="002E3135">
        <w:rPr>
          <w:rFonts w:ascii="Abadi" w:eastAsiaTheme="minorHAnsi" w:hAnsi="Abadi" w:cs="*Arial-Bold-4273-Identity-H"/>
          <w:b/>
          <w:bCs/>
          <w:color w:val="0A0A0A"/>
          <w:sz w:val="21"/>
          <w:szCs w:val="21"/>
        </w:rPr>
        <w:t>. Bricio Balderas Álvarez</w:t>
      </w:r>
    </w:p>
    <w:p w14:paraId="54277ED1" w14:textId="2A99811B"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Susana Bermúdez Cano</w:t>
      </w:r>
    </w:p>
    <w:p w14:paraId="0A3900AE" w14:textId="5DFABCCD"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José Alfonso Borja Pimentel</w:t>
      </w:r>
    </w:p>
    <w:p w14:paraId="47DBDB24" w14:textId="7729F610"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Angélica Casilla Martínez</w:t>
      </w:r>
    </w:p>
    <w:p w14:paraId="5872DC4D" w14:textId="1FD1ABBE"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Martha Guadalupe Hernández Camarena</w:t>
      </w:r>
    </w:p>
    <w:p w14:paraId="497A6936" w14:textId="49B6491A"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María de la Luz Hernández Martínez</w:t>
      </w:r>
    </w:p>
    <w:p w14:paraId="78232464" w14:textId="09FA6477"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César Larrondo Díaz</w:t>
      </w:r>
    </w:p>
    <w:p w14:paraId="7738001E" w14:textId="576617DF"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Martín López Camacho</w:t>
      </w:r>
    </w:p>
    <w:p w14:paraId="3A697F67" w14:textId="02AEAEB1"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Briseida Anabel Magdaleno González</w:t>
      </w:r>
    </w:p>
    <w:p w14:paraId="7C4959AC" w14:textId="02706644"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Laura Cristina Márquez Alcalá</w:t>
      </w:r>
    </w:p>
    <w:p w14:paraId="250211B9" w14:textId="2D0FE765"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Dp</w:t>
      </w:r>
      <w:proofErr w:type="spellEnd"/>
      <w:r w:rsidRPr="002E3135">
        <w:rPr>
          <w:rFonts w:ascii="Abadi" w:hAnsi="Abadi" w:cs="*Arial-Bold-4273-Identity-H"/>
          <w:b/>
          <w:bCs/>
          <w:color w:val="0A0A0A"/>
          <w:sz w:val="21"/>
          <w:szCs w:val="21"/>
        </w:rPr>
        <w:t>. Aldo Iván Márquez Becerra</w:t>
      </w:r>
    </w:p>
    <w:p w14:paraId="5B6EB1F5" w14:textId="562CCA01"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xml:space="preserve"> Noemí Márquez </w:t>
      </w:r>
      <w:proofErr w:type="spellStart"/>
      <w:r w:rsidRPr="002E3135">
        <w:rPr>
          <w:rFonts w:ascii="Abadi" w:hAnsi="Abadi" w:cs="*Arial-Bold-4273-Identity-H"/>
          <w:b/>
          <w:bCs/>
          <w:color w:val="0A0A0A"/>
          <w:sz w:val="21"/>
          <w:szCs w:val="21"/>
        </w:rPr>
        <w:t>Márquez</w:t>
      </w:r>
      <w:proofErr w:type="spellEnd"/>
    </w:p>
    <w:p w14:paraId="40ADF658" w14:textId="0F4E6308"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Janet Melanie Murillo Chávez</w:t>
      </w:r>
    </w:p>
    <w:p w14:paraId="6CD06ED9" w14:textId="4D39D524"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Jorge Ortiz Ortega</w:t>
      </w:r>
    </w:p>
    <w:p w14:paraId="133975B8" w14:textId="3EB29880"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Armando Daniel Hernández</w:t>
      </w:r>
    </w:p>
    <w:p w14:paraId="1E65C320" w14:textId="649138D8"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Lilia Margarita Rionda Salas</w:t>
      </w:r>
    </w:p>
    <w:p w14:paraId="40FB6DB4" w14:textId="323EA836"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xml:space="preserve">. Miguel Ángel Salim </w:t>
      </w:r>
      <w:proofErr w:type="spellStart"/>
      <w:r w:rsidRPr="002E3135">
        <w:rPr>
          <w:rFonts w:ascii="Abadi" w:hAnsi="Abadi" w:cs="*Arial-Bold-4273-Identity-H"/>
          <w:b/>
          <w:bCs/>
          <w:color w:val="0A0A0A"/>
          <w:sz w:val="21"/>
          <w:szCs w:val="21"/>
        </w:rPr>
        <w:t>Alle</w:t>
      </w:r>
      <w:proofErr w:type="spellEnd"/>
    </w:p>
    <w:p w14:paraId="08AC6C62" w14:textId="28C7EF1E" w:rsidR="008634A7" w:rsidRPr="002E3135"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Cristina    Soto Escamilla</w:t>
      </w:r>
    </w:p>
    <w:p w14:paraId="59C6A4D8" w14:textId="192D2107" w:rsidR="008634A7" w:rsidRDefault="008634A7" w:rsidP="005110E1">
      <w:pPr>
        <w:contextualSpacing/>
        <w:rPr>
          <w:rFonts w:ascii="Abadi" w:hAnsi="Abadi" w:cs="*Arial-Bold-4273-Identity-H"/>
          <w:b/>
          <w:bCs/>
          <w:color w:val="0A0A0A"/>
          <w:sz w:val="21"/>
          <w:szCs w:val="21"/>
        </w:rPr>
      </w:pPr>
      <w:proofErr w:type="spellStart"/>
      <w:r w:rsidRPr="002E3135">
        <w:rPr>
          <w:rFonts w:ascii="Abadi" w:hAnsi="Abadi" w:cs="*Arial-Bold-4273-Identity-H"/>
          <w:b/>
          <w:bCs/>
          <w:color w:val="0A0A0A"/>
          <w:sz w:val="21"/>
          <w:szCs w:val="21"/>
        </w:rPr>
        <w:t>Dip</w:t>
      </w:r>
      <w:proofErr w:type="spellEnd"/>
      <w:r w:rsidRPr="002E3135">
        <w:rPr>
          <w:rFonts w:ascii="Abadi" w:hAnsi="Abadi" w:cs="*Arial-Bold-4273-Identity-H"/>
          <w:b/>
          <w:bCs/>
          <w:color w:val="0A0A0A"/>
          <w:sz w:val="21"/>
          <w:szCs w:val="21"/>
        </w:rPr>
        <w:t>. Víctor Manuel Zanella Huerta</w:t>
      </w:r>
    </w:p>
    <w:p w14:paraId="6A573E64" w14:textId="3443CB51" w:rsidR="004A48D3" w:rsidRDefault="004A48D3" w:rsidP="008634A7">
      <w:pPr>
        <w:contextualSpacing/>
        <w:rPr>
          <w:rFonts w:ascii="Abadi" w:hAnsi="Abadi" w:cs="*Arial-Bold-4273-Identity-H"/>
          <w:b/>
          <w:bCs/>
          <w:color w:val="0A0A0A"/>
          <w:sz w:val="21"/>
          <w:szCs w:val="21"/>
        </w:rPr>
      </w:pPr>
    </w:p>
    <w:p w14:paraId="0444295F" w14:textId="77777777" w:rsidR="00A13E21" w:rsidRPr="00FC110D" w:rsidRDefault="00A13E21" w:rsidP="00A13E21">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Se pide a la diputada Briseida Anabel Magdaleno González da</w:t>
      </w:r>
      <w:r>
        <w:rPr>
          <w:rFonts w:ascii="Abadi" w:hAnsi="Abadi"/>
          <w:sz w:val="21"/>
          <w:szCs w:val="21"/>
        </w:rPr>
        <w:t>r</w:t>
      </w:r>
      <w:r w:rsidRPr="00FC110D">
        <w:rPr>
          <w:rFonts w:ascii="Abadi" w:hAnsi="Abadi"/>
          <w:sz w:val="21"/>
          <w:szCs w:val="21"/>
        </w:rPr>
        <w:t xml:space="preserve"> lectura a la propuesta de </w:t>
      </w:r>
      <w:r>
        <w:rPr>
          <w:rFonts w:ascii="Abadi" w:hAnsi="Abadi"/>
          <w:sz w:val="21"/>
          <w:szCs w:val="21"/>
        </w:rPr>
        <w:t>p</w:t>
      </w:r>
      <w:r w:rsidRPr="00FC110D">
        <w:rPr>
          <w:rFonts w:ascii="Abadi" w:hAnsi="Abadi"/>
          <w:sz w:val="21"/>
          <w:szCs w:val="21"/>
        </w:rPr>
        <w:t xml:space="preserve">unto de acuerdo suscrita por las diputadas y los diputados integrantes del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 xml:space="preserve">arlamentario del Partido Acción Nacional </w:t>
      </w:r>
      <w:r>
        <w:rPr>
          <w:rFonts w:ascii="Abadi" w:hAnsi="Abadi"/>
          <w:sz w:val="21"/>
          <w:szCs w:val="21"/>
        </w:rPr>
        <w:t xml:space="preserve">a efecto </w:t>
      </w:r>
      <w:r w:rsidRPr="00FC110D">
        <w:rPr>
          <w:rFonts w:ascii="Abadi" w:hAnsi="Abadi"/>
          <w:sz w:val="21"/>
          <w:szCs w:val="21"/>
        </w:rPr>
        <w:t xml:space="preserve">de exhortar al </w:t>
      </w:r>
      <w:r>
        <w:rPr>
          <w:rFonts w:ascii="Abadi" w:hAnsi="Abadi"/>
          <w:sz w:val="21"/>
          <w:szCs w:val="21"/>
        </w:rPr>
        <w:t>S</w:t>
      </w:r>
      <w:r w:rsidRPr="00FC110D">
        <w:rPr>
          <w:rFonts w:ascii="Abadi" w:hAnsi="Abadi"/>
          <w:sz w:val="21"/>
          <w:szCs w:val="21"/>
        </w:rPr>
        <w:t xml:space="preserve">ecretario </w:t>
      </w:r>
      <w:r w:rsidRPr="00FC110D">
        <w:rPr>
          <w:rFonts w:ascii="Abadi" w:hAnsi="Abadi"/>
          <w:sz w:val="21"/>
          <w:szCs w:val="21"/>
        </w:rPr>
        <w:lastRenderedPageBreak/>
        <w:t>de Agricultura y Desarrollo Rural del Gobierno Federal a fin de que la población productor agrícola de todas las entidades federativas pueda acceder al programa de fertilizantes para el ejercicio 2022</w:t>
      </w:r>
      <w:r>
        <w:rPr>
          <w:rFonts w:ascii="Abadi" w:hAnsi="Abadi"/>
          <w:sz w:val="21"/>
          <w:szCs w:val="21"/>
        </w:rPr>
        <w:t>.</w:t>
      </w:r>
    </w:p>
    <w:p w14:paraId="45F3CED8" w14:textId="75726599" w:rsidR="00A13E21" w:rsidRDefault="00A13E21" w:rsidP="00A13E21">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Adelante. </w:t>
      </w:r>
    </w:p>
    <w:p w14:paraId="40B09006" w14:textId="70981432" w:rsidR="00CA25CD" w:rsidRPr="00FC110D" w:rsidRDefault="00CA25CD" w:rsidP="00A13E21">
      <w:pPr>
        <w:jc w:val="both"/>
        <w:rPr>
          <w:rFonts w:ascii="Abadi" w:hAnsi="Abadi"/>
          <w:sz w:val="21"/>
          <w:szCs w:val="21"/>
        </w:rPr>
      </w:pPr>
    </w:p>
    <w:p w14:paraId="35530A30" w14:textId="6E243351" w:rsidR="00A13E21" w:rsidRDefault="00A13E21" w:rsidP="00A13E21">
      <w:pPr>
        <w:jc w:val="both"/>
        <w:rPr>
          <w:rFonts w:ascii="Abadi" w:hAnsi="Abadi"/>
          <w:b/>
          <w:bCs/>
          <w:sz w:val="21"/>
          <w:szCs w:val="21"/>
        </w:rPr>
      </w:pPr>
      <w:r w:rsidRPr="00FC110D">
        <w:rPr>
          <w:rFonts w:ascii="Abadi" w:hAnsi="Abadi"/>
          <w:b/>
          <w:bCs/>
          <w:sz w:val="21"/>
          <w:szCs w:val="21"/>
        </w:rPr>
        <w:t>(Sube a tribuna la diputada Briseida Anabel Magdaleno</w:t>
      </w:r>
      <w:r w:rsidR="005110E1">
        <w:rPr>
          <w:rFonts w:ascii="Abadi" w:hAnsi="Abadi"/>
          <w:b/>
          <w:bCs/>
          <w:sz w:val="21"/>
          <w:szCs w:val="21"/>
        </w:rPr>
        <w:t>,</w:t>
      </w:r>
      <w:r w:rsidRPr="00FC110D">
        <w:rPr>
          <w:rFonts w:ascii="Abadi" w:hAnsi="Abadi"/>
          <w:b/>
          <w:bCs/>
          <w:sz w:val="21"/>
          <w:szCs w:val="21"/>
        </w:rPr>
        <w:t xml:space="preserve"> para hablar de la propuesta de punt</w:t>
      </w:r>
      <w:r>
        <w:rPr>
          <w:rFonts w:ascii="Abadi" w:hAnsi="Abadi"/>
          <w:b/>
          <w:bCs/>
          <w:sz w:val="21"/>
          <w:szCs w:val="21"/>
        </w:rPr>
        <w:t>o</w:t>
      </w:r>
      <w:r w:rsidRPr="00FC110D">
        <w:rPr>
          <w:rFonts w:ascii="Abadi" w:hAnsi="Abadi"/>
          <w:b/>
          <w:bCs/>
          <w:sz w:val="21"/>
          <w:szCs w:val="21"/>
        </w:rPr>
        <w:t xml:space="preserve"> de acuerdo) </w:t>
      </w:r>
    </w:p>
    <w:p w14:paraId="4AA26003" w14:textId="6FF73570" w:rsidR="00463B83" w:rsidRDefault="00463B83" w:rsidP="00A13E21">
      <w:pPr>
        <w:jc w:val="both"/>
        <w:rPr>
          <w:rFonts w:ascii="Abadi" w:hAnsi="Abadi"/>
          <w:b/>
          <w:bCs/>
          <w:sz w:val="21"/>
          <w:szCs w:val="21"/>
        </w:rPr>
      </w:pPr>
    </w:p>
    <w:p w14:paraId="3D1D18B5" w14:textId="77777777" w:rsidR="003349F0" w:rsidRDefault="003349F0" w:rsidP="00802F47">
      <w:pPr>
        <w:contextualSpacing/>
        <w:jc w:val="both"/>
        <w:rPr>
          <w:rFonts w:ascii="Abadi" w:hAnsi="Abadi" w:cs="*Arial-Bold-4273-Identity-H"/>
          <w:color w:val="0A0A0A"/>
          <w:sz w:val="21"/>
          <w:szCs w:val="21"/>
          <w:lang w:val="es-MX"/>
        </w:rPr>
      </w:pPr>
    </w:p>
    <w:p w14:paraId="524CD6A7" w14:textId="66783463" w:rsidR="00463B83" w:rsidRDefault="00463B83" w:rsidP="00802F47">
      <w:pPr>
        <w:contextualSpacing/>
        <w:jc w:val="both"/>
        <w:rPr>
          <w:rFonts w:ascii="Abadi" w:hAnsi="Abadi" w:cs="*Arial-Bold-4273-Identity-H"/>
          <w:color w:val="0A0A0A"/>
          <w:sz w:val="21"/>
          <w:szCs w:val="21"/>
          <w:lang w:val="es-MX"/>
        </w:rPr>
      </w:pPr>
      <w:r w:rsidRPr="00FC110D">
        <w:rPr>
          <w:rFonts w:ascii="Abadi" w:hAnsi="Abadi"/>
          <w:noProof/>
          <w:sz w:val="21"/>
          <w:szCs w:val="21"/>
        </w:rPr>
        <w:drawing>
          <wp:anchor distT="0" distB="0" distL="114300" distR="114300" simplePos="0" relativeHeight="251658254" behindDoc="1" locked="0" layoutInCell="1" allowOverlap="1" wp14:anchorId="158225B3" wp14:editId="03B4038F">
            <wp:simplePos x="0" y="0"/>
            <wp:positionH relativeFrom="column">
              <wp:posOffset>293427</wp:posOffset>
            </wp:positionH>
            <wp:positionV relativeFrom="paragraph">
              <wp:posOffset>142288</wp:posOffset>
            </wp:positionV>
            <wp:extent cx="1593215" cy="895350"/>
            <wp:effectExtent l="19050" t="133350" r="0" b="704850"/>
            <wp:wrapTight wrapText="bothSides">
              <wp:wrapPolygon edited="0">
                <wp:start x="11880" y="-3217"/>
                <wp:lineTo x="-258" y="-2298"/>
                <wp:lineTo x="0" y="34468"/>
                <wp:lineTo x="258" y="38145"/>
                <wp:lineTo x="3358" y="38145"/>
                <wp:lineTo x="3616" y="37226"/>
                <wp:lineTo x="19887" y="34468"/>
                <wp:lineTo x="20403" y="5055"/>
                <wp:lineTo x="19629" y="-1838"/>
                <wp:lineTo x="19629" y="-3217"/>
                <wp:lineTo x="11880" y="-3217"/>
              </wp:wrapPolygon>
            </wp:wrapTight>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3215" cy="89535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A43A997" w14:textId="7657AEE1" w:rsidR="00463B83" w:rsidRDefault="00463B83" w:rsidP="00802F47">
      <w:pPr>
        <w:contextualSpacing/>
        <w:jc w:val="both"/>
        <w:rPr>
          <w:rFonts w:ascii="Abadi" w:hAnsi="Abadi" w:cs="*Arial-Bold-4273-Identity-H"/>
          <w:color w:val="0A0A0A"/>
          <w:sz w:val="21"/>
          <w:szCs w:val="21"/>
          <w:lang w:val="es-MX"/>
        </w:rPr>
      </w:pPr>
    </w:p>
    <w:p w14:paraId="60C172BD" w14:textId="289AF7A1" w:rsidR="00463B83" w:rsidRDefault="00463B83" w:rsidP="00802F47">
      <w:pPr>
        <w:contextualSpacing/>
        <w:jc w:val="both"/>
        <w:rPr>
          <w:rFonts w:ascii="Abadi" w:hAnsi="Abadi" w:cs="*Arial-Bold-4273-Identity-H"/>
          <w:color w:val="0A0A0A"/>
          <w:sz w:val="21"/>
          <w:szCs w:val="21"/>
          <w:lang w:val="es-MX"/>
        </w:rPr>
      </w:pPr>
    </w:p>
    <w:p w14:paraId="6CCBFC9E" w14:textId="38BDDA9B" w:rsidR="00463B83" w:rsidRDefault="00463B83" w:rsidP="00802F47">
      <w:pPr>
        <w:contextualSpacing/>
        <w:jc w:val="both"/>
        <w:rPr>
          <w:rFonts w:ascii="Abadi" w:hAnsi="Abadi" w:cs="*Arial-Bold-4273-Identity-H"/>
          <w:color w:val="0A0A0A"/>
          <w:sz w:val="21"/>
          <w:szCs w:val="21"/>
          <w:lang w:val="es-MX"/>
        </w:rPr>
      </w:pPr>
    </w:p>
    <w:p w14:paraId="70A4AE59" w14:textId="2C7EB021" w:rsidR="00463B83" w:rsidRDefault="00463B83" w:rsidP="00802F47">
      <w:pPr>
        <w:contextualSpacing/>
        <w:jc w:val="both"/>
        <w:rPr>
          <w:rFonts w:ascii="Abadi" w:hAnsi="Abadi" w:cs="*Arial-Bold-4273-Identity-H"/>
          <w:color w:val="0A0A0A"/>
          <w:sz w:val="21"/>
          <w:szCs w:val="21"/>
          <w:lang w:val="es-MX"/>
        </w:rPr>
      </w:pPr>
    </w:p>
    <w:p w14:paraId="1337A6A0" w14:textId="2E18DD6D" w:rsidR="00463B83" w:rsidRDefault="00463B83" w:rsidP="00802F47">
      <w:pPr>
        <w:contextualSpacing/>
        <w:jc w:val="both"/>
        <w:rPr>
          <w:rFonts w:ascii="Abadi" w:hAnsi="Abadi" w:cs="*Arial-Bold-4273-Identity-H"/>
          <w:color w:val="0A0A0A"/>
          <w:sz w:val="21"/>
          <w:szCs w:val="21"/>
          <w:lang w:val="es-MX"/>
        </w:rPr>
      </w:pPr>
    </w:p>
    <w:p w14:paraId="0AF3719F" w14:textId="385A9E21" w:rsidR="00463B83" w:rsidRDefault="00463B83" w:rsidP="00802F47">
      <w:pPr>
        <w:contextualSpacing/>
        <w:jc w:val="both"/>
        <w:rPr>
          <w:rFonts w:ascii="Abadi" w:hAnsi="Abadi" w:cs="*Arial-Bold-4273-Identity-H"/>
          <w:color w:val="0A0A0A"/>
          <w:sz w:val="21"/>
          <w:szCs w:val="21"/>
          <w:lang w:val="es-MX"/>
        </w:rPr>
      </w:pPr>
    </w:p>
    <w:p w14:paraId="077128C4" w14:textId="1B359357" w:rsidR="00463B83" w:rsidRDefault="00463B83" w:rsidP="00802F47">
      <w:pPr>
        <w:contextualSpacing/>
        <w:jc w:val="both"/>
        <w:rPr>
          <w:rFonts w:ascii="Abadi" w:hAnsi="Abadi" w:cs="*Arial-Bold-4273-Identity-H"/>
          <w:color w:val="0A0A0A"/>
          <w:sz w:val="21"/>
          <w:szCs w:val="21"/>
          <w:lang w:val="es-MX"/>
        </w:rPr>
      </w:pPr>
    </w:p>
    <w:p w14:paraId="7162238E" w14:textId="5CFAEC34" w:rsidR="00463B83" w:rsidRDefault="00463B83" w:rsidP="00802F47">
      <w:pPr>
        <w:contextualSpacing/>
        <w:jc w:val="both"/>
        <w:rPr>
          <w:rFonts w:ascii="Abadi" w:hAnsi="Abadi" w:cs="*Arial-Bold-4273-Identity-H"/>
          <w:color w:val="0A0A0A"/>
          <w:sz w:val="21"/>
          <w:szCs w:val="21"/>
          <w:lang w:val="es-MX"/>
        </w:rPr>
      </w:pPr>
    </w:p>
    <w:p w14:paraId="21447D34" w14:textId="77777777" w:rsidR="00463B83" w:rsidRDefault="00463B83" w:rsidP="00802F47">
      <w:pPr>
        <w:contextualSpacing/>
        <w:jc w:val="both"/>
        <w:rPr>
          <w:rFonts w:ascii="Abadi" w:hAnsi="Abadi" w:cs="*Arial-Bold-4273-Identity-H"/>
          <w:color w:val="0A0A0A"/>
          <w:sz w:val="21"/>
          <w:szCs w:val="21"/>
          <w:lang w:val="es-MX"/>
        </w:rPr>
      </w:pPr>
    </w:p>
    <w:p w14:paraId="315676D4" w14:textId="77777777" w:rsidR="00463B83" w:rsidRDefault="00463B83" w:rsidP="00802F47">
      <w:pPr>
        <w:contextualSpacing/>
        <w:jc w:val="both"/>
        <w:rPr>
          <w:rFonts w:ascii="Abadi" w:hAnsi="Abadi" w:cs="*Arial-Bold-4273-Identity-H"/>
          <w:color w:val="0A0A0A"/>
          <w:sz w:val="21"/>
          <w:szCs w:val="21"/>
          <w:lang w:val="es-MX"/>
        </w:rPr>
      </w:pPr>
    </w:p>
    <w:p w14:paraId="359E31D1" w14:textId="77777777" w:rsidR="00463B83" w:rsidRDefault="00463B83" w:rsidP="00802F47">
      <w:pPr>
        <w:contextualSpacing/>
        <w:jc w:val="both"/>
        <w:rPr>
          <w:rFonts w:ascii="Abadi" w:hAnsi="Abadi" w:cs="*Arial-Bold-4273-Identity-H"/>
          <w:color w:val="0A0A0A"/>
          <w:sz w:val="21"/>
          <w:szCs w:val="21"/>
          <w:lang w:val="es-MX"/>
        </w:rPr>
      </w:pPr>
    </w:p>
    <w:p w14:paraId="7BC27FD2" w14:textId="77777777" w:rsidR="00463B83" w:rsidRDefault="00463B83" w:rsidP="00802F47">
      <w:pPr>
        <w:contextualSpacing/>
        <w:jc w:val="both"/>
        <w:rPr>
          <w:rFonts w:ascii="Abadi" w:hAnsi="Abadi" w:cs="*Arial-Bold-4273-Identity-H"/>
          <w:color w:val="0A0A0A"/>
          <w:sz w:val="21"/>
          <w:szCs w:val="21"/>
          <w:lang w:val="es-MX"/>
        </w:rPr>
      </w:pPr>
    </w:p>
    <w:p w14:paraId="79DDEFD4" w14:textId="51F5C49B"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Muchas gracias, muy buenos días a todas y a todos, compañeras y compañeros. También me da mucho gusto saludar a los medios de comunicación y a los invitados especiales que no siguen, que nos acompañan y por supuesto, las personas que nos siguen desde los medios remotos. Con el permiso de la mesa directiva. </w:t>
      </w:r>
    </w:p>
    <w:p w14:paraId="5C845FF9" w14:textId="77777777" w:rsidR="00C029CE" w:rsidRPr="00FC110D" w:rsidRDefault="00C029CE" w:rsidP="00C029CE">
      <w:pPr>
        <w:jc w:val="both"/>
        <w:rPr>
          <w:rFonts w:ascii="Abadi" w:hAnsi="Abadi"/>
          <w:sz w:val="21"/>
          <w:szCs w:val="21"/>
        </w:rPr>
      </w:pPr>
    </w:p>
    <w:p w14:paraId="52467E5E" w14:textId="5D62C259"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 riqueza de Guanajuato es en la diversidad del talento y las vocaciones económicas, por medio de las cuales todos los días millones de hombres y mujeres en todo el Estado dan el siguiente paso para construir una vida mejor y compartirla con toda la sociedad, traduciendo el esfuerzo en resultados, para orgullo de todas y de todos. Una de estas vocaciones económicas que ha sido durante siglos un protagonista por el derecho propio de la historia guanajuatense, es el sector de los alimentos que a través de las manos y el corazón de las y los trabajadores del campo llevan los frutos de la tierra a las mesas de México y del mundo entero. Hoy Guanajuato gracias a ellos es grandeza. Hoy el campo de nuestra entidad es más moderno, es más próspero y más dinámico que nunca. Los productores conquistan nuevos mercados, diseñan </w:t>
      </w:r>
      <w:r w:rsidRPr="00FC110D">
        <w:rPr>
          <w:rFonts w:ascii="Abadi" w:hAnsi="Abadi"/>
          <w:sz w:val="21"/>
          <w:szCs w:val="21"/>
        </w:rPr>
        <w:t>nuevas estrategias y avanzan todos los días con el respaldo de la sociedad y, por supuesto, de las autoridades, aprovechando las ventajas competitivas del clima, de la tierra y del trabajo bien hecho en el campo guanajuatense, por la que los integrantes del Grupo Parlamentario de Acción Nacional levantamos la voz para lo siguiente</w:t>
      </w:r>
      <w:r>
        <w:rPr>
          <w:rFonts w:ascii="Abadi" w:hAnsi="Abadi"/>
          <w:sz w:val="21"/>
          <w:szCs w:val="21"/>
        </w:rPr>
        <w:t>:</w:t>
      </w:r>
      <w:r w:rsidRPr="00FC110D">
        <w:rPr>
          <w:rFonts w:ascii="Abadi" w:hAnsi="Abadi"/>
          <w:sz w:val="21"/>
          <w:szCs w:val="21"/>
        </w:rPr>
        <w:t xml:space="preserve"> </w:t>
      </w:r>
    </w:p>
    <w:p w14:paraId="30C6C9F1" w14:textId="77777777" w:rsidR="00C029CE" w:rsidRPr="00FC110D" w:rsidRDefault="00C029CE" w:rsidP="00C029CE">
      <w:pPr>
        <w:jc w:val="both"/>
        <w:rPr>
          <w:rFonts w:ascii="Abadi" w:hAnsi="Abadi"/>
          <w:sz w:val="21"/>
          <w:szCs w:val="21"/>
        </w:rPr>
      </w:pPr>
    </w:p>
    <w:p w14:paraId="756AC62B" w14:textId="553DF4D2"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Primero, cómo ha sido una constante desde la aparición del del programa de fertilizantes las reglas de operación emitidas por la Secretaría de Agricultura y Desarrollo Social han limitado la cobertura de este programa a solo unos cuantos estados para el 2022, se limitó solo a los estados de Chiapas, Guerrero, Morelos, Puebla y Tlaxcala. </w:t>
      </w:r>
    </w:p>
    <w:p w14:paraId="44E60710" w14:textId="77777777" w:rsidR="00C029CE" w:rsidRDefault="00C029CE" w:rsidP="00C029CE">
      <w:pPr>
        <w:jc w:val="both"/>
        <w:rPr>
          <w:rFonts w:ascii="Abadi" w:hAnsi="Abadi"/>
          <w:sz w:val="21"/>
          <w:szCs w:val="21"/>
        </w:rPr>
      </w:pPr>
    </w:p>
    <w:p w14:paraId="1C4160A6" w14:textId="47A9C46F"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así que se tiene en el país un programa de fertilizantes de corte nacional con un presupuesto de cinco mil doscientos millones de pesos, limitado, sin mayores explicaciones a unos cuantos estados cuando productores de pequeña escala que necesitan esos apoyos también las hay en todo México y específicamente en Guanajuato. </w:t>
      </w:r>
    </w:p>
    <w:p w14:paraId="56E1A513" w14:textId="77777777" w:rsidR="00C029CE" w:rsidRDefault="00C029CE" w:rsidP="00C029CE">
      <w:pPr>
        <w:jc w:val="both"/>
        <w:rPr>
          <w:rFonts w:ascii="Abadi" w:hAnsi="Abadi"/>
          <w:sz w:val="21"/>
          <w:szCs w:val="21"/>
        </w:rPr>
      </w:pPr>
    </w:p>
    <w:p w14:paraId="1325920E" w14:textId="2986A012"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Segundo en Guanajuato</w:t>
      </w:r>
      <w:r>
        <w:rPr>
          <w:rFonts w:ascii="Abadi" w:hAnsi="Abadi"/>
          <w:sz w:val="21"/>
          <w:szCs w:val="21"/>
        </w:rPr>
        <w:t>,</w:t>
      </w:r>
      <w:r w:rsidRPr="00FC110D">
        <w:rPr>
          <w:rFonts w:ascii="Abadi" w:hAnsi="Abadi"/>
          <w:sz w:val="21"/>
          <w:szCs w:val="21"/>
        </w:rPr>
        <w:t xml:space="preserve"> seguimos siendo líderes nacionales en producción agrícola, por ejemplo, somos el primer lugar en producción de brócoli. Somos el primer lugar en producción de lechuga, de coliflor, el segundo lugar en producción de espárrago, el tercer lugar en producción de cebolla, fresas y garbanzo. El cuarto lugar como exportador nacional en la industria alimentaria, quinto exportador mundial del espárrago. En ese tenor, resulta relevante que los productores del estado de Guanajuato cuenten con el acceso a este programa de fertilizantes para el ejercicio del 2022, a fin de que se puedan generar y tener condiciones que permitan la producción de sus cosechas. Y tercero, en México los fertilizantes, fíjense, los fertilizantes representan el 30% de los costos de la producción de la agricultura. </w:t>
      </w:r>
    </w:p>
    <w:p w14:paraId="2CB7A809" w14:textId="77777777" w:rsidR="00C029CE" w:rsidRDefault="00C029CE" w:rsidP="00C029CE">
      <w:pPr>
        <w:jc w:val="both"/>
        <w:rPr>
          <w:rFonts w:ascii="Abadi" w:hAnsi="Abadi"/>
          <w:sz w:val="21"/>
          <w:szCs w:val="21"/>
        </w:rPr>
      </w:pPr>
    </w:p>
    <w:p w14:paraId="2360DD15" w14:textId="1CB61E6A"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Y sin embargo, hoy el precio de los fertilizantes, sabemos que está por la </w:t>
      </w:r>
      <w:r>
        <w:rPr>
          <w:rFonts w:ascii="Abadi" w:hAnsi="Abadi"/>
          <w:sz w:val="21"/>
          <w:szCs w:val="21"/>
        </w:rPr>
        <w:t>alza</w:t>
      </w:r>
      <w:r w:rsidRPr="00FC110D">
        <w:rPr>
          <w:rFonts w:ascii="Abadi" w:hAnsi="Abadi"/>
          <w:sz w:val="21"/>
          <w:szCs w:val="21"/>
        </w:rPr>
        <w:t xml:space="preserve">, producto en buena medida, por supuesto, por la invasión de Rusia a Ucrania. La </w:t>
      </w:r>
      <w:r w:rsidRPr="00FC110D">
        <w:rPr>
          <w:rFonts w:ascii="Abadi" w:hAnsi="Abadi"/>
          <w:sz w:val="21"/>
          <w:szCs w:val="21"/>
        </w:rPr>
        <w:lastRenderedPageBreak/>
        <w:t xml:space="preserve">demanda de fertilizantes crece, pero la oferta disminuye. Por ejemplo, la urea, que es el fertilizante más utilizado nitrogenado, se encareció en más del 50% en el mercado local. Su precio alcanza, fíjense, alcanza hasta los mil ciento quince pesos </w:t>
      </w:r>
      <w:r>
        <w:rPr>
          <w:rFonts w:ascii="Abadi" w:hAnsi="Abadi"/>
          <w:sz w:val="21"/>
          <w:szCs w:val="21"/>
        </w:rPr>
        <w:t>e</w:t>
      </w:r>
      <w:r w:rsidRPr="00FC110D">
        <w:rPr>
          <w:rFonts w:ascii="Abadi" w:hAnsi="Abadi"/>
          <w:sz w:val="21"/>
          <w:szCs w:val="21"/>
        </w:rPr>
        <w:t>l costal de cincuenta kilos</w:t>
      </w:r>
      <w:r>
        <w:rPr>
          <w:rFonts w:ascii="Abadi" w:hAnsi="Abadi"/>
          <w:sz w:val="21"/>
          <w:szCs w:val="21"/>
        </w:rPr>
        <w:t>, s</w:t>
      </w:r>
      <w:r w:rsidRPr="00FC110D">
        <w:rPr>
          <w:rFonts w:ascii="Abadi" w:hAnsi="Abadi"/>
          <w:sz w:val="21"/>
          <w:szCs w:val="21"/>
        </w:rPr>
        <w:t xml:space="preserve">on precios, por supuesto que impagables para las y los productores. </w:t>
      </w:r>
    </w:p>
    <w:p w14:paraId="11B98461" w14:textId="77777777" w:rsidR="00C029CE" w:rsidRPr="00FC110D" w:rsidRDefault="00C029CE" w:rsidP="00C029CE">
      <w:pPr>
        <w:jc w:val="both"/>
        <w:rPr>
          <w:rFonts w:ascii="Abadi" w:hAnsi="Abadi"/>
          <w:sz w:val="21"/>
          <w:szCs w:val="21"/>
        </w:rPr>
      </w:pPr>
    </w:p>
    <w:p w14:paraId="560E38BB" w14:textId="151835BD"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El riesgo es que un menor uso de fertilizantes en el campo, pues amenaza a menos producción de cosecha y menos productos, y por supuesto, pues por consecuencia, claro que menos ingresos y acentúa las condiciones de pobreza. </w:t>
      </w:r>
      <w:proofErr w:type="spellStart"/>
      <w:r>
        <w:rPr>
          <w:rFonts w:ascii="Abadi" w:hAnsi="Abadi"/>
          <w:sz w:val="21"/>
          <w:szCs w:val="21"/>
        </w:rPr>
        <w:t>T</w:t>
      </w:r>
      <w:r w:rsidRPr="00FC110D">
        <w:rPr>
          <w:rFonts w:ascii="Abadi" w:hAnsi="Abadi"/>
          <w:sz w:val="21"/>
          <w:szCs w:val="21"/>
        </w:rPr>
        <w:t>elon</w:t>
      </w:r>
      <w:proofErr w:type="spellEnd"/>
      <w:r w:rsidRPr="00FC110D">
        <w:rPr>
          <w:rFonts w:ascii="Abadi" w:hAnsi="Abadi"/>
          <w:sz w:val="21"/>
          <w:szCs w:val="21"/>
        </w:rPr>
        <w:t xml:space="preserve">, un productor de Guanajuato, al recorrer mi distrito, me comenta “El aumento de los precios afecta muchísimo la economía. Tengo dos hijos y ya no me alcanza. Además, estoy preocupado porque pues le estoy apostando la mitad del producto de fertilizantes y eso me va a dar por supuesto menos producción, pero no tengo de otra. Hay que seguir para adelante y echarle hasta donde tope”. </w:t>
      </w:r>
    </w:p>
    <w:p w14:paraId="5CD2457C" w14:textId="77777777" w:rsidR="00C029CE" w:rsidRDefault="00C029CE" w:rsidP="00C029CE">
      <w:pPr>
        <w:jc w:val="both"/>
        <w:rPr>
          <w:rFonts w:ascii="Abadi" w:hAnsi="Abadi"/>
          <w:sz w:val="21"/>
          <w:szCs w:val="21"/>
        </w:rPr>
      </w:pPr>
    </w:p>
    <w:p w14:paraId="3D8324C3" w14:textId="77777777"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Las diputadas y diputados sabemos que es una realidad. La falta de acceso de fertilizantes afectará todavía más la economía de los productores agrícolas, quienes están padeciendo la subida de los precios de fertilizantes sin que al </w:t>
      </w:r>
      <w:r>
        <w:rPr>
          <w:rFonts w:ascii="Abadi" w:hAnsi="Abadi"/>
          <w:sz w:val="21"/>
          <w:szCs w:val="21"/>
        </w:rPr>
        <w:t>G</w:t>
      </w:r>
      <w:r w:rsidRPr="00FC110D">
        <w:rPr>
          <w:rFonts w:ascii="Abadi" w:hAnsi="Abadi"/>
          <w:sz w:val="21"/>
          <w:szCs w:val="21"/>
        </w:rPr>
        <w:t xml:space="preserve">obierno </w:t>
      </w:r>
      <w:r>
        <w:rPr>
          <w:rFonts w:ascii="Abadi" w:hAnsi="Abadi"/>
          <w:sz w:val="21"/>
          <w:szCs w:val="21"/>
        </w:rPr>
        <w:t>F</w:t>
      </w:r>
      <w:r w:rsidRPr="00FC110D">
        <w:rPr>
          <w:rFonts w:ascii="Abadi" w:hAnsi="Abadi"/>
          <w:sz w:val="21"/>
          <w:szCs w:val="21"/>
        </w:rPr>
        <w:t>ederal</w:t>
      </w:r>
      <w:r>
        <w:rPr>
          <w:rFonts w:ascii="Abadi" w:hAnsi="Abadi"/>
          <w:sz w:val="21"/>
          <w:szCs w:val="21"/>
        </w:rPr>
        <w:t>, ¡f</w:t>
      </w:r>
      <w:r w:rsidRPr="00FC110D">
        <w:rPr>
          <w:rFonts w:ascii="Abadi" w:hAnsi="Abadi"/>
          <w:sz w:val="21"/>
          <w:szCs w:val="21"/>
        </w:rPr>
        <w:t>íjense</w:t>
      </w:r>
      <w:r>
        <w:rPr>
          <w:rFonts w:ascii="Abadi" w:hAnsi="Abadi"/>
          <w:sz w:val="21"/>
          <w:szCs w:val="21"/>
        </w:rPr>
        <w:t>!</w:t>
      </w:r>
      <w:r w:rsidRPr="00FC110D">
        <w:rPr>
          <w:rFonts w:ascii="Abadi" w:hAnsi="Abadi"/>
          <w:sz w:val="21"/>
          <w:szCs w:val="21"/>
        </w:rPr>
        <w:t xml:space="preserve"> repito, sin que al Gobierno </w:t>
      </w:r>
      <w:r>
        <w:rPr>
          <w:rFonts w:ascii="Abadi" w:hAnsi="Abadi"/>
          <w:sz w:val="21"/>
          <w:szCs w:val="21"/>
        </w:rPr>
        <w:t>F</w:t>
      </w:r>
      <w:r w:rsidRPr="00FC110D">
        <w:rPr>
          <w:rFonts w:ascii="Abadi" w:hAnsi="Abadi"/>
          <w:sz w:val="21"/>
          <w:szCs w:val="21"/>
        </w:rPr>
        <w:t>ederal le preocupe y por supuesto, tampoco facilita el acceso a ese insumo fundamental para la producción de los cultivos, las y los productores están frente a una situación extremadamente compleja y totalmente atípica. Necesitan el apoyo de nosotros, necesitan el apoyo del gobierno para trabajar por su tierra, no a la segregación ni a la inclusión sin razón.</w:t>
      </w:r>
    </w:p>
    <w:p w14:paraId="7AA3506C" w14:textId="09C09E3C" w:rsidR="00C029CE" w:rsidRDefault="00C029CE" w:rsidP="00C029CE">
      <w:pPr>
        <w:jc w:val="both"/>
        <w:rPr>
          <w:rFonts w:ascii="Abadi" w:hAnsi="Abadi"/>
          <w:sz w:val="21"/>
          <w:szCs w:val="21"/>
        </w:rPr>
      </w:pPr>
      <w:r w:rsidRPr="00FC110D">
        <w:rPr>
          <w:rFonts w:ascii="Abadi" w:hAnsi="Abadi"/>
          <w:sz w:val="21"/>
          <w:szCs w:val="21"/>
        </w:rPr>
        <w:t xml:space="preserve"> </w:t>
      </w:r>
    </w:p>
    <w:p w14:paraId="66512E0D" w14:textId="6B2612D2"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Asimismo, reconocemos que desde el </w:t>
      </w:r>
      <w:r>
        <w:rPr>
          <w:rFonts w:ascii="Abadi" w:hAnsi="Abadi"/>
          <w:sz w:val="21"/>
          <w:szCs w:val="21"/>
        </w:rPr>
        <w:t>G</w:t>
      </w:r>
      <w:r w:rsidRPr="00FC110D">
        <w:rPr>
          <w:rFonts w:ascii="Abadi" w:hAnsi="Abadi"/>
          <w:sz w:val="21"/>
          <w:szCs w:val="21"/>
        </w:rPr>
        <w:t xml:space="preserve">obierno </w:t>
      </w:r>
      <w:r>
        <w:rPr>
          <w:rFonts w:ascii="Abadi" w:hAnsi="Abadi"/>
          <w:sz w:val="21"/>
          <w:szCs w:val="21"/>
        </w:rPr>
        <w:t>E</w:t>
      </w:r>
      <w:r w:rsidRPr="00FC110D">
        <w:rPr>
          <w:rFonts w:ascii="Abadi" w:hAnsi="Abadi"/>
          <w:sz w:val="21"/>
          <w:szCs w:val="21"/>
        </w:rPr>
        <w:t xml:space="preserve">statal se están realizando acciones en pro de los agricultores. </w:t>
      </w:r>
      <w:r>
        <w:rPr>
          <w:rFonts w:ascii="Abadi" w:hAnsi="Abadi"/>
          <w:sz w:val="21"/>
          <w:szCs w:val="21"/>
        </w:rPr>
        <w:t>¡</w:t>
      </w:r>
      <w:r w:rsidRPr="00FC110D">
        <w:rPr>
          <w:rFonts w:ascii="Abadi" w:hAnsi="Abadi"/>
          <w:sz w:val="21"/>
          <w:szCs w:val="21"/>
        </w:rPr>
        <w:t>Repito</w:t>
      </w:r>
      <w:r>
        <w:rPr>
          <w:rFonts w:ascii="Abadi" w:hAnsi="Abadi"/>
          <w:sz w:val="21"/>
          <w:szCs w:val="21"/>
        </w:rPr>
        <w:t>!</w:t>
      </w:r>
      <w:r w:rsidRPr="00FC110D">
        <w:rPr>
          <w:rFonts w:ascii="Abadi" w:hAnsi="Abadi"/>
          <w:sz w:val="21"/>
          <w:szCs w:val="21"/>
        </w:rPr>
        <w:t xml:space="preserve"> </w:t>
      </w:r>
      <w:r>
        <w:rPr>
          <w:rFonts w:ascii="Abadi" w:hAnsi="Abadi"/>
          <w:sz w:val="21"/>
          <w:szCs w:val="21"/>
        </w:rPr>
        <w:t>G</w:t>
      </w:r>
      <w:r w:rsidRPr="00FC110D">
        <w:rPr>
          <w:rFonts w:ascii="Abadi" w:hAnsi="Abadi"/>
          <w:sz w:val="21"/>
          <w:szCs w:val="21"/>
        </w:rPr>
        <w:t xml:space="preserve">obierno del Estado esta de la mano con el campo como un ejemplo están los programas de comercialización innovadora juntos por la grandeza del campo, reconversión sustentable de la agricultura y que, por cierto, déjeme les comento ninguno de esos programas está condicionado y determinado a algún </w:t>
      </w:r>
      <w:r w:rsidRPr="00FC110D">
        <w:rPr>
          <w:rFonts w:ascii="Abadi" w:hAnsi="Abadi"/>
          <w:sz w:val="21"/>
          <w:szCs w:val="21"/>
        </w:rPr>
        <w:t>municipio en específico, es para todos y cada uno de los guanajuatenses.</w:t>
      </w:r>
    </w:p>
    <w:p w14:paraId="2EACF528" w14:textId="77777777" w:rsidR="00C029CE" w:rsidRPr="00FC110D" w:rsidRDefault="00C029CE" w:rsidP="00C029CE">
      <w:pPr>
        <w:jc w:val="both"/>
        <w:rPr>
          <w:rFonts w:ascii="Abadi" w:hAnsi="Abadi"/>
          <w:sz w:val="21"/>
          <w:szCs w:val="21"/>
        </w:rPr>
      </w:pPr>
    </w:p>
    <w:p w14:paraId="53609B70" w14:textId="3C45C48A"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Así consideramos toda la población productora de pequeña escala tiene el derecho a tener acceso en igualdad de condiciones a los programas federales. </w:t>
      </w:r>
    </w:p>
    <w:p w14:paraId="5B91C723" w14:textId="77777777" w:rsidR="00C029CE" w:rsidRDefault="00C029CE" w:rsidP="00C029CE">
      <w:pPr>
        <w:jc w:val="both"/>
        <w:rPr>
          <w:rFonts w:ascii="Abadi" w:hAnsi="Abadi"/>
          <w:sz w:val="21"/>
          <w:szCs w:val="21"/>
        </w:rPr>
      </w:pPr>
    </w:p>
    <w:p w14:paraId="3C37F50C" w14:textId="77777777"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Hoy por nuestro campo por Guanajuato, </w:t>
      </w:r>
      <w:r>
        <w:rPr>
          <w:rFonts w:ascii="Abadi" w:hAnsi="Abadi"/>
          <w:sz w:val="21"/>
          <w:szCs w:val="21"/>
        </w:rPr>
        <w:t xml:space="preserve">por un </w:t>
      </w:r>
      <w:r w:rsidRPr="00FC110D">
        <w:rPr>
          <w:rFonts w:ascii="Abadi" w:hAnsi="Abadi"/>
          <w:sz w:val="21"/>
          <w:szCs w:val="21"/>
        </w:rPr>
        <w:t>Guanajuato, más próspero, hoy por las y los agricultores de Guanajuato, levantamos la voz</w:t>
      </w:r>
      <w:r>
        <w:rPr>
          <w:rFonts w:ascii="Abadi" w:hAnsi="Abadi"/>
          <w:sz w:val="21"/>
          <w:szCs w:val="21"/>
        </w:rPr>
        <w:t>.</w:t>
      </w:r>
    </w:p>
    <w:p w14:paraId="49C0B3A3" w14:textId="02915DDD" w:rsidR="00C029CE" w:rsidRDefault="00C029CE" w:rsidP="00C029CE">
      <w:pPr>
        <w:jc w:val="both"/>
        <w:rPr>
          <w:rFonts w:ascii="Abadi" w:hAnsi="Abadi"/>
          <w:sz w:val="21"/>
          <w:szCs w:val="21"/>
        </w:rPr>
      </w:pPr>
      <w:r>
        <w:rPr>
          <w:rFonts w:ascii="Abadi" w:hAnsi="Abadi"/>
          <w:sz w:val="21"/>
          <w:szCs w:val="21"/>
        </w:rPr>
        <w:t>- P</w:t>
      </w:r>
      <w:r w:rsidRPr="00FC110D">
        <w:rPr>
          <w:rFonts w:ascii="Abadi" w:hAnsi="Abadi"/>
          <w:sz w:val="21"/>
          <w:szCs w:val="21"/>
        </w:rPr>
        <w:t xml:space="preserve">or lo anteriormente expuesto y fundado, presentó ante este </w:t>
      </w:r>
      <w:r>
        <w:rPr>
          <w:rFonts w:ascii="Abadi" w:hAnsi="Abadi"/>
          <w:sz w:val="21"/>
          <w:szCs w:val="21"/>
        </w:rPr>
        <w:t>H</w:t>
      </w:r>
      <w:r w:rsidRPr="00FC110D">
        <w:rPr>
          <w:rFonts w:ascii="Abadi" w:hAnsi="Abadi"/>
          <w:sz w:val="21"/>
          <w:szCs w:val="21"/>
        </w:rPr>
        <w:t>onorable Congreso el siguiente</w:t>
      </w:r>
      <w:r>
        <w:rPr>
          <w:rFonts w:ascii="Abadi" w:hAnsi="Abadi"/>
          <w:sz w:val="21"/>
          <w:szCs w:val="21"/>
        </w:rPr>
        <w:t>:</w:t>
      </w:r>
      <w:r w:rsidRPr="00FC110D">
        <w:rPr>
          <w:rFonts w:ascii="Abadi" w:hAnsi="Abadi"/>
          <w:sz w:val="21"/>
          <w:szCs w:val="21"/>
        </w:rPr>
        <w:t xml:space="preserve"> </w:t>
      </w:r>
      <w:r>
        <w:rPr>
          <w:rFonts w:ascii="Abadi" w:hAnsi="Abadi"/>
          <w:sz w:val="21"/>
          <w:szCs w:val="21"/>
        </w:rPr>
        <w:t>P</w:t>
      </w:r>
      <w:r w:rsidRPr="00FC110D">
        <w:rPr>
          <w:rFonts w:ascii="Abadi" w:hAnsi="Abadi"/>
          <w:sz w:val="21"/>
          <w:szCs w:val="21"/>
        </w:rPr>
        <w:t xml:space="preserve">unto de </w:t>
      </w:r>
      <w:r>
        <w:rPr>
          <w:rFonts w:ascii="Abadi" w:hAnsi="Abadi"/>
          <w:sz w:val="21"/>
          <w:szCs w:val="21"/>
        </w:rPr>
        <w:t>A</w:t>
      </w:r>
      <w:r w:rsidRPr="00FC110D">
        <w:rPr>
          <w:rFonts w:ascii="Abadi" w:hAnsi="Abadi"/>
          <w:sz w:val="21"/>
          <w:szCs w:val="21"/>
        </w:rPr>
        <w:t>cuerdo.</w:t>
      </w:r>
    </w:p>
    <w:p w14:paraId="1DCA9A17" w14:textId="77777777" w:rsidR="00C029CE" w:rsidRDefault="00C029CE" w:rsidP="00C029CE">
      <w:pPr>
        <w:jc w:val="both"/>
        <w:rPr>
          <w:rFonts w:ascii="Abadi" w:hAnsi="Abadi"/>
          <w:sz w:val="21"/>
          <w:szCs w:val="21"/>
        </w:rPr>
      </w:pPr>
    </w:p>
    <w:p w14:paraId="00B84BBC" w14:textId="00861DAF"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Único</w:t>
      </w:r>
      <w:r>
        <w:rPr>
          <w:rFonts w:ascii="Abadi" w:hAnsi="Abadi"/>
          <w:sz w:val="21"/>
          <w:szCs w:val="21"/>
        </w:rPr>
        <w:t xml:space="preserve">. </w:t>
      </w:r>
      <w:r w:rsidRPr="00FC110D">
        <w:rPr>
          <w:rFonts w:ascii="Abadi" w:hAnsi="Abadi"/>
          <w:sz w:val="21"/>
          <w:szCs w:val="21"/>
        </w:rPr>
        <w:t xml:space="preserve">La </w:t>
      </w:r>
      <w:r>
        <w:rPr>
          <w:rFonts w:ascii="Abadi" w:hAnsi="Abadi"/>
          <w:sz w:val="21"/>
          <w:szCs w:val="21"/>
        </w:rPr>
        <w:t>S</w:t>
      </w:r>
      <w:r w:rsidRPr="00FC110D">
        <w:rPr>
          <w:rFonts w:ascii="Abadi" w:hAnsi="Abadi"/>
          <w:sz w:val="21"/>
          <w:szCs w:val="21"/>
        </w:rPr>
        <w:t xml:space="preserve">exagésima </w:t>
      </w:r>
      <w:r>
        <w:rPr>
          <w:rFonts w:ascii="Abadi" w:hAnsi="Abadi"/>
          <w:sz w:val="21"/>
          <w:szCs w:val="21"/>
        </w:rPr>
        <w:t>Q</w:t>
      </w:r>
      <w:r w:rsidRPr="00FC110D">
        <w:rPr>
          <w:rFonts w:ascii="Abadi" w:hAnsi="Abadi"/>
          <w:sz w:val="21"/>
          <w:szCs w:val="21"/>
        </w:rPr>
        <w:t xml:space="preserve">uinta </w:t>
      </w:r>
      <w:r>
        <w:rPr>
          <w:rFonts w:ascii="Abadi" w:hAnsi="Abadi"/>
          <w:sz w:val="21"/>
          <w:szCs w:val="21"/>
        </w:rPr>
        <w:t>L</w:t>
      </w:r>
      <w:r w:rsidRPr="00FC110D">
        <w:rPr>
          <w:rFonts w:ascii="Abadi" w:hAnsi="Abadi"/>
          <w:sz w:val="21"/>
          <w:szCs w:val="21"/>
        </w:rPr>
        <w:t xml:space="preserve">egislatura del </w:t>
      </w:r>
      <w:r>
        <w:rPr>
          <w:rFonts w:ascii="Abadi" w:hAnsi="Abadi"/>
          <w:sz w:val="21"/>
          <w:szCs w:val="21"/>
        </w:rPr>
        <w:t>E</w:t>
      </w:r>
      <w:r w:rsidRPr="00FC110D">
        <w:rPr>
          <w:rFonts w:ascii="Abadi" w:hAnsi="Abadi"/>
          <w:sz w:val="21"/>
          <w:szCs w:val="21"/>
        </w:rPr>
        <w:t xml:space="preserve">stado de Guanajuato exhorta al titular de la Secretaría de Agricultura y Desarrollo Rural de Gobierno </w:t>
      </w:r>
      <w:r>
        <w:rPr>
          <w:rFonts w:ascii="Abadi" w:hAnsi="Abadi"/>
          <w:sz w:val="21"/>
          <w:szCs w:val="21"/>
        </w:rPr>
        <w:t>F</w:t>
      </w:r>
      <w:r w:rsidRPr="00FC110D">
        <w:rPr>
          <w:rFonts w:ascii="Abadi" w:hAnsi="Abadi"/>
          <w:sz w:val="21"/>
          <w:szCs w:val="21"/>
        </w:rPr>
        <w:t xml:space="preserve">ederal, a fin de que toda la población agrícola de todas las entidades federativas pueda acceder al programa de fertilizantes para el ejercicio 2022. </w:t>
      </w:r>
    </w:p>
    <w:p w14:paraId="342D64F8" w14:textId="77777777" w:rsidR="00C029CE" w:rsidRDefault="00C029CE" w:rsidP="00C029CE">
      <w:pPr>
        <w:jc w:val="both"/>
        <w:rPr>
          <w:rFonts w:ascii="Abadi" w:hAnsi="Abadi"/>
          <w:sz w:val="21"/>
          <w:szCs w:val="21"/>
        </w:rPr>
      </w:pPr>
    </w:p>
    <w:p w14:paraId="393E24C5" w14:textId="4C873FE2"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Hoy estamos y siempre estaremos por y con el campo. </w:t>
      </w:r>
    </w:p>
    <w:p w14:paraId="7BAA9282" w14:textId="77777777" w:rsidR="00C029CE" w:rsidRPr="00FC110D" w:rsidRDefault="00C029CE" w:rsidP="00C029CE">
      <w:pPr>
        <w:jc w:val="both"/>
        <w:rPr>
          <w:rFonts w:ascii="Abadi" w:hAnsi="Abadi"/>
          <w:sz w:val="21"/>
          <w:szCs w:val="21"/>
        </w:rPr>
      </w:pPr>
    </w:p>
    <w:p w14:paraId="20155942" w14:textId="59C37FCF" w:rsidR="00C029CE" w:rsidRDefault="00C029CE" w:rsidP="00C029CE">
      <w:pPr>
        <w:jc w:val="both"/>
        <w:rPr>
          <w:rFonts w:ascii="Abadi" w:hAnsi="Abadi"/>
          <w:sz w:val="21"/>
          <w:szCs w:val="21"/>
        </w:rPr>
      </w:pPr>
      <w:r>
        <w:rPr>
          <w:rFonts w:ascii="Abadi" w:hAnsi="Abadi"/>
          <w:sz w:val="21"/>
          <w:szCs w:val="21"/>
        </w:rPr>
        <w:t xml:space="preserve">- </w:t>
      </w:r>
      <w:r w:rsidRPr="00FC110D">
        <w:rPr>
          <w:rFonts w:ascii="Abadi" w:hAnsi="Abadi"/>
          <w:sz w:val="21"/>
          <w:szCs w:val="21"/>
        </w:rPr>
        <w:t>Muchas gracias</w:t>
      </w:r>
      <w:r>
        <w:rPr>
          <w:rFonts w:ascii="Abadi" w:hAnsi="Abadi"/>
          <w:sz w:val="21"/>
          <w:szCs w:val="21"/>
        </w:rPr>
        <w:t xml:space="preserve">, es </w:t>
      </w:r>
      <w:r w:rsidRPr="00FC110D">
        <w:rPr>
          <w:rFonts w:ascii="Abadi" w:hAnsi="Abadi"/>
          <w:sz w:val="21"/>
          <w:szCs w:val="21"/>
        </w:rPr>
        <w:t xml:space="preserve">cuanto diputada </w:t>
      </w:r>
      <w:r>
        <w:rPr>
          <w:rFonts w:ascii="Abadi" w:hAnsi="Abadi"/>
          <w:sz w:val="21"/>
          <w:szCs w:val="21"/>
        </w:rPr>
        <w:t>P</w:t>
      </w:r>
      <w:r w:rsidRPr="00FC110D">
        <w:rPr>
          <w:rFonts w:ascii="Abadi" w:hAnsi="Abadi"/>
          <w:sz w:val="21"/>
          <w:szCs w:val="21"/>
        </w:rPr>
        <w:t>resienta.</w:t>
      </w:r>
    </w:p>
    <w:p w14:paraId="3C0B0855" w14:textId="77777777" w:rsidR="00C029CE" w:rsidRPr="00FC110D" w:rsidRDefault="00C029CE" w:rsidP="00C029CE">
      <w:pPr>
        <w:jc w:val="both"/>
        <w:rPr>
          <w:rFonts w:ascii="Abadi" w:hAnsi="Abadi"/>
          <w:sz w:val="21"/>
          <w:szCs w:val="21"/>
        </w:rPr>
      </w:pPr>
    </w:p>
    <w:p w14:paraId="6E0E070D" w14:textId="77777777" w:rsidR="00C029CE" w:rsidRDefault="00C029CE" w:rsidP="00C029CE">
      <w:pPr>
        <w:ind w:firstLine="426"/>
        <w:contextualSpacing/>
        <w:jc w:val="both"/>
        <w:rPr>
          <w:rFonts w:ascii="Abadi" w:hAnsi="Abadi" w:cs="*Arial-Bold-4273-Identity-H"/>
          <w:color w:val="0A0A0A"/>
          <w:sz w:val="21"/>
          <w:szCs w:val="21"/>
        </w:rPr>
      </w:pPr>
      <w:r>
        <w:rPr>
          <w:rFonts w:ascii="Abadi" w:hAnsi="Abadi" w:cs="*Arial-Bold-4273-Identity-H"/>
          <w:b/>
          <w:bCs/>
          <w:color w:val="0A0A0A"/>
          <w:sz w:val="21"/>
          <w:szCs w:val="21"/>
        </w:rPr>
        <w:t xml:space="preserve">- </w:t>
      </w:r>
      <w:r w:rsidRPr="00802F47">
        <w:rPr>
          <w:rFonts w:ascii="Abadi" w:hAnsi="Abadi" w:cs="*Arial-Bold-4273-Identity-H"/>
          <w:b/>
          <w:bCs/>
          <w:color w:val="0A0A0A"/>
          <w:sz w:val="21"/>
          <w:szCs w:val="21"/>
        </w:rPr>
        <w:t xml:space="preserve">La </w:t>
      </w:r>
      <w:proofErr w:type="gramStart"/>
      <w:r w:rsidRPr="00802F47">
        <w:rPr>
          <w:rFonts w:ascii="Abadi" w:hAnsi="Abadi" w:cs="*Arial-Bold-4273-Identity-H"/>
          <w:b/>
          <w:bCs/>
          <w:color w:val="0A0A0A"/>
          <w:sz w:val="21"/>
          <w:szCs w:val="21"/>
        </w:rPr>
        <w:t>Presidencia.-</w:t>
      </w:r>
      <w:proofErr w:type="gramEnd"/>
      <w:r w:rsidRPr="00802F47">
        <w:rPr>
          <w:rFonts w:ascii="Abadi" w:hAnsi="Abadi" w:cs="*Arial-Bold-4273-Identity-H"/>
          <w:color w:val="0A0A0A"/>
          <w:sz w:val="21"/>
          <w:szCs w:val="21"/>
        </w:rPr>
        <w:t xml:space="preserve"> Muchas gracias, diputada</w:t>
      </w:r>
      <w:r>
        <w:rPr>
          <w:rFonts w:ascii="Abadi" w:hAnsi="Abadi" w:cs="*Arial-Bold-4273-Identity-H"/>
          <w:color w:val="0A0A0A"/>
          <w:sz w:val="21"/>
          <w:szCs w:val="21"/>
        </w:rPr>
        <w:t>.</w:t>
      </w:r>
    </w:p>
    <w:p w14:paraId="2B3161E7" w14:textId="77777777" w:rsidR="00C029CE" w:rsidRDefault="00C029CE" w:rsidP="00C029CE">
      <w:pPr>
        <w:ind w:firstLine="426"/>
        <w:contextualSpacing/>
        <w:jc w:val="both"/>
        <w:rPr>
          <w:rFonts w:ascii="Abadi" w:hAnsi="Abadi" w:cs="*Arial-Bold-4273-Identity-H"/>
          <w:color w:val="0A0A0A"/>
          <w:sz w:val="21"/>
          <w:szCs w:val="21"/>
        </w:rPr>
      </w:pPr>
    </w:p>
    <w:p w14:paraId="2085AF37" w14:textId="77777777" w:rsidR="00C029CE" w:rsidRPr="00BD61F4" w:rsidRDefault="00C029CE" w:rsidP="00C029CE">
      <w:pPr>
        <w:ind w:left="567" w:right="354"/>
        <w:contextualSpacing/>
        <w:jc w:val="both"/>
        <w:rPr>
          <w:rFonts w:ascii="Abadi" w:hAnsi="Abadi" w:cs="*Arial-Bold-4273-Identity-H"/>
          <w:b/>
          <w:bCs/>
          <w:i/>
          <w:iCs/>
          <w:color w:val="0A0A0A"/>
          <w:sz w:val="21"/>
          <w:szCs w:val="21"/>
          <w:u w:val="single"/>
        </w:rPr>
      </w:pPr>
      <w:r w:rsidRPr="00BD61F4">
        <w:rPr>
          <w:rFonts w:ascii="Abadi" w:hAnsi="Abadi" w:cs="*Arial-Bold-4273-Identity-H"/>
          <w:b/>
          <w:bCs/>
          <w:i/>
          <w:iCs/>
          <w:color w:val="0A0A0A"/>
          <w:sz w:val="21"/>
          <w:szCs w:val="21"/>
          <w:u w:val="single"/>
        </w:rPr>
        <w:t xml:space="preserve">Con fundamento en el artículo 110, fracción IV de nuestra Ley Orgánica, se turna la Comisión de Fomento Agropecuario para su estudio y dictamen. </w:t>
      </w:r>
    </w:p>
    <w:p w14:paraId="439F91B8" w14:textId="77777777" w:rsidR="00C029CE" w:rsidRDefault="00C029CE" w:rsidP="00C029CE">
      <w:pPr>
        <w:ind w:left="567" w:right="616"/>
        <w:contextualSpacing/>
        <w:jc w:val="both"/>
        <w:rPr>
          <w:rFonts w:ascii="Abadi" w:hAnsi="Abadi" w:cs="*Arial-Bold-4273-Identity-H"/>
          <w:b/>
          <w:bCs/>
          <w:color w:val="0A0A0A"/>
          <w:sz w:val="21"/>
          <w:szCs w:val="21"/>
        </w:rPr>
      </w:pPr>
    </w:p>
    <w:p w14:paraId="7775EA94" w14:textId="77777777" w:rsidR="00E53775" w:rsidRPr="00802F47" w:rsidRDefault="00E53775" w:rsidP="00E53775">
      <w:pPr>
        <w:ind w:firstLine="426"/>
        <w:contextualSpacing/>
        <w:jc w:val="both"/>
        <w:rPr>
          <w:rFonts w:ascii="Abadi" w:hAnsi="Abadi" w:cs="*Arial-Bold-4273-Identity-H"/>
          <w:color w:val="0A0A0A"/>
          <w:sz w:val="21"/>
          <w:szCs w:val="21"/>
        </w:rPr>
      </w:pPr>
      <w:r>
        <w:rPr>
          <w:rFonts w:ascii="Abadi" w:hAnsi="Abadi" w:cs="*Arial-Bold-4273-Identity-H"/>
          <w:b/>
          <w:bCs/>
          <w:color w:val="0A0A0A"/>
          <w:sz w:val="21"/>
          <w:szCs w:val="21"/>
        </w:rPr>
        <w:t xml:space="preserve">- </w:t>
      </w:r>
      <w:r w:rsidRPr="00802F47">
        <w:rPr>
          <w:rFonts w:ascii="Abadi" w:hAnsi="Abadi" w:cs="*Arial-Bold-4273-Identity-H"/>
          <w:b/>
          <w:bCs/>
          <w:color w:val="0A0A0A"/>
          <w:sz w:val="21"/>
          <w:szCs w:val="21"/>
        </w:rPr>
        <w:t xml:space="preserve">La </w:t>
      </w:r>
      <w:proofErr w:type="gramStart"/>
      <w:r w:rsidRPr="00802F47">
        <w:rPr>
          <w:rFonts w:ascii="Abadi" w:hAnsi="Abadi" w:cs="*Arial-Bold-4273-Identity-H"/>
          <w:b/>
          <w:bCs/>
          <w:color w:val="0A0A0A"/>
          <w:sz w:val="21"/>
          <w:szCs w:val="21"/>
        </w:rPr>
        <w:t>Presidencia.-</w:t>
      </w:r>
      <w:proofErr w:type="gramEnd"/>
      <w:r w:rsidRPr="00802F47">
        <w:rPr>
          <w:rFonts w:ascii="Abadi" w:hAnsi="Abadi" w:cs="*Arial-Bold-4273-Identity-H"/>
          <w:color w:val="0A0A0A"/>
          <w:sz w:val="21"/>
          <w:szCs w:val="21"/>
        </w:rPr>
        <w:t xml:space="preserve"> </w:t>
      </w:r>
      <w:r>
        <w:rPr>
          <w:rFonts w:ascii="Abadi" w:hAnsi="Abadi" w:cs="*Arial-Bold-4273-Identity-H"/>
          <w:color w:val="0A0A0A"/>
          <w:sz w:val="21"/>
          <w:szCs w:val="21"/>
        </w:rPr>
        <w:t>Y</w:t>
      </w:r>
      <w:r w:rsidRPr="00802F47">
        <w:rPr>
          <w:rFonts w:ascii="Abadi" w:hAnsi="Abadi" w:cs="*Arial-Bold-4273-Identity-H"/>
          <w:color w:val="0A0A0A"/>
          <w:sz w:val="21"/>
          <w:szCs w:val="21"/>
        </w:rPr>
        <w:t xml:space="preserve"> es</w:t>
      </w:r>
      <w:r>
        <w:rPr>
          <w:rFonts w:ascii="Abadi" w:hAnsi="Abadi" w:cs="*Arial-Bold-4273-Identity-H"/>
          <w:color w:val="0A0A0A"/>
          <w:sz w:val="21"/>
          <w:szCs w:val="21"/>
        </w:rPr>
        <w:t>t</w:t>
      </w:r>
      <w:r w:rsidRPr="00802F47">
        <w:rPr>
          <w:rFonts w:ascii="Abadi" w:hAnsi="Abadi" w:cs="*Arial-Bold-4273-Identity-H"/>
          <w:color w:val="0A0A0A"/>
          <w:sz w:val="21"/>
          <w:szCs w:val="21"/>
        </w:rPr>
        <w:t xml:space="preserve">a </w:t>
      </w:r>
      <w:r>
        <w:rPr>
          <w:rFonts w:ascii="Abadi" w:hAnsi="Abadi" w:cs="*Arial-Bold-4273-Identity-H"/>
          <w:color w:val="0A0A0A"/>
          <w:sz w:val="21"/>
          <w:szCs w:val="21"/>
        </w:rPr>
        <w:t>p</w:t>
      </w:r>
      <w:r w:rsidRPr="00802F47">
        <w:rPr>
          <w:rFonts w:ascii="Abadi" w:hAnsi="Abadi" w:cs="*Arial-Bold-4273-Identity-H"/>
          <w:color w:val="0A0A0A"/>
          <w:sz w:val="21"/>
          <w:szCs w:val="21"/>
        </w:rPr>
        <w:t>residencia da</w:t>
      </w:r>
      <w:r>
        <w:rPr>
          <w:rFonts w:ascii="Abadi" w:hAnsi="Abadi" w:cs="*Arial-Bold-4273-Identity-H"/>
          <w:color w:val="0A0A0A"/>
          <w:sz w:val="21"/>
          <w:szCs w:val="21"/>
        </w:rPr>
        <w:t xml:space="preserve"> </w:t>
      </w:r>
      <w:r w:rsidRPr="00802F47">
        <w:rPr>
          <w:rFonts w:ascii="Abadi" w:hAnsi="Abadi" w:cs="*Arial-Bold-4273-Identity-H"/>
          <w:color w:val="0A0A0A"/>
          <w:sz w:val="21"/>
          <w:szCs w:val="21"/>
        </w:rPr>
        <w:t xml:space="preserve">la más cordial bienvenida a estudiantes de la </w:t>
      </w:r>
      <w:r>
        <w:rPr>
          <w:rFonts w:ascii="Abadi" w:hAnsi="Abadi" w:cs="*Arial-Bold-4273-Identity-H"/>
          <w:color w:val="0A0A0A"/>
          <w:sz w:val="21"/>
          <w:szCs w:val="21"/>
        </w:rPr>
        <w:t>E</w:t>
      </w:r>
      <w:r w:rsidRPr="00802F47">
        <w:rPr>
          <w:rFonts w:ascii="Abadi" w:hAnsi="Abadi" w:cs="*Arial-Bold-4273-Identity-H"/>
          <w:color w:val="0A0A0A"/>
          <w:sz w:val="21"/>
          <w:szCs w:val="21"/>
        </w:rPr>
        <w:t xml:space="preserve">scuela </w:t>
      </w:r>
      <w:r>
        <w:rPr>
          <w:rFonts w:ascii="Abadi" w:hAnsi="Abadi" w:cs="*Arial-Bold-4273-Identity-H"/>
          <w:color w:val="0A0A0A"/>
          <w:sz w:val="21"/>
          <w:szCs w:val="21"/>
        </w:rPr>
        <w:t>P</w:t>
      </w:r>
      <w:r w:rsidRPr="00802F47">
        <w:rPr>
          <w:rFonts w:ascii="Abadi" w:hAnsi="Abadi" w:cs="*Arial-Bold-4273-Identity-H"/>
          <w:color w:val="0A0A0A"/>
          <w:sz w:val="21"/>
          <w:szCs w:val="21"/>
        </w:rPr>
        <w:t>rimaria</w:t>
      </w:r>
      <w:r>
        <w:rPr>
          <w:rFonts w:ascii="Abadi" w:hAnsi="Abadi" w:cs="*Arial-Bold-4273-Identity-H"/>
          <w:color w:val="0A0A0A"/>
          <w:sz w:val="21"/>
          <w:szCs w:val="21"/>
        </w:rPr>
        <w:t xml:space="preserve"> Chester S</w:t>
      </w:r>
      <w:r w:rsidRPr="00802F47">
        <w:rPr>
          <w:rFonts w:ascii="Abadi" w:hAnsi="Abadi" w:cs="*Arial-Bold-4273-Identity-H"/>
          <w:color w:val="0A0A0A"/>
          <w:sz w:val="21"/>
          <w:szCs w:val="21"/>
        </w:rPr>
        <w:t>a</w:t>
      </w:r>
      <w:r>
        <w:rPr>
          <w:rFonts w:ascii="Abadi" w:hAnsi="Abadi" w:cs="*Arial-Bold-4273-Identity-H"/>
          <w:color w:val="0A0A0A"/>
          <w:sz w:val="21"/>
          <w:szCs w:val="21"/>
        </w:rPr>
        <w:t>u</w:t>
      </w:r>
      <w:r w:rsidRPr="00802F47">
        <w:rPr>
          <w:rFonts w:ascii="Abadi" w:hAnsi="Abadi" w:cs="*Arial-Bold-4273-Identity-H"/>
          <w:color w:val="0A0A0A"/>
          <w:sz w:val="21"/>
          <w:szCs w:val="21"/>
        </w:rPr>
        <w:t xml:space="preserve">co del </w:t>
      </w:r>
      <w:r>
        <w:rPr>
          <w:rFonts w:ascii="Abadi" w:hAnsi="Abadi" w:cs="*Arial-Bold-4273-Identity-H"/>
          <w:color w:val="0A0A0A"/>
          <w:sz w:val="21"/>
          <w:szCs w:val="21"/>
        </w:rPr>
        <w:t>M</w:t>
      </w:r>
      <w:r w:rsidRPr="00802F47">
        <w:rPr>
          <w:rFonts w:ascii="Abadi" w:hAnsi="Abadi" w:cs="*Arial-Bold-4273-Identity-H"/>
          <w:color w:val="0A0A0A"/>
          <w:sz w:val="21"/>
          <w:szCs w:val="21"/>
        </w:rPr>
        <w:t xml:space="preserve">unicipio de León, invitados por el diputado Rolando Fortino Alcantar Rojas, </w:t>
      </w:r>
      <w:r>
        <w:rPr>
          <w:rFonts w:ascii="Abadi" w:hAnsi="Abadi" w:cs="*Arial-Bold-4273-Identity-H"/>
          <w:color w:val="0A0A0A"/>
          <w:sz w:val="21"/>
          <w:szCs w:val="21"/>
        </w:rPr>
        <w:t>b</w:t>
      </w:r>
      <w:r w:rsidRPr="00802F47">
        <w:rPr>
          <w:rFonts w:ascii="Abadi" w:hAnsi="Abadi" w:cs="*Arial-Bold-4273-Identity-H"/>
          <w:color w:val="0A0A0A"/>
          <w:sz w:val="21"/>
          <w:szCs w:val="21"/>
        </w:rPr>
        <w:t>ienvenidos chicas y chicos a este Congreso</w:t>
      </w:r>
      <w:r>
        <w:rPr>
          <w:rFonts w:ascii="Abadi" w:hAnsi="Abadi" w:cs="*Arial-Bold-4273-Identity-H"/>
          <w:color w:val="0A0A0A"/>
          <w:sz w:val="21"/>
          <w:szCs w:val="21"/>
        </w:rPr>
        <w:t>.</w:t>
      </w:r>
      <w:r w:rsidRPr="00802F47">
        <w:rPr>
          <w:rFonts w:ascii="Abadi" w:hAnsi="Abadi" w:cs="*Arial-Bold-4273-Identity-H"/>
          <w:color w:val="0A0A0A"/>
          <w:sz w:val="21"/>
          <w:szCs w:val="21"/>
        </w:rPr>
        <w:t xml:space="preserve"> </w:t>
      </w:r>
    </w:p>
    <w:p w14:paraId="01B52482" w14:textId="77777777" w:rsidR="00E53775" w:rsidRPr="004A48D3" w:rsidRDefault="00E53775" w:rsidP="00E53775">
      <w:pPr>
        <w:contextualSpacing/>
        <w:jc w:val="both"/>
        <w:rPr>
          <w:rFonts w:ascii="Abadi" w:hAnsi="Abadi" w:cs="*Arial-Bold-4273-Identity-H"/>
          <w:color w:val="0A0A0A"/>
          <w:sz w:val="21"/>
          <w:szCs w:val="21"/>
        </w:rPr>
      </w:pPr>
    </w:p>
    <w:p w14:paraId="1D4642B4" w14:textId="10B6352E" w:rsidR="00E53775" w:rsidRDefault="00E53775" w:rsidP="00E53775">
      <w:pPr>
        <w:ind w:firstLine="426"/>
        <w:contextualSpacing/>
        <w:jc w:val="both"/>
        <w:rPr>
          <w:rFonts w:ascii="Abadi" w:hAnsi="Abadi" w:cs="*Arial-Bold-4273-Identity-H"/>
          <w:color w:val="0A0A0A"/>
          <w:sz w:val="21"/>
          <w:szCs w:val="21"/>
        </w:rPr>
      </w:pPr>
      <w:r>
        <w:rPr>
          <w:rFonts w:ascii="Abadi" w:hAnsi="Abadi" w:cs="*Arial-Bold-4273-Identity-H"/>
          <w:b/>
          <w:bCs/>
          <w:color w:val="0A0A0A"/>
          <w:sz w:val="21"/>
          <w:szCs w:val="21"/>
        </w:rPr>
        <w:t xml:space="preserve">- </w:t>
      </w:r>
      <w:r w:rsidRPr="00CD426B">
        <w:rPr>
          <w:rFonts w:ascii="Abadi" w:hAnsi="Abadi" w:cs="*Arial-Bold-4273-Identity-H"/>
          <w:b/>
          <w:bCs/>
          <w:color w:val="0A0A0A"/>
          <w:sz w:val="21"/>
          <w:szCs w:val="21"/>
        </w:rPr>
        <w:t xml:space="preserve">La </w:t>
      </w:r>
      <w:proofErr w:type="gramStart"/>
      <w:r w:rsidRPr="00CD426B">
        <w:rPr>
          <w:rFonts w:ascii="Abadi" w:hAnsi="Abadi" w:cs="*Arial-Bold-4273-Identity-H"/>
          <w:b/>
          <w:bCs/>
          <w:color w:val="0A0A0A"/>
          <w:sz w:val="21"/>
          <w:szCs w:val="21"/>
        </w:rPr>
        <w:t>Presidencia.-</w:t>
      </w:r>
      <w:proofErr w:type="gramEnd"/>
      <w:r w:rsidRPr="00CD426B">
        <w:rPr>
          <w:rFonts w:ascii="Abadi" w:hAnsi="Abadi" w:cs="*Arial-Bold-4273-Identity-H"/>
          <w:color w:val="0A0A0A"/>
          <w:sz w:val="21"/>
          <w:szCs w:val="21"/>
        </w:rPr>
        <w:t xml:space="preserve"> Corresponde tomar </w:t>
      </w:r>
      <w:r>
        <w:rPr>
          <w:rFonts w:ascii="Abadi" w:hAnsi="Abadi" w:cs="*Arial-Bold-4273-Identity-H"/>
          <w:color w:val="0A0A0A"/>
          <w:sz w:val="21"/>
          <w:szCs w:val="21"/>
        </w:rPr>
        <w:t xml:space="preserve">votación en los </w:t>
      </w:r>
      <w:r w:rsidRPr="00CD426B">
        <w:rPr>
          <w:rFonts w:ascii="Abadi" w:hAnsi="Abadi" w:cs="*Arial-Bold-4273-Identity-H"/>
          <w:color w:val="0A0A0A"/>
          <w:sz w:val="21"/>
          <w:szCs w:val="21"/>
        </w:rPr>
        <w:t>siguientes punto</w:t>
      </w:r>
      <w:r>
        <w:rPr>
          <w:rFonts w:ascii="Abadi" w:hAnsi="Abadi" w:cs="*Arial-Bold-4273-Identity-H"/>
          <w:color w:val="0A0A0A"/>
          <w:sz w:val="21"/>
          <w:szCs w:val="21"/>
        </w:rPr>
        <w:t>s</w:t>
      </w:r>
      <w:r w:rsidRPr="00CD426B">
        <w:rPr>
          <w:rFonts w:ascii="Abadi" w:hAnsi="Abadi" w:cs="*Arial-Bold-4273-Identity-H"/>
          <w:color w:val="0A0A0A"/>
          <w:sz w:val="21"/>
          <w:szCs w:val="21"/>
        </w:rPr>
        <w:t xml:space="preserve"> del orden del día, por lo que esta </w:t>
      </w:r>
      <w:r>
        <w:rPr>
          <w:rFonts w:ascii="Abadi" w:hAnsi="Abadi" w:cs="*Arial-Bold-4273-Identity-H"/>
          <w:color w:val="0A0A0A"/>
          <w:sz w:val="21"/>
          <w:szCs w:val="21"/>
        </w:rPr>
        <w:t>M</w:t>
      </w:r>
      <w:r w:rsidRPr="00CD426B">
        <w:rPr>
          <w:rFonts w:ascii="Abadi" w:hAnsi="Abadi" w:cs="*Arial-Bold-4273-Identity-H"/>
          <w:color w:val="0A0A0A"/>
          <w:sz w:val="21"/>
          <w:szCs w:val="21"/>
        </w:rPr>
        <w:t xml:space="preserve">esa </w:t>
      </w:r>
      <w:r>
        <w:rPr>
          <w:rFonts w:ascii="Abadi" w:hAnsi="Abadi" w:cs="*Arial-Bold-4273-Identity-H"/>
          <w:color w:val="0A0A0A"/>
          <w:sz w:val="21"/>
          <w:szCs w:val="21"/>
        </w:rPr>
        <w:t>D</w:t>
      </w:r>
      <w:r w:rsidRPr="00CD426B">
        <w:rPr>
          <w:rFonts w:ascii="Abadi" w:hAnsi="Abadi" w:cs="*Arial-Bold-4273-Identity-H"/>
          <w:color w:val="0A0A0A"/>
          <w:sz w:val="21"/>
          <w:szCs w:val="21"/>
        </w:rPr>
        <w:t xml:space="preserve">irectiva procede a cerciorarse de la presencia de las diputadas y los diputados asistentes a la presente </w:t>
      </w:r>
      <w:r>
        <w:rPr>
          <w:rFonts w:ascii="Abadi" w:hAnsi="Abadi" w:cs="*Arial-Bold-4273-Identity-H"/>
          <w:color w:val="0A0A0A"/>
          <w:sz w:val="21"/>
          <w:szCs w:val="21"/>
        </w:rPr>
        <w:t>S</w:t>
      </w:r>
      <w:r w:rsidRPr="00CD426B">
        <w:rPr>
          <w:rFonts w:ascii="Abadi" w:hAnsi="Abadi" w:cs="*Arial-Bold-4273-Identity-H"/>
          <w:color w:val="0A0A0A"/>
          <w:sz w:val="21"/>
          <w:szCs w:val="21"/>
        </w:rPr>
        <w:t>esión</w:t>
      </w:r>
      <w:r>
        <w:rPr>
          <w:rFonts w:ascii="Abadi" w:hAnsi="Abadi" w:cs="*Arial-Bold-4273-Identity-H"/>
          <w:color w:val="0A0A0A"/>
          <w:sz w:val="21"/>
          <w:szCs w:val="21"/>
        </w:rPr>
        <w:t>.</w:t>
      </w:r>
      <w:r w:rsidRPr="00CD426B">
        <w:rPr>
          <w:rFonts w:ascii="Abadi" w:hAnsi="Abadi" w:cs="*Arial-Bold-4273-Identity-H"/>
          <w:color w:val="0A0A0A"/>
          <w:sz w:val="21"/>
          <w:szCs w:val="21"/>
        </w:rPr>
        <w:t xml:space="preserve"> </w:t>
      </w:r>
    </w:p>
    <w:p w14:paraId="2B79C511" w14:textId="77777777" w:rsidR="00E53775" w:rsidRDefault="00E53775" w:rsidP="00E53775">
      <w:pPr>
        <w:ind w:firstLine="426"/>
        <w:contextualSpacing/>
        <w:jc w:val="both"/>
        <w:rPr>
          <w:rFonts w:ascii="Abadi" w:hAnsi="Abadi" w:cs="*Arial-Bold-4273-Identity-H"/>
          <w:color w:val="0A0A0A"/>
          <w:sz w:val="21"/>
          <w:szCs w:val="21"/>
        </w:rPr>
      </w:pPr>
    </w:p>
    <w:p w14:paraId="7989E734" w14:textId="77777777" w:rsidR="00E53775" w:rsidRDefault="00E53775" w:rsidP="00E53775">
      <w:pPr>
        <w:ind w:firstLine="426"/>
        <w:contextualSpacing/>
        <w:jc w:val="both"/>
        <w:rPr>
          <w:rFonts w:ascii="Abadi" w:hAnsi="Abadi" w:cs="*Arial-Bold-4273-Identity-H"/>
          <w:color w:val="0A0A0A"/>
          <w:sz w:val="21"/>
          <w:szCs w:val="21"/>
        </w:rPr>
      </w:pPr>
      <w:r>
        <w:rPr>
          <w:rFonts w:ascii="Abadi" w:hAnsi="Abadi" w:cs="*Arial-Bold-4273-Identity-H"/>
          <w:color w:val="0A0A0A"/>
          <w:sz w:val="21"/>
          <w:szCs w:val="21"/>
        </w:rPr>
        <w:lastRenderedPageBreak/>
        <w:t xml:space="preserve">- </w:t>
      </w:r>
      <w:r w:rsidRPr="00CD426B">
        <w:rPr>
          <w:rFonts w:ascii="Abadi" w:hAnsi="Abadi" w:cs="*Arial-Bold-4273-Identity-H"/>
          <w:color w:val="0A0A0A"/>
          <w:sz w:val="21"/>
          <w:szCs w:val="21"/>
        </w:rPr>
        <w:t>Así mismo, se pide</w:t>
      </w:r>
      <w:r>
        <w:rPr>
          <w:rFonts w:ascii="Abadi" w:hAnsi="Abadi" w:cs="*Arial-Bold-4273-Identity-H"/>
          <w:color w:val="0A0A0A"/>
          <w:sz w:val="21"/>
          <w:szCs w:val="21"/>
        </w:rPr>
        <w:t xml:space="preserve"> a</w:t>
      </w:r>
      <w:r w:rsidRPr="00CD426B">
        <w:rPr>
          <w:rFonts w:ascii="Abadi" w:hAnsi="Abadi" w:cs="*Arial-Bold-4273-Identity-H"/>
          <w:color w:val="0A0A0A"/>
          <w:sz w:val="21"/>
          <w:szCs w:val="21"/>
        </w:rPr>
        <w:t xml:space="preserve"> las diputadas y a los diputados abstenerse de abandonar este salón durante las votaciones y a quienes se encuentran a distancia mantenerse a cua</w:t>
      </w:r>
      <w:r>
        <w:rPr>
          <w:rFonts w:ascii="Abadi" w:hAnsi="Abadi" w:cs="*Arial-Bold-4273-Identity-H"/>
          <w:color w:val="0A0A0A"/>
          <w:sz w:val="21"/>
          <w:szCs w:val="21"/>
        </w:rPr>
        <w:t>dro</w:t>
      </w:r>
      <w:r w:rsidRPr="00CD426B">
        <w:rPr>
          <w:rFonts w:ascii="Abadi" w:hAnsi="Abadi" w:cs="*Arial-Bold-4273-Identity-H"/>
          <w:color w:val="0A0A0A"/>
          <w:sz w:val="21"/>
          <w:szCs w:val="21"/>
        </w:rPr>
        <w:t xml:space="preserve"> mediante su cámara para constatar su presencia. </w:t>
      </w:r>
    </w:p>
    <w:p w14:paraId="3A77A16A" w14:textId="77777777" w:rsidR="00E53775" w:rsidRDefault="00E53775" w:rsidP="00E53775">
      <w:pPr>
        <w:ind w:firstLine="426"/>
        <w:contextualSpacing/>
        <w:jc w:val="both"/>
        <w:rPr>
          <w:rFonts w:ascii="Abadi" w:hAnsi="Abadi" w:cs="*Arial-Bold-4273-Identity-H"/>
          <w:color w:val="0A0A0A"/>
          <w:sz w:val="21"/>
          <w:szCs w:val="21"/>
        </w:rPr>
      </w:pPr>
    </w:p>
    <w:p w14:paraId="1A782C29" w14:textId="77777777" w:rsidR="00E53775" w:rsidRDefault="00E53775" w:rsidP="00E53775">
      <w:pPr>
        <w:ind w:firstLine="426"/>
        <w:contextualSpacing/>
        <w:jc w:val="both"/>
        <w:rPr>
          <w:rFonts w:ascii="Abadi" w:hAnsi="Abadi" w:cs="*Arial-Bold-4273-Identity-H"/>
          <w:color w:val="0A0A0A"/>
          <w:sz w:val="21"/>
          <w:szCs w:val="21"/>
        </w:rPr>
      </w:pPr>
      <w:r>
        <w:rPr>
          <w:rFonts w:ascii="Abadi" w:hAnsi="Abadi" w:cs="*Arial-Bold-4273-Identity-H"/>
          <w:color w:val="0A0A0A"/>
          <w:sz w:val="21"/>
          <w:szCs w:val="21"/>
        </w:rPr>
        <w:t xml:space="preserve">- </w:t>
      </w:r>
      <w:r w:rsidRPr="00CD426B">
        <w:rPr>
          <w:rFonts w:ascii="Abadi" w:hAnsi="Abadi" w:cs="*Arial-Bold-4273-Identity-H"/>
          <w:color w:val="0A0A0A"/>
          <w:sz w:val="21"/>
          <w:szCs w:val="21"/>
        </w:rPr>
        <w:t xml:space="preserve">Con el objeto de agilizar el trámite parlamentario de los asuntos agendados en los puntos del </w:t>
      </w:r>
      <w:r>
        <w:rPr>
          <w:rFonts w:ascii="Abadi" w:hAnsi="Abadi" w:cs="*Arial-Bold-4273-Identity-H"/>
          <w:color w:val="0A0A0A"/>
          <w:sz w:val="21"/>
          <w:szCs w:val="21"/>
        </w:rPr>
        <w:t>14</w:t>
      </w:r>
      <w:r w:rsidRPr="00CD426B">
        <w:rPr>
          <w:rFonts w:ascii="Abadi" w:hAnsi="Abadi" w:cs="*Arial-Bold-4273-Identity-H"/>
          <w:color w:val="0A0A0A"/>
          <w:sz w:val="21"/>
          <w:szCs w:val="21"/>
        </w:rPr>
        <w:t xml:space="preserve"> al </w:t>
      </w:r>
      <w:r>
        <w:rPr>
          <w:rFonts w:ascii="Abadi" w:hAnsi="Abadi" w:cs="*Arial-Bold-4273-Identity-H"/>
          <w:color w:val="0A0A0A"/>
          <w:sz w:val="21"/>
          <w:szCs w:val="21"/>
        </w:rPr>
        <w:t>30</w:t>
      </w:r>
      <w:r w:rsidRPr="00CD426B">
        <w:rPr>
          <w:rFonts w:ascii="Abadi" w:hAnsi="Abadi" w:cs="*Arial-Bold-4273-Identity-H"/>
          <w:color w:val="0A0A0A"/>
          <w:sz w:val="21"/>
          <w:szCs w:val="21"/>
        </w:rPr>
        <w:t xml:space="preserve"> del orden del día y en virtud de haberse proporcionado con anticipación, así como encontrarse en la Gaceta Parlamentaria</w:t>
      </w:r>
      <w:r>
        <w:rPr>
          <w:rFonts w:ascii="Abadi" w:hAnsi="Abadi" w:cs="*Arial-Bold-4273-Identity-H"/>
          <w:color w:val="0A0A0A"/>
          <w:sz w:val="21"/>
          <w:szCs w:val="21"/>
        </w:rPr>
        <w:t>, e</w:t>
      </w:r>
      <w:r w:rsidRPr="00CD426B">
        <w:rPr>
          <w:rFonts w:ascii="Abadi" w:hAnsi="Abadi" w:cs="*Arial-Bold-4273-Identity-H"/>
          <w:color w:val="0A0A0A"/>
          <w:sz w:val="21"/>
          <w:szCs w:val="21"/>
        </w:rPr>
        <w:t xml:space="preserve">sta presidencia propone se dispensa la lectura de los mismos. </w:t>
      </w:r>
    </w:p>
    <w:p w14:paraId="0F42F3C5" w14:textId="77777777" w:rsidR="00E53775" w:rsidRDefault="00E53775" w:rsidP="00E53775">
      <w:pPr>
        <w:ind w:firstLine="426"/>
        <w:contextualSpacing/>
        <w:jc w:val="both"/>
        <w:rPr>
          <w:rFonts w:ascii="Abadi" w:hAnsi="Abadi" w:cs="*Arial-Bold-4273-Identity-H"/>
          <w:color w:val="0A0A0A"/>
          <w:sz w:val="21"/>
          <w:szCs w:val="21"/>
        </w:rPr>
      </w:pPr>
    </w:p>
    <w:p w14:paraId="168E7C00" w14:textId="77777777" w:rsidR="00E53775" w:rsidRDefault="00E53775" w:rsidP="00E53775">
      <w:pPr>
        <w:ind w:firstLine="426"/>
        <w:contextualSpacing/>
        <w:jc w:val="both"/>
        <w:rPr>
          <w:rFonts w:ascii="Abadi" w:hAnsi="Abadi" w:cs="*Arial-Bold-4273-Identity-H"/>
          <w:color w:val="0A0A0A"/>
          <w:sz w:val="21"/>
          <w:szCs w:val="21"/>
        </w:rPr>
      </w:pPr>
      <w:r>
        <w:rPr>
          <w:rFonts w:ascii="Abadi" w:hAnsi="Abadi" w:cs="*Arial-Bold-4273-Identity-H"/>
          <w:color w:val="0A0A0A"/>
          <w:sz w:val="21"/>
          <w:szCs w:val="21"/>
        </w:rPr>
        <w:t xml:space="preserve">- </w:t>
      </w:r>
      <w:r w:rsidRPr="00CD426B">
        <w:rPr>
          <w:rFonts w:ascii="Abadi" w:hAnsi="Abadi" w:cs="*Arial-Bold-4273-Identity-H"/>
          <w:color w:val="0A0A0A"/>
          <w:sz w:val="21"/>
          <w:szCs w:val="21"/>
        </w:rPr>
        <w:t xml:space="preserve">De igual forma, se propone que los dictámenes emitidos por la Comisión de Hacienda y Fiscalización, agendados en los puntos del </w:t>
      </w:r>
      <w:r>
        <w:rPr>
          <w:rFonts w:ascii="Abadi" w:hAnsi="Abadi" w:cs="*Arial-Bold-4273-Identity-H"/>
          <w:color w:val="0A0A0A"/>
          <w:sz w:val="21"/>
          <w:szCs w:val="21"/>
        </w:rPr>
        <w:t>23 al 30</w:t>
      </w:r>
      <w:r w:rsidRPr="00CD426B">
        <w:rPr>
          <w:rFonts w:ascii="Abadi" w:hAnsi="Abadi" w:cs="*Arial-Bold-4273-Identity-H"/>
          <w:color w:val="0A0A0A"/>
          <w:sz w:val="21"/>
          <w:szCs w:val="21"/>
        </w:rPr>
        <w:t xml:space="preserve"> del orden del día, sean sometidos a discusión y posterior votación en un solo acto. </w:t>
      </w:r>
    </w:p>
    <w:p w14:paraId="7337BEA6" w14:textId="77777777" w:rsidR="00E53775" w:rsidRDefault="00E53775" w:rsidP="00E53775">
      <w:pPr>
        <w:ind w:firstLine="426"/>
        <w:contextualSpacing/>
        <w:jc w:val="both"/>
        <w:rPr>
          <w:rFonts w:ascii="Abadi" w:hAnsi="Abadi" w:cs="*Arial-Bold-4273-Identity-H"/>
          <w:color w:val="0A0A0A"/>
          <w:sz w:val="21"/>
          <w:szCs w:val="21"/>
        </w:rPr>
      </w:pPr>
    </w:p>
    <w:p w14:paraId="3C99DE6A" w14:textId="77777777" w:rsidR="00E53775" w:rsidRPr="00CD426B" w:rsidRDefault="00E53775" w:rsidP="00E53775">
      <w:pPr>
        <w:ind w:firstLine="426"/>
        <w:contextualSpacing/>
        <w:jc w:val="both"/>
        <w:rPr>
          <w:rFonts w:ascii="Abadi" w:hAnsi="Abadi" w:cs="*Arial-Bold-4273-Identity-H"/>
          <w:color w:val="0A0A0A"/>
          <w:sz w:val="21"/>
          <w:szCs w:val="21"/>
        </w:rPr>
      </w:pPr>
      <w:r>
        <w:rPr>
          <w:rFonts w:ascii="Abadi" w:hAnsi="Abadi" w:cs="*Arial-Bold-4273-Identity-H"/>
          <w:color w:val="0A0A0A"/>
          <w:sz w:val="21"/>
          <w:szCs w:val="21"/>
        </w:rPr>
        <w:t xml:space="preserve">- </w:t>
      </w:r>
      <w:r w:rsidRPr="00CD426B">
        <w:rPr>
          <w:rFonts w:ascii="Abadi" w:hAnsi="Abadi" w:cs="*Arial-Bold-4273-Identity-H"/>
          <w:color w:val="0A0A0A"/>
          <w:sz w:val="21"/>
          <w:szCs w:val="21"/>
        </w:rPr>
        <w:t xml:space="preserve">La propuesta, esa consideración de la Asamblea, si alguna diputada o algún diputado </w:t>
      </w:r>
      <w:r>
        <w:rPr>
          <w:rFonts w:ascii="Abadi" w:hAnsi="Abadi" w:cs="*Arial-Bold-4273-Identity-H"/>
          <w:color w:val="0A0A0A"/>
          <w:sz w:val="21"/>
          <w:szCs w:val="21"/>
        </w:rPr>
        <w:t>desea</w:t>
      </w:r>
      <w:r w:rsidRPr="00CD426B">
        <w:rPr>
          <w:rFonts w:ascii="Abadi" w:hAnsi="Abadi" w:cs="*Arial-Bold-4273-Identity-H"/>
          <w:color w:val="0A0A0A"/>
          <w:sz w:val="21"/>
          <w:szCs w:val="21"/>
        </w:rPr>
        <w:t xml:space="preserve"> hacer uso de la palabra manifiéste</w:t>
      </w:r>
      <w:r>
        <w:rPr>
          <w:rFonts w:ascii="Abadi" w:hAnsi="Abadi" w:cs="*Arial-Bold-4273-Identity-H"/>
          <w:color w:val="0A0A0A"/>
          <w:sz w:val="21"/>
          <w:szCs w:val="21"/>
        </w:rPr>
        <w:t>n</w:t>
      </w:r>
      <w:r w:rsidRPr="00CD426B">
        <w:rPr>
          <w:rFonts w:ascii="Abadi" w:hAnsi="Abadi" w:cs="*Arial-Bold-4273-Identity-H"/>
          <w:color w:val="0A0A0A"/>
          <w:sz w:val="21"/>
          <w:szCs w:val="21"/>
        </w:rPr>
        <w:t xml:space="preserve">lo a esta Presidencia </w:t>
      </w:r>
    </w:p>
    <w:p w14:paraId="75F668F0" w14:textId="77777777" w:rsidR="00E53775" w:rsidRDefault="00E53775" w:rsidP="00E53775">
      <w:pPr>
        <w:contextualSpacing/>
        <w:jc w:val="both"/>
        <w:rPr>
          <w:rFonts w:ascii="Abadi" w:hAnsi="Abadi" w:cs="*Arial-Bold-4273-Identity-H"/>
          <w:color w:val="0A0A0A"/>
          <w:sz w:val="21"/>
          <w:szCs w:val="21"/>
        </w:rPr>
      </w:pPr>
    </w:p>
    <w:p w14:paraId="0924B6A0" w14:textId="77777777" w:rsidR="00E53775" w:rsidRPr="00CD426B" w:rsidRDefault="00E53775" w:rsidP="00E53775">
      <w:pPr>
        <w:ind w:firstLine="426"/>
        <w:contextualSpacing/>
        <w:jc w:val="both"/>
        <w:rPr>
          <w:rFonts w:ascii="Abadi" w:hAnsi="Abadi" w:cs="*Arial-Bold-4273-Identity-H"/>
          <w:color w:val="0A0A0A"/>
          <w:sz w:val="21"/>
          <w:szCs w:val="21"/>
        </w:rPr>
      </w:pPr>
      <w:r w:rsidRPr="00CD426B">
        <w:rPr>
          <w:rFonts w:ascii="Abadi" w:hAnsi="Abadi" w:cs="*Arial-Bold-4273-Identity-H"/>
          <w:color w:val="0A0A0A"/>
          <w:sz w:val="21"/>
          <w:szCs w:val="21"/>
        </w:rPr>
        <w:t>-</w:t>
      </w:r>
      <w:r>
        <w:rPr>
          <w:rFonts w:ascii="Abadi" w:hAnsi="Abadi" w:cs="*Arial-Bold-4273-Identity-H"/>
          <w:color w:val="0A0A0A"/>
          <w:sz w:val="21"/>
          <w:szCs w:val="21"/>
        </w:rPr>
        <w:t xml:space="preserve"> </w:t>
      </w:r>
      <w:r w:rsidRPr="00CD426B">
        <w:rPr>
          <w:rFonts w:ascii="Abadi" w:hAnsi="Abadi" w:cs="*Arial-Bold-4273-Identity-H"/>
          <w:color w:val="0A0A0A"/>
          <w:sz w:val="21"/>
          <w:szCs w:val="21"/>
        </w:rPr>
        <w:t>No habiendo intervenciones se pide a la secretaría que en votación económica, a través del sistema electronico y quienes se encuentra la distancia</w:t>
      </w:r>
      <w:r>
        <w:rPr>
          <w:rFonts w:ascii="Abadi" w:hAnsi="Abadi" w:cs="*Arial-Bold-4273-Identity-H"/>
          <w:color w:val="0A0A0A"/>
          <w:sz w:val="21"/>
          <w:szCs w:val="21"/>
        </w:rPr>
        <w:t xml:space="preserve"> en </w:t>
      </w:r>
      <w:r w:rsidRPr="00CD426B">
        <w:rPr>
          <w:rFonts w:ascii="Abadi" w:hAnsi="Abadi" w:cs="*Arial-Bold-4273-Identity-H"/>
          <w:color w:val="0A0A0A"/>
          <w:sz w:val="21"/>
          <w:szCs w:val="21"/>
        </w:rPr>
        <w:t>la modalidad convencional pregunt</w:t>
      </w:r>
      <w:r>
        <w:rPr>
          <w:rFonts w:ascii="Abadi" w:hAnsi="Abadi" w:cs="*Arial-Bold-4273-Identity-H"/>
          <w:color w:val="0A0A0A"/>
          <w:sz w:val="21"/>
          <w:szCs w:val="21"/>
        </w:rPr>
        <w:t>e a</w:t>
      </w:r>
      <w:r w:rsidRPr="00CD426B">
        <w:rPr>
          <w:rFonts w:ascii="Abadi" w:hAnsi="Abadi" w:cs="*Arial-Bold-4273-Identity-H"/>
          <w:color w:val="0A0A0A"/>
          <w:sz w:val="21"/>
          <w:szCs w:val="21"/>
        </w:rPr>
        <w:t xml:space="preserve"> la </w:t>
      </w:r>
      <w:r>
        <w:rPr>
          <w:rFonts w:ascii="Abadi" w:hAnsi="Abadi" w:cs="*Arial-Bold-4273-Identity-H"/>
          <w:color w:val="0A0A0A"/>
          <w:sz w:val="21"/>
          <w:szCs w:val="21"/>
        </w:rPr>
        <w:t>A</w:t>
      </w:r>
      <w:r w:rsidRPr="00CD426B">
        <w:rPr>
          <w:rFonts w:ascii="Abadi" w:hAnsi="Abadi" w:cs="*Arial-Bold-4273-Identity-H"/>
          <w:color w:val="0A0A0A"/>
          <w:sz w:val="21"/>
          <w:szCs w:val="21"/>
        </w:rPr>
        <w:t xml:space="preserve">samblea </w:t>
      </w:r>
      <w:r>
        <w:rPr>
          <w:rFonts w:ascii="Abadi" w:hAnsi="Abadi" w:cs="*Arial-Bold-4273-Identity-H"/>
          <w:color w:val="0A0A0A"/>
          <w:sz w:val="21"/>
          <w:szCs w:val="21"/>
        </w:rPr>
        <w:t>si</w:t>
      </w:r>
      <w:r w:rsidRPr="00CD426B">
        <w:rPr>
          <w:rFonts w:ascii="Abadi" w:hAnsi="Abadi" w:cs="*Arial-Bold-4273-Identity-H"/>
          <w:color w:val="0A0A0A"/>
          <w:sz w:val="21"/>
          <w:szCs w:val="21"/>
        </w:rPr>
        <w:t xml:space="preserve"> se aprueba la propuesta</w:t>
      </w:r>
      <w:r>
        <w:rPr>
          <w:rFonts w:ascii="Abadi" w:hAnsi="Abadi" w:cs="*Arial-Bold-4273-Identity-H"/>
          <w:color w:val="0A0A0A"/>
          <w:sz w:val="21"/>
          <w:szCs w:val="21"/>
        </w:rPr>
        <w:t>.</w:t>
      </w:r>
      <w:r w:rsidRPr="00CD426B">
        <w:rPr>
          <w:rFonts w:ascii="Abadi" w:hAnsi="Abadi" w:cs="*Arial-Bold-4273-Identity-H"/>
          <w:color w:val="0A0A0A"/>
          <w:sz w:val="21"/>
          <w:szCs w:val="21"/>
        </w:rPr>
        <w:t xml:space="preserve"> </w:t>
      </w:r>
    </w:p>
    <w:p w14:paraId="607EE047" w14:textId="77777777" w:rsidR="00E53775" w:rsidRDefault="00E53775" w:rsidP="00E53775">
      <w:pPr>
        <w:jc w:val="both"/>
        <w:rPr>
          <w:rFonts w:ascii="Abadi" w:hAnsi="Abadi"/>
          <w:b/>
          <w:bCs/>
          <w:sz w:val="21"/>
          <w:szCs w:val="21"/>
        </w:rPr>
      </w:pPr>
    </w:p>
    <w:p w14:paraId="7E6F00EB" w14:textId="2A78FA0D" w:rsidR="00E53775" w:rsidRDefault="00E53775" w:rsidP="00E53775">
      <w:pPr>
        <w:jc w:val="center"/>
        <w:rPr>
          <w:rFonts w:ascii="Abadi" w:hAnsi="Abadi"/>
          <w:b/>
          <w:bCs/>
          <w:sz w:val="21"/>
          <w:szCs w:val="21"/>
        </w:rPr>
      </w:pPr>
      <w:r w:rsidRPr="00FC110D">
        <w:rPr>
          <w:rFonts w:ascii="Abadi" w:hAnsi="Abadi"/>
          <w:b/>
          <w:bCs/>
          <w:sz w:val="21"/>
          <w:szCs w:val="21"/>
        </w:rPr>
        <w:t>(</w:t>
      </w:r>
      <w:r>
        <w:rPr>
          <w:rFonts w:ascii="Abadi" w:hAnsi="Abadi"/>
          <w:b/>
          <w:bCs/>
          <w:sz w:val="21"/>
          <w:szCs w:val="21"/>
        </w:rPr>
        <w:t>S</w:t>
      </w:r>
      <w:r w:rsidRPr="00FC110D">
        <w:rPr>
          <w:rFonts w:ascii="Abadi" w:hAnsi="Abadi"/>
          <w:b/>
          <w:bCs/>
          <w:sz w:val="21"/>
          <w:szCs w:val="21"/>
        </w:rPr>
        <w:t>e abre el sistema electrónico)</w:t>
      </w:r>
    </w:p>
    <w:p w14:paraId="7E1D8F7F" w14:textId="77777777" w:rsidR="00E53775" w:rsidRPr="00FC110D" w:rsidRDefault="00E53775" w:rsidP="00E53775">
      <w:pPr>
        <w:jc w:val="both"/>
        <w:rPr>
          <w:rFonts w:ascii="Abadi" w:hAnsi="Abadi"/>
          <w:b/>
          <w:bCs/>
          <w:sz w:val="21"/>
          <w:szCs w:val="21"/>
        </w:rPr>
      </w:pPr>
    </w:p>
    <w:p w14:paraId="0383449D" w14:textId="554C02FB" w:rsidR="00E53775" w:rsidRDefault="00E53775" w:rsidP="00E53775">
      <w:pPr>
        <w:ind w:firstLine="708"/>
        <w:jc w:val="both"/>
        <w:rPr>
          <w:rFonts w:ascii="Abadi" w:hAnsi="Abadi"/>
          <w:sz w:val="21"/>
          <w:szCs w:val="21"/>
        </w:rPr>
      </w:pPr>
      <w:r>
        <w:rPr>
          <w:rFonts w:ascii="Abadi" w:hAnsi="Abadi"/>
          <w:b/>
          <w:bCs/>
          <w:sz w:val="21"/>
          <w:szCs w:val="21"/>
        </w:rPr>
        <w:t xml:space="preserve">- </w:t>
      </w:r>
      <w:r w:rsidRPr="00D407D9">
        <w:rPr>
          <w:rFonts w:ascii="Abadi" w:hAnsi="Abadi"/>
          <w:b/>
          <w:bCs/>
          <w:sz w:val="21"/>
          <w:szCs w:val="21"/>
        </w:rPr>
        <w:t xml:space="preserve">La </w:t>
      </w:r>
      <w:proofErr w:type="gramStart"/>
      <w:r w:rsidRPr="00D407D9">
        <w:rPr>
          <w:rFonts w:ascii="Abadi" w:hAnsi="Abadi"/>
          <w:b/>
          <w:bCs/>
          <w:sz w:val="21"/>
          <w:szCs w:val="21"/>
        </w:rPr>
        <w:t>Secretar</w:t>
      </w:r>
      <w:r>
        <w:rPr>
          <w:rFonts w:ascii="Abadi" w:hAnsi="Abadi"/>
          <w:b/>
          <w:bCs/>
          <w:sz w:val="21"/>
          <w:szCs w:val="21"/>
        </w:rPr>
        <w:t>i</w:t>
      </w:r>
      <w:r w:rsidRPr="00D407D9">
        <w:rPr>
          <w:rFonts w:ascii="Abadi" w:hAnsi="Abadi"/>
          <w:b/>
          <w:bCs/>
          <w:sz w:val="21"/>
          <w:szCs w:val="21"/>
        </w:rPr>
        <w:t>a.-</w:t>
      </w:r>
      <w:proofErr w:type="gramEnd"/>
      <w:r w:rsidRPr="00FC110D">
        <w:rPr>
          <w:rFonts w:ascii="Abadi" w:hAnsi="Abadi"/>
          <w:sz w:val="21"/>
          <w:szCs w:val="21"/>
        </w:rPr>
        <w:t xml:space="preserve"> Por instrucciones de la presidencia se pregunta al Pleno en votación económica por el sistema electronico y quienes se encuentren a distancia si estén por afirmativa manifiéstenlo levantando la mano si se aprueba la propuesta que nos ocupa.</w:t>
      </w:r>
      <w:r>
        <w:rPr>
          <w:rFonts w:ascii="Abadi" w:hAnsi="Abadi"/>
          <w:sz w:val="21"/>
          <w:szCs w:val="21"/>
        </w:rPr>
        <w:t xml:space="preserve"> ¿Diputada Hades Berenice Aguilar? ¿Diputado Pablo Alonso Ripoll? ¿Nos hace al favor de votar? Gracias diputado.</w:t>
      </w:r>
    </w:p>
    <w:p w14:paraId="623B51AE" w14:textId="77777777" w:rsidR="00C56EB3" w:rsidRDefault="00C56EB3" w:rsidP="00E53775">
      <w:pPr>
        <w:jc w:val="both"/>
        <w:rPr>
          <w:rFonts w:ascii="Abadi" w:hAnsi="Abadi"/>
          <w:sz w:val="21"/>
          <w:szCs w:val="21"/>
        </w:rPr>
      </w:pPr>
    </w:p>
    <w:p w14:paraId="5DEBFDA5" w14:textId="05482C60" w:rsidR="00E53775" w:rsidRPr="00FC110D" w:rsidRDefault="00C56EB3" w:rsidP="00E53775">
      <w:pPr>
        <w:jc w:val="both"/>
        <w:rPr>
          <w:rFonts w:ascii="Abadi" w:hAnsi="Abadi"/>
          <w:sz w:val="21"/>
          <w:szCs w:val="21"/>
        </w:rPr>
      </w:pPr>
      <w:r w:rsidRPr="00FC110D">
        <w:rPr>
          <w:rFonts w:ascii="Abadi" w:hAnsi="Abadi"/>
          <w:noProof/>
          <w:sz w:val="21"/>
          <w:szCs w:val="21"/>
        </w:rPr>
        <w:drawing>
          <wp:anchor distT="0" distB="0" distL="114300" distR="114300" simplePos="0" relativeHeight="251658255" behindDoc="1" locked="0" layoutInCell="1" allowOverlap="1" wp14:anchorId="2046F5BA" wp14:editId="3CDB1FC3">
            <wp:simplePos x="0" y="0"/>
            <wp:positionH relativeFrom="margin">
              <wp:align>right</wp:align>
            </wp:positionH>
            <wp:positionV relativeFrom="paragraph">
              <wp:posOffset>542915</wp:posOffset>
            </wp:positionV>
            <wp:extent cx="1801495" cy="1012825"/>
            <wp:effectExtent l="190500" t="190500" r="198755" b="187325"/>
            <wp:wrapTight wrapText="bothSides">
              <wp:wrapPolygon edited="0">
                <wp:start x="457" y="-4063"/>
                <wp:lineTo x="-2284" y="-3250"/>
                <wp:lineTo x="-2284" y="20313"/>
                <wp:lineTo x="-1599" y="22751"/>
                <wp:lineTo x="228" y="24376"/>
                <wp:lineTo x="457" y="25189"/>
                <wp:lineTo x="21014" y="25189"/>
                <wp:lineTo x="21242" y="24376"/>
                <wp:lineTo x="23069" y="22751"/>
                <wp:lineTo x="23755" y="16657"/>
                <wp:lineTo x="23755" y="3250"/>
                <wp:lineTo x="21242" y="-2844"/>
                <wp:lineTo x="21014" y="-4063"/>
                <wp:lineTo x="457" y="-4063"/>
              </wp:wrapPolygon>
            </wp:wrapTight>
            <wp:docPr id="46" name="Imagen 4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1495" cy="10128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53775" w:rsidRPr="00FC110D">
        <w:rPr>
          <w:rFonts w:ascii="Abadi" w:hAnsi="Abadi"/>
          <w:sz w:val="21"/>
          <w:szCs w:val="21"/>
        </w:rPr>
        <w:t xml:space="preserve">¿Falta algún diputado o diputada de emitir su voto? </w:t>
      </w:r>
    </w:p>
    <w:p w14:paraId="38B2A6F6" w14:textId="153D73CE" w:rsidR="00C56EB3" w:rsidRDefault="00C56EB3" w:rsidP="00E53775">
      <w:pPr>
        <w:jc w:val="both"/>
        <w:rPr>
          <w:rFonts w:ascii="Abadi" w:hAnsi="Abadi"/>
          <w:b/>
          <w:bCs/>
          <w:sz w:val="21"/>
          <w:szCs w:val="21"/>
        </w:rPr>
      </w:pPr>
    </w:p>
    <w:p w14:paraId="20938EC1" w14:textId="34504CA7" w:rsidR="00C56EB3" w:rsidRDefault="00C56EB3" w:rsidP="00E53775">
      <w:pPr>
        <w:jc w:val="both"/>
        <w:rPr>
          <w:rFonts w:ascii="Abadi" w:hAnsi="Abadi"/>
          <w:b/>
          <w:bCs/>
          <w:sz w:val="21"/>
          <w:szCs w:val="21"/>
        </w:rPr>
      </w:pPr>
    </w:p>
    <w:p w14:paraId="208645C0" w14:textId="0AD82164" w:rsidR="00C56EB3" w:rsidRDefault="00C56EB3" w:rsidP="00E53775">
      <w:pPr>
        <w:jc w:val="both"/>
        <w:rPr>
          <w:rFonts w:ascii="Abadi" w:hAnsi="Abadi"/>
          <w:b/>
          <w:bCs/>
          <w:sz w:val="21"/>
          <w:szCs w:val="21"/>
        </w:rPr>
      </w:pPr>
    </w:p>
    <w:p w14:paraId="416E8F23" w14:textId="11BC7103" w:rsidR="00E53775" w:rsidRPr="00FC110D" w:rsidRDefault="00E53775" w:rsidP="00C56EB3">
      <w:pPr>
        <w:jc w:val="center"/>
        <w:rPr>
          <w:rFonts w:ascii="Abadi" w:hAnsi="Abadi"/>
          <w:b/>
          <w:bCs/>
          <w:sz w:val="21"/>
          <w:szCs w:val="21"/>
        </w:rPr>
      </w:pPr>
      <w:r w:rsidRPr="00FC110D">
        <w:rPr>
          <w:rFonts w:ascii="Abadi" w:hAnsi="Abadi"/>
          <w:b/>
          <w:bCs/>
          <w:sz w:val="21"/>
          <w:szCs w:val="21"/>
        </w:rPr>
        <w:t>(Se cierra el sistema electronico)</w:t>
      </w:r>
    </w:p>
    <w:p w14:paraId="497616A5" w14:textId="77777777" w:rsidR="00E53775" w:rsidRPr="00FC110D" w:rsidRDefault="00E53775" w:rsidP="00C56EB3">
      <w:pPr>
        <w:jc w:val="center"/>
        <w:rPr>
          <w:rFonts w:ascii="Abadi" w:hAnsi="Abadi"/>
          <w:b/>
          <w:bCs/>
          <w:sz w:val="21"/>
          <w:szCs w:val="21"/>
        </w:rPr>
      </w:pPr>
    </w:p>
    <w:p w14:paraId="53C39D9E" w14:textId="77777777" w:rsidR="00E53775" w:rsidRPr="00FC110D" w:rsidRDefault="00E53775" w:rsidP="00E53775">
      <w:pPr>
        <w:jc w:val="both"/>
        <w:rPr>
          <w:rFonts w:ascii="Abadi" w:hAnsi="Abadi"/>
          <w:b/>
          <w:bCs/>
          <w:sz w:val="21"/>
          <w:szCs w:val="21"/>
        </w:rPr>
      </w:pPr>
    </w:p>
    <w:p w14:paraId="3845AA6A" w14:textId="1CB6C297" w:rsidR="00E53775" w:rsidRDefault="00C56EB3" w:rsidP="00C56EB3">
      <w:pPr>
        <w:ind w:firstLine="708"/>
        <w:jc w:val="both"/>
        <w:rPr>
          <w:rFonts w:ascii="Abadi" w:hAnsi="Abadi"/>
          <w:sz w:val="21"/>
          <w:szCs w:val="21"/>
        </w:rPr>
      </w:pPr>
      <w:r>
        <w:rPr>
          <w:rFonts w:ascii="Abadi" w:hAnsi="Abadi"/>
          <w:b/>
          <w:bCs/>
          <w:sz w:val="21"/>
          <w:szCs w:val="21"/>
        </w:rPr>
        <w:t xml:space="preserve">- </w:t>
      </w:r>
      <w:r w:rsidR="00E53775" w:rsidRPr="00FC110D">
        <w:rPr>
          <w:rFonts w:ascii="Abadi" w:hAnsi="Abadi"/>
          <w:b/>
          <w:bCs/>
          <w:sz w:val="21"/>
          <w:szCs w:val="21"/>
        </w:rPr>
        <w:t xml:space="preserve">La </w:t>
      </w:r>
      <w:proofErr w:type="gramStart"/>
      <w:r w:rsidR="00E53775" w:rsidRPr="00FC110D">
        <w:rPr>
          <w:rFonts w:ascii="Abadi" w:hAnsi="Abadi"/>
          <w:b/>
          <w:bCs/>
          <w:sz w:val="21"/>
          <w:szCs w:val="21"/>
        </w:rPr>
        <w:t>secretaria.-</w:t>
      </w:r>
      <w:proofErr w:type="gramEnd"/>
      <w:r w:rsidR="00E53775" w:rsidRPr="00FC110D">
        <w:rPr>
          <w:rFonts w:ascii="Abadi" w:hAnsi="Abadi"/>
          <w:sz w:val="21"/>
          <w:szCs w:val="21"/>
        </w:rPr>
        <w:t xml:space="preserve"> Se registraron 34 votos a favor</w:t>
      </w:r>
      <w:r>
        <w:rPr>
          <w:rFonts w:ascii="Abadi" w:hAnsi="Abadi"/>
          <w:sz w:val="21"/>
          <w:szCs w:val="21"/>
        </w:rPr>
        <w:t>.</w:t>
      </w:r>
    </w:p>
    <w:p w14:paraId="2A53DB5F" w14:textId="77777777" w:rsidR="00C56EB3" w:rsidRPr="00FC110D" w:rsidRDefault="00C56EB3" w:rsidP="00E53775">
      <w:pPr>
        <w:jc w:val="both"/>
        <w:rPr>
          <w:rFonts w:ascii="Abadi" w:hAnsi="Abadi"/>
          <w:sz w:val="21"/>
          <w:szCs w:val="21"/>
        </w:rPr>
      </w:pPr>
    </w:p>
    <w:p w14:paraId="37DFC475" w14:textId="77777777" w:rsidR="00C56EB3" w:rsidRDefault="00C56EB3" w:rsidP="00C56EB3">
      <w:pPr>
        <w:ind w:firstLine="708"/>
        <w:jc w:val="both"/>
        <w:rPr>
          <w:rFonts w:ascii="Abadi" w:hAnsi="Abadi"/>
          <w:sz w:val="21"/>
          <w:szCs w:val="21"/>
        </w:rPr>
      </w:pPr>
      <w:r>
        <w:rPr>
          <w:rFonts w:ascii="Abadi" w:hAnsi="Abadi"/>
          <w:b/>
          <w:bCs/>
          <w:sz w:val="21"/>
          <w:szCs w:val="21"/>
        </w:rPr>
        <w:t xml:space="preserve">- </w:t>
      </w:r>
      <w:r w:rsidR="00E53775" w:rsidRPr="00FC110D">
        <w:rPr>
          <w:rFonts w:ascii="Abadi" w:hAnsi="Abadi"/>
          <w:b/>
          <w:bCs/>
          <w:sz w:val="21"/>
          <w:szCs w:val="21"/>
        </w:rPr>
        <w:t xml:space="preserve">La </w:t>
      </w:r>
      <w:proofErr w:type="gramStart"/>
      <w:r w:rsidR="00E53775" w:rsidRPr="00FC110D">
        <w:rPr>
          <w:rFonts w:ascii="Abadi" w:hAnsi="Abadi"/>
          <w:b/>
          <w:bCs/>
          <w:sz w:val="21"/>
          <w:szCs w:val="21"/>
        </w:rPr>
        <w:t>Presidencia.-</w:t>
      </w:r>
      <w:proofErr w:type="gramEnd"/>
      <w:r w:rsidR="00E53775" w:rsidRPr="00FC110D">
        <w:rPr>
          <w:rFonts w:ascii="Abadi" w:hAnsi="Abadi"/>
          <w:b/>
          <w:bCs/>
          <w:sz w:val="21"/>
          <w:szCs w:val="21"/>
        </w:rPr>
        <w:t xml:space="preserve"> </w:t>
      </w:r>
      <w:r w:rsidR="00E53775">
        <w:rPr>
          <w:rFonts w:ascii="Abadi" w:hAnsi="Abadi"/>
          <w:sz w:val="21"/>
          <w:szCs w:val="21"/>
        </w:rPr>
        <w:t>L</w:t>
      </w:r>
      <w:r w:rsidR="00E53775" w:rsidRPr="00FC110D">
        <w:rPr>
          <w:rFonts w:ascii="Abadi" w:hAnsi="Abadi"/>
          <w:sz w:val="21"/>
          <w:szCs w:val="21"/>
        </w:rPr>
        <w:t>a propuesta ha sido aprobada por unanimidad de votos.</w:t>
      </w:r>
    </w:p>
    <w:p w14:paraId="63A78696" w14:textId="5CC976CF" w:rsidR="00E53775" w:rsidRDefault="00E53775" w:rsidP="00C56EB3">
      <w:pPr>
        <w:ind w:firstLine="708"/>
        <w:jc w:val="both"/>
        <w:rPr>
          <w:rFonts w:ascii="Abadi" w:hAnsi="Abadi"/>
          <w:sz w:val="21"/>
          <w:szCs w:val="21"/>
        </w:rPr>
      </w:pPr>
      <w:r w:rsidRPr="00FC110D">
        <w:rPr>
          <w:rFonts w:ascii="Abadi" w:hAnsi="Abadi"/>
          <w:sz w:val="21"/>
          <w:szCs w:val="21"/>
        </w:rPr>
        <w:t xml:space="preserve"> </w:t>
      </w:r>
    </w:p>
    <w:p w14:paraId="2CE31FC8" w14:textId="2D101384" w:rsidR="00E53775" w:rsidRPr="00FC110D" w:rsidRDefault="00C56EB3" w:rsidP="00C56EB3">
      <w:pPr>
        <w:ind w:firstLine="66"/>
        <w:jc w:val="both"/>
        <w:rPr>
          <w:rFonts w:ascii="Abadi" w:hAnsi="Abadi"/>
          <w:sz w:val="21"/>
          <w:szCs w:val="21"/>
        </w:rPr>
      </w:pPr>
      <w:r>
        <w:rPr>
          <w:rFonts w:ascii="Abadi" w:hAnsi="Abadi"/>
          <w:sz w:val="21"/>
          <w:szCs w:val="21"/>
        </w:rPr>
        <w:t xml:space="preserve"> </w:t>
      </w:r>
      <w:r>
        <w:rPr>
          <w:rFonts w:ascii="Abadi" w:hAnsi="Abadi"/>
          <w:sz w:val="21"/>
          <w:szCs w:val="21"/>
        </w:rPr>
        <w:tab/>
      </w:r>
      <w:r w:rsidR="00E53775">
        <w:rPr>
          <w:rFonts w:ascii="Abadi" w:hAnsi="Abadi"/>
          <w:sz w:val="21"/>
          <w:szCs w:val="21"/>
        </w:rPr>
        <w:t xml:space="preserve">- </w:t>
      </w:r>
      <w:r w:rsidR="00E53775" w:rsidRPr="00FC110D">
        <w:rPr>
          <w:rFonts w:ascii="Abadi" w:hAnsi="Abadi"/>
          <w:sz w:val="21"/>
          <w:szCs w:val="21"/>
        </w:rPr>
        <w:t>Bajo estos términos continuaremos con el desahogo del orden del día</w:t>
      </w:r>
      <w:r w:rsidR="00E53775">
        <w:rPr>
          <w:rFonts w:ascii="Abadi" w:hAnsi="Abadi"/>
          <w:sz w:val="21"/>
          <w:szCs w:val="21"/>
        </w:rPr>
        <w:t>.</w:t>
      </w:r>
      <w:r w:rsidR="00E53775" w:rsidRPr="00FC110D">
        <w:rPr>
          <w:rFonts w:ascii="Abadi" w:hAnsi="Abadi"/>
          <w:sz w:val="21"/>
          <w:szCs w:val="21"/>
        </w:rPr>
        <w:t xml:space="preserve"> </w:t>
      </w:r>
    </w:p>
    <w:p w14:paraId="35531129" w14:textId="77777777" w:rsidR="008634A7" w:rsidRPr="00E83B50" w:rsidRDefault="008634A7" w:rsidP="008634A7">
      <w:pPr>
        <w:jc w:val="both"/>
        <w:rPr>
          <w:rFonts w:ascii="Abadi" w:hAnsi="Abadi"/>
          <w:sz w:val="21"/>
          <w:szCs w:val="21"/>
        </w:rPr>
      </w:pPr>
    </w:p>
    <w:p w14:paraId="76241E2D" w14:textId="77777777" w:rsidR="00B73692" w:rsidRPr="00C02CF5"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SIGNADO POR LA COMISIÓN DE JUSTICIA RELATIVO A LA INICIATIVA DE REFORMAS Y ADICIONES A DIVERSAS DISPOSICIONES DEL CÓDIGO PENAL DEL ESTADO DE GUANAJUATO, PRESENTADA POR DIPUTADAS Y DIPUTADOS INTEGRANTES DEL GRUPO PARLAMENTARIO DEL PARTIDO</w:t>
      </w:r>
    </w:p>
    <w:p w14:paraId="62A69F61" w14:textId="0432D815" w:rsidR="00B73692" w:rsidRDefault="00B73692" w:rsidP="007E51CF">
      <w:pPr>
        <w:pStyle w:val="Prrafodelista"/>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 xml:space="preserve">ACCIÓN NACIONAL DE LA SEXAGÉSIMA CUARTA LEGISLATURA, </w:t>
      </w:r>
      <w:r w:rsidRPr="00C02CF5">
        <w:rPr>
          <w:rFonts w:ascii="Abadi" w:hAnsi="Abadi" w:cs="Arial-ItalicMT"/>
          <w:b/>
          <w:bCs/>
          <w:i/>
          <w:iCs/>
          <w:sz w:val="20"/>
          <w:szCs w:val="21"/>
        </w:rPr>
        <w:t>EN MATERIA DE RESPONSABILIDAD DE LAS PERSONAS JURÍDICAS COLECTIVAS</w:t>
      </w:r>
      <w:r w:rsidRPr="00C02CF5">
        <w:rPr>
          <w:rFonts w:ascii="Abadi" w:hAnsi="Abadi" w:cs="ArialMT"/>
          <w:b/>
          <w:bCs/>
          <w:sz w:val="20"/>
          <w:szCs w:val="21"/>
        </w:rPr>
        <w:t>.</w:t>
      </w:r>
    </w:p>
    <w:p w14:paraId="2D9856CD" w14:textId="4846C0A7" w:rsidR="003D2B1C" w:rsidRDefault="003D2B1C" w:rsidP="007E51CF">
      <w:pPr>
        <w:pStyle w:val="Prrafodelista"/>
        <w:autoSpaceDE w:val="0"/>
        <w:autoSpaceDN w:val="0"/>
        <w:adjustRightInd w:val="0"/>
        <w:ind w:left="426"/>
        <w:contextualSpacing/>
        <w:jc w:val="both"/>
        <w:rPr>
          <w:rFonts w:ascii="Abadi" w:hAnsi="Abadi" w:cs="ArialMT"/>
          <w:b/>
          <w:bCs/>
          <w:sz w:val="20"/>
          <w:szCs w:val="21"/>
        </w:rPr>
      </w:pPr>
    </w:p>
    <w:p w14:paraId="5D5999C3" w14:textId="516CB889" w:rsidR="003D2B1C" w:rsidRDefault="003D2B1C" w:rsidP="007E51CF">
      <w:pPr>
        <w:pStyle w:val="Prrafodelista"/>
        <w:autoSpaceDE w:val="0"/>
        <w:autoSpaceDN w:val="0"/>
        <w:adjustRightInd w:val="0"/>
        <w:ind w:left="426"/>
        <w:contextualSpacing/>
        <w:jc w:val="both"/>
        <w:rPr>
          <w:rFonts w:ascii="Abadi" w:hAnsi="Abadi" w:cs="ArialMT"/>
          <w:b/>
          <w:bCs/>
          <w:sz w:val="20"/>
          <w:szCs w:val="21"/>
        </w:rPr>
      </w:pPr>
    </w:p>
    <w:p w14:paraId="12C8EFA0" w14:textId="7088BF93" w:rsidR="003D2B1C" w:rsidRPr="00DF7CD9" w:rsidRDefault="003D2B1C" w:rsidP="003D2B1C">
      <w:pPr>
        <w:autoSpaceDE w:val="0"/>
        <w:autoSpaceDN w:val="0"/>
        <w:adjustRightInd w:val="0"/>
        <w:jc w:val="both"/>
        <w:rPr>
          <w:rFonts w:ascii="Abadi" w:hAnsi="Abadi" w:cs="*Verdana-Bold-4950-Identity-H"/>
          <w:b/>
          <w:bCs/>
          <w:color w:val="13131C"/>
          <w:sz w:val="21"/>
          <w:szCs w:val="21"/>
        </w:rPr>
      </w:pPr>
      <w:r w:rsidRPr="00DF7CD9">
        <w:rPr>
          <w:rFonts w:ascii="Abadi" w:hAnsi="Abadi" w:cs="*Verdana-Bold-4950-Identity-H"/>
          <w:b/>
          <w:bCs/>
          <w:color w:val="13131C"/>
          <w:sz w:val="21"/>
          <w:szCs w:val="21"/>
        </w:rPr>
        <w:t>DICTAMEN QUE PRESENTA LA COMISIÓN DE JUSTICIA RELATIVO A LA INICIATIVA DE REFORMAS</w:t>
      </w:r>
      <w:r w:rsidR="0064348A">
        <w:rPr>
          <w:rFonts w:ascii="Abadi" w:hAnsi="Abadi" w:cs="*Verdana-Bold-4950-Identity-H"/>
          <w:b/>
          <w:bCs/>
          <w:color w:val="13131C"/>
          <w:sz w:val="21"/>
          <w:szCs w:val="21"/>
        </w:rPr>
        <w:t xml:space="preserve"> </w:t>
      </w:r>
      <w:r w:rsidRPr="00DF7CD9">
        <w:rPr>
          <w:rFonts w:ascii="Abadi" w:hAnsi="Abadi" w:cs="*Verdana-Bold-4950-Identity-H"/>
          <w:b/>
          <w:bCs/>
          <w:color w:val="13131C"/>
          <w:sz w:val="21"/>
          <w:szCs w:val="21"/>
        </w:rPr>
        <w:t>Y ADICIONES A DIVERSAS DISPOSICIONES DEL CÓDIGO PENAL DEL ESTADO DE GUANAJUATO,</w:t>
      </w:r>
    </w:p>
    <w:p w14:paraId="419D7FC7" w14:textId="77777777" w:rsidR="003D2B1C" w:rsidRPr="00DF7CD9" w:rsidRDefault="003D2B1C" w:rsidP="003D2B1C">
      <w:pPr>
        <w:autoSpaceDE w:val="0"/>
        <w:autoSpaceDN w:val="0"/>
        <w:adjustRightInd w:val="0"/>
        <w:jc w:val="both"/>
        <w:rPr>
          <w:rFonts w:ascii="Abadi" w:hAnsi="Abadi" w:cs="*Verdana-Bold-4950-Identity-H"/>
          <w:b/>
          <w:bCs/>
          <w:color w:val="13131C"/>
          <w:sz w:val="21"/>
          <w:szCs w:val="21"/>
        </w:rPr>
      </w:pPr>
      <w:r w:rsidRPr="00DF7CD9">
        <w:rPr>
          <w:rFonts w:ascii="Abadi" w:hAnsi="Abadi" w:cs="*Verdana-Bold-4950-Identity-H"/>
          <w:b/>
          <w:bCs/>
          <w:color w:val="13131C"/>
          <w:sz w:val="21"/>
          <w:szCs w:val="21"/>
        </w:rPr>
        <w:t>PRESENTADA POR DIPUTADAS Y DIPUTADOS INTEGRANTES DEL GRUPO PARLAMENTARIO DEL</w:t>
      </w:r>
    </w:p>
    <w:p w14:paraId="2A13574B" w14:textId="77777777" w:rsidR="0064348A" w:rsidRDefault="003D2B1C" w:rsidP="003D2B1C">
      <w:pPr>
        <w:autoSpaceDE w:val="0"/>
        <w:autoSpaceDN w:val="0"/>
        <w:adjustRightInd w:val="0"/>
        <w:jc w:val="both"/>
        <w:rPr>
          <w:rFonts w:ascii="Abadi" w:hAnsi="Abadi" w:cs="*Verdana-Bold-4950-Identity-H"/>
          <w:b/>
          <w:bCs/>
          <w:color w:val="13131C"/>
          <w:sz w:val="21"/>
          <w:szCs w:val="21"/>
        </w:rPr>
      </w:pPr>
      <w:r w:rsidRPr="00DF7CD9">
        <w:rPr>
          <w:rFonts w:ascii="Abadi" w:hAnsi="Abadi" w:cs="*Verdana-Bold-4950-Identity-H"/>
          <w:b/>
          <w:bCs/>
          <w:color w:val="13131C"/>
          <w:sz w:val="21"/>
          <w:szCs w:val="21"/>
        </w:rPr>
        <w:t xml:space="preserve">PARTIDO ACCIÓN NACIONAL DE LA SEXAGÉSIMA CUARTA LEGISLATURA, </w:t>
      </w:r>
    </w:p>
    <w:p w14:paraId="5A4FAAFD" w14:textId="50856F80" w:rsidR="003D2B1C" w:rsidRDefault="003D2B1C" w:rsidP="003D2B1C">
      <w:pPr>
        <w:autoSpaceDE w:val="0"/>
        <w:autoSpaceDN w:val="0"/>
        <w:adjustRightInd w:val="0"/>
        <w:jc w:val="both"/>
        <w:rPr>
          <w:rFonts w:ascii="Abadi" w:hAnsi="Abadi" w:cs="*Verdana-Bold-4950-Identity-H"/>
          <w:b/>
          <w:bCs/>
          <w:color w:val="13131C"/>
          <w:sz w:val="21"/>
          <w:szCs w:val="21"/>
        </w:rPr>
      </w:pPr>
      <w:r w:rsidRPr="00DF7CD9">
        <w:rPr>
          <w:rFonts w:ascii="Abadi" w:hAnsi="Abadi" w:cs="*Verdana-Bold-4950-Identity-H"/>
          <w:b/>
          <w:bCs/>
          <w:color w:val="13131C"/>
          <w:sz w:val="21"/>
          <w:szCs w:val="21"/>
        </w:rPr>
        <w:t>EN MATERIA DE</w:t>
      </w:r>
      <w:r w:rsidR="0064348A">
        <w:rPr>
          <w:rFonts w:ascii="Abadi" w:hAnsi="Abadi" w:cs="*Verdana-Bold-4950-Identity-H"/>
          <w:b/>
          <w:bCs/>
          <w:color w:val="13131C"/>
          <w:sz w:val="21"/>
          <w:szCs w:val="21"/>
        </w:rPr>
        <w:t xml:space="preserve"> </w:t>
      </w:r>
      <w:r w:rsidRPr="00DF7CD9">
        <w:rPr>
          <w:rFonts w:ascii="Abadi" w:hAnsi="Abadi" w:cs="*Verdana-Bold-4950-Identity-H"/>
          <w:b/>
          <w:bCs/>
          <w:color w:val="13131C"/>
          <w:sz w:val="21"/>
          <w:szCs w:val="21"/>
        </w:rPr>
        <w:t>RESPONSABILIDAD DE LAS PERSONAS JURIDICAS COLECTIVAS.</w:t>
      </w:r>
    </w:p>
    <w:p w14:paraId="3D5F9C61" w14:textId="77777777" w:rsidR="003D2B1C" w:rsidRPr="00DF7CD9" w:rsidRDefault="003D2B1C" w:rsidP="003D2B1C">
      <w:pPr>
        <w:autoSpaceDE w:val="0"/>
        <w:autoSpaceDN w:val="0"/>
        <w:adjustRightInd w:val="0"/>
        <w:jc w:val="both"/>
        <w:rPr>
          <w:rFonts w:ascii="Abadi" w:hAnsi="Abadi" w:cs="*Verdana-Bold-4950-Identity-H"/>
          <w:b/>
          <w:bCs/>
          <w:color w:val="13131C"/>
          <w:sz w:val="21"/>
          <w:szCs w:val="21"/>
        </w:rPr>
      </w:pPr>
    </w:p>
    <w:p w14:paraId="17FF015E" w14:textId="77777777" w:rsidR="003D2B1C" w:rsidRDefault="003D2B1C" w:rsidP="003D2B1C">
      <w:pPr>
        <w:autoSpaceDE w:val="0"/>
        <w:autoSpaceDN w:val="0"/>
        <w:adjustRightInd w:val="0"/>
        <w:ind w:firstLine="708"/>
        <w:jc w:val="both"/>
        <w:rPr>
          <w:rFonts w:ascii="Abadi" w:hAnsi="Abadi" w:cs="*Verdana-4948-Identity-H"/>
          <w:color w:val="16151C"/>
          <w:sz w:val="21"/>
          <w:szCs w:val="21"/>
        </w:rPr>
      </w:pPr>
      <w:r w:rsidRPr="00DF7CD9">
        <w:rPr>
          <w:rFonts w:ascii="Abadi" w:hAnsi="Abadi" w:cs="*Verdana-4948-Identity-H"/>
          <w:color w:val="16151C"/>
          <w:sz w:val="21"/>
          <w:szCs w:val="21"/>
        </w:rPr>
        <w:t>A la Comisión de Justicia de la Sexagésima Cuarta Legislatura le fue turnada la</w:t>
      </w:r>
      <w:r>
        <w:rPr>
          <w:rFonts w:ascii="Abadi" w:hAnsi="Abadi" w:cs="*Verdana-4948-Identity-H"/>
          <w:color w:val="16151C"/>
          <w:sz w:val="21"/>
          <w:szCs w:val="21"/>
        </w:rPr>
        <w:t xml:space="preserve"> </w:t>
      </w:r>
      <w:r w:rsidRPr="00DF7CD9">
        <w:rPr>
          <w:rFonts w:ascii="Abadi" w:hAnsi="Abadi" w:cs="*Verdana-4948-Identity-H"/>
          <w:color w:val="16151C"/>
          <w:sz w:val="21"/>
          <w:szCs w:val="21"/>
        </w:rPr>
        <w:t>iniciativa de reformas y adiciones a diversas disposiciones del Código Penal del Estado</w:t>
      </w:r>
      <w:r>
        <w:rPr>
          <w:rFonts w:ascii="Abadi" w:hAnsi="Abadi" w:cs="*Verdana-4948-Identity-H"/>
          <w:color w:val="16151C"/>
          <w:sz w:val="21"/>
          <w:szCs w:val="21"/>
        </w:rPr>
        <w:t xml:space="preserve"> </w:t>
      </w:r>
      <w:r w:rsidRPr="00DF7CD9">
        <w:rPr>
          <w:rFonts w:ascii="Abadi" w:hAnsi="Abadi" w:cs="*Verdana-4948-Identity-H"/>
          <w:color w:val="16151C"/>
          <w:sz w:val="21"/>
          <w:szCs w:val="21"/>
        </w:rPr>
        <w:t>de Guanajuato, presentada por diputadas y diputados integrantes del Grupo</w:t>
      </w:r>
      <w:r>
        <w:rPr>
          <w:rFonts w:ascii="Abadi" w:hAnsi="Abadi" w:cs="*Verdana-4948-Identity-H"/>
          <w:color w:val="16151C"/>
          <w:sz w:val="21"/>
          <w:szCs w:val="21"/>
        </w:rPr>
        <w:t xml:space="preserve"> </w:t>
      </w:r>
      <w:r w:rsidRPr="00DF7CD9">
        <w:rPr>
          <w:rFonts w:ascii="Abadi" w:hAnsi="Abadi" w:cs="*Verdana-4948-Identity-H"/>
          <w:color w:val="16151C"/>
          <w:sz w:val="21"/>
          <w:szCs w:val="21"/>
        </w:rPr>
        <w:t>Parlamentario del Partido Acción Nacional de dicha Legislatura, en materia de</w:t>
      </w:r>
      <w:r>
        <w:rPr>
          <w:rFonts w:ascii="Abadi" w:hAnsi="Abadi" w:cs="*Verdana-4948-Identity-H"/>
          <w:color w:val="16151C"/>
          <w:sz w:val="21"/>
          <w:szCs w:val="21"/>
        </w:rPr>
        <w:t xml:space="preserve"> </w:t>
      </w:r>
      <w:r w:rsidRPr="00DF7CD9">
        <w:rPr>
          <w:rFonts w:ascii="Abadi" w:hAnsi="Abadi" w:cs="*Verdana-4948-Identity-H"/>
          <w:color w:val="16151C"/>
          <w:sz w:val="21"/>
          <w:szCs w:val="21"/>
        </w:rPr>
        <w:t>responsabilidad de las personas jurídicas colectivas, para su estudio y dictamen.</w:t>
      </w:r>
    </w:p>
    <w:p w14:paraId="2CE43B9B" w14:textId="77777777" w:rsidR="003D2B1C" w:rsidRPr="00DF7CD9" w:rsidRDefault="003D2B1C" w:rsidP="003D2B1C">
      <w:pPr>
        <w:autoSpaceDE w:val="0"/>
        <w:autoSpaceDN w:val="0"/>
        <w:adjustRightInd w:val="0"/>
        <w:jc w:val="both"/>
        <w:rPr>
          <w:rFonts w:ascii="Abadi" w:hAnsi="Abadi" w:cs="*Verdana-4948-Identity-H"/>
          <w:color w:val="16151C"/>
          <w:sz w:val="21"/>
          <w:szCs w:val="21"/>
        </w:rPr>
      </w:pPr>
    </w:p>
    <w:p w14:paraId="4ACF7596" w14:textId="77777777" w:rsidR="003D2B1C" w:rsidRDefault="003D2B1C" w:rsidP="003D2B1C">
      <w:pPr>
        <w:autoSpaceDE w:val="0"/>
        <w:autoSpaceDN w:val="0"/>
        <w:adjustRightInd w:val="0"/>
        <w:ind w:firstLine="708"/>
        <w:jc w:val="both"/>
        <w:rPr>
          <w:rFonts w:ascii="Abadi" w:hAnsi="Abadi" w:cs="*Verdana-4948-Identity-H"/>
          <w:color w:val="16151C"/>
          <w:sz w:val="21"/>
          <w:szCs w:val="21"/>
        </w:rPr>
      </w:pPr>
      <w:r w:rsidRPr="00DF7CD9">
        <w:rPr>
          <w:rFonts w:ascii="Abadi" w:hAnsi="Abadi" w:cs="*Verdana-4948-Identity-H"/>
          <w:color w:val="16151C"/>
          <w:sz w:val="21"/>
          <w:szCs w:val="21"/>
        </w:rPr>
        <w:t>Con fundamento en lo dispuesto por los artículos 113 fracción II y 171 de la Ley</w:t>
      </w:r>
      <w:r>
        <w:rPr>
          <w:rFonts w:ascii="Abadi" w:hAnsi="Abadi" w:cs="*Verdana-4948-Identity-H"/>
          <w:color w:val="16151C"/>
          <w:sz w:val="21"/>
          <w:szCs w:val="21"/>
        </w:rPr>
        <w:t xml:space="preserve"> </w:t>
      </w:r>
      <w:r w:rsidRPr="00DF7CD9">
        <w:rPr>
          <w:rFonts w:ascii="Abadi" w:hAnsi="Abadi" w:cs="*Verdana-4948-Identity-H"/>
          <w:color w:val="16151C"/>
          <w:sz w:val="21"/>
          <w:szCs w:val="21"/>
        </w:rPr>
        <w:t>Orgánica del Poder Legislativo, se formula dictamen en atención a las siguientes:</w:t>
      </w:r>
    </w:p>
    <w:p w14:paraId="13DED1E3" w14:textId="77777777" w:rsidR="003D2B1C" w:rsidRPr="00DF7CD9" w:rsidRDefault="003D2B1C" w:rsidP="003D2B1C">
      <w:pPr>
        <w:autoSpaceDE w:val="0"/>
        <w:autoSpaceDN w:val="0"/>
        <w:adjustRightInd w:val="0"/>
        <w:jc w:val="both"/>
        <w:rPr>
          <w:rFonts w:ascii="Abadi" w:hAnsi="Abadi" w:cs="*Verdana-4948-Identity-H"/>
          <w:color w:val="16151C"/>
          <w:sz w:val="21"/>
          <w:szCs w:val="21"/>
        </w:rPr>
      </w:pPr>
    </w:p>
    <w:p w14:paraId="6626B57F" w14:textId="77777777" w:rsidR="003D2B1C" w:rsidRDefault="003D2B1C" w:rsidP="003D2B1C">
      <w:pPr>
        <w:autoSpaceDE w:val="0"/>
        <w:autoSpaceDN w:val="0"/>
        <w:adjustRightInd w:val="0"/>
        <w:jc w:val="center"/>
        <w:rPr>
          <w:rFonts w:ascii="Abadi" w:hAnsi="Abadi" w:cs="*Verdana-Bold-4949-Identity-H"/>
          <w:b/>
          <w:bCs/>
          <w:color w:val="14121F"/>
          <w:sz w:val="21"/>
          <w:szCs w:val="21"/>
        </w:rPr>
      </w:pPr>
      <w:r w:rsidRPr="00DF7CD9">
        <w:rPr>
          <w:rFonts w:ascii="Abadi" w:hAnsi="Abadi" w:cs="*Verdana-Bold-4949-Identity-H"/>
          <w:b/>
          <w:bCs/>
          <w:color w:val="14121F"/>
          <w:sz w:val="21"/>
          <w:szCs w:val="21"/>
        </w:rPr>
        <w:t>CONSIDERACIONES</w:t>
      </w:r>
    </w:p>
    <w:p w14:paraId="760DC6A3" w14:textId="77777777" w:rsidR="003D2B1C" w:rsidRPr="00DF7CD9" w:rsidRDefault="003D2B1C" w:rsidP="003D2B1C">
      <w:pPr>
        <w:autoSpaceDE w:val="0"/>
        <w:autoSpaceDN w:val="0"/>
        <w:adjustRightInd w:val="0"/>
        <w:jc w:val="both"/>
        <w:rPr>
          <w:rFonts w:ascii="Abadi" w:hAnsi="Abadi" w:cs="*Verdana-Bold-4949-Identity-H"/>
          <w:b/>
          <w:bCs/>
          <w:color w:val="14121F"/>
          <w:sz w:val="21"/>
          <w:szCs w:val="21"/>
        </w:rPr>
      </w:pPr>
    </w:p>
    <w:p w14:paraId="098A64F0" w14:textId="77777777" w:rsidR="003D2B1C" w:rsidRDefault="003D2B1C" w:rsidP="003D2B1C">
      <w:pPr>
        <w:autoSpaceDE w:val="0"/>
        <w:autoSpaceDN w:val="0"/>
        <w:adjustRightInd w:val="0"/>
        <w:ind w:firstLine="708"/>
        <w:jc w:val="both"/>
        <w:rPr>
          <w:rFonts w:ascii="Abadi" w:hAnsi="Abadi" w:cs="*Verdana-Bold-4949-Identity-H"/>
          <w:b/>
          <w:bCs/>
          <w:color w:val="13131E"/>
          <w:sz w:val="21"/>
          <w:szCs w:val="21"/>
        </w:rPr>
      </w:pPr>
      <w:r w:rsidRPr="00DF7CD9">
        <w:rPr>
          <w:rFonts w:ascii="Abadi" w:hAnsi="Abadi" w:cs="*Verdana-Bold-4949-Identity-H"/>
          <w:b/>
          <w:bCs/>
          <w:color w:val="13131E"/>
          <w:sz w:val="21"/>
          <w:szCs w:val="21"/>
        </w:rPr>
        <w:t>l. Presentación de la iniciativa.</w:t>
      </w:r>
    </w:p>
    <w:p w14:paraId="1D4EF945" w14:textId="77777777" w:rsidR="003D2B1C" w:rsidRPr="00DF7CD9" w:rsidRDefault="003D2B1C" w:rsidP="003D2B1C">
      <w:pPr>
        <w:autoSpaceDE w:val="0"/>
        <w:autoSpaceDN w:val="0"/>
        <w:adjustRightInd w:val="0"/>
        <w:jc w:val="both"/>
        <w:rPr>
          <w:rFonts w:ascii="Abadi" w:hAnsi="Abadi" w:cs="*Verdana-Bold-4949-Identity-H"/>
          <w:b/>
          <w:bCs/>
          <w:color w:val="13131E"/>
          <w:sz w:val="21"/>
          <w:szCs w:val="21"/>
        </w:rPr>
      </w:pPr>
    </w:p>
    <w:p w14:paraId="79BD9ABD" w14:textId="77777777" w:rsidR="003D2B1C" w:rsidRDefault="003D2B1C" w:rsidP="003D2B1C">
      <w:pPr>
        <w:autoSpaceDE w:val="0"/>
        <w:autoSpaceDN w:val="0"/>
        <w:adjustRightInd w:val="0"/>
        <w:ind w:firstLine="708"/>
        <w:jc w:val="both"/>
        <w:rPr>
          <w:rFonts w:ascii="Abadi" w:hAnsi="Abadi" w:cs="*Verdana-Bold-4949-Identity-H"/>
          <w:b/>
          <w:bCs/>
          <w:color w:val="14131F"/>
          <w:sz w:val="21"/>
          <w:szCs w:val="21"/>
        </w:rPr>
      </w:pPr>
      <w:r>
        <w:rPr>
          <w:rFonts w:ascii="Abadi" w:hAnsi="Abadi" w:cs="*Verdana-Bold-4949-Identity-H"/>
          <w:b/>
          <w:bCs/>
          <w:color w:val="14131F"/>
          <w:sz w:val="21"/>
          <w:szCs w:val="21"/>
        </w:rPr>
        <w:t>I</w:t>
      </w:r>
      <w:r w:rsidRPr="00DF7CD9">
        <w:rPr>
          <w:rFonts w:ascii="Abadi" w:hAnsi="Abadi" w:cs="*Verdana-Bold-4949-Identity-H"/>
          <w:b/>
          <w:bCs/>
          <w:color w:val="14131F"/>
          <w:sz w:val="21"/>
          <w:szCs w:val="21"/>
        </w:rPr>
        <w:t>.1. Facultad para la presentación de iniciativas.</w:t>
      </w:r>
    </w:p>
    <w:p w14:paraId="79E63A38" w14:textId="77777777" w:rsidR="003D2B1C" w:rsidRPr="00DF7CD9" w:rsidRDefault="003D2B1C" w:rsidP="003D2B1C">
      <w:pPr>
        <w:autoSpaceDE w:val="0"/>
        <w:autoSpaceDN w:val="0"/>
        <w:adjustRightInd w:val="0"/>
        <w:jc w:val="both"/>
        <w:rPr>
          <w:rFonts w:ascii="Abadi" w:hAnsi="Abadi" w:cs="*Verdana-Bold-4949-Identity-H"/>
          <w:b/>
          <w:bCs/>
          <w:color w:val="14131F"/>
          <w:sz w:val="21"/>
          <w:szCs w:val="21"/>
        </w:rPr>
      </w:pPr>
    </w:p>
    <w:p w14:paraId="10547666" w14:textId="77777777" w:rsidR="003D2B1C" w:rsidRPr="00DF7CD9" w:rsidRDefault="003D2B1C" w:rsidP="003D2B1C">
      <w:pPr>
        <w:autoSpaceDE w:val="0"/>
        <w:autoSpaceDN w:val="0"/>
        <w:adjustRightInd w:val="0"/>
        <w:ind w:firstLine="708"/>
        <w:jc w:val="both"/>
        <w:rPr>
          <w:rFonts w:ascii="Abadi" w:hAnsi="Abadi" w:cs="*Verdana-4948-Identity-H"/>
          <w:color w:val="16151C"/>
          <w:sz w:val="21"/>
          <w:szCs w:val="21"/>
        </w:rPr>
      </w:pPr>
      <w:r w:rsidRPr="00DF7CD9">
        <w:rPr>
          <w:rFonts w:ascii="Abadi" w:hAnsi="Abadi" w:cs="*Verdana-4948-Identity-H"/>
          <w:color w:val="16151C"/>
          <w:sz w:val="21"/>
          <w:szCs w:val="21"/>
        </w:rPr>
        <w:t>Las diputadas y los diputados iniciantes en ejercicio de la facultad establecida en</w:t>
      </w:r>
      <w:r>
        <w:rPr>
          <w:rFonts w:ascii="Abadi" w:hAnsi="Abadi" w:cs="*Verdana-4948-Identity-H"/>
          <w:color w:val="16151C"/>
          <w:sz w:val="21"/>
          <w:szCs w:val="21"/>
        </w:rPr>
        <w:t xml:space="preserve"> </w:t>
      </w:r>
      <w:r w:rsidRPr="00DF7CD9">
        <w:rPr>
          <w:rFonts w:ascii="Abadi" w:hAnsi="Abadi" w:cs="*Verdana-4948-Identity-H"/>
          <w:color w:val="16151C"/>
          <w:sz w:val="21"/>
          <w:szCs w:val="21"/>
        </w:rPr>
        <w:t>los artículos 56 fracción II de la Constitución Política para el Estado de Guanajuato y 167</w:t>
      </w:r>
      <w:r>
        <w:rPr>
          <w:rFonts w:ascii="Abadi" w:hAnsi="Abadi" w:cs="*Verdana-4948-Identity-H"/>
          <w:color w:val="16151C"/>
          <w:sz w:val="21"/>
          <w:szCs w:val="21"/>
        </w:rPr>
        <w:t xml:space="preserve"> </w:t>
      </w:r>
      <w:r w:rsidRPr="00DF7CD9">
        <w:rPr>
          <w:rFonts w:ascii="Abadi" w:hAnsi="Abadi" w:cs="*Verdana-4948-Identity-H"/>
          <w:color w:val="16151C"/>
          <w:sz w:val="21"/>
          <w:szCs w:val="21"/>
        </w:rPr>
        <w:t>fracción II de la Ley Orgánica del Poder Legislativo del Estado de Guanajuato,</w:t>
      </w:r>
      <w:r>
        <w:rPr>
          <w:rFonts w:ascii="Abadi" w:hAnsi="Abadi" w:cs="*Verdana-4948-Identity-H"/>
          <w:color w:val="16151C"/>
          <w:sz w:val="21"/>
          <w:szCs w:val="21"/>
        </w:rPr>
        <w:t xml:space="preserve"> </w:t>
      </w:r>
      <w:r w:rsidRPr="00DF7CD9">
        <w:rPr>
          <w:rFonts w:ascii="Abadi" w:hAnsi="Abadi" w:cs="*Verdana-4948-Identity-H"/>
          <w:color w:val="16151C"/>
          <w:sz w:val="21"/>
          <w:szCs w:val="21"/>
        </w:rPr>
        <w:t>presentaron ante la Secretaría General de este Congreso del Estado, la iniciativa que se</w:t>
      </w:r>
      <w:r>
        <w:rPr>
          <w:rFonts w:ascii="Abadi" w:hAnsi="Abadi" w:cs="*Verdana-4948-Identity-H"/>
          <w:color w:val="16151C"/>
          <w:sz w:val="21"/>
          <w:szCs w:val="21"/>
        </w:rPr>
        <w:t xml:space="preserve"> </w:t>
      </w:r>
      <w:r w:rsidRPr="00DF7CD9">
        <w:rPr>
          <w:rFonts w:ascii="Abadi" w:hAnsi="Abadi" w:cs="*Verdana-4948-Identity-H"/>
          <w:color w:val="16151C"/>
          <w:sz w:val="21"/>
          <w:szCs w:val="21"/>
        </w:rPr>
        <w:t>describe en el preámbulo del presente dictamen.</w:t>
      </w:r>
    </w:p>
    <w:p w14:paraId="134EEADE" w14:textId="77777777" w:rsidR="003D2B1C" w:rsidRDefault="003D2B1C" w:rsidP="003D2B1C">
      <w:pPr>
        <w:autoSpaceDE w:val="0"/>
        <w:autoSpaceDN w:val="0"/>
        <w:adjustRightInd w:val="0"/>
        <w:jc w:val="both"/>
        <w:rPr>
          <w:rFonts w:ascii="Abadi" w:hAnsi="Abadi" w:cs="*Verdana-Bold-4949-Identity-H"/>
          <w:b/>
          <w:bCs/>
          <w:color w:val="14121C"/>
          <w:sz w:val="21"/>
          <w:szCs w:val="21"/>
        </w:rPr>
      </w:pPr>
    </w:p>
    <w:p w14:paraId="559508E2" w14:textId="77777777" w:rsidR="003D2B1C" w:rsidRDefault="003D2B1C" w:rsidP="003D2B1C">
      <w:pPr>
        <w:autoSpaceDE w:val="0"/>
        <w:autoSpaceDN w:val="0"/>
        <w:adjustRightInd w:val="0"/>
        <w:ind w:firstLine="708"/>
        <w:jc w:val="both"/>
        <w:rPr>
          <w:rFonts w:ascii="Abadi" w:hAnsi="Abadi" w:cs="*Verdana-Bold-4949-Identity-H"/>
          <w:b/>
          <w:bCs/>
          <w:color w:val="14121C"/>
          <w:sz w:val="21"/>
          <w:szCs w:val="21"/>
        </w:rPr>
      </w:pPr>
      <w:r>
        <w:rPr>
          <w:rFonts w:ascii="Abadi" w:hAnsi="Abadi" w:cs="*Verdana-Bold-4949-Identity-H"/>
          <w:b/>
          <w:bCs/>
          <w:color w:val="14121C"/>
          <w:sz w:val="21"/>
          <w:szCs w:val="21"/>
        </w:rPr>
        <w:t>I</w:t>
      </w:r>
      <w:r w:rsidRPr="00DF7CD9">
        <w:rPr>
          <w:rFonts w:ascii="Abadi" w:hAnsi="Abadi" w:cs="*Verdana-Bold-4949-Identity-H"/>
          <w:b/>
          <w:bCs/>
          <w:color w:val="14121C"/>
          <w:sz w:val="21"/>
          <w:szCs w:val="21"/>
        </w:rPr>
        <w:t>.2. Objeto de la iniciativa.</w:t>
      </w:r>
    </w:p>
    <w:p w14:paraId="5182B5D2" w14:textId="77777777" w:rsidR="003D2B1C" w:rsidRPr="00DF7CD9" w:rsidRDefault="003D2B1C" w:rsidP="003D2B1C">
      <w:pPr>
        <w:autoSpaceDE w:val="0"/>
        <w:autoSpaceDN w:val="0"/>
        <w:adjustRightInd w:val="0"/>
        <w:jc w:val="both"/>
        <w:rPr>
          <w:rFonts w:ascii="Abadi" w:hAnsi="Abadi" w:cs="*Verdana-Bold-4949-Identity-H"/>
          <w:b/>
          <w:bCs/>
          <w:color w:val="14121C"/>
          <w:sz w:val="21"/>
          <w:szCs w:val="21"/>
        </w:rPr>
      </w:pPr>
    </w:p>
    <w:p w14:paraId="1E860C76" w14:textId="77777777" w:rsidR="003D2B1C" w:rsidRPr="00DF7CD9" w:rsidRDefault="003D2B1C" w:rsidP="003D2B1C">
      <w:pPr>
        <w:autoSpaceDE w:val="0"/>
        <w:autoSpaceDN w:val="0"/>
        <w:adjustRightInd w:val="0"/>
        <w:ind w:firstLine="708"/>
        <w:jc w:val="both"/>
        <w:rPr>
          <w:rFonts w:ascii="Abadi" w:hAnsi="Abadi" w:cs="*Verdana-4948-Identity-H"/>
          <w:color w:val="17151D"/>
          <w:sz w:val="21"/>
          <w:szCs w:val="21"/>
        </w:rPr>
      </w:pPr>
      <w:r w:rsidRPr="00DF7CD9">
        <w:rPr>
          <w:rFonts w:ascii="Abadi" w:hAnsi="Abadi" w:cs="*Verdana-4948-Identity-H"/>
          <w:color w:val="17151D"/>
          <w:sz w:val="21"/>
          <w:szCs w:val="21"/>
        </w:rPr>
        <w:t>La iniciativa tiene por objeto regular la responsabilidad penal de las personas jurídicas colectivas.</w:t>
      </w:r>
    </w:p>
    <w:p w14:paraId="1798D62C" w14:textId="77777777" w:rsidR="003D2B1C" w:rsidRPr="00DF7CD9" w:rsidRDefault="003D2B1C" w:rsidP="003D2B1C">
      <w:pPr>
        <w:jc w:val="both"/>
        <w:rPr>
          <w:rFonts w:ascii="Abadi" w:hAnsi="Abadi" w:cs="*Verdana-4948-Identity-H"/>
          <w:color w:val="17161C"/>
          <w:sz w:val="21"/>
          <w:szCs w:val="21"/>
        </w:rPr>
      </w:pPr>
      <w:r w:rsidRPr="00DF7CD9">
        <w:rPr>
          <w:rFonts w:ascii="Abadi" w:hAnsi="Abadi" w:cs="*Verdana-4948-Identity-H"/>
          <w:color w:val="17161C"/>
          <w:sz w:val="21"/>
          <w:szCs w:val="21"/>
        </w:rPr>
        <w:t>A decir de los iniciantes en su parte expositiva:</w:t>
      </w:r>
    </w:p>
    <w:p w14:paraId="5D5D1E83" w14:textId="77777777" w:rsidR="003D2B1C" w:rsidRPr="00DF7CD9" w:rsidRDefault="003D2B1C" w:rsidP="003D2B1C">
      <w:pPr>
        <w:jc w:val="both"/>
        <w:rPr>
          <w:rFonts w:ascii="Abadi" w:hAnsi="Abadi" w:cs="*Verdana-4948-Identity-H"/>
          <w:color w:val="17161C"/>
          <w:sz w:val="21"/>
          <w:szCs w:val="21"/>
        </w:rPr>
      </w:pPr>
    </w:p>
    <w:p w14:paraId="58688133" w14:textId="77777777" w:rsidR="003D2B1C" w:rsidRDefault="003D2B1C" w:rsidP="003D2B1C">
      <w:pPr>
        <w:autoSpaceDE w:val="0"/>
        <w:autoSpaceDN w:val="0"/>
        <w:adjustRightInd w:val="0"/>
        <w:ind w:left="709"/>
        <w:jc w:val="both"/>
        <w:rPr>
          <w:rFonts w:ascii="Abadi" w:hAnsi="Abadi" w:cs="*Verdana-Italic-6163-Identity-H"/>
          <w:i/>
          <w:iCs/>
          <w:color w:val="18171D"/>
          <w:sz w:val="21"/>
          <w:szCs w:val="21"/>
        </w:rPr>
      </w:pPr>
      <w:r w:rsidRPr="00DF7CD9">
        <w:rPr>
          <w:rFonts w:ascii="Abadi" w:hAnsi="Abadi" w:cs="*Verdana-Italic-6163-Identity-H"/>
          <w:i/>
          <w:iCs/>
          <w:color w:val="18171D"/>
          <w:sz w:val="21"/>
          <w:szCs w:val="21"/>
        </w:rPr>
        <w:t>.. .la sola posibilidad procesal vigente establecida en el artículo 421 del Código</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Nacional de Procedimientos Penales de poder llamar a juicio ante los juzgados a</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las personas jurídicas colectivas (empresas y corporaciones), no resulta suficiente</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para poder deducir como totalmente implementada la responsabilidad penal de</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 xml:space="preserve">las personas jurídicas </w:t>
      </w:r>
      <w:r w:rsidRPr="00DF7CD9">
        <w:rPr>
          <w:rFonts w:ascii="Abadi" w:hAnsi="Abadi" w:cs="*Verdana-Italic-6163-Identity-H"/>
          <w:i/>
          <w:iCs/>
          <w:color w:val="18171D"/>
          <w:sz w:val="21"/>
          <w:szCs w:val="21"/>
        </w:rPr>
        <w:t>colectivas en México, pues aún es necesario que las</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legislaciones sustantivas de las diversas entidades federativas sean adecuadas a</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efecto del nacimiento y puesta en marcha en las empresas y organizaciones de</w:t>
      </w:r>
      <w:r>
        <w:rPr>
          <w:rFonts w:ascii="Abadi" w:hAnsi="Abadi" w:cs="*Verdana-Italic-6163-Identity-H"/>
          <w:i/>
          <w:iCs/>
          <w:color w:val="18171D"/>
          <w:sz w:val="21"/>
          <w:szCs w:val="21"/>
        </w:rPr>
        <w:t xml:space="preserve"> </w:t>
      </w:r>
      <w:r w:rsidRPr="00DF7CD9">
        <w:rPr>
          <w:rFonts w:ascii="Abadi" w:hAnsi="Abadi" w:cs="*Verdana-Italic-6163-Identity-H"/>
          <w:i/>
          <w:iCs/>
          <w:color w:val="18171D"/>
          <w:sz w:val="21"/>
          <w:szCs w:val="21"/>
        </w:rPr>
        <w:t>los programas de cumplimiento normativo (</w:t>
      </w:r>
      <w:proofErr w:type="spellStart"/>
      <w:r w:rsidRPr="00DF7CD9">
        <w:rPr>
          <w:rFonts w:ascii="Abadi" w:hAnsi="Abadi" w:cs="*Verdana-Italic-6163-Identity-H"/>
          <w:i/>
          <w:iCs/>
          <w:color w:val="18171D"/>
          <w:sz w:val="21"/>
          <w:szCs w:val="21"/>
        </w:rPr>
        <w:t>compliance</w:t>
      </w:r>
      <w:proofErr w:type="spellEnd"/>
      <w:r w:rsidRPr="00DF7CD9">
        <w:rPr>
          <w:rFonts w:ascii="Abadi" w:hAnsi="Abadi" w:cs="*Verdana-Italic-6163-Identity-H"/>
          <w:i/>
          <w:iCs/>
          <w:color w:val="18171D"/>
          <w:sz w:val="21"/>
          <w:szCs w:val="21"/>
        </w:rPr>
        <w:t xml:space="preserve"> </w:t>
      </w:r>
      <w:proofErr w:type="spellStart"/>
      <w:r w:rsidRPr="00DF7CD9">
        <w:rPr>
          <w:rFonts w:ascii="Abadi" w:hAnsi="Abadi" w:cs="*Verdana-Italic-6163-Identity-H"/>
          <w:i/>
          <w:iCs/>
          <w:color w:val="18171D"/>
          <w:sz w:val="21"/>
          <w:szCs w:val="21"/>
        </w:rPr>
        <w:t>programs</w:t>
      </w:r>
      <w:proofErr w:type="spellEnd"/>
      <w:r w:rsidRPr="00DF7CD9">
        <w:rPr>
          <w:rFonts w:ascii="Abadi" w:hAnsi="Abadi" w:cs="*Verdana-Italic-6163-Identity-H"/>
          <w:i/>
          <w:iCs/>
          <w:color w:val="18171D"/>
          <w:sz w:val="21"/>
          <w:szCs w:val="21"/>
        </w:rPr>
        <w:t>) .</w:t>
      </w:r>
      <w:r>
        <w:rPr>
          <w:rFonts w:ascii="Abadi" w:hAnsi="Abadi" w:cs="*Verdana-Italic-6163-Identity-H"/>
          <w:i/>
          <w:iCs/>
          <w:color w:val="18171D"/>
          <w:sz w:val="21"/>
          <w:szCs w:val="21"/>
        </w:rPr>
        <w:t xml:space="preserve"> </w:t>
      </w:r>
    </w:p>
    <w:p w14:paraId="3C3153CD" w14:textId="77777777" w:rsidR="003D2B1C" w:rsidRPr="00DF7CD9" w:rsidRDefault="003D2B1C" w:rsidP="003D2B1C">
      <w:pPr>
        <w:autoSpaceDE w:val="0"/>
        <w:autoSpaceDN w:val="0"/>
        <w:adjustRightInd w:val="0"/>
        <w:ind w:left="709"/>
        <w:jc w:val="both"/>
        <w:rPr>
          <w:rFonts w:ascii="Abadi" w:hAnsi="Abadi" w:cs="*Verdana-Italic-6163-Identity-H"/>
          <w:i/>
          <w:iCs/>
          <w:color w:val="18171D"/>
          <w:sz w:val="21"/>
          <w:szCs w:val="21"/>
        </w:rPr>
      </w:pPr>
    </w:p>
    <w:p w14:paraId="4B68A3E2" w14:textId="77777777" w:rsidR="003D2B1C" w:rsidRPr="00DF7CD9" w:rsidRDefault="003D2B1C" w:rsidP="003D2B1C">
      <w:pPr>
        <w:autoSpaceDE w:val="0"/>
        <w:autoSpaceDN w:val="0"/>
        <w:adjustRightInd w:val="0"/>
        <w:ind w:left="709"/>
        <w:jc w:val="both"/>
        <w:rPr>
          <w:rFonts w:ascii="Abadi" w:hAnsi="Abadi" w:cs="*Verdana-Italic-6163-Identity-H"/>
          <w:i/>
          <w:iCs/>
          <w:color w:val="18171C"/>
          <w:sz w:val="21"/>
          <w:szCs w:val="21"/>
        </w:rPr>
      </w:pPr>
      <w:r w:rsidRPr="00DF7CD9">
        <w:rPr>
          <w:rFonts w:ascii="Abadi" w:hAnsi="Abadi" w:cs="*Verdana-Italic-6163-Identity-H"/>
          <w:i/>
          <w:iCs/>
          <w:color w:val="18171C"/>
          <w:sz w:val="21"/>
          <w:szCs w:val="21"/>
        </w:rPr>
        <w:t>... nuestra realidad social implica la necesidad de plantear en nuestro Código Penal</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para el Estado de Guanajuato, una reforma para regular la responsabilidad penal</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de las personas jurídicas colectivas, y al respecto cabe destacar que esta reforma</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vendrá a dar sustancia, a lo establecido en el Código Nacional de Procedimientos</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Penales para proceder a la imputación de dichas personas, recordando además</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 xml:space="preserve">que es necesario </w:t>
      </w:r>
      <w:r w:rsidRPr="00DF7CD9">
        <w:rPr>
          <w:rFonts w:ascii="Abadi" w:hAnsi="Abadi" w:cs="*Times New Roman-6159-Identity-"/>
          <w:color w:val="18171C"/>
          <w:sz w:val="21"/>
          <w:szCs w:val="21"/>
        </w:rPr>
        <w:t xml:space="preserve">e </w:t>
      </w:r>
      <w:r w:rsidRPr="00DF7CD9">
        <w:rPr>
          <w:rFonts w:ascii="Abadi" w:hAnsi="Abadi" w:cs="*Verdana-Italic-6163-Identity-H"/>
          <w:i/>
          <w:iCs/>
          <w:color w:val="18171C"/>
          <w:sz w:val="21"/>
          <w:szCs w:val="21"/>
        </w:rPr>
        <w:t>indispensable que nuestro Código Penal local contenga toda</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esta regulación en relación a los modelos de organización, gestión y prevención</w:t>
      </w:r>
      <w:r>
        <w:rPr>
          <w:rFonts w:ascii="Abadi" w:hAnsi="Abadi" w:cs="*Verdana-Italic-6163-Identity-H"/>
          <w:i/>
          <w:iCs/>
          <w:color w:val="18171C"/>
          <w:sz w:val="21"/>
          <w:szCs w:val="21"/>
        </w:rPr>
        <w:t xml:space="preserve"> </w:t>
      </w:r>
      <w:r w:rsidRPr="00DF7CD9">
        <w:rPr>
          <w:rFonts w:ascii="Abadi" w:hAnsi="Abadi" w:cs="*Verdana-Italic-6163-Identity-H"/>
          <w:i/>
          <w:iCs/>
          <w:color w:val="18171C"/>
          <w:sz w:val="21"/>
          <w:szCs w:val="21"/>
        </w:rPr>
        <w:t>del delito.</w:t>
      </w:r>
    </w:p>
    <w:p w14:paraId="0863E8BA" w14:textId="77777777" w:rsidR="003D2B1C" w:rsidRDefault="003D2B1C" w:rsidP="003D2B1C">
      <w:pPr>
        <w:autoSpaceDE w:val="0"/>
        <w:autoSpaceDN w:val="0"/>
        <w:adjustRightInd w:val="0"/>
        <w:jc w:val="both"/>
        <w:rPr>
          <w:rFonts w:ascii="Abadi" w:hAnsi="Abadi" w:cs="*Verdana-Bold-6162-Identity-H"/>
          <w:b/>
          <w:bCs/>
          <w:color w:val="0F151C"/>
          <w:sz w:val="21"/>
          <w:szCs w:val="21"/>
        </w:rPr>
      </w:pPr>
    </w:p>
    <w:p w14:paraId="7BE3CFF4" w14:textId="77777777" w:rsidR="003D2B1C" w:rsidRDefault="003D2B1C" w:rsidP="003D2B1C">
      <w:pPr>
        <w:autoSpaceDE w:val="0"/>
        <w:autoSpaceDN w:val="0"/>
        <w:adjustRightInd w:val="0"/>
        <w:jc w:val="both"/>
        <w:rPr>
          <w:rFonts w:ascii="Abadi" w:hAnsi="Abadi" w:cs="*Verdana-Bold-6162-Identity-H"/>
          <w:b/>
          <w:bCs/>
          <w:color w:val="0F151C"/>
          <w:sz w:val="21"/>
          <w:szCs w:val="21"/>
        </w:rPr>
      </w:pPr>
      <w:r w:rsidRPr="00DF7CD9">
        <w:rPr>
          <w:rFonts w:ascii="Abadi" w:hAnsi="Abadi" w:cs="*Verdana-Bold-6162-Identity-H"/>
          <w:b/>
          <w:bCs/>
          <w:color w:val="0F151C"/>
          <w:sz w:val="21"/>
          <w:szCs w:val="21"/>
        </w:rPr>
        <w:t>II. Turno de la iniciativa.</w:t>
      </w:r>
    </w:p>
    <w:p w14:paraId="6DADC02B" w14:textId="77777777" w:rsidR="003D2B1C" w:rsidRPr="00DF7CD9" w:rsidRDefault="003D2B1C" w:rsidP="003D2B1C">
      <w:pPr>
        <w:autoSpaceDE w:val="0"/>
        <w:autoSpaceDN w:val="0"/>
        <w:adjustRightInd w:val="0"/>
        <w:jc w:val="both"/>
        <w:rPr>
          <w:rFonts w:ascii="Abadi" w:hAnsi="Abadi" w:cs="*Verdana-Bold-6162-Identity-H"/>
          <w:b/>
          <w:bCs/>
          <w:color w:val="0F151C"/>
          <w:sz w:val="21"/>
          <w:szCs w:val="21"/>
        </w:rPr>
      </w:pPr>
    </w:p>
    <w:p w14:paraId="3DB22DA1" w14:textId="77777777" w:rsidR="003D2B1C" w:rsidRDefault="003D2B1C" w:rsidP="003D2B1C">
      <w:pPr>
        <w:autoSpaceDE w:val="0"/>
        <w:autoSpaceDN w:val="0"/>
        <w:adjustRightInd w:val="0"/>
        <w:ind w:firstLine="708"/>
        <w:jc w:val="both"/>
        <w:rPr>
          <w:rFonts w:ascii="Abadi" w:hAnsi="Abadi" w:cs="*Verdana-6161-Identity-H"/>
          <w:color w:val="16151D"/>
          <w:sz w:val="21"/>
          <w:szCs w:val="21"/>
        </w:rPr>
      </w:pPr>
      <w:r w:rsidRPr="00DF7CD9">
        <w:rPr>
          <w:rFonts w:ascii="Abadi" w:hAnsi="Abadi" w:cs="*Verdana-6161-Identity-H"/>
          <w:color w:val="16151D"/>
          <w:sz w:val="21"/>
          <w:szCs w:val="21"/>
        </w:rPr>
        <w:t>De acuerdo con la materia de la propuesta, la presidencia de la mesa directiva</w:t>
      </w:r>
      <w:r>
        <w:rPr>
          <w:rFonts w:ascii="Abadi" w:hAnsi="Abadi" w:cs="*Verdana-6161-Identity-H"/>
          <w:color w:val="16151D"/>
          <w:sz w:val="21"/>
          <w:szCs w:val="21"/>
        </w:rPr>
        <w:t xml:space="preserve"> </w:t>
      </w:r>
      <w:r w:rsidRPr="00DF7CD9">
        <w:rPr>
          <w:rFonts w:ascii="Abadi" w:hAnsi="Abadi" w:cs="*Verdana-6161-Identity-H"/>
          <w:color w:val="16151D"/>
          <w:sz w:val="21"/>
          <w:szCs w:val="21"/>
        </w:rPr>
        <w:t>turnó a la Comisión de Justicia de la anterior Legislatura la iniciativa, en sesión plenaria</w:t>
      </w:r>
      <w:r>
        <w:rPr>
          <w:rFonts w:ascii="Abadi" w:hAnsi="Abadi" w:cs="*Verdana-6161-Identity-H"/>
          <w:color w:val="16151D"/>
          <w:sz w:val="21"/>
          <w:szCs w:val="21"/>
        </w:rPr>
        <w:t xml:space="preserve"> </w:t>
      </w:r>
      <w:r w:rsidRPr="00DF7CD9">
        <w:rPr>
          <w:rFonts w:ascii="Abadi" w:hAnsi="Abadi" w:cs="*Verdana-6161-Identity-H"/>
          <w:color w:val="16151D"/>
          <w:sz w:val="21"/>
          <w:szCs w:val="21"/>
        </w:rPr>
        <w:t>de fecha 11 de marzo de 2019, para su estudio y dictamen.</w:t>
      </w:r>
    </w:p>
    <w:p w14:paraId="778D44A3" w14:textId="77777777" w:rsidR="003D2B1C" w:rsidRPr="00DF7CD9" w:rsidRDefault="003D2B1C" w:rsidP="003D2B1C">
      <w:pPr>
        <w:autoSpaceDE w:val="0"/>
        <w:autoSpaceDN w:val="0"/>
        <w:adjustRightInd w:val="0"/>
        <w:jc w:val="both"/>
        <w:rPr>
          <w:rFonts w:ascii="Abadi" w:hAnsi="Abadi" w:cs="*Verdana-6161-Identity-H"/>
          <w:color w:val="16151D"/>
          <w:sz w:val="21"/>
          <w:szCs w:val="21"/>
        </w:rPr>
      </w:pPr>
    </w:p>
    <w:p w14:paraId="018F288A" w14:textId="77777777" w:rsidR="003D2B1C" w:rsidRDefault="003D2B1C" w:rsidP="003D2B1C">
      <w:pPr>
        <w:autoSpaceDE w:val="0"/>
        <w:autoSpaceDN w:val="0"/>
        <w:adjustRightInd w:val="0"/>
        <w:ind w:firstLine="708"/>
        <w:jc w:val="both"/>
        <w:rPr>
          <w:rFonts w:ascii="Abadi" w:hAnsi="Abadi" w:cs="*Verdana-6161-Identity-H"/>
          <w:color w:val="16151C"/>
          <w:sz w:val="21"/>
          <w:szCs w:val="21"/>
        </w:rPr>
      </w:pPr>
      <w:r w:rsidRPr="00DF7CD9">
        <w:rPr>
          <w:rFonts w:ascii="Abadi" w:hAnsi="Abadi" w:cs="*Verdana-6161-Identity-H"/>
          <w:color w:val="16151C"/>
          <w:sz w:val="21"/>
          <w:szCs w:val="21"/>
        </w:rPr>
        <w:t>Cabe precisar que la presidencia de la mesa directiva en funciones durante el</w:t>
      </w:r>
      <w:r>
        <w:rPr>
          <w:rFonts w:ascii="Abadi" w:hAnsi="Abadi" w:cs="*Verdana-6161-Identity-H"/>
          <w:color w:val="16151C"/>
          <w:sz w:val="21"/>
          <w:szCs w:val="21"/>
        </w:rPr>
        <w:t xml:space="preserve"> </w:t>
      </w:r>
      <w:r w:rsidRPr="00DF7CD9">
        <w:rPr>
          <w:rFonts w:ascii="Abadi" w:hAnsi="Abadi" w:cs="*Verdana-6161-Identity-H"/>
          <w:color w:val="16151C"/>
          <w:sz w:val="21"/>
          <w:szCs w:val="21"/>
        </w:rPr>
        <w:t>primer periodo ordinario de sesiones de esta Sexagésima Quinta Legislatura, en sesión</w:t>
      </w:r>
      <w:r>
        <w:rPr>
          <w:rFonts w:ascii="Abadi" w:hAnsi="Abadi" w:cs="*Verdana-6161-Identity-H"/>
          <w:color w:val="16151C"/>
          <w:sz w:val="21"/>
          <w:szCs w:val="21"/>
        </w:rPr>
        <w:t xml:space="preserve"> </w:t>
      </w:r>
      <w:r w:rsidRPr="00DF7CD9">
        <w:rPr>
          <w:rFonts w:ascii="Abadi" w:hAnsi="Abadi" w:cs="*Verdana-6161-Identity-H"/>
          <w:color w:val="16151C"/>
          <w:sz w:val="21"/>
          <w:szCs w:val="21"/>
        </w:rPr>
        <w:t>plenaria de fecha 7 de octubre de 2021, una vez declarada la integración de las</w:t>
      </w:r>
      <w:r>
        <w:rPr>
          <w:rFonts w:ascii="Abadi" w:hAnsi="Abadi" w:cs="*Verdana-6161-Identity-H"/>
          <w:color w:val="16151C"/>
          <w:sz w:val="21"/>
          <w:szCs w:val="21"/>
        </w:rPr>
        <w:t xml:space="preserve"> </w:t>
      </w:r>
      <w:r w:rsidRPr="00DF7CD9">
        <w:rPr>
          <w:rFonts w:ascii="Abadi" w:hAnsi="Abadi" w:cs="*Verdana-6161-Identity-H"/>
          <w:color w:val="16151C"/>
          <w:sz w:val="21"/>
          <w:szCs w:val="21"/>
        </w:rPr>
        <w:t>comisiones permanentes, remitió las iniciativas y asuntos en trámite de las comisiones</w:t>
      </w:r>
      <w:r>
        <w:rPr>
          <w:rFonts w:ascii="Abadi" w:hAnsi="Abadi" w:cs="*Verdana-6161-Identity-H"/>
          <w:color w:val="16151C"/>
          <w:sz w:val="21"/>
          <w:szCs w:val="21"/>
        </w:rPr>
        <w:t xml:space="preserve"> </w:t>
      </w:r>
      <w:r w:rsidRPr="00DF7CD9">
        <w:rPr>
          <w:rFonts w:ascii="Abadi" w:hAnsi="Abadi" w:cs="*Verdana-6161-Identity-H"/>
          <w:color w:val="16151C"/>
          <w:sz w:val="21"/>
          <w:szCs w:val="21"/>
        </w:rPr>
        <w:t>de la Sexagésima Cuarta Legislatura, a las presidencias designadas de cada Comisión,</w:t>
      </w:r>
      <w:r>
        <w:rPr>
          <w:rFonts w:ascii="Abadi" w:hAnsi="Abadi" w:cs="*Verdana-6161-Identity-H"/>
          <w:color w:val="16151C"/>
          <w:sz w:val="21"/>
          <w:szCs w:val="21"/>
        </w:rPr>
        <w:t xml:space="preserve"> </w:t>
      </w:r>
      <w:r w:rsidRPr="00DF7CD9">
        <w:rPr>
          <w:rFonts w:ascii="Abadi" w:hAnsi="Abadi" w:cs="*Verdana-6161-Identity-H"/>
          <w:color w:val="16151C"/>
          <w:sz w:val="21"/>
          <w:szCs w:val="21"/>
        </w:rPr>
        <w:t>para los efectos conducentes, entre ellos la iniciativa que nos ocupa en el presente</w:t>
      </w:r>
      <w:r>
        <w:rPr>
          <w:rFonts w:ascii="Abadi" w:hAnsi="Abadi" w:cs="*Verdana-6161-Identity-H"/>
          <w:color w:val="16151C"/>
          <w:sz w:val="21"/>
          <w:szCs w:val="21"/>
        </w:rPr>
        <w:t xml:space="preserve"> </w:t>
      </w:r>
      <w:r w:rsidRPr="00DF7CD9">
        <w:rPr>
          <w:rFonts w:ascii="Abadi" w:hAnsi="Abadi" w:cs="*Verdana-6161-Identity-H"/>
          <w:color w:val="16151C"/>
          <w:sz w:val="21"/>
          <w:szCs w:val="21"/>
        </w:rPr>
        <w:t>dictamen.</w:t>
      </w:r>
    </w:p>
    <w:p w14:paraId="6C12EB68" w14:textId="77777777" w:rsidR="003D2B1C" w:rsidRDefault="003D2B1C" w:rsidP="003D2B1C">
      <w:pPr>
        <w:autoSpaceDE w:val="0"/>
        <w:autoSpaceDN w:val="0"/>
        <w:adjustRightInd w:val="0"/>
        <w:jc w:val="both"/>
        <w:rPr>
          <w:rFonts w:ascii="Abadi" w:hAnsi="Abadi" w:cs="*Verdana-6161-Identity-H"/>
          <w:color w:val="16151C"/>
          <w:sz w:val="21"/>
          <w:szCs w:val="21"/>
        </w:rPr>
      </w:pPr>
    </w:p>
    <w:p w14:paraId="2CDDD43E" w14:textId="77777777" w:rsidR="003D2B1C" w:rsidRPr="00DF7CD9" w:rsidRDefault="003D2B1C" w:rsidP="003D2B1C">
      <w:pPr>
        <w:autoSpaceDE w:val="0"/>
        <w:autoSpaceDN w:val="0"/>
        <w:adjustRightInd w:val="0"/>
        <w:jc w:val="both"/>
        <w:rPr>
          <w:rFonts w:ascii="Abadi" w:hAnsi="Abadi" w:cs="*Verdana-Bold-5235-Identity-H"/>
          <w:b/>
          <w:bCs/>
          <w:color w:val="14131F"/>
          <w:sz w:val="21"/>
          <w:szCs w:val="21"/>
        </w:rPr>
      </w:pPr>
      <w:r w:rsidRPr="00DF7CD9">
        <w:rPr>
          <w:rFonts w:ascii="Abadi" w:hAnsi="Abadi" w:cs="*Verdana-Bold-5235-Identity-H"/>
          <w:b/>
          <w:bCs/>
          <w:color w:val="14131F"/>
          <w:sz w:val="21"/>
          <w:szCs w:val="21"/>
        </w:rPr>
        <w:t>III. Estudio de la iniciativa.</w:t>
      </w:r>
    </w:p>
    <w:p w14:paraId="55241D46" w14:textId="77777777" w:rsidR="003D2B1C" w:rsidRPr="00DF7CD9" w:rsidRDefault="003D2B1C" w:rsidP="003D2B1C">
      <w:pPr>
        <w:autoSpaceDE w:val="0"/>
        <w:autoSpaceDN w:val="0"/>
        <w:adjustRightInd w:val="0"/>
        <w:jc w:val="both"/>
        <w:rPr>
          <w:rFonts w:ascii="Abadi" w:hAnsi="Abadi" w:cs="*Minion Pro-5237-Identity-H"/>
          <w:color w:val="1C1C1C"/>
          <w:sz w:val="21"/>
          <w:szCs w:val="21"/>
        </w:rPr>
      </w:pPr>
    </w:p>
    <w:p w14:paraId="6583DC98" w14:textId="77777777" w:rsidR="003D2B1C" w:rsidRDefault="003D2B1C" w:rsidP="003D2B1C">
      <w:pPr>
        <w:autoSpaceDE w:val="0"/>
        <w:autoSpaceDN w:val="0"/>
        <w:adjustRightInd w:val="0"/>
        <w:ind w:firstLine="708"/>
        <w:jc w:val="both"/>
        <w:rPr>
          <w:rFonts w:ascii="Abadi" w:hAnsi="Abadi" w:cs="*Verdana-5234-Identity-H"/>
          <w:color w:val="16151C"/>
          <w:sz w:val="21"/>
          <w:szCs w:val="21"/>
        </w:rPr>
      </w:pPr>
      <w:r w:rsidRPr="00DF7CD9">
        <w:rPr>
          <w:rFonts w:ascii="Abadi" w:hAnsi="Abadi" w:cs="*Verdana-5234-Identity-H"/>
          <w:color w:val="16151C"/>
          <w:sz w:val="21"/>
          <w:szCs w:val="21"/>
        </w:rPr>
        <w:t>La Comisión de Justicia de la anterior Legislatura, radicó la iniciativa el 13 de</w:t>
      </w:r>
      <w:r>
        <w:rPr>
          <w:rFonts w:ascii="Abadi" w:hAnsi="Abadi" w:cs="*Verdana-5234-Identity-H"/>
          <w:color w:val="16151C"/>
          <w:sz w:val="21"/>
          <w:szCs w:val="21"/>
        </w:rPr>
        <w:t xml:space="preserve"> </w:t>
      </w:r>
      <w:r w:rsidRPr="00DF7CD9">
        <w:rPr>
          <w:rFonts w:ascii="Abadi" w:hAnsi="Abadi" w:cs="*Verdana-5234-Identity-H"/>
          <w:color w:val="16151C"/>
          <w:sz w:val="21"/>
          <w:szCs w:val="21"/>
        </w:rPr>
        <w:t>marzo de 2019, fecha misma en que se aprobó por unanimidad de votos la metodología</w:t>
      </w:r>
      <w:r>
        <w:rPr>
          <w:rFonts w:ascii="Abadi" w:hAnsi="Abadi" w:cs="*Verdana-5234-Identity-H"/>
          <w:color w:val="16151C"/>
          <w:sz w:val="21"/>
          <w:szCs w:val="21"/>
        </w:rPr>
        <w:t xml:space="preserve"> </w:t>
      </w:r>
      <w:r w:rsidRPr="00DF7CD9">
        <w:rPr>
          <w:rFonts w:ascii="Abadi" w:hAnsi="Abadi" w:cs="*Verdana-5234-Identity-H"/>
          <w:color w:val="16151C"/>
          <w:sz w:val="21"/>
          <w:szCs w:val="21"/>
        </w:rPr>
        <w:t>de trabajo para estudio y dictamen de la iniciativa. Derivado de esta metodología se</w:t>
      </w:r>
      <w:r>
        <w:rPr>
          <w:rFonts w:ascii="Abadi" w:hAnsi="Abadi" w:cs="*Verdana-5234-Identity-H"/>
          <w:color w:val="16151C"/>
          <w:sz w:val="21"/>
          <w:szCs w:val="21"/>
        </w:rPr>
        <w:t xml:space="preserve"> </w:t>
      </w:r>
      <w:r w:rsidRPr="00DF7CD9">
        <w:rPr>
          <w:rFonts w:ascii="Abadi" w:hAnsi="Abadi" w:cs="*Verdana-5234-Identity-H"/>
          <w:color w:val="16151C"/>
          <w:sz w:val="21"/>
          <w:szCs w:val="21"/>
        </w:rPr>
        <w:t>recibieron opiniones del Supremo Tribunal de Justicia y de la Coordinación General</w:t>
      </w:r>
      <w:r>
        <w:rPr>
          <w:rFonts w:ascii="Abadi" w:hAnsi="Abadi" w:cs="*Verdana-5234-Identity-H"/>
          <w:color w:val="16151C"/>
          <w:sz w:val="21"/>
          <w:szCs w:val="21"/>
        </w:rPr>
        <w:t xml:space="preserve"> </w:t>
      </w:r>
      <w:r w:rsidRPr="00DF7CD9">
        <w:rPr>
          <w:rFonts w:ascii="Abadi" w:hAnsi="Abadi" w:cs="*Verdana-5234-Identity-H"/>
          <w:color w:val="16151C"/>
          <w:sz w:val="21"/>
          <w:szCs w:val="21"/>
        </w:rPr>
        <w:t>Jurídica. Asimismo, se llevó a cabo el análisis con la participación de la Fiscalía General</w:t>
      </w:r>
      <w:r>
        <w:rPr>
          <w:rFonts w:ascii="Abadi" w:hAnsi="Abadi" w:cs="*Verdana-5234-Identity-H"/>
          <w:color w:val="16151C"/>
          <w:sz w:val="21"/>
          <w:szCs w:val="21"/>
        </w:rPr>
        <w:t xml:space="preserve"> </w:t>
      </w:r>
      <w:r w:rsidRPr="00DF7CD9">
        <w:rPr>
          <w:rFonts w:ascii="Abadi" w:hAnsi="Abadi" w:cs="*Verdana-5234-Identity-H"/>
          <w:color w:val="16151C"/>
          <w:sz w:val="21"/>
          <w:szCs w:val="21"/>
        </w:rPr>
        <w:t>y de Coordinación General Jurídica, el 5 de noviembre de 2019. Cabe destacar la</w:t>
      </w:r>
      <w:r>
        <w:rPr>
          <w:rFonts w:ascii="Abadi" w:hAnsi="Abadi" w:cs="*Verdana-5234-Identity-H"/>
          <w:color w:val="16151C"/>
          <w:sz w:val="21"/>
          <w:szCs w:val="21"/>
        </w:rPr>
        <w:t xml:space="preserve"> </w:t>
      </w:r>
      <w:r w:rsidRPr="00DF7CD9">
        <w:rPr>
          <w:rFonts w:ascii="Abadi" w:hAnsi="Abadi" w:cs="*Verdana-5234-Identity-H"/>
          <w:color w:val="16151C"/>
          <w:sz w:val="21"/>
          <w:szCs w:val="21"/>
        </w:rPr>
        <w:t>participación de la ciudadanía con sus opiniones, de las que mencionamos a los</w:t>
      </w:r>
      <w:r>
        <w:rPr>
          <w:rFonts w:ascii="Abadi" w:hAnsi="Abadi" w:cs="*Verdana-5234-Identity-H"/>
          <w:color w:val="16151C"/>
          <w:sz w:val="21"/>
          <w:szCs w:val="21"/>
        </w:rPr>
        <w:t xml:space="preserve"> </w:t>
      </w:r>
      <w:r w:rsidRPr="00DF7CD9">
        <w:rPr>
          <w:rFonts w:ascii="Abadi" w:hAnsi="Abadi" w:cs="*Verdana-5234-Identity-H"/>
          <w:color w:val="16151C"/>
          <w:sz w:val="21"/>
          <w:szCs w:val="21"/>
        </w:rPr>
        <w:t xml:space="preserve">ciudadanos Juan Alberto Ponce, Christian Salvador </w:t>
      </w:r>
      <w:proofErr w:type="spellStart"/>
      <w:r w:rsidRPr="00DF7CD9">
        <w:rPr>
          <w:rFonts w:ascii="Abadi" w:hAnsi="Abadi" w:cs="*Verdana-5234-Identity-H"/>
          <w:color w:val="16151C"/>
          <w:sz w:val="21"/>
          <w:szCs w:val="21"/>
        </w:rPr>
        <w:t>Castaneira</w:t>
      </w:r>
      <w:proofErr w:type="spellEnd"/>
      <w:r w:rsidRPr="00DF7CD9">
        <w:rPr>
          <w:rFonts w:ascii="Abadi" w:hAnsi="Abadi" w:cs="*Verdana-5234-Identity-H"/>
          <w:color w:val="16151C"/>
          <w:sz w:val="21"/>
          <w:szCs w:val="21"/>
        </w:rPr>
        <w:t xml:space="preserve"> Márquez, Jesús López</w:t>
      </w:r>
      <w:r>
        <w:rPr>
          <w:rFonts w:ascii="Abadi" w:hAnsi="Abadi" w:cs="*Verdana-5234-Identity-H"/>
          <w:color w:val="16151C"/>
          <w:sz w:val="21"/>
          <w:szCs w:val="21"/>
        </w:rPr>
        <w:t xml:space="preserve"> </w:t>
      </w:r>
      <w:r w:rsidRPr="00DF7CD9">
        <w:rPr>
          <w:rFonts w:ascii="Abadi" w:hAnsi="Abadi" w:cs="*Verdana-5234-Identity-H"/>
          <w:color w:val="16151C"/>
          <w:sz w:val="21"/>
          <w:szCs w:val="21"/>
        </w:rPr>
        <w:t xml:space="preserve">Macías y Rebeca </w:t>
      </w:r>
      <w:proofErr w:type="spellStart"/>
      <w:r w:rsidRPr="00DF7CD9">
        <w:rPr>
          <w:rFonts w:ascii="Abadi" w:hAnsi="Abadi" w:cs="*Verdana-5234-Identity-H"/>
          <w:color w:val="16151C"/>
          <w:sz w:val="21"/>
          <w:szCs w:val="21"/>
        </w:rPr>
        <w:t>Membrila</w:t>
      </w:r>
      <w:proofErr w:type="spellEnd"/>
      <w:r w:rsidRPr="00DF7CD9">
        <w:rPr>
          <w:rFonts w:ascii="Abadi" w:hAnsi="Abadi" w:cs="*Verdana-5234-Identity-H"/>
          <w:color w:val="16151C"/>
          <w:sz w:val="21"/>
          <w:szCs w:val="21"/>
        </w:rPr>
        <w:t>.</w:t>
      </w:r>
    </w:p>
    <w:p w14:paraId="0EB2AF14" w14:textId="77777777" w:rsidR="003D2B1C" w:rsidRPr="00DF7CD9" w:rsidRDefault="003D2B1C" w:rsidP="003D2B1C">
      <w:pPr>
        <w:autoSpaceDE w:val="0"/>
        <w:autoSpaceDN w:val="0"/>
        <w:adjustRightInd w:val="0"/>
        <w:jc w:val="both"/>
        <w:rPr>
          <w:rFonts w:ascii="Abadi" w:hAnsi="Abadi" w:cs="*Verdana-5234-Identity-H"/>
          <w:color w:val="16151C"/>
          <w:sz w:val="21"/>
          <w:szCs w:val="21"/>
        </w:rPr>
      </w:pPr>
    </w:p>
    <w:p w14:paraId="77F34F67" w14:textId="77777777" w:rsidR="003D2B1C" w:rsidRDefault="003D2B1C" w:rsidP="003D2B1C">
      <w:pPr>
        <w:autoSpaceDE w:val="0"/>
        <w:autoSpaceDN w:val="0"/>
        <w:adjustRightInd w:val="0"/>
        <w:ind w:firstLine="708"/>
        <w:jc w:val="both"/>
        <w:rPr>
          <w:rFonts w:ascii="Abadi" w:hAnsi="Abadi" w:cs="*Verdana-5234-Identity-H"/>
          <w:color w:val="16161C"/>
          <w:sz w:val="21"/>
          <w:szCs w:val="21"/>
        </w:rPr>
      </w:pPr>
      <w:r w:rsidRPr="00DF7CD9">
        <w:rPr>
          <w:rFonts w:ascii="Abadi" w:hAnsi="Abadi" w:cs="*Verdana-5234-Identity-H"/>
          <w:color w:val="16161C"/>
          <w:sz w:val="21"/>
          <w:szCs w:val="21"/>
        </w:rPr>
        <w:t>La Comisión de Justicia de la presente Legislatura procedió, el pasado 11 de mayo</w:t>
      </w:r>
      <w:r>
        <w:rPr>
          <w:rFonts w:ascii="Abadi" w:hAnsi="Abadi" w:cs="*Verdana-5234-Identity-H"/>
          <w:color w:val="16161C"/>
          <w:sz w:val="21"/>
          <w:szCs w:val="21"/>
        </w:rPr>
        <w:t xml:space="preserve"> </w:t>
      </w:r>
      <w:r w:rsidRPr="00DF7CD9">
        <w:rPr>
          <w:rFonts w:ascii="Abadi" w:hAnsi="Abadi" w:cs="*Verdana-5234-Identity-H"/>
          <w:color w:val="16161C"/>
          <w:sz w:val="21"/>
          <w:szCs w:val="21"/>
        </w:rPr>
        <w:t>al análisis de la iniciativa materia de este dictamen, en la que la diputada presidenta, así</w:t>
      </w:r>
      <w:r>
        <w:rPr>
          <w:rFonts w:ascii="Abadi" w:hAnsi="Abadi" w:cs="*Verdana-5234-Identity-H"/>
          <w:color w:val="16161C"/>
          <w:sz w:val="21"/>
          <w:szCs w:val="21"/>
        </w:rPr>
        <w:t xml:space="preserve"> </w:t>
      </w:r>
      <w:r w:rsidRPr="00DF7CD9">
        <w:rPr>
          <w:rFonts w:ascii="Abadi" w:hAnsi="Abadi" w:cs="*Verdana-5234-Identity-H"/>
          <w:color w:val="16161C"/>
          <w:sz w:val="21"/>
          <w:szCs w:val="21"/>
        </w:rPr>
        <w:t>como la secretaría técnica, relataron los puntos de reflexión que se hicieron en dicha</w:t>
      </w:r>
      <w:r>
        <w:rPr>
          <w:rFonts w:ascii="Abadi" w:hAnsi="Abadi" w:cs="*Verdana-5234-Identity-H"/>
          <w:color w:val="16161C"/>
          <w:sz w:val="21"/>
          <w:szCs w:val="21"/>
        </w:rPr>
        <w:t xml:space="preserve"> </w:t>
      </w:r>
      <w:r w:rsidRPr="00DF7CD9">
        <w:rPr>
          <w:rFonts w:ascii="Abadi" w:hAnsi="Abadi" w:cs="*Verdana-5234-Identity-H"/>
          <w:color w:val="16161C"/>
          <w:sz w:val="21"/>
          <w:szCs w:val="21"/>
        </w:rPr>
        <w:t>Comisión sobre el contenido de la iniciativa.</w:t>
      </w:r>
    </w:p>
    <w:p w14:paraId="4C3A2B03" w14:textId="77777777" w:rsidR="003D2B1C" w:rsidRPr="00DF7CD9" w:rsidRDefault="003D2B1C" w:rsidP="003D2B1C">
      <w:pPr>
        <w:autoSpaceDE w:val="0"/>
        <w:autoSpaceDN w:val="0"/>
        <w:adjustRightInd w:val="0"/>
        <w:jc w:val="both"/>
        <w:rPr>
          <w:rFonts w:ascii="Abadi" w:hAnsi="Abadi" w:cs="*Verdana-5234-Identity-H"/>
          <w:color w:val="16161C"/>
          <w:sz w:val="21"/>
          <w:szCs w:val="21"/>
        </w:rPr>
      </w:pPr>
    </w:p>
    <w:p w14:paraId="6E90F105" w14:textId="77777777" w:rsidR="003D2B1C" w:rsidRPr="00DF7CD9" w:rsidRDefault="003D2B1C" w:rsidP="003D2B1C">
      <w:pPr>
        <w:autoSpaceDE w:val="0"/>
        <w:autoSpaceDN w:val="0"/>
        <w:adjustRightInd w:val="0"/>
        <w:ind w:firstLine="708"/>
        <w:jc w:val="both"/>
        <w:rPr>
          <w:rFonts w:ascii="Abadi" w:hAnsi="Abadi" w:cs="*Verdana-5234-Identity-H"/>
          <w:color w:val="16161C"/>
          <w:sz w:val="21"/>
          <w:szCs w:val="21"/>
        </w:rPr>
      </w:pPr>
      <w:r w:rsidRPr="00DF7CD9">
        <w:rPr>
          <w:rFonts w:ascii="Abadi" w:hAnsi="Abadi" w:cs="*Verdana-5234-Identity-H"/>
          <w:color w:val="16161C"/>
          <w:sz w:val="21"/>
          <w:szCs w:val="21"/>
        </w:rPr>
        <w:t>Derivado de lo anterior, la presidencia propuso la elaboración de un dictamen en</w:t>
      </w:r>
      <w:r>
        <w:rPr>
          <w:rFonts w:ascii="Abadi" w:hAnsi="Abadi" w:cs="*Verdana-5234-Identity-H"/>
          <w:color w:val="16161C"/>
          <w:sz w:val="21"/>
          <w:szCs w:val="21"/>
        </w:rPr>
        <w:t xml:space="preserve"> </w:t>
      </w:r>
      <w:r w:rsidRPr="00DF7CD9">
        <w:rPr>
          <w:rFonts w:ascii="Abadi" w:hAnsi="Abadi" w:cs="*Verdana-5234-Identity-H"/>
          <w:color w:val="16161C"/>
          <w:sz w:val="21"/>
          <w:szCs w:val="21"/>
        </w:rPr>
        <w:t>sentido negativo, en atención a las siguientes consideraciones, lo que fue aprobado por</w:t>
      </w:r>
      <w:r>
        <w:rPr>
          <w:rFonts w:ascii="Abadi" w:hAnsi="Abadi" w:cs="*Verdana-5234-Identity-H"/>
          <w:color w:val="16161C"/>
          <w:sz w:val="21"/>
          <w:szCs w:val="21"/>
        </w:rPr>
        <w:t xml:space="preserve"> </w:t>
      </w:r>
      <w:r w:rsidRPr="00DF7CD9">
        <w:rPr>
          <w:rFonts w:ascii="Abadi" w:hAnsi="Abadi" w:cs="*Verdana-5234-Identity-H"/>
          <w:color w:val="16161C"/>
          <w:sz w:val="21"/>
          <w:szCs w:val="21"/>
        </w:rPr>
        <w:t>unanimidad de votos.</w:t>
      </w:r>
    </w:p>
    <w:p w14:paraId="497B5257" w14:textId="77777777" w:rsidR="003D2B1C" w:rsidRDefault="003D2B1C" w:rsidP="003D2B1C">
      <w:pPr>
        <w:autoSpaceDE w:val="0"/>
        <w:autoSpaceDN w:val="0"/>
        <w:adjustRightInd w:val="0"/>
        <w:jc w:val="both"/>
        <w:rPr>
          <w:rFonts w:ascii="Abadi" w:hAnsi="Abadi" w:cs="*Verdana-Bold-5235-Identity-H"/>
          <w:b/>
          <w:bCs/>
          <w:color w:val="13131E"/>
          <w:sz w:val="21"/>
          <w:szCs w:val="21"/>
        </w:rPr>
      </w:pPr>
    </w:p>
    <w:p w14:paraId="1B12A175" w14:textId="77777777" w:rsidR="003D2B1C" w:rsidRDefault="003D2B1C" w:rsidP="003D2B1C">
      <w:pPr>
        <w:autoSpaceDE w:val="0"/>
        <w:autoSpaceDN w:val="0"/>
        <w:adjustRightInd w:val="0"/>
        <w:jc w:val="both"/>
        <w:rPr>
          <w:rFonts w:ascii="Abadi" w:hAnsi="Abadi" w:cs="*Verdana-Bold-5235-Identity-H"/>
          <w:b/>
          <w:bCs/>
          <w:color w:val="13131E"/>
          <w:sz w:val="21"/>
          <w:szCs w:val="21"/>
        </w:rPr>
      </w:pPr>
      <w:r w:rsidRPr="00DF7CD9">
        <w:rPr>
          <w:rFonts w:ascii="Abadi" w:hAnsi="Abadi" w:cs="*Verdana-Bold-5235-Identity-H"/>
          <w:b/>
          <w:bCs/>
          <w:color w:val="13131E"/>
          <w:sz w:val="21"/>
          <w:szCs w:val="21"/>
        </w:rPr>
        <w:t>IV. Consideraciones.</w:t>
      </w:r>
    </w:p>
    <w:p w14:paraId="34C8D4C7" w14:textId="77777777" w:rsidR="003D2B1C" w:rsidRPr="00DF7CD9" w:rsidRDefault="003D2B1C" w:rsidP="003D2B1C">
      <w:pPr>
        <w:autoSpaceDE w:val="0"/>
        <w:autoSpaceDN w:val="0"/>
        <w:adjustRightInd w:val="0"/>
        <w:jc w:val="both"/>
        <w:rPr>
          <w:rFonts w:ascii="Abadi" w:hAnsi="Abadi" w:cs="*Verdana-Bold-5235-Identity-H"/>
          <w:b/>
          <w:bCs/>
          <w:color w:val="13131E"/>
          <w:sz w:val="21"/>
          <w:szCs w:val="21"/>
        </w:rPr>
      </w:pPr>
    </w:p>
    <w:p w14:paraId="1797B6E1" w14:textId="77777777" w:rsidR="003D2B1C" w:rsidRDefault="003D2B1C" w:rsidP="003D2B1C">
      <w:pPr>
        <w:autoSpaceDE w:val="0"/>
        <w:autoSpaceDN w:val="0"/>
        <w:adjustRightInd w:val="0"/>
        <w:ind w:firstLine="708"/>
        <w:jc w:val="both"/>
        <w:rPr>
          <w:rFonts w:ascii="Abadi" w:hAnsi="Abadi" w:cs="*Verdana-5234-Identity-H"/>
          <w:color w:val="16151D"/>
          <w:sz w:val="21"/>
          <w:szCs w:val="21"/>
        </w:rPr>
      </w:pPr>
      <w:r w:rsidRPr="00DF7CD9">
        <w:rPr>
          <w:rFonts w:ascii="Abadi" w:hAnsi="Abadi" w:cs="*Verdana-5234-Identity-H"/>
          <w:color w:val="16151D"/>
          <w:sz w:val="21"/>
          <w:szCs w:val="21"/>
        </w:rPr>
        <w:t>Para quienes dictaminamos, el tema que se propone en la iniciativa es de gran</w:t>
      </w:r>
      <w:r>
        <w:rPr>
          <w:rFonts w:ascii="Abadi" w:hAnsi="Abadi" w:cs="*Verdana-5234-Identity-H"/>
          <w:color w:val="16151D"/>
          <w:sz w:val="21"/>
          <w:szCs w:val="21"/>
        </w:rPr>
        <w:t xml:space="preserve"> </w:t>
      </w:r>
      <w:r w:rsidRPr="00DF7CD9">
        <w:rPr>
          <w:rFonts w:ascii="Abadi" w:hAnsi="Abadi" w:cs="*Verdana-5234-Identity-H"/>
          <w:color w:val="16151D"/>
          <w:sz w:val="21"/>
          <w:szCs w:val="21"/>
        </w:rPr>
        <w:t>importancia y acorde a una corriente legislativa mundial, además congruente con la</w:t>
      </w:r>
      <w:r>
        <w:rPr>
          <w:rFonts w:ascii="Abadi" w:hAnsi="Abadi" w:cs="*Verdana-5234-Identity-H"/>
          <w:color w:val="16151D"/>
          <w:sz w:val="21"/>
          <w:szCs w:val="21"/>
        </w:rPr>
        <w:t xml:space="preserve"> </w:t>
      </w:r>
      <w:r w:rsidRPr="00DF7CD9">
        <w:rPr>
          <w:rFonts w:ascii="Abadi" w:hAnsi="Abadi" w:cs="*Verdana-5234-Identity-H"/>
          <w:color w:val="16151D"/>
          <w:sz w:val="21"/>
          <w:szCs w:val="21"/>
        </w:rPr>
        <w:t>posibilidad procesal para lograr atribuir responsabilidad penal a las personas jurídicas</w:t>
      </w:r>
      <w:r>
        <w:rPr>
          <w:rFonts w:ascii="Abadi" w:hAnsi="Abadi" w:cs="*Verdana-5234-Identity-H"/>
          <w:color w:val="16151D"/>
          <w:sz w:val="21"/>
          <w:szCs w:val="21"/>
        </w:rPr>
        <w:t xml:space="preserve"> </w:t>
      </w:r>
      <w:r w:rsidRPr="00DF7CD9">
        <w:rPr>
          <w:rFonts w:ascii="Abadi" w:hAnsi="Abadi" w:cs="*Verdana-5234-Identity-H"/>
          <w:color w:val="16151D"/>
          <w:sz w:val="21"/>
          <w:szCs w:val="21"/>
        </w:rPr>
        <w:t>colectivas, de acuerdo con el artículo 421 del Código Nacional de Procedimientos Penales.</w:t>
      </w:r>
      <w:r>
        <w:rPr>
          <w:rFonts w:ascii="Abadi" w:hAnsi="Abadi" w:cs="*Verdana-5234-Identity-H"/>
          <w:color w:val="16151D"/>
          <w:sz w:val="21"/>
          <w:szCs w:val="21"/>
        </w:rPr>
        <w:t xml:space="preserve"> </w:t>
      </w:r>
    </w:p>
    <w:p w14:paraId="324F8E63" w14:textId="77777777" w:rsidR="003D2B1C" w:rsidRDefault="003D2B1C" w:rsidP="003D2B1C">
      <w:pPr>
        <w:autoSpaceDE w:val="0"/>
        <w:autoSpaceDN w:val="0"/>
        <w:adjustRightInd w:val="0"/>
        <w:jc w:val="both"/>
        <w:rPr>
          <w:rFonts w:ascii="Abadi" w:hAnsi="Abadi" w:cs="*Verdana-5234-Identity-H"/>
          <w:color w:val="16151D"/>
          <w:sz w:val="21"/>
          <w:szCs w:val="21"/>
        </w:rPr>
      </w:pPr>
    </w:p>
    <w:p w14:paraId="31162BBB" w14:textId="77777777" w:rsidR="003D2B1C" w:rsidRDefault="003D2B1C" w:rsidP="003D2B1C">
      <w:pPr>
        <w:autoSpaceDE w:val="0"/>
        <w:autoSpaceDN w:val="0"/>
        <w:adjustRightInd w:val="0"/>
        <w:ind w:firstLine="708"/>
        <w:jc w:val="both"/>
        <w:rPr>
          <w:rFonts w:ascii="Abadi" w:hAnsi="Abadi" w:cs="*Verdana-4867-Identity-H"/>
          <w:color w:val="16151C"/>
          <w:sz w:val="21"/>
          <w:szCs w:val="21"/>
        </w:rPr>
      </w:pPr>
      <w:r w:rsidRPr="00DF7CD9">
        <w:rPr>
          <w:rFonts w:ascii="Abadi" w:hAnsi="Abadi" w:cs="*Verdana-5234-Identity-H"/>
          <w:color w:val="16151C"/>
          <w:sz w:val="21"/>
          <w:szCs w:val="21"/>
        </w:rPr>
        <w:t>No obstante lo anterior, reconocemos que la responsabilidad penal de las</w:t>
      </w:r>
      <w:r>
        <w:rPr>
          <w:rFonts w:ascii="Abadi" w:hAnsi="Abadi" w:cs="*Verdana-5234-Identity-H"/>
          <w:color w:val="16151C"/>
          <w:sz w:val="21"/>
          <w:szCs w:val="21"/>
        </w:rPr>
        <w:t xml:space="preserve"> </w:t>
      </w:r>
      <w:r w:rsidRPr="00DF7CD9">
        <w:rPr>
          <w:rFonts w:ascii="Abadi" w:hAnsi="Abadi" w:cs="*Verdana-5234-Identity-H"/>
          <w:color w:val="16151C"/>
          <w:sz w:val="21"/>
          <w:szCs w:val="21"/>
        </w:rPr>
        <w:t>personas jurídico colectiva es un tema, además de novedoso, de gran complejidad, como</w:t>
      </w:r>
      <w:r>
        <w:rPr>
          <w:rFonts w:ascii="Abadi" w:hAnsi="Abadi" w:cs="*Verdana-5234-Identity-H"/>
          <w:color w:val="16151C"/>
          <w:sz w:val="21"/>
          <w:szCs w:val="21"/>
        </w:rPr>
        <w:t xml:space="preserve"> </w:t>
      </w:r>
      <w:r w:rsidRPr="00DF7CD9">
        <w:rPr>
          <w:rFonts w:ascii="Abadi" w:hAnsi="Abadi" w:cs="*Verdana-5234-Identity-H"/>
          <w:color w:val="16151C"/>
          <w:sz w:val="21"/>
          <w:szCs w:val="21"/>
        </w:rPr>
        <w:t>se evidenció de las opiniones de quienes participaron en la etapa de estudio de la</w:t>
      </w:r>
      <w:r>
        <w:rPr>
          <w:rFonts w:ascii="Abadi" w:hAnsi="Abadi" w:cs="*Verdana-5234-Identity-H"/>
          <w:color w:val="16151C"/>
          <w:sz w:val="21"/>
          <w:szCs w:val="21"/>
        </w:rPr>
        <w:t xml:space="preserve"> </w:t>
      </w:r>
      <w:r w:rsidRPr="00DF7CD9">
        <w:rPr>
          <w:rFonts w:ascii="Abadi" w:hAnsi="Abadi" w:cs="*Verdana-5234-Identity-H"/>
          <w:color w:val="16151C"/>
          <w:sz w:val="21"/>
          <w:szCs w:val="21"/>
        </w:rPr>
        <w:t xml:space="preserve">iniciativa, lo que llevó a esta Comisión dictaminadora al </w:t>
      </w:r>
      <w:r w:rsidRPr="00DF7CD9">
        <w:rPr>
          <w:rFonts w:ascii="Abadi" w:hAnsi="Abadi" w:cs="*Verdana-5234-Identity-H"/>
          <w:color w:val="16151C"/>
          <w:sz w:val="21"/>
          <w:szCs w:val="21"/>
        </w:rPr>
        <w:t>convencimiento de que, con la</w:t>
      </w:r>
      <w:r>
        <w:rPr>
          <w:rFonts w:ascii="Abadi" w:hAnsi="Abadi" w:cs="*Verdana-5234-Identity-H"/>
          <w:color w:val="16151C"/>
          <w:sz w:val="21"/>
          <w:szCs w:val="21"/>
        </w:rPr>
        <w:t xml:space="preserve"> </w:t>
      </w:r>
      <w:r w:rsidRPr="00DF7CD9">
        <w:rPr>
          <w:rFonts w:ascii="Abadi" w:hAnsi="Abadi" w:cs="*Verdana-4867-Identity-H"/>
          <w:color w:val="16151C"/>
          <w:sz w:val="21"/>
          <w:szCs w:val="21"/>
        </w:rPr>
        <w:t>propuesta de los iniciantes no se lograría el objetivo original y que resultaría muy</w:t>
      </w:r>
      <w:r>
        <w:rPr>
          <w:rFonts w:ascii="Abadi" w:hAnsi="Abadi" w:cs="*Verdana-4867-Identity-H"/>
          <w:color w:val="16151C"/>
          <w:sz w:val="21"/>
          <w:szCs w:val="21"/>
        </w:rPr>
        <w:t xml:space="preserve"> </w:t>
      </w:r>
      <w:r w:rsidRPr="00DF7CD9">
        <w:rPr>
          <w:rFonts w:ascii="Abadi" w:hAnsi="Abadi" w:cs="*Verdana-4867-Identity-H"/>
          <w:color w:val="16151C"/>
          <w:sz w:val="21"/>
          <w:szCs w:val="21"/>
        </w:rPr>
        <w:t>complejo tratar de hacer los ajustes sugeridos a partir de esta iniciativa, por ello</w:t>
      </w:r>
      <w:r>
        <w:rPr>
          <w:rFonts w:ascii="Abadi" w:hAnsi="Abadi" w:cs="*Verdana-4867-Identity-H"/>
          <w:color w:val="16151C"/>
          <w:sz w:val="21"/>
          <w:szCs w:val="21"/>
        </w:rPr>
        <w:t xml:space="preserve"> </w:t>
      </w:r>
      <w:r w:rsidRPr="00DF7CD9">
        <w:rPr>
          <w:rFonts w:ascii="Abadi" w:hAnsi="Abadi" w:cs="*Verdana-4867-Identity-H"/>
          <w:color w:val="16151C"/>
          <w:sz w:val="21"/>
          <w:szCs w:val="21"/>
        </w:rPr>
        <w:t>determinamos dictaminarla en sentido negativo.</w:t>
      </w:r>
    </w:p>
    <w:p w14:paraId="3A986E84" w14:textId="77777777" w:rsidR="003D2B1C" w:rsidRPr="00DF7CD9" w:rsidRDefault="003D2B1C" w:rsidP="003D2B1C">
      <w:pPr>
        <w:autoSpaceDE w:val="0"/>
        <w:autoSpaceDN w:val="0"/>
        <w:adjustRightInd w:val="0"/>
        <w:jc w:val="both"/>
        <w:rPr>
          <w:rFonts w:ascii="Abadi" w:hAnsi="Abadi" w:cs="*Verdana-4867-Identity-H"/>
          <w:color w:val="16151C"/>
          <w:sz w:val="21"/>
          <w:szCs w:val="21"/>
        </w:rPr>
      </w:pPr>
    </w:p>
    <w:p w14:paraId="04D47FAB" w14:textId="77777777" w:rsidR="003D2B1C" w:rsidRDefault="003D2B1C" w:rsidP="003D2B1C">
      <w:pPr>
        <w:autoSpaceDE w:val="0"/>
        <w:autoSpaceDN w:val="0"/>
        <w:adjustRightInd w:val="0"/>
        <w:ind w:firstLine="708"/>
        <w:jc w:val="both"/>
        <w:rPr>
          <w:rFonts w:ascii="Abadi" w:hAnsi="Abadi" w:cs="*Verdana-4867-Identity-H"/>
          <w:color w:val="16151C"/>
          <w:sz w:val="21"/>
          <w:szCs w:val="21"/>
        </w:rPr>
      </w:pPr>
      <w:r w:rsidRPr="00DF7CD9">
        <w:rPr>
          <w:rFonts w:ascii="Abadi" w:hAnsi="Abadi" w:cs="*Verdana-4867-Identity-H"/>
          <w:color w:val="16151C"/>
          <w:sz w:val="21"/>
          <w:szCs w:val="21"/>
        </w:rPr>
        <w:t>Se analizaron las dos posturas que se presentan en relación al tema que aborda</w:t>
      </w:r>
      <w:r>
        <w:rPr>
          <w:rFonts w:ascii="Abadi" w:hAnsi="Abadi" w:cs="*Verdana-4867-Identity-H"/>
          <w:color w:val="16151C"/>
          <w:sz w:val="21"/>
          <w:szCs w:val="21"/>
        </w:rPr>
        <w:t xml:space="preserve"> </w:t>
      </w:r>
      <w:r w:rsidRPr="00DF7CD9">
        <w:rPr>
          <w:rFonts w:ascii="Abadi" w:hAnsi="Abadi" w:cs="*Verdana-4867-Identity-H"/>
          <w:color w:val="16151C"/>
          <w:sz w:val="21"/>
          <w:szCs w:val="21"/>
        </w:rPr>
        <w:t xml:space="preserve">la iniciativa: por un lado, la postura sobre si la </w:t>
      </w:r>
      <w:r w:rsidRPr="00DF7CD9">
        <w:rPr>
          <w:rFonts w:ascii="Abadi" w:hAnsi="Abadi" w:cs="*Verdana-Italic-4868-Identity-H"/>
          <w:i/>
          <w:iCs/>
          <w:color w:val="16151C"/>
          <w:sz w:val="21"/>
          <w:szCs w:val="21"/>
        </w:rPr>
        <w:t>responsabilidad penal de las personas</w:t>
      </w:r>
      <w:r>
        <w:rPr>
          <w:rFonts w:ascii="Abadi" w:hAnsi="Abadi" w:cs="*Verdana-Italic-4868-Identity-H"/>
          <w:i/>
          <w:iCs/>
          <w:color w:val="16151C"/>
          <w:sz w:val="21"/>
          <w:szCs w:val="21"/>
        </w:rPr>
        <w:t xml:space="preserve"> </w:t>
      </w:r>
      <w:r w:rsidRPr="00DF7CD9">
        <w:rPr>
          <w:rFonts w:ascii="Abadi" w:hAnsi="Abadi" w:cs="*Verdana-Italic-4868-Identity-H"/>
          <w:i/>
          <w:iCs/>
          <w:color w:val="16151C"/>
          <w:sz w:val="21"/>
          <w:szCs w:val="21"/>
        </w:rPr>
        <w:t xml:space="preserve">jurídicas </w:t>
      </w:r>
      <w:r w:rsidRPr="00DF7CD9">
        <w:rPr>
          <w:rFonts w:ascii="Abadi" w:hAnsi="Abadi" w:cs="*Verdana-4867-Identity-H"/>
          <w:color w:val="16151C"/>
          <w:sz w:val="21"/>
          <w:szCs w:val="21"/>
        </w:rPr>
        <w:t xml:space="preserve">rompe con el principio </w:t>
      </w:r>
      <w:r w:rsidRPr="00DF7CD9">
        <w:rPr>
          <w:rFonts w:ascii="Abadi" w:hAnsi="Abadi" w:cs="*Verdana-Italic-4868-Identity-H"/>
          <w:i/>
          <w:iCs/>
          <w:color w:val="16151C"/>
          <w:sz w:val="21"/>
          <w:szCs w:val="21"/>
        </w:rPr>
        <w:t xml:space="preserve">societas delinquiere non </w:t>
      </w:r>
      <w:proofErr w:type="spellStart"/>
      <w:r w:rsidRPr="00DF7CD9">
        <w:rPr>
          <w:rFonts w:ascii="Abadi" w:hAnsi="Abadi" w:cs="*Verdana-Italic-4868-Identity-H"/>
          <w:i/>
          <w:iCs/>
          <w:color w:val="16151C"/>
          <w:sz w:val="21"/>
          <w:szCs w:val="21"/>
        </w:rPr>
        <w:t>potest</w:t>
      </w:r>
      <w:proofErr w:type="spellEnd"/>
      <w:r w:rsidRPr="00DF7CD9">
        <w:rPr>
          <w:rFonts w:ascii="Abadi" w:hAnsi="Abadi" w:cs="*Verdana-Italic-4868-Identity-H"/>
          <w:i/>
          <w:iCs/>
          <w:color w:val="16151C"/>
          <w:sz w:val="21"/>
          <w:szCs w:val="21"/>
        </w:rPr>
        <w:t xml:space="preserve"> </w:t>
      </w:r>
      <w:r w:rsidRPr="00DF7CD9">
        <w:rPr>
          <w:rFonts w:ascii="Abadi" w:hAnsi="Abadi" w:cs="*Verdana-4867-Identity-H"/>
          <w:color w:val="16151C"/>
          <w:sz w:val="21"/>
          <w:szCs w:val="21"/>
        </w:rPr>
        <w:t>-la sociedad no puede</w:t>
      </w:r>
      <w:r>
        <w:rPr>
          <w:rFonts w:ascii="Abadi" w:hAnsi="Abadi" w:cs="*Verdana-4867-Identity-H"/>
          <w:color w:val="16151C"/>
          <w:sz w:val="21"/>
          <w:szCs w:val="21"/>
        </w:rPr>
        <w:t xml:space="preserve"> </w:t>
      </w:r>
      <w:r w:rsidRPr="00DF7CD9">
        <w:rPr>
          <w:rFonts w:ascii="Abadi" w:hAnsi="Abadi" w:cs="*Verdana-4867-Identity-H"/>
          <w:color w:val="16151C"/>
          <w:sz w:val="21"/>
          <w:szCs w:val="21"/>
        </w:rPr>
        <w:t>delinquir-, sólo las personas físicas pueden cometer delitos; y por otro lado, la tendencia</w:t>
      </w:r>
      <w:r>
        <w:rPr>
          <w:rFonts w:ascii="Abadi" w:hAnsi="Abadi" w:cs="*Verdana-4867-Identity-H"/>
          <w:color w:val="16151C"/>
          <w:sz w:val="21"/>
          <w:szCs w:val="21"/>
        </w:rPr>
        <w:t xml:space="preserve"> </w:t>
      </w:r>
      <w:r w:rsidRPr="00DF7CD9">
        <w:rPr>
          <w:rFonts w:ascii="Abadi" w:hAnsi="Abadi" w:cs="*Verdana-4867-Identity-H"/>
          <w:color w:val="16151C"/>
          <w:sz w:val="21"/>
          <w:szCs w:val="21"/>
        </w:rPr>
        <w:t>de la desaparición de este principio, ya que el derecho penal debe reaccionar ante los</w:t>
      </w:r>
      <w:r>
        <w:rPr>
          <w:rFonts w:ascii="Abadi" w:hAnsi="Abadi" w:cs="*Verdana-4867-Identity-H"/>
          <w:color w:val="16151C"/>
          <w:sz w:val="21"/>
          <w:szCs w:val="21"/>
        </w:rPr>
        <w:t xml:space="preserve"> </w:t>
      </w:r>
      <w:r w:rsidRPr="00DF7CD9">
        <w:rPr>
          <w:rFonts w:ascii="Abadi" w:hAnsi="Abadi" w:cs="*Verdana-4867-Identity-H"/>
          <w:color w:val="16151C"/>
          <w:sz w:val="21"/>
          <w:szCs w:val="21"/>
        </w:rPr>
        <w:t>ataques de los bienes jurídicos más importantes.</w:t>
      </w:r>
    </w:p>
    <w:p w14:paraId="6732820F" w14:textId="77777777" w:rsidR="003D2B1C" w:rsidRPr="00DF7CD9" w:rsidRDefault="003D2B1C" w:rsidP="003D2B1C">
      <w:pPr>
        <w:autoSpaceDE w:val="0"/>
        <w:autoSpaceDN w:val="0"/>
        <w:adjustRightInd w:val="0"/>
        <w:jc w:val="both"/>
        <w:rPr>
          <w:rFonts w:ascii="Abadi" w:hAnsi="Abadi" w:cs="*Verdana-4867-Identity-H"/>
          <w:color w:val="16151C"/>
          <w:sz w:val="21"/>
          <w:szCs w:val="21"/>
        </w:rPr>
      </w:pPr>
    </w:p>
    <w:p w14:paraId="17B46978" w14:textId="77777777" w:rsidR="003D2B1C" w:rsidRDefault="003D2B1C" w:rsidP="003D2B1C">
      <w:pPr>
        <w:autoSpaceDE w:val="0"/>
        <w:autoSpaceDN w:val="0"/>
        <w:adjustRightInd w:val="0"/>
        <w:ind w:firstLine="708"/>
        <w:jc w:val="both"/>
        <w:rPr>
          <w:rFonts w:ascii="Abadi" w:hAnsi="Abadi" w:cs="*Verdana-4867-Identity-H"/>
          <w:color w:val="16151C"/>
          <w:sz w:val="21"/>
          <w:szCs w:val="21"/>
        </w:rPr>
      </w:pPr>
      <w:r w:rsidRPr="00DF7CD9">
        <w:rPr>
          <w:rFonts w:ascii="Abadi" w:hAnsi="Abadi" w:cs="*Verdana-4867-Identity-H"/>
          <w:color w:val="16151C"/>
          <w:sz w:val="21"/>
          <w:szCs w:val="21"/>
        </w:rPr>
        <w:t>Se revisó que, la redacción de los tipos penales propuestos no se correspondía</w:t>
      </w:r>
      <w:r>
        <w:rPr>
          <w:rFonts w:ascii="Abadi" w:hAnsi="Abadi" w:cs="*Verdana-4867-Identity-H"/>
          <w:color w:val="16151C"/>
          <w:sz w:val="21"/>
          <w:szCs w:val="21"/>
        </w:rPr>
        <w:t xml:space="preserve"> </w:t>
      </w:r>
      <w:r w:rsidRPr="00DF7CD9">
        <w:rPr>
          <w:rFonts w:ascii="Abadi" w:hAnsi="Abadi" w:cs="*Verdana-4867-Identity-H"/>
          <w:color w:val="16151C"/>
          <w:sz w:val="21"/>
          <w:szCs w:val="21"/>
        </w:rPr>
        <w:t>con la construcción acostumbrada en nuestra legislación penal, donde se destaca la</w:t>
      </w:r>
      <w:r>
        <w:rPr>
          <w:rFonts w:ascii="Abadi" w:hAnsi="Abadi" w:cs="*Verdana-4867-Identity-H"/>
          <w:color w:val="16151C"/>
          <w:sz w:val="21"/>
          <w:szCs w:val="21"/>
        </w:rPr>
        <w:t xml:space="preserve"> </w:t>
      </w:r>
      <w:r w:rsidRPr="00DF7CD9">
        <w:rPr>
          <w:rFonts w:ascii="Abadi" w:hAnsi="Abadi" w:cs="*Verdana-4867-Identity-H"/>
          <w:color w:val="16151C"/>
          <w:sz w:val="21"/>
          <w:szCs w:val="21"/>
        </w:rPr>
        <w:t>comisión de delitos por persona física.</w:t>
      </w:r>
    </w:p>
    <w:p w14:paraId="7F3EE945" w14:textId="77777777" w:rsidR="003D2B1C" w:rsidRPr="00DF7CD9" w:rsidRDefault="003D2B1C" w:rsidP="003D2B1C">
      <w:pPr>
        <w:autoSpaceDE w:val="0"/>
        <w:autoSpaceDN w:val="0"/>
        <w:adjustRightInd w:val="0"/>
        <w:jc w:val="both"/>
        <w:rPr>
          <w:rFonts w:ascii="Abadi" w:hAnsi="Abadi" w:cs="*Verdana-4867-Identity-H"/>
          <w:color w:val="16151C"/>
          <w:sz w:val="21"/>
          <w:szCs w:val="21"/>
        </w:rPr>
      </w:pPr>
    </w:p>
    <w:p w14:paraId="2B88039D" w14:textId="77777777" w:rsidR="003D2B1C" w:rsidRDefault="003D2B1C" w:rsidP="003D2B1C">
      <w:pPr>
        <w:autoSpaceDE w:val="0"/>
        <w:autoSpaceDN w:val="0"/>
        <w:adjustRightInd w:val="0"/>
        <w:ind w:firstLine="708"/>
        <w:jc w:val="both"/>
        <w:rPr>
          <w:rFonts w:ascii="Abadi" w:hAnsi="Abadi" w:cs="*Verdana-4867-Identity-H"/>
          <w:color w:val="17171D"/>
          <w:sz w:val="21"/>
          <w:szCs w:val="21"/>
        </w:rPr>
      </w:pPr>
      <w:r w:rsidRPr="00DF7CD9">
        <w:rPr>
          <w:rFonts w:ascii="Abadi" w:hAnsi="Abadi" w:cs="*Verdana-4867-Identity-H"/>
          <w:color w:val="17171D"/>
          <w:sz w:val="21"/>
          <w:szCs w:val="21"/>
        </w:rPr>
        <w:t>Además, la iniciativa omite un catálogo de delitos propios de las personas</w:t>
      </w:r>
      <w:r>
        <w:rPr>
          <w:rFonts w:ascii="Abadi" w:hAnsi="Abadi" w:cs="*Verdana-4867-Identity-H"/>
          <w:color w:val="17171D"/>
          <w:sz w:val="21"/>
          <w:szCs w:val="21"/>
        </w:rPr>
        <w:t xml:space="preserve"> </w:t>
      </w:r>
      <w:r w:rsidRPr="00DF7CD9">
        <w:rPr>
          <w:rFonts w:ascii="Abadi" w:hAnsi="Abadi" w:cs="*Verdana-4867-Identity-H"/>
          <w:color w:val="17171D"/>
          <w:sz w:val="21"/>
          <w:szCs w:val="21"/>
        </w:rPr>
        <w:t>jurídicas colectivas. Al respecto, esta Comisión de Justicia está convencida de que no se</w:t>
      </w:r>
      <w:r>
        <w:rPr>
          <w:rFonts w:ascii="Abadi" w:hAnsi="Abadi" w:cs="*Verdana-4867-Identity-H"/>
          <w:color w:val="17171D"/>
          <w:sz w:val="21"/>
          <w:szCs w:val="21"/>
        </w:rPr>
        <w:t xml:space="preserve"> </w:t>
      </w:r>
      <w:r w:rsidRPr="00DF7CD9">
        <w:rPr>
          <w:rFonts w:ascii="Abadi" w:hAnsi="Abadi" w:cs="*Verdana-4867-Identity-H"/>
          <w:color w:val="17171D"/>
          <w:sz w:val="21"/>
          <w:szCs w:val="21"/>
        </w:rPr>
        <w:t xml:space="preserve">trata de un solo cambio de denominación de </w:t>
      </w:r>
      <w:r w:rsidRPr="00DF7CD9">
        <w:rPr>
          <w:rFonts w:ascii="Abadi" w:hAnsi="Abadi" w:cs="*Verdana-Italic-4868-Identity-H"/>
          <w:i/>
          <w:iCs/>
          <w:color w:val="17171D"/>
          <w:sz w:val="21"/>
          <w:szCs w:val="21"/>
        </w:rPr>
        <w:t>Consecuencias para las Personas Jurídicas</w:t>
      </w:r>
      <w:r>
        <w:rPr>
          <w:rFonts w:ascii="Abadi" w:hAnsi="Abadi" w:cs="*Verdana-Italic-4868-Identity-H"/>
          <w:i/>
          <w:iCs/>
          <w:color w:val="17171D"/>
          <w:sz w:val="21"/>
          <w:szCs w:val="21"/>
        </w:rPr>
        <w:t xml:space="preserve"> </w:t>
      </w:r>
      <w:r w:rsidRPr="00DF7CD9">
        <w:rPr>
          <w:rFonts w:ascii="Abadi" w:hAnsi="Abadi" w:cs="*Verdana-Italic-4868-Identity-H"/>
          <w:i/>
          <w:iCs/>
          <w:color w:val="17171D"/>
          <w:sz w:val="21"/>
          <w:szCs w:val="21"/>
        </w:rPr>
        <w:t xml:space="preserve">Colectivas </w:t>
      </w:r>
      <w:r w:rsidRPr="00DF7CD9">
        <w:rPr>
          <w:rFonts w:ascii="Abadi" w:hAnsi="Abadi" w:cs="*Verdana-4867-Identity-H"/>
          <w:color w:val="17171D"/>
          <w:sz w:val="21"/>
          <w:szCs w:val="21"/>
        </w:rPr>
        <w:t xml:space="preserve">para quedar como </w:t>
      </w:r>
      <w:r w:rsidRPr="00DF7CD9">
        <w:rPr>
          <w:rFonts w:ascii="Abadi" w:hAnsi="Abadi" w:cs="*Verdana-Italic-4868-Identity-H"/>
          <w:i/>
          <w:iCs/>
          <w:color w:val="17171D"/>
          <w:sz w:val="21"/>
          <w:szCs w:val="21"/>
        </w:rPr>
        <w:t>Responsabilidad Penal de las Personas Jurídicas Colectivas,</w:t>
      </w:r>
      <w:r>
        <w:rPr>
          <w:rFonts w:ascii="Abadi" w:hAnsi="Abadi" w:cs="*Verdana-Italic-4868-Identity-H"/>
          <w:i/>
          <w:iCs/>
          <w:color w:val="17171D"/>
          <w:sz w:val="21"/>
          <w:szCs w:val="21"/>
        </w:rPr>
        <w:t xml:space="preserve"> </w:t>
      </w:r>
      <w:r w:rsidRPr="00DF7CD9">
        <w:rPr>
          <w:rFonts w:ascii="Abadi" w:hAnsi="Abadi" w:cs="*Verdana-4867-Identity-H"/>
          <w:color w:val="17171D"/>
          <w:sz w:val="21"/>
          <w:szCs w:val="21"/>
        </w:rPr>
        <w:t>ya que va más allá: la creación de tipos penales específicos de las personas morales.</w:t>
      </w:r>
    </w:p>
    <w:p w14:paraId="1BFF6824" w14:textId="77777777" w:rsidR="003D2B1C" w:rsidRPr="00DF7CD9" w:rsidRDefault="003D2B1C" w:rsidP="003D2B1C">
      <w:pPr>
        <w:autoSpaceDE w:val="0"/>
        <w:autoSpaceDN w:val="0"/>
        <w:adjustRightInd w:val="0"/>
        <w:jc w:val="both"/>
        <w:rPr>
          <w:rFonts w:ascii="Abadi" w:hAnsi="Abadi" w:cs="*Verdana-4867-Identity-H"/>
          <w:color w:val="17171D"/>
          <w:sz w:val="21"/>
          <w:szCs w:val="21"/>
        </w:rPr>
      </w:pPr>
    </w:p>
    <w:p w14:paraId="304AF935" w14:textId="77777777" w:rsidR="003D2B1C" w:rsidRDefault="003D2B1C" w:rsidP="003D2B1C">
      <w:pPr>
        <w:autoSpaceDE w:val="0"/>
        <w:autoSpaceDN w:val="0"/>
        <w:adjustRightInd w:val="0"/>
        <w:ind w:firstLine="708"/>
        <w:jc w:val="both"/>
        <w:rPr>
          <w:rFonts w:ascii="Abadi" w:hAnsi="Abadi" w:cs="*Verdana-4867-Identity-H"/>
          <w:color w:val="16161D"/>
          <w:sz w:val="21"/>
          <w:szCs w:val="21"/>
        </w:rPr>
      </w:pPr>
      <w:r w:rsidRPr="00DF7CD9">
        <w:rPr>
          <w:rFonts w:ascii="Abadi" w:hAnsi="Abadi" w:cs="*Verdana-4867-Identity-H"/>
          <w:color w:val="16161D"/>
          <w:sz w:val="21"/>
          <w:szCs w:val="21"/>
        </w:rPr>
        <w:t>Coincidimos quienes dictaminamos en que, para determinar responsabilidad</w:t>
      </w:r>
      <w:r>
        <w:rPr>
          <w:rFonts w:ascii="Abadi" w:hAnsi="Abadi" w:cs="*Verdana-4867-Identity-H"/>
          <w:color w:val="16161D"/>
          <w:sz w:val="21"/>
          <w:szCs w:val="21"/>
        </w:rPr>
        <w:t xml:space="preserve"> </w:t>
      </w:r>
      <w:r w:rsidRPr="00DF7CD9">
        <w:rPr>
          <w:rFonts w:ascii="Abadi" w:hAnsi="Abadi" w:cs="*Verdana-4867-Identity-H"/>
          <w:color w:val="16161D"/>
          <w:sz w:val="21"/>
          <w:szCs w:val="21"/>
        </w:rPr>
        <w:t>penal de las personas jurídicas colectivas, es necesario que estas cuenten con programas</w:t>
      </w:r>
      <w:r>
        <w:rPr>
          <w:rFonts w:ascii="Abadi" w:hAnsi="Abadi" w:cs="*Verdana-4867-Identity-H"/>
          <w:color w:val="16161D"/>
          <w:sz w:val="21"/>
          <w:szCs w:val="21"/>
        </w:rPr>
        <w:t xml:space="preserve"> </w:t>
      </w:r>
      <w:r w:rsidRPr="00DF7CD9">
        <w:rPr>
          <w:rFonts w:ascii="Abadi" w:hAnsi="Abadi" w:cs="*Verdana-4867-Identity-H"/>
          <w:color w:val="16161D"/>
          <w:sz w:val="21"/>
          <w:szCs w:val="21"/>
        </w:rPr>
        <w:t>de cumplimiento normativo.</w:t>
      </w:r>
    </w:p>
    <w:p w14:paraId="47472EB6" w14:textId="77777777" w:rsidR="003D2B1C" w:rsidRPr="00DF7CD9" w:rsidRDefault="003D2B1C" w:rsidP="003D2B1C">
      <w:pPr>
        <w:autoSpaceDE w:val="0"/>
        <w:autoSpaceDN w:val="0"/>
        <w:adjustRightInd w:val="0"/>
        <w:jc w:val="both"/>
        <w:rPr>
          <w:rFonts w:ascii="Abadi" w:hAnsi="Abadi" w:cs="*Verdana-4867-Identity-H"/>
          <w:color w:val="16161D"/>
          <w:sz w:val="21"/>
          <w:szCs w:val="21"/>
        </w:rPr>
      </w:pPr>
    </w:p>
    <w:p w14:paraId="10D7C866" w14:textId="77777777" w:rsidR="003D2B1C" w:rsidRPr="00DF7CD9" w:rsidRDefault="003D2B1C" w:rsidP="003D2B1C">
      <w:pPr>
        <w:autoSpaceDE w:val="0"/>
        <w:autoSpaceDN w:val="0"/>
        <w:adjustRightInd w:val="0"/>
        <w:ind w:firstLine="708"/>
        <w:jc w:val="both"/>
        <w:rPr>
          <w:rFonts w:ascii="Abadi" w:hAnsi="Abadi" w:cs="*Verdana-4867-Identity-H"/>
          <w:color w:val="16151B"/>
          <w:sz w:val="21"/>
          <w:szCs w:val="21"/>
        </w:rPr>
      </w:pPr>
      <w:r w:rsidRPr="00DF7CD9">
        <w:rPr>
          <w:rFonts w:ascii="Abadi" w:hAnsi="Abadi" w:cs="*Verdana-4867-Identity-H"/>
          <w:color w:val="16151B"/>
          <w:sz w:val="21"/>
          <w:szCs w:val="21"/>
        </w:rPr>
        <w:t>En general, se hicieron observaciones puntuales a cada uno de los artículos</w:t>
      </w:r>
      <w:r>
        <w:rPr>
          <w:rFonts w:ascii="Abadi" w:hAnsi="Abadi" w:cs="*Verdana-4867-Identity-H"/>
          <w:color w:val="16151B"/>
          <w:sz w:val="21"/>
          <w:szCs w:val="21"/>
        </w:rPr>
        <w:t xml:space="preserve"> </w:t>
      </w:r>
      <w:r w:rsidRPr="00DF7CD9">
        <w:rPr>
          <w:rFonts w:ascii="Abadi" w:hAnsi="Abadi" w:cs="*Verdana-4867-Identity-H"/>
          <w:color w:val="16151B"/>
          <w:sz w:val="21"/>
          <w:szCs w:val="21"/>
        </w:rPr>
        <w:t>propuestos por los iniciantes de carácter técnico jurídico penal, lo que llevó a la</w:t>
      </w:r>
      <w:r>
        <w:rPr>
          <w:rFonts w:ascii="Abadi" w:hAnsi="Abadi" w:cs="*Verdana-4867-Identity-H"/>
          <w:color w:val="16151B"/>
          <w:sz w:val="21"/>
          <w:szCs w:val="21"/>
        </w:rPr>
        <w:t xml:space="preserve"> </w:t>
      </w:r>
      <w:r w:rsidRPr="00DF7CD9">
        <w:rPr>
          <w:rFonts w:ascii="Abadi" w:hAnsi="Abadi" w:cs="*Verdana-4867-Identity-H"/>
          <w:color w:val="16151B"/>
          <w:sz w:val="21"/>
          <w:szCs w:val="21"/>
        </w:rPr>
        <w:t>conclusión que, de acuerdo con la construcción propuesta para cada uno de ellos,</w:t>
      </w:r>
      <w:r>
        <w:rPr>
          <w:rFonts w:ascii="Abadi" w:hAnsi="Abadi" w:cs="*Verdana-4867-Identity-H"/>
          <w:color w:val="16151B"/>
          <w:sz w:val="21"/>
          <w:szCs w:val="21"/>
        </w:rPr>
        <w:t xml:space="preserve"> </w:t>
      </w:r>
      <w:r w:rsidRPr="00DF7CD9">
        <w:rPr>
          <w:rFonts w:ascii="Abadi" w:hAnsi="Abadi" w:cs="*Verdana-4867-Identity-H"/>
          <w:color w:val="16151B"/>
          <w:sz w:val="21"/>
          <w:szCs w:val="21"/>
        </w:rPr>
        <w:t>resultaban inviables.</w:t>
      </w:r>
    </w:p>
    <w:p w14:paraId="412FA115" w14:textId="77777777" w:rsidR="003D2B1C" w:rsidRDefault="003D2B1C" w:rsidP="003D2B1C">
      <w:pPr>
        <w:autoSpaceDE w:val="0"/>
        <w:autoSpaceDN w:val="0"/>
        <w:adjustRightInd w:val="0"/>
        <w:jc w:val="both"/>
        <w:rPr>
          <w:rFonts w:ascii="Abadi" w:hAnsi="Abadi" w:cs="*Verdana-4236-Identity-H"/>
          <w:color w:val="1A1920"/>
          <w:sz w:val="21"/>
          <w:szCs w:val="21"/>
        </w:rPr>
      </w:pPr>
    </w:p>
    <w:p w14:paraId="5B438D07" w14:textId="77777777" w:rsidR="003D2B1C" w:rsidRPr="00DF7CD9" w:rsidRDefault="003D2B1C" w:rsidP="003D2B1C">
      <w:pPr>
        <w:autoSpaceDE w:val="0"/>
        <w:autoSpaceDN w:val="0"/>
        <w:adjustRightInd w:val="0"/>
        <w:ind w:firstLine="708"/>
        <w:jc w:val="both"/>
        <w:rPr>
          <w:rFonts w:ascii="Abadi" w:hAnsi="Abadi" w:cs="*Verdana-4236-Identity-H"/>
          <w:color w:val="1A1920"/>
          <w:sz w:val="21"/>
          <w:szCs w:val="21"/>
        </w:rPr>
      </w:pPr>
      <w:r w:rsidRPr="00DF7CD9">
        <w:rPr>
          <w:rFonts w:ascii="Abadi" w:hAnsi="Abadi" w:cs="*Verdana-4236-Identity-H"/>
          <w:color w:val="1A1920"/>
          <w:sz w:val="21"/>
          <w:szCs w:val="21"/>
        </w:rPr>
        <w:lastRenderedPageBreak/>
        <w:t>Por lo expuesto y con fundamento en los artículos 113 fracción II y 171 de la Ley</w:t>
      </w:r>
      <w:r>
        <w:rPr>
          <w:rFonts w:ascii="Abadi" w:hAnsi="Abadi" w:cs="*Verdana-4236-Identity-H"/>
          <w:color w:val="1A1920"/>
          <w:sz w:val="21"/>
          <w:szCs w:val="21"/>
        </w:rPr>
        <w:t xml:space="preserve"> </w:t>
      </w:r>
      <w:r w:rsidRPr="00DF7CD9">
        <w:rPr>
          <w:rFonts w:ascii="Abadi" w:hAnsi="Abadi" w:cs="*Verdana-4236-Identity-H"/>
          <w:color w:val="1A1920"/>
          <w:sz w:val="21"/>
          <w:szCs w:val="21"/>
        </w:rPr>
        <w:t>Orgánica del Poder Legislativo, se propone a la Asamblea el siguiente:</w:t>
      </w:r>
    </w:p>
    <w:p w14:paraId="49861CAF" w14:textId="77777777" w:rsidR="003D2B1C" w:rsidRDefault="003D2B1C" w:rsidP="003D2B1C">
      <w:pPr>
        <w:autoSpaceDE w:val="0"/>
        <w:autoSpaceDN w:val="0"/>
        <w:adjustRightInd w:val="0"/>
        <w:jc w:val="both"/>
        <w:rPr>
          <w:rFonts w:ascii="Abadi" w:hAnsi="Abadi" w:cs="*Verdana-Bold-4238-Identity-H"/>
          <w:b/>
          <w:bCs/>
          <w:color w:val="14141F"/>
          <w:sz w:val="21"/>
          <w:szCs w:val="21"/>
        </w:rPr>
      </w:pPr>
    </w:p>
    <w:p w14:paraId="390748EE" w14:textId="77777777" w:rsidR="003D2B1C" w:rsidRDefault="003D2B1C" w:rsidP="003D2B1C">
      <w:pPr>
        <w:autoSpaceDE w:val="0"/>
        <w:autoSpaceDN w:val="0"/>
        <w:adjustRightInd w:val="0"/>
        <w:jc w:val="center"/>
        <w:rPr>
          <w:rFonts w:ascii="Abadi" w:hAnsi="Abadi" w:cs="*Verdana-Bold-4238-Identity-H"/>
          <w:b/>
          <w:bCs/>
          <w:color w:val="14141F"/>
          <w:sz w:val="21"/>
          <w:szCs w:val="21"/>
        </w:rPr>
      </w:pPr>
      <w:r w:rsidRPr="00DF7CD9">
        <w:rPr>
          <w:rFonts w:ascii="Abadi" w:hAnsi="Abadi" w:cs="*Verdana-Bold-4238-Identity-H"/>
          <w:b/>
          <w:bCs/>
          <w:color w:val="14141F"/>
          <w:sz w:val="21"/>
          <w:szCs w:val="21"/>
        </w:rPr>
        <w:t>ACUERDO</w:t>
      </w:r>
    </w:p>
    <w:p w14:paraId="6785A6C1" w14:textId="77777777" w:rsidR="003D2B1C" w:rsidRPr="00DF7CD9" w:rsidRDefault="003D2B1C" w:rsidP="003D2B1C">
      <w:pPr>
        <w:autoSpaceDE w:val="0"/>
        <w:autoSpaceDN w:val="0"/>
        <w:adjustRightInd w:val="0"/>
        <w:jc w:val="both"/>
        <w:rPr>
          <w:rFonts w:ascii="Abadi" w:hAnsi="Abadi" w:cs="*Verdana-Bold-4238-Identity-H"/>
          <w:b/>
          <w:bCs/>
          <w:color w:val="14141F"/>
          <w:sz w:val="21"/>
          <w:szCs w:val="21"/>
        </w:rPr>
      </w:pPr>
    </w:p>
    <w:p w14:paraId="0D5B2138" w14:textId="77777777" w:rsidR="003D2B1C" w:rsidRDefault="003D2B1C" w:rsidP="003D2B1C">
      <w:pPr>
        <w:autoSpaceDE w:val="0"/>
        <w:autoSpaceDN w:val="0"/>
        <w:adjustRightInd w:val="0"/>
        <w:ind w:firstLine="708"/>
        <w:jc w:val="both"/>
        <w:rPr>
          <w:rFonts w:ascii="Abadi" w:hAnsi="Abadi" w:cs="*Verdana-4236-Identity-H"/>
          <w:color w:val="191920"/>
          <w:sz w:val="21"/>
          <w:szCs w:val="21"/>
        </w:rPr>
      </w:pPr>
      <w:r w:rsidRPr="00DF7CD9">
        <w:rPr>
          <w:rFonts w:ascii="Abadi" w:hAnsi="Abadi" w:cs="*Calibri-Bold-4234-Identity-H"/>
          <w:b/>
          <w:bCs/>
          <w:color w:val="191920"/>
          <w:sz w:val="21"/>
          <w:szCs w:val="21"/>
        </w:rPr>
        <w:t xml:space="preserve">Único. </w:t>
      </w:r>
      <w:r w:rsidRPr="00DF7CD9">
        <w:rPr>
          <w:rFonts w:ascii="Abadi" w:hAnsi="Abadi" w:cs="*Verdana-4236-Identity-H"/>
          <w:color w:val="191920"/>
          <w:sz w:val="21"/>
          <w:szCs w:val="21"/>
        </w:rPr>
        <w:t>No resulta procedente la propuesta a efecto de reformar y adicionar</w:t>
      </w:r>
      <w:r>
        <w:rPr>
          <w:rFonts w:ascii="Abadi" w:hAnsi="Abadi" w:cs="*Verdana-4236-Identity-H"/>
          <w:color w:val="191920"/>
          <w:sz w:val="21"/>
          <w:szCs w:val="21"/>
        </w:rPr>
        <w:t xml:space="preserve"> </w:t>
      </w:r>
      <w:r w:rsidRPr="00DF7CD9">
        <w:rPr>
          <w:rFonts w:ascii="Abadi" w:hAnsi="Abadi" w:cs="*Verdana-4236-Identity-H"/>
          <w:color w:val="191920"/>
          <w:sz w:val="21"/>
          <w:szCs w:val="21"/>
        </w:rPr>
        <w:t>diversas disposiciones del Código Penal del Estado de Guanajuato, contenida en la</w:t>
      </w:r>
      <w:r>
        <w:rPr>
          <w:rFonts w:ascii="Abadi" w:hAnsi="Abadi" w:cs="*Verdana-4236-Identity-H"/>
          <w:color w:val="191920"/>
          <w:sz w:val="21"/>
          <w:szCs w:val="21"/>
        </w:rPr>
        <w:t xml:space="preserve"> </w:t>
      </w:r>
      <w:r w:rsidRPr="00DF7CD9">
        <w:rPr>
          <w:rFonts w:ascii="Abadi" w:hAnsi="Abadi" w:cs="*Verdana-4236-Identity-H"/>
          <w:color w:val="191920"/>
          <w:sz w:val="21"/>
          <w:szCs w:val="21"/>
        </w:rPr>
        <w:t>iniciativa presentada por diputadas y diputados integrantes del Grupo Parlamentario del</w:t>
      </w:r>
      <w:r>
        <w:rPr>
          <w:rFonts w:ascii="Abadi" w:hAnsi="Abadi" w:cs="*Verdana-4236-Identity-H"/>
          <w:color w:val="191920"/>
          <w:sz w:val="21"/>
          <w:szCs w:val="21"/>
        </w:rPr>
        <w:t xml:space="preserve"> </w:t>
      </w:r>
      <w:r w:rsidRPr="00DF7CD9">
        <w:rPr>
          <w:rFonts w:ascii="Abadi" w:hAnsi="Abadi" w:cs="*Verdana-4236-Identity-H"/>
          <w:color w:val="191920"/>
          <w:sz w:val="21"/>
          <w:szCs w:val="21"/>
        </w:rPr>
        <w:t xml:space="preserve">Partido Acción Nacional de la Sexagésima Cuarta Legislatura, </w:t>
      </w:r>
      <w:r w:rsidRPr="00DF7CD9">
        <w:rPr>
          <w:rFonts w:ascii="Abadi" w:hAnsi="Abadi" w:cs="*Verdana-Italic-4237-Identity-H"/>
          <w:i/>
          <w:iCs/>
          <w:color w:val="191920"/>
          <w:sz w:val="21"/>
          <w:szCs w:val="21"/>
        </w:rPr>
        <w:t>en materia de</w:t>
      </w:r>
      <w:r>
        <w:rPr>
          <w:rFonts w:ascii="Abadi" w:hAnsi="Abadi" w:cs="*Verdana-Italic-4237-Identity-H"/>
          <w:i/>
          <w:iCs/>
          <w:color w:val="191920"/>
          <w:sz w:val="21"/>
          <w:szCs w:val="21"/>
        </w:rPr>
        <w:t xml:space="preserve"> </w:t>
      </w:r>
      <w:r w:rsidRPr="00DF7CD9">
        <w:rPr>
          <w:rFonts w:ascii="Abadi" w:hAnsi="Abadi" w:cs="*Verdana-Italic-4237-Identity-H"/>
          <w:i/>
          <w:iCs/>
          <w:color w:val="191920"/>
          <w:sz w:val="21"/>
          <w:szCs w:val="21"/>
        </w:rPr>
        <w:t xml:space="preserve">responsabilidad de las personas Jurídicas colectivas. </w:t>
      </w:r>
      <w:r w:rsidRPr="00DF7CD9">
        <w:rPr>
          <w:rFonts w:ascii="Abadi" w:hAnsi="Abadi" w:cs="*Verdana-4236-Identity-H"/>
          <w:color w:val="191920"/>
          <w:sz w:val="21"/>
          <w:szCs w:val="21"/>
        </w:rPr>
        <w:t>De tal forma se instruye su archivo</w:t>
      </w:r>
      <w:r>
        <w:rPr>
          <w:rFonts w:ascii="Abadi" w:hAnsi="Abadi" w:cs="*Verdana-4236-Identity-H"/>
          <w:color w:val="191920"/>
          <w:sz w:val="21"/>
          <w:szCs w:val="21"/>
        </w:rPr>
        <w:t xml:space="preserve"> </w:t>
      </w:r>
      <w:r w:rsidRPr="00DF7CD9">
        <w:rPr>
          <w:rFonts w:ascii="Abadi" w:hAnsi="Abadi" w:cs="*Verdana-4236-Identity-H"/>
          <w:color w:val="191920"/>
          <w:sz w:val="21"/>
          <w:szCs w:val="21"/>
        </w:rPr>
        <w:t>definitivo.</w:t>
      </w:r>
    </w:p>
    <w:p w14:paraId="7C16126B" w14:textId="77777777" w:rsidR="003D2B1C" w:rsidRPr="00DF7CD9" w:rsidRDefault="003D2B1C" w:rsidP="003D2B1C">
      <w:pPr>
        <w:autoSpaceDE w:val="0"/>
        <w:autoSpaceDN w:val="0"/>
        <w:adjustRightInd w:val="0"/>
        <w:jc w:val="both"/>
        <w:rPr>
          <w:rFonts w:ascii="Abadi" w:hAnsi="Abadi" w:cs="*Verdana-4236-Identity-H"/>
          <w:color w:val="191920"/>
          <w:sz w:val="21"/>
          <w:szCs w:val="21"/>
        </w:rPr>
      </w:pPr>
    </w:p>
    <w:p w14:paraId="75CD9219" w14:textId="77777777" w:rsidR="003D2B1C" w:rsidRPr="00DF7CD9" w:rsidRDefault="003D2B1C" w:rsidP="0064348A">
      <w:pPr>
        <w:autoSpaceDE w:val="0"/>
        <w:autoSpaceDN w:val="0"/>
        <w:adjustRightInd w:val="0"/>
        <w:jc w:val="center"/>
        <w:rPr>
          <w:rFonts w:ascii="Abadi" w:hAnsi="Abadi" w:cs="*Calibri-Bold-4234-Identity-H"/>
          <w:b/>
          <w:bCs/>
          <w:color w:val="14131D"/>
          <w:sz w:val="21"/>
          <w:szCs w:val="21"/>
        </w:rPr>
      </w:pPr>
      <w:r w:rsidRPr="00DF7CD9">
        <w:rPr>
          <w:rFonts w:ascii="Abadi" w:hAnsi="Abadi" w:cs="*Calibri-Bold-4234-Identity-H"/>
          <w:b/>
          <w:bCs/>
          <w:color w:val="14131D"/>
          <w:sz w:val="21"/>
          <w:szCs w:val="21"/>
        </w:rPr>
        <w:t xml:space="preserve">Guanajuato, </w:t>
      </w:r>
      <w:proofErr w:type="spellStart"/>
      <w:r w:rsidRPr="00DF7CD9">
        <w:rPr>
          <w:rFonts w:ascii="Abadi" w:hAnsi="Abadi" w:cs="*Calibri-Bold-4234-Identity-H"/>
          <w:b/>
          <w:bCs/>
          <w:color w:val="14131D"/>
          <w:sz w:val="21"/>
          <w:szCs w:val="21"/>
        </w:rPr>
        <w:t>Gto</w:t>
      </w:r>
      <w:proofErr w:type="spellEnd"/>
      <w:r w:rsidRPr="00DF7CD9">
        <w:rPr>
          <w:rFonts w:ascii="Abadi" w:hAnsi="Abadi" w:cs="*Calibri-Bold-4234-Identity-H"/>
          <w:b/>
          <w:bCs/>
          <w:color w:val="14131D"/>
          <w:sz w:val="21"/>
          <w:szCs w:val="21"/>
        </w:rPr>
        <w:t>., 17 de mayo de 2022</w:t>
      </w:r>
    </w:p>
    <w:p w14:paraId="6A6AB367" w14:textId="77777777" w:rsidR="003D2B1C" w:rsidRDefault="003D2B1C" w:rsidP="0064348A">
      <w:pPr>
        <w:autoSpaceDE w:val="0"/>
        <w:autoSpaceDN w:val="0"/>
        <w:adjustRightInd w:val="0"/>
        <w:jc w:val="center"/>
        <w:rPr>
          <w:rFonts w:ascii="Abadi" w:hAnsi="Abadi" w:cs="*Calibri-Bold-4234-Identity-H"/>
          <w:b/>
          <w:bCs/>
          <w:color w:val="14131D"/>
          <w:sz w:val="21"/>
          <w:szCs w:val="21"/>
        </w:rPr>
      </w:pPr>
      <w:r w:rsidRPr="00DF7CD9">
        <w:rPr>
          <w:rFonts w:ascii="Abadi" w:hAnsi="Abadi" w:cs="*Calibri-Bold-4234-Identity-H"/>
          <w:b/>
          <w:bCs/>
          <w:color w:val="14131D"/>
          <w:sz w:val="21"/>
          <w:szCs w:val="21"/>
        </w:rPr>
        <w:t>La Comisión de Justicia</w:t>
      </w:r>
    </w:p>
    <w:p w14:paraId="1A716D08" w14:textId="77777777" w:rsidR="003D2B1C" w:rsidRDefault="003D2B1C" w:rsidP="0064348A">
      <w:pPr>
        <w:autoSpaceDE w:val="0"/>
        <w:autoSpaceDN w:val="0"/>
        <w:adjustRightInd w:val="0"/>
        <w:jc w:val="center"/>
        <w:rPr>
          <w:rFonts w:ascii="Abadi" w:hAnsi="Abadi" w:cs="*Calibri-Bold-4234-Identity-H"/>
          <w:b/>
          <w:bCs/>
          <w:color w:val="14131D"/>
          <w:sz w:val="21"/>
          <w:szCs w:val="21"/>
        </w:rPr>
      </w:pPr>
    </w:p>
    <w:p w14:paraId="0C7093FE" w14:textId="77777777"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Laura Cristina Márquez Alcalá</w:t>
      </w:r>
    </w:p>
    <w:p w14:paraId="55EA20B5" w14:textId="77777777"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Presidenta</w:t>
      </w:r>
    </w:p>
    <w:p w14:paraId="08297296" w14:textId="77777777" w:rsidR="0064348A" w:rsidRDefault="0064348A" w:rsidP="0064348A">
      <w:pPr>
        <w:autoSpaceDE w:val="0"/>
        <w:autoSpaceDN w:val="0"/>
        <w:adjustRightInd w:val="0"/>
        <w:jc w:val="center"/>
        <w:rPr>
          <w:rFonts w:ascii="Abadi" w:hAnsi="Abadi" w:cs="*Calibri-Bold-4234-Identity-H"/>
          <w:b/>
          <w:bCs/>
          <w:color w:val="14131D"/>
          <w:sz w:val="21"/>
          <w:szCs w:val="21"/>
        </w:rPr>
      </w:pPr>
    </w:p>
    <w:p w14:paraId="11F5AAC1" w14:textId="1072FABE"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Susana Bermúdez Cano</w:t>
      </w:r>
    </w:p>
    <w:p w14:paraId="18A47047" w14:textId="77777777"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Vocal</w:t>
      </w:r>
    </w:p>
    <w:p w14:paraId="3D95AB33" w14:textId="77777777" w:rsidR="0064348A" w:rsidRDefault="0064348A" w:rsidP="0064348A">
      <w:pPr>
        <w:autoSpaceDE w:val="0"/>
        <w:autoSpaceDN w:val="0"/>
        <w:adjustRightInd w:val="0"/>
        <w:jc w:val="center"/>
        <w:rPr>
          <w:rFonts w:ascii="Abadi" w:hAnsi="Abadi" w:cs="*Calibri-Bold-4234-Identity-H"/>
          <w:b/>
          <w:bCs/>
          <w:color w:val="14131D"/>
          <w:sz w:val="21"/>
          <w:szCs w:val="21"/>
        </w:rPr>
      </w:pPr>
    </w:p>
    <w:p w14:paraId="7774162D" w14:textId="391D8C21"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Bricio Balderas Álvarez</w:t>
      </w:r>
    </w:p>
    <w:p w14:paraId="3B83BA01" w14:textId="77777777"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6AC97368" w14:textId="77777777" w:rsidR="0064348A" w:rsidRDefault="0064348A" w:rsidP="0064348A">
      <w:pPr>
        <w:autoSpaceDE w:val="0"/>
        <w:autoSpaceDN w:val="0"/>
        <w:adjustRightInd w:val="0"/>
        <w:jc w:val="center"/>
        <w:rPr>
          <w:rFonts w:ascii="Abadi" w:hAnsi="Abadi" w:cs="*Calibri-Bold-4234-Identity-H"/>
          <w:b/>
          <w:bCs/>
          <w:color w:val="14131D"/>
          <w:sz w:val="21"/>
          <w:szCs w:val="21"/>
        </w:rPr>
      </w:pPr>
    </w:p>
    <w:p w14:paraId="4783835E" w14:textId="31D59BDE"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Gustavo Adolfo Reyes</w:t>
      </w:r>
    </w:p>
    <w:p w14:paraId="1B53802C" w14:textId="77777777"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0CCE7A76" w14:textId="77777777" w:rsidR="0064348A" w:rsidRDefault="0064348A" w:rsidP="0064348A">
      <w:pPr>
        <w:autoSpaceDE w:val="0"/>
        <w:autoSpaceDN w:val="0"/>
        <w:adjustRightInd w:val="0"/>
        <w:jc w:val="center"/>
        <w:rPr>
          <w:rFonts w:ascii="Abadi" w:hAnsi="Abadi" w:cs="*Calibri-Bold-4234-Identity-H"/>
          <w:b/>
          <w:bCs/>
          <w:color w:val="14131D"/>
          <w:sz w:val="21"/>
          <w:szCs w:val="21"/>
        </w:rPr>
      </w:pPr>
    </w:p>
    <w:p w14:paraId="6D68D559" w14:textId="4D5D3BDD" w:rsidR="003D2B1C" w:rsidRDefault="003D2B1C" w:rsidP="0064348A">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Cuauhtémoc Becerra González</w:t>
      </w:r>
    </w:p>
    <w:p w14:paraId="69CDAE77" w14:textId="77777777" w:rsidR="003D2B1C" w:rsidRPr="00DF7CD9" w:rsidRDefault="003D2B1C" w:rsidP="0064348A">
      <w:pPr>
        <w:autoSpaceDE w:val="0"/>
        <w:autoSpaceDN w:val="0"/>
        <w:adjustRightInd w:val="0"/>
        <w:jc w:val="center"/>
        <w:rPr>
          <w:rFonts w:ascii="Abadi" w:hAnsi="Abadi" w:cs="*Verdana-4948-Identity-H"/>
          <w:color w:val="17161C"/>
          <w:sz w:val="21"/>
          <w:szCs w:val="21"/>
        </w:rPr>
      </w:pPr>
      <w:r>
        <w:rPr>
          <w:rFonts w:ascii="Abadi" w:hAnsi="Abadi" w:cs="*Calibri-Bold-4234-Identity-H"/>
          <w:b/>
          <w:bCs/>
          <w:color w:val="14131D"/>
          <w:sz w:val="21"/>
          <w:szCs w:val="21"/>
        </w:rPr>
        <w:t>Diputado secretario</w:t>
      </w:r>
    </w:p>
    <w:p w14:paraId="12AB043E" w14:textId="683CA6EE" w:rsidR="003D2B1C" w:rsidRDefault="003D2B1C" w:rsidP="003D2B1C">
      <w:pPr>
        <w:jc w:val="both"/>
        <w:rPr>
          <w:rFonts w:ascii="Abadi" w:hAnsi="Abadi"/>
          <w:sz w:val="21"/>
          <w:szCs w:val="21"/>
        </w:rPr>
      </w:pPr>
    </w:p>
    <w:p w14:paraId="1A3DFEBD" w14:textId="77777777" w:rsidR="00FF2D60" w:rsidRDefault="00FF2D60" w:rsidP="00FF2D60">
      <w:pPr>
        <w:jc w:val="both"/>
        <w:rPr>
          <w:rFonts w:ascii="Abadi" w:hAnsi="Abadi"/>
          <w:b/>
          <w:bCs/>
          <w:sz w:val="21"/>
          <w:szCs w:val="21"/>
          <w:lang w:val="es-MX"/>
        </w:rPr>
      </w:pPr>
    </w:p>
    <w:p w14:paraId="327DFE67" w14:textId="67F9211B" w:rsidR="004A7158" w:rsidRDefault="004A7158" w:rsidP="008D7033">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b/>
          <w:bCs/>
          <w:sz w:val="21"/>
          <w:szCs w:val="21"/>
        </w:rPr>
        <w:t xml:space="preserve"> </w:t>
      </w:r>
      <w:r w:rsidRPr="00FC110D">
        <w:rPr>
          <w:rFonts w:ascii="Abadi" w:hAnsi="Abadi"/>
          <w:sz w:val="21"/>
          <w:szCs w:val="21"/>
        </w:rPr>
        <w:t>Procede someter a discusión el dictamen signado por la Comisión de Justicia relativo a la iniciativa de reformas y adiciones a diversas disposiciones del Código Penal del Estado de Guanajuato, presentada por diputadas y diputados integrantes del Grupo Parlamentario del Partido Acción Nacional de la Sexagésima Cuarta Legislatura, en materia de responsabilidad de las personas jurídicas colectivas</w:t>
      </w:r>
      <w:r>
        <w:rPr>
          <w:rFonts w:ascii="Abadi" w:hAnsi="Abadi"/>
          <w:sz w:val="21"/>
          <w:szCs w:val="21"/>
        </w:rPr>
        <w:t>.</w:t>
      </w:r>
      <w:r w:rsidRPr="00FC110D">
        <w:rPr>
          <w:rFonts w:ascii="Abadi" w:hAnsi="Abadi"/>
          <w:sz w:val="21"/>
          <w:szCs w:val="21"/>
        </w:rPr>
        <w:t xml:space="preserve"> </w:t>
      </w:r>
    </w:p>
    <w:p w14:paraId="77A72E95" w14:textId="77777777" w:rsidR="004A7158" w:rsidRDefault="004A7158" w:rsidP="004A7158">
      <w:pPr>
        <w:jc w:val="both"/>
        <w:rPr>
          <w:rFonts w:ascii="Abadi" w:hAnsi="Abadi"/>
          <w:sz w:val="21"/>
          <w:szCs w:val="21"/>
        </w:rPr>
      </w:pPr>
    </w:p>
    <w:p w14:paraId="26957C9A" w14:textId="0B8D25CE" w:rsidR="004A7158" w:rsidRDefault="004A7158" w:rsidP="004A7158">
      <w:pPr>
        <w:ind w:firstLine="708"/>
        <w:jc w:val="both"/>
        <w:rPr>
          <w:rFonts w:ascii="Abadi" w:hAnsi="Abadi"/>
          <w:sz w:val="21"/>
          <w:szCs w:val="21"/>
        </w:rPr>
      </w:pPr>
      <w:r>
        <w:rPr>
          <w:rFonts w:ascii="Abadi" w:hAnsi="Abadi"/>
          <w:sz w:val="21"/>
          <w:szCs w:val="21"/>
        </w:rPr>
        <w:t>- Y</w:t>
      </w:r>
      <w:r w:rsidRPr="00FC110D">
        <w:rPr>
          <w:rFonts w:ascii="Abadi" w:hAnsi="Abadi"/>
          <w:sz w:val="21"/>
          <w:szCs w:val="21"/>
        </w:rPr>
        <w:t xml:space="preserve"> si alguna diputada, algún diputado desea hacer uso de la palabra en pro o en contra, manifiéste</w:t>
      </w:r>
      <w:r>
        <w:rPr>
          <w:rFonts w:ascii="Abadi" w:hAnsi="Abadi"/>
          <w:sz w:val="21"/>
          <w:szCs w:val="21"/>
        </w:rPr>
        <w:t>n</w:t>
      </w:r>
      <w:r w:rsidRPr="00FC110D">
        <w:rPr>
          <w:rFonts w:ascii="Abadi" w:hAnsi="Abadi"/>
          <w:sz w:val="21"/>
          <w:szCs w:val="21"/>
        </w:rPr>
        <w:t>lo indicando el sentido de su participación</w:t>
      </w:r>
      <w:r>
        <w:rPr>
          <w:rFonts w:ascii="Abadi" w:hAnsi="Abadi"/>
          <w:sz w:val="21"/>
          <w:szCs w:val="21"/>
        </w:rPr>
        <w:t>.</w:t>
      </w:r>
      <w:r w:rsidRPr="00FC110D">
        <w:rPr>
          <w:rFonts w:ascii="Abadi" w:hAnsi="Abadi"/>
          <w:sz w:val="21"/>
          <w:szCs w:val="21"/>
        </w:rPr>
        <w:t xml:space="preserve"> </w:t>
      </w:r>
    </w:p>
    <w:p w14:paraId="40F017EB" w14:textId="77777777" w:rsidR="004A7158" w:rsidRPr="00FC110D" w:rsidRDefault="004A7158" w:rsidP="004A7158">
      <w:pPr>
        <w:ind w:firstLine="708"/>
        <w:jc w:val="both"/>
        <w:rPr>
          <w:rFonts w:ascii="Abadi" w:hAnsi="Abadi"/>
          <w:sz w:val="21"/>
          <w:szCs w:val="21"/>
        </w:rPr>
      </w:pPr>
    </w:p>
    <w:p w14:paraId="4FD9E8DA" w14:textId="55D2622B" w:rsidR="004A7158" w:rsidRDefault="004A7158" w:rsidP="004A7158">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No habiendo participaciones, se pide a la </w:t>
      </w:r>
      <w:r>
        <w:rPr>
          <w:rFonts w:ascii="Abadi" w:hAnsi="Abadi"/>
          <w:sz w:val="21"/>
          <w:szCs w:val="21"/>
        </w:rPr>
        <w:t>S</w:t>
      </w:r>
      <w:r w:rsidRPr="00FC110D">
        <w:rPr>
          <w:rFonts w:ascii="Abadi" w:hAnsi="Abadi"/>
          <w:sz w:val="21"/>
          <w:szCs w:val="21"/>
        </w:rPr>
        <w:t xml:space="preserve">ecretaria que proceda a recabar votación nominal de la Asamblea a través del sistema electronico y quienes se encuentran a distancia en la modalidad convencional a efecto de aprobar o no el dictamen puesto a su consideración. </w:t>
      </w:r>
    </w:p>
    <w:p w14:paraId="030CF69F" w14:textId="77777777" w:rsidR="004A7158" w:rsidRPr="00FC110D" w:rsidRDefault="004A7158" w:rsidP="004A7158">
      <w:pPr>
        <w:ind w:firstLine="708"/>
        <w:jc w:val="both"/>
        <w:rPr>
          <w:rFonts w:ascii="Abadi" w:hAnsi="Abadi"/>
          <w:sz w:val="21"/>
          <w:szCs w:val="21"/>
        </w:rPr>
      </w:pPr>
    </w:p>
    <w:p w14:paraId="66638D7C" w14:textId="77777777" w:rsidR="004A7158" w:rsidRDefault="004A7158" w:rsidP="00A90494">
      <w:pPr>
        <w:jc w:val="center"/>
        <w:rPr>
          <w:rFonts w:ascii="Abadi" w:hAnsi="Abadi"/>
          <w:b/>
          <w:bCs/>
          <w:sz w:val="21"/>
          <w:szCs w:val="21"/>
        </w:rPr>
      </w:pPr>
      <w:r w:rsidRPr="00FC110D">
        <w:rPr>
          <w:rFonts w:ascii="Abadi" w:hAnsi="Abadi"/>
          <w:b/>
          <w:bCs/>
          <w:sz w:val="21"/>
          <w:szCs w:val="21"/>
        </w:rPr>
        <w:t>(Se abre el sistema electronico)</w:t>
      </w:r>
    </w:p>
    <w:p w14:paraId="75C6C2EB" w14:textId="235DF3ED" w:rsidR="004A7158" w:rsidRPr="00FC110D" w:rsidRDefault="004A7158" w:rsidP="004A7158">
      <w:pPr>
        <w:jc w:val="both"/>
        <w:rPr>
          <w:rFonts w:ascii="Abadi" w:hAnsi="Abadi"/>
          <w:b/>
          <w:bCs/>
          <w:sz w:val="21"/>
          <w:szCs w:val="21"/>
        </w:rPr>
      </w:pPr>
      <w:r w:rsidRPr="00FC110D">
        <w:rPr>
          <w:rFonts w:ascii="Abadi" w:hAnsi="Abadi"/>
          <w:b/>
          <w:bCs/>
          <w:sz w:val="21"/>
          <w:szCs w:val="21"/>
        </w:rPr>
        <w:t xml:space="preserve"> </w:t>
      </w:r>
    </w:p>
    <w:p w14:paraId="65309566" w14:textId="609C12A3" w:rsidR="004A7158" w:rsidRDefault="004A7158" w:rsidP="004A7158">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w:t>
      </w:r>
      <w:r>
        <w:rPr>
          <w:rFonts w:ascii="Abadi" w:hAnsi="Abadi"/>
          <w:sz w:val="21"/>
          <w:szCs w:val="21"/>
        </w:rPr>
        <w:t>E</w:t>
      </w:r>
      <w:r w:rsidRPr="00FC110D">
        <w:rPr>
          <w:rFonts w:ascii="Abadi" w:hAnsi="Abadi"/>
          <w:sz w:val="21"/>
          <w:szCs w:val="21"/>
        </w:rPr>
        <w:t>n votación nominal por el sistema electronico y quienes se encuentran a distancia en la modalidad convencional enunciando su nombre y el sentido de su voto se pregunta a las diputadas y a los diputados si se aprueba el dictamen puesto a su consideración</w:t>
      </w:r>
      <w:r>
        <w:rPr>
          <w:rFonts w:ascii="Abadi" w:hAnsi="Abadi"/>
          <w:sz w:val="21"/>
          <w:szCs w:val="21"/>
        </w:rPr>
        <w:t>.</w:t>
      </w:r>
      <w:r w:rsidRPr="00FC110D">
        <w:rPr>
          <w:rFonts w:ascii="Abadi" w:hAnsi="Abadi"/>
          <w:sz w:val="21"/>
          <w:szCs w:val="21"/>
        </w:rPr>
        <w:t xml:space="preserve"> </w:t>
      </w:r>
      <w:r>
        <w:rPr>
          <w:rFonts w:ascii="Abadi" w:hAnsi="Abadi"/>
          <w:sz w:val="21"/>
          <w:szCs w:val="21"/>
        </w:rPr>
        <w:t>¿Diputado Cesar Larrondo el sentido de su voto? (Voz) diputado Cesar Larrondo, a favor. (Voz) diputada Secretaria</w:t>
      </w:r>
      <w:r w:rsidR="00E255A7">
        <w:rPr>
          <w:rFonts w:ascii="Abadi" w:hAnsi="Abadi"/>
          <w:sz w:val="21"/>
          <w:szCs w:val="21"/>
        </w:rPr>
        <w:t>. G</w:t>
      </w:r>
      <w:r>
        <w:rPr>
          <w:rFonts w:ascii="Abadi" w:hAnsi="Abadi"/>
          <w:sz w:val="21"/>
          <w:szCs w:val="21"/>
        </w:rPr>
        <w:t>racias diputado.</w:t>
      </w:r>
    </w:p>
    <w:p w14:paraId="489E97A5" w14:textId="77777777" w:rsidR="004A7158" w:rsidRPr="00FC110D" w:rsidRDefault="004A7158" w:rsidP="004A7158">
      <w:pPr>
        <w:ind w:firstLine="708"/>
        <w:jc w:val="both"/>
        <w:rPr>
          <w:rFonts w:ascii="Abadi" w:hAnsi="Abadi"/>
          <w:sz w:val="21"/>
          <w:szCs w:val="21"/>
        </w:rPr>
      </w:pPr>
    </w:p>
    <w:p w14:paraId="13E056C7" w14:textId="072C82A4" w:rsidR="004A7158" w:rsidRDefault="004A7158" w:rsidP="004A7158">
      <w:pPr>
        <w:jc w:val="both"/>
        <w:rPr>
          <w:rFonts w:ascii="Abadi" w:hAnsi="Abadi"/>
          <w:sz w:val="21"/>
          <w:szCs w:val="21"/>
        </w:rPr>
      </w:pPr>
      <w:r w:rsidRPr="00FC110D">
        <w:rPr>
          <w:rFonts w:ascii="Abadi" w:hAnsi="Abadi"/>
          <w:sz w:val="21"/>
          <w:szCs w:val="21"/>
        </w:rPr>
        <w:t>¿Falta alguna diputada, algún diputado de emitir su voto?</w:t>
      </w:r>
    </w:p>
    <w:p w14:paraId="519C7E0E" w14:textId="77777777" w:rsidR="004A7158" w:rsidRPr="00FC110D" w:rsidRDefault="004A7158" w:rsidP="004A7158">
      <w:pPr>
        <w:jc w:val="both"/>
        <w:rPr>
          <w:rFonts w:ascii="Abadi" w:hAnsi="Abadi"/>
          <w:sz w:val="21"/>
          <w:szCs w:val="21"/>
        </w:rPr>
      </w:pPr>
    </w:p>
    <w:p w14:paraId="206DD946" w14:textId="6B78FAB0" w:rsidR="004A7158" w:rsidRPr="00FC110D" w:rsidRDefault="0004732C" w:rsidP="008F336E">
      <w:pPr>
        <w:jc w:val="center"/>
        <w:rPr>
          <w:rFonts w:ascii="Abadi" w:hAnsi="Abadi"/>
          <w:b/>
          <w:bCs/>
          <w:sz w:val="21"/>
          <w:szCs w:val="21"/>
        </w:rPr>
      </w:pPr>
      <w:r w:rsidRPr="00FC110D">
        <w:rPr>
          <w:rFonts w:ascii="Abadi" w:hAnsi="Abadi"/>
          <w:noProof/>
          <w:sz w:val="21"/>
          <w:szCs w:val="21"/>
        </w:rPr>
        <w:drawing>
          <wp:anchor distT="0" distB="0" distL="114300" distR="114300" simplePos="0" relativeHeight="251658256" behindDoc="1" locked="0" layoutInCell="1" allowOverlap="1" wp14:anchorId="2762E4EC" wp14:editId="23EC65FC">
            <wp:simplePos x="0" y="0"/>
            <wp:positionH relativeFrom="column">
              <wp:align>right</wp:align>
            </wp:positionH>
            <wp:positionV relativeFrom="paragraph">
              <wp:posOffset>354330</wp:posOffset>
            </wp:positionV>
            <wp:extent cx="1753870" cy="985520"/>
            <wp:effectExtent l="190500" t="190500" r="189230" b="195580"/>
            <wp:wrapTight wrapText="bothSides">
              <wp:wrapPolygon edited="0">
                <wp:start x="469" y="-4175"/>
                <wp:lineTo x="-2346" y="-3340"/>
                <wp:lineTo x="-2346" y="20459"/>
                <wp:lineTo x="-1408" y="23381"/>
                <wp:lineTo x="469" y="25469"/>
                <wp:lineTo x="20881" y="25469"/>
                <wp:lineTo x="22757" y="23381"/>
                <wp:lineTo x="23696" y="17119"/>
                <wp:lineTo x="23696" y="3340"/>
                <wp:lineTo x="21115" y="-2923"/>
                <wp:lineTo x="20881" y="-4175"/>
                <wp:lineTo x="469" y="-4175"/>
              </wp:wrapPolygon>
            </wp:wrapTight>
            <wp:docPr id="47" name="Imagen 4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3870" cy="9855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A7158" w:rsidRPr="00FC110D">
        <w:rPr>
          <w:rFonts w:ascii="Abadi" w:hAnsi="Abadi"/>
          <w:b/>
          <w:bCs/>
          <w:sz w:val="21"/>
          <w:szCs w:val="21"/>
        </w:rPr>
        <w:t>(Se cierra el sistema electronico)</w:t>
      </w:r>
    </w:p>
    <w:p w14:paraId="3135291F" w14:textId="27D68354" w:rsidR="004A7158" w:rsidRPr="00FC110D" w:rsidRDefault="004A7158" w:rsidP="004A7158">
      <w:pPr>
        <w:jc w:val="both"/>
        <w:rPr>
          <w:rFonts w:ascii="Abadi" w:hAnsi="Abadi"/>
          <w:b/>
          <w:bCs/>
          <w:sz w:val="21"/>
          <w:szCs w:val="21"/>
        </w:rPr>
      </w:pPr>
    </w:p>
    <w:p w14:paraId="5B8AD68A" w14:textId="454FF389" w:rsidR="004A7158" w:rsidRDefault="004A7158" w:rsidP="004A7158">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w:t>
      </w:r>
      <w:r>
        <w:rPr>
          <w:rFonts w:ascii="Abadi" w:hAnsi="Abadi"/>
          <w:sz w:val="21"/>
          <w:szCs w:val="21"/>
        </w:rPr>
        <w:t>S</w:t>
      </w:r>
      <w:r w:rsidRPr="00FC110D">
        <w:rPr>
          <w:rFonts w:ascii="Abadi" w:hAnsi="Abadi"/>
          <w:sz w:val="21"/>
          <w:szCs w:val="21"/>
        </w:rPr>
        <w:t>e registraron 35 votos a favor</w:t>
      </w:r>
      <w:r>
        <w:rPr>
          <w:rFonts w:ascii="Abadi" w:hAnsi="Abadi"/>
          <w:sz w:val="21"/>
          <w:szCs w:val="21"/>
        </w:rPr>
        <w:t xml:space="preserve">. </w:t>
      </w:r>
    </w:p>
    <w:p w14:paraId="6102E59B" w14:textId="77777777" w:rsidR="004A7158" w:rsidRPr="00FC110D" w:rsidRDefault="004A7158" w:rsidP="004A7158">
      <w:pPr>
        <w:jc w:val="both"/>
        <w:rPr>
          <w:rFonts w:ascii="Abadi" w:hAnsi="Abadi"/>
          <w:sz w:val="21"/>
          <w:szCs w:val="21"/>
        </w:rPr>
      </w:pPr>
    </w:p>
    <w:p w14:paraId="78555CE6" w14:textId="120A01CE" w:rsidR="004A7158" w:rsidRDefault="004A7158" w:rsidP="004A7158">
      <w:pPr>
        <w:ind w:firstLine="284"/>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El dictamen ha sido aprobado por unanimidad de votos. </w:t>
      </w:r>
    </w:p>
    <w:p w14:paraId="34088CDB" w14:textId="77777777" w:rsidR="004A7158" w:rsidRDefault="004A7158" w:rsidP="004A7158">
      <w:pPr>
        <w:ind w:firstLine="284"/>
        <w:jc w:val="both"/>
        <w:rPr>
          <w:rFonts w:ascii="Abadi" w:hAnsi="Abadi"/>
          <w:sz w:val="21"/>
          <w:szCs w:val="21"/>
        </w:rPr>
      </w:pPr>
    </w:p>
    <w:p w14:paraId="7DD9CB8D" w14:textId="77777777" w:rsidR="004A7158" w:rsidRPr="00861080" w:rsidRDefault="004A7158" w:rsidP="008F336E">
      <w:pPr>
        <w:ind w:left="567" w:right="333"/>
        <w:jc w:val="both"/>
        <w:rPr>
          <w:rFonts w:ascii="Abadi" w:hAnsi="Abadi"/>
          <w:b/>
          <w:bCs/>
          <w:i/>
          <w:iCs/>
          <w:sz w:val="21"/>
          <w:szCs w:val="21"/>
          <w:u w:val="single"/>
        </w:rPr>
      </w:pPr>
      <w:r w:rsidRPr="00861080">
        <w:rPr>
          <w:rFonts w:ascii="Abadi" w:hAnsi="Abadi"/>
          <w:b/>
          <w:bCs/>
          <w:i/>
          <w:iCs/>
          <w:sz w:val="21"/>
          <w:szCs w:val="21"/>
          <w:u w:val="single"/>
        </w:rPr>
        <w:t>En consecuencia, se instruye a la Secretaría General para que proceda al archivo definitivo de la iniciativa referida en el dictamen aprobado.</w:t>
      </w:r>
    </w:p>
    <w:p w14:paraId="2D3D2FF8" w14:textId="77777777" w:rsidR="00B73692" w:rsidRPr="002451C2" w:rsidRDefault="00B73692" w:rsidP="007E51CF">
      <w:pPr>
        <w:autoSpaceDE w:val="0"/>
        <w:autoSpaceDN w:val="0"/>
        <w:adjustRightInd w:val="0"/>
        <w:ind w:left="426"/>
        <w:jc w:val="both"/>
        <w:rPr>
          <w:rFonts w:ascii="Abadi" w:hAnsi="Abadi" w:cs="ArialMT"/>
          <w:b/>
          <w:bCs/>
          <w:sz w:val="20"/>
          <w:szCs w:val="21"/>
        </w:rPr>
      </w:pPr>
    </w:p>
    <w:p w14:paraId="292ED025" w14:textId="00E4455C"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7E51CF">
        <w:rPr>
          <w:rFonts w:ascii="Abadi" w:hAnsi="Abadi" w:cs="ArialMT"/>
          <w:b/>
          <w:bCs/>
          <w:sz w:val="20"/>
          <w:szCs w:val="21"/>
        </w:rPr>
        <w:t xml:space="preserve">DISCUSIÓN Y, EN SU CASO, APROBACIÓN DEL DICTAMEN SUSCRITO POR LA COMISIÓN DE JUSTICIA RELATIVO A LA INICIATIVA DE REFORMAS Y ADICIONES A DIVERSAS DISPOSICIONES DEL CÓDIGO PENAL DEL ESTADO DE GUANAJUATO, PRESENTADA POR DIPUTADAS Y </w:t>
      </w:r>
      <w:r w:rsidRPr="007E51CF">
        <w:rPr>
          <w:rFonts w:ascii="Abadi" w:hAnsi="Abadi" w:cs="ArialMT"/>
          <w:b/>
          <w:bCs/>
          <w:sz w:val="20"/>
          <w:szCs w:val="21"/>
        </w:rPr>
        <w:lastRenderedPageBreak/>
        <w:t>DIPUTADOS INTEGRANTES DEL GRUPO PARLAMENTARIO DEL PARTIDO</w:t>
      </w:r>
      <w:r w:rsidR="007E51CF" w:rsidRPr="007E51CF">
        <w:rPr>
          <w:rFonts w:ascii="Abadi" w:hAnsi="Abadi" w:cs="ArialMT"/>
          <w:b/>
          <w:bCs/>
          <w:sz w:val="20"/>
          <w:szCs w:val="21"/>
        </w:rPr>
        <w:t xml:space="preserve"> </w:t>
      </w:r>
      <w:r w:rsidRPr="007E51CF">
        <w:rPr>
          <w:rFonts w:ascii="Abadi" w:hAnsi="Abadi" w:cs="ArialMT"/>
          <w:b/>
          <w:bCs/>
          <w:sz w:val="20"/>
          <w:szCs w:val="21"/>
        </w:rPr>
        <w:t xml:space="preserve">ACCIÓN NACIONAL DE LA SEXAGÉSIMA CUARTA LEGISLATURA, </w:t>
      </w:r>
      <w:r w:rsidRPr="007E51CF">
        <w:rPr>
          <w:rFonts w:ascii="Abadi" w:hAnsi="Abadi" w:cs="Arial-ItalicMT"/>
          <w:b/>
          <w:bCs/>
          <w:i/>
          <w:iCs/>
          <w:sz w:val="20"/>
          <w:szCs w:val="21"/>
        </w:rPr>
        <w:t>EN MATERIA DE ROBO DE PRODUCTOS AGRÍCOLAS Y DE GANADO</w:t>
      </w:r>
      <w:r w:rsidRPr="007E51CF">
        <w:rPr>
          <w:rFonts w:ascii="Abadi" w:hAnsi="Abadi" w:cs="ArialMT"/>
          <w:b/>
          <w:bCs/>
          <w:sz w:val="20"/>
          <w:szCs w:val="21"/>
        </w:rPr>
        <w:t>.</w:t>
      </w:r>
    </w:p>
    <w:p w14:paraId="50459278" w14:textId="50794496" w:rsidR="0047076D" w:rsidRDefault="0047076D" w:rsidP="0047076D">
      <w:pPr>
        <w:autoSpaceDE w:val="0"/>
        <w:autoSpaceDN w:val="0"/>
        <w:adjustRightInd w:val="0"/>
        <w:contextualSpacing/>
        <w:jc w:val="both"/>
        <w:rPr>
          <w:rFonts w:ascii="Abadi" w:hAnsi="Abadi" w:cs="ArialMT"/>
          <w:b/>
          <w:bCs/>
          <w:sz w:val="20"/>
          <w:szCs w:val="21"/>
        </w:rPr>
      </w:pPr>
    </w:p>
    <w:p w14:paraId="6C1AC962" w14:textId="77777777" w:rsidR="0047076D" w:rsidRPr="00B14D98" w:rsidRDefault="0047076D" w:rsidP="0047076D">
      <w:pPr>
        <w:autoSpaceDE w:val="0"/>
        <w:autoSpaceDN w:val="0"/>
        <w:adjustRightInd w:val="0"/>
        <w:jc w:val="both"/>
        <w:rPr>
          <w:rFonts w:ascii="Abadi" w:hAnsi="Abadi" w:cs="*Verdana-Bold-5205-Identity-H"/>
          <w:b/>
          <w:bCs/>
          <w:color w:val="14121D"/>
          <w:sz w:val="21"/>
          <w:szCs w:val="21"/>
        </w:rPr>
      </w:pPr>
      <w:r w:rsidRPr="00B14D98">
        <w:rPr>
          <w:rFonts w:ascii="Abadi" w:hAnsi="Abadi" w:cs="*Verdana-Bold-5205-Identity-H"/>
          <w:b/>
          <w:bCs/>
          <w:color w:val="14121D"/>
          <w:sz w:val="21"/>
          <w:szCs w:val="21"/>
        </w:rPr>
        <w:t>DICTAMEN QUE PRESENTA LA COMISIÓN DE JUSTICIA RELATIVO A LA INICIATIVA POR LA QUE SEREFORMAN LOS ARTÍCULOS 194-A Y 194-B Y SE ADICIONA UNA FRACCIÓN XI AL ARTÍCULO 194</w:t>
      </w:r>
      <w:r>
        <w:rPr>
          <w:rFonts w:ascii="Abadi" w:hAnsi="Abadi" w:cs="*Verdana-Bold-5205-Identity-H"/>
          <w:b/>
          <w:bCs/>
          <w:color w:val="14121D"/>
          <w:sz w:val="21"/>
          <w:szCs w:val="21"/>
        </w:rPr>
        <w:t xml:space="preserve"> </w:t>
      </w:r>
      <w:r w:rsidRPr="00B14D98">
        <w:rPr>
          <w:rFonts w:ascii="Abadi" w:hAnsi="Abadi" w:cs="*Verdana-Bold-5205-Identity-H"/>
          <w:b/>
          <w:bCs/>
          <w:color w:val="14121D"/>
          <w:sz w:val="21"/>
          <w:szCs w:val="21"/>
        </w:rPr>
        <w:t>DEL CÓDIGO PENAL DEL ESTADO DE GUANAJUATO, PRESENTADA POR DIPUTADAS Y DIPUTADOS</w:t>
      </w:r>
      <w:r>
        <w:rPr>
          <w:rFonts w:ascii="Abadi" w:hAnsi="Abadi" w:cs="*Verdana-Bold-5205-Identity-H"/>
          <w:b/>
          <w:bCs/>
          <w:color w:val="14121D"/>
          <w:sz w:val="21"/>
          <w:szCs w:val="21"/>
        </w:rPr>
        <w:t xml:space="preserve"> </w:t>
      </w:r>
      <w:r w:rsidRPr="00B14D98">
        <w:rPr>
          <w:rFonts w:ascii="Abadi" w:hAnsi="Abadi" w:cs="*Verdana-Bold-5205-Identity-H"/>
          <w:b/>
          <w:bCs/>
          <w:color w:val="14121D"/>
          <w:sz w:val="21"/>
          <w:szCs w:val="21"/>
        </w:rPr>
        <w:t>INTEGRANTES DEL GRUPO PARLAMENTARIO DEL PARTIDO ACCIÓN NACIONAL DE LA SEXAGÉSIMA</w:t>
      </w:r>
      <w:r>
        <w:rPr>
          <w:rFonts w:ascii="Abadi" w:hAnsi="Abadi" w:cs="*Verdana-Bold-5205-Identity-H"/>
          <w:b/>
          <w:bCs/>
          <w:color w:val="14121D"/>
          <w:sz w:val="21"/>
          <w:szCs w:val="21"/>
        </w:rPr>
        <w:t xml:space="preserve"> </w:t>
      </w:r>
      <w:r w:rsidRPr="00B14D98">
        <w:rPr>
          <w:rFonts w:ascii="Abadi" w:hAnsi="Abadi" w:cs="*Verdana-Bold-5205-Identity-H"/>
          <w:b/>
          <w:bCs/>
          <w:color w:val="14121D"/>
          <w:sz w:val="21"/>
          <w:szCs w:val="21"/>
        </w:rPr>
        <w:t>CUARTA LEGISLATURA, EN MATERIA DE ROBO DE PRODUCTOS AGRÍCOLAS Y DE GANADO.</w:t>
      </w:r>
    </w:p>
    <w:p w14:paraId="048D03C3" w14:textId="77777777" w:rsidR="0047076D" w:rsidRDefault="0047076D" w:rsidP="0047076D">
      <w:pPr>
        <w:autoSpaceDE w:val="0"/>
        <w:autoSpaceDN w:val="0"/>
        <w:adjustRightInd w:val="0"/>
        <w:jc w:val="both"/>
        <w:rPr>
          <w:rFonts w:ascii="Abadi" w:hAnsi="Abadi" w:cs="*Verdana-5204-Identity-H"/>
          <w:color w:val="16151C"/>
          <w:sz w:val="21"/>
          <w:szCs w:val="21"/>
        </w:rPr>
      </w:pPr>
    </w:p>
    <w:p w14:paraId="30D60FAE" w14:textId="385CF8A7" w:rsidR="0047076D" w:rsidRDefault="0047076D" w:rsidP="0047076D">
      <w:pPr>
        <w:autoSpaceDE w:val="0"/>
        <w:autoSpaceDN w:val="0"/>
        <w:adjustRightInd w:val="0"/>
        <w:ind w:firstLine="708"/>
        <w:jc w:val="both"/>
        <w:rPr>
          <w:rFonts w:ascii="Abadi" w:hAnsi="Abadi" w:cs="*Verdana-5204-Identity-H"/>
          <w:color w:val="16151C"/>
          <w:sz w:val="21"/>
          <w:szCs w:val="21"/>
        </w:rPr>
      </w:pPr>
      <w:r w:rsidRPr="00B14D98">
        <w:rPr>
          <w:rFonts w:ascii="Abadi" w:hAnsi="Abadi" w:cs="*Verdana-5204-Identity-H"/>
          <w:color w:val="16151C"/>
          <w:sz w:val="21"/>
          <w:szCs w:val="21"/>
        </w:rPr>
        <w:t>A la Comisión de Justicia de la Sexagésima Cuarta Legislatura le fue turnada la</w:t>
      </w:r>
      <w:r>
        <w:rPr>
          <w:rFonts w:ascii="Abadi" w:hAnsi="Abadi" w:cs="*Verdana-5204-Identity-H"/>
          <w:color w:val="16151C"/>
          <w:sz w:val="21"/>
          <w:szCs w:val="21"/>
        </w:rPr>
        <w:t xml:space="preserve"> </w:t>
      </w:r>
      <w:r w:rsidRPr="00B14D98">
        <w:rPr>
          <w:rFonts w:ascii="Abadi" w:hAnsi="Abadi" w:cs="*Verdana-5204-Identity-H"/>
          <w:color w:val="16151C"/>
          <w:sz w:val="21"/>
          <w:szCs w:val="21"/>
        </w:rPr>
        <w:t>iniciativa de reformas y adiciones a diversas disposiciones del Código Penal del Estado</w:t>
      </w:r>
      <w:r>
        <w:rPr>
          <w:rFonts w:ascii="Abadi" w:hAnsi="Abadi" w:cs="*Verdana-5204-Identity-H"/>
          <w:color w:val="16151C"/>
          <w:sz w:val="21"/>
          <w:szCs w:val="21"/>
        </w:rPr>
        <w:t xml:space="preserve"> </w:t>
      </w:r>
      <w:r w:rsidRPr="00B14D98">
        <w:rPr>
          <w:rFonts w:ascii="Abadi" w:hAnsi="Abadi" w:cs="*Verdana-5204-Identity-H"/>
          <w:color w:val="16151C"/>
          <w:sz w:val="21"/>
          <w:szCs w:val="21"/>
        </w:rPr>
        <w:t>de Guanajuato, presentada por diputadas y diputados integrantes del Grupo</w:t>
      </w:r>
      <w:r>
        <w:rPr>
          <w:rFonts w:ascii="Abadi" w:hAnsi="Abadi" w:cs="*Verdana-5204-Identity-H"/>
          <w:color w:val="16151C"/>
          <w:sz w:val="21"/>
          <w:szCs w:val="21"/>
        </w:rPr>
        <w:t xml:space="preserve"> </w:t>
      </w:r>
      <w:r w:rsidRPr="00B14D98">
        <w:rPr>
          <w:rFonts w:ascii="Abadi" w:hAnsi="Abadi" w:cs="*Verdana-5204-Identity-H"/>
          <w:color w:val="16151C"/>
          <w:sz w:val="21"/>
          <w:szCs w:val="21"/>
        </w:rPr>
        <w:t>Parlamentario del Partido Acción Nacional de dicha Legislatura, en materia de robo de</w:t>
      </w:r>
      <w:r>
        <w:rPr>
          <w:rFonts w:ascii="Abadi" w:hAnsi="Abadi" w:cs="*Verdana-5204-Identity-H"/>
          <w:color w:val="16151C"/>
          <w:sz w:val="21"/>
          <w:szCs w:val="21"/>
        </w:rPr>
        <w:t xml:space="preserve"> </w:t>
      </w:r>
      <w:r w:rsidRPr="00B14D98">
        <w:rPr>
          <w:rFonts w:ascii="Abadi" w:hAnsi="Abadi" w:cs="*Verdana-5204-Identity-H"/>
          <w:color w:val="16151C"/>
          <w:sz w:val="21"/>
          <w:szCs w:val="21"/>
        </w:rPr>
        <w:t>productos agrícolas y de ganado, para su estudio y dictamen.</w:t>
      </w:r>
    </w:p>
    <w:p w14:paraId="1F2456C3" w14:textId="77777777" w:rsidR="0047076D" w:rsidRPr="00B14D98" w:rsidRDefault="0047076D" w:rsidP="0047076D">
      <w:pPr>
        <w:autoSpaceDE w:val="0"/>
        <w:autoSpaceDN w:val="0"/>
        <w:adjustRightInd w:val="0"/>
        <w:jc w:val="both"/>
        <w:rPr>
          <w:rFonts w:ascii="Abadi" w:hAnsi="Abadi" w:cs="*Verdana-5204-Identity-H"/>
          <w:color w:val="16151C"/>
          <w:sz w:val="21"/>
          <w:szCs w:val="21"/>
        </w:rPr>
      </w:pPr>
    </w:p>
    <w:p w14:paraId="5021346E" w14:textId="77777777" w:rsidR="0047076D" w:rsidRPr="00B14D98" w:rsidRDefault="0047076D" w:rsidP="0047076D">
      <w:pPr>
        <w:autoSpaceDE w:val="0"/>
        <w:autoSpaceDN w:val="0"/>
        <w:adjustRightInd w:val="0"/>
        <w:ind w:firstLine="708"/>
        <w:jc w:val="both"/>
        <w:rPr>
          <w:rFonts w:ascii="Abadi" w:hAnsi="Abadi" w:cs="*Verdana-5204-Identity-H"/>
          <w:color w:val="16151D"/>
          <w:sz w:val="21"/>
          <w:szCs w:val="21"/>
        </w:rPr>
      </w:pPr>
      <w:r w:rsidRPr="00B14D98">
        <w:rPr>
          <w:rFonts w:ascii="Abadi" w:hAnsi="Abadi" w:cs="*Verdana-5204-Identity-H"/>
          <w:color w:val="16151D"/>
          <w:sz w:val="21"/>
          <w:szCs w:val="21"/>
        </w:rPr>
        <w:t>Con fundamento en lo dispuesto por los artículos 113 fracción II y 171 de la Ley</w:t>
      </w:r>
      <w:r>
        <w:rPr>
          <w:rFonts w:ascii="Abadi" w:hAnsi="Abadi" w:cs="*Verdana-5204-Identity-H"/>
          <w:color w:val="16151D"/>
          <w:sz w:val="21"/>
          <w:szCs w:val="21"/>
        </w:rPr>
        <w:t xml:space="preserve"> </w:t>
      </w:r>
      <w:r w:rsidRPr="00B14D98">
        <w:rPr>
          <w:rFonts w:ascii="Abadi" w:hAnsi="Abadi" w:cs="*Verdana-5204-Identity-H"/>
          <w:color w:val="16151D"/>
          <w:sz w:val="21"/>
          <w:szCs w:val="21"/>
        </w:rPr>
        <w:t>Orgánica del Poder Legislativo, se formula dictamen en atención a las siguientes:</w:t>
      </w:r>
    </w:p>
    <w:p w14:paraId="24E545A4" w14:textId="77777777" w:rsidR="0047076D" w:rsidRDefault="0047076D" w:rsidP="0047076D">
      <w:pPr>
        <w:autoSpaceDE w:val="0"/>
        <w:autoSpaceDN w:val="0"/>
        <w:adjustRightInd w:val="0"/>
        <w:jc w:val="both"/>
        <w:rPr>
          <w:rFonts w:ascii="Abadi" w:hAnsi="Abadi" w:cs="*Verdana-Bold-5203-Identity-H"/>
          <w:b/>
          <w:bCs/>
          <w:color w:val="141320"/>
          <w:sz w:val="21"/>
          <w:szCs w:val="21"/>
        </w:rPr>
      </w:pPr>
    </w:p>
    <w:p w14:paraId="0AAD6AB7" w14:textId="77777777" w:rsidR="0047076D" w:rsidRDefault="0047076D" w:rsidP="0047076D">
      <w:pPr>
        <w:autoSpaceDE w:val="0"/>
        <w:autoSpaceDN w:val="0"/>
        <w:adjustRightInd w:val="0"/>
        <w:jc w:val="center"/>
        <w:rPr>
          <w:rFonts w:ascii="Abadi" w:hAnsi="Abadi" w:cs="*Verdana-Bold-5203-Identity-H"/>
          <w:b/>
          <w:bCs/>
          <w:color w:val="141320"/>
          <w:sz w:val="21"/>
          <w:szCs w:val="21"/>
        </w:rPr>
      </w:pPr>
      <w:r w:rsidRPr="00B14D98">
        <w:rPr>
          <w:rFonts w:ascii="Abadi" w:hAnsi="Abadi" w:cs="*Verdana-Bold-5203-Identity-H"/>
          <w:b/>
          <w:bCs/>
          <w:color w:val="141320"/>
          <w:sz w:val="21"/>
          <w:szCs w:val="21"/>
        </w:rPr>
        <w:t>CONSIDERACIONES</w:t>
      </w:r>
    </w:p>
    <w:p w14:paraId="39E3A28E" w14:textId="77777777" w:rsidR="0047076D" w:rsidRPr="00B14D98" w:rsidRDefault="0047076D" w:rsidP="0047076D">
      <w:pPr>
        <w:autoSpaceDE w:val="0"/>
        <w:autoSpaceDN w:val="0"/>
        <w:adjustRightInd w:val="0"/>
        <w:jc w:val="both"/>
        <w:rPr>
          <w:rFonts w:ascii="Abadi" w:hAnsi="Abadi" w:cs="*Verdana-Bold-5203-Identity-H"/>
          <w:b/>
          <w:bCs/>
          <w:color w:val="141320"/>
          <w:sz w:val="21"/>
          <w:szCs w:val="21"/>
        </w:rPr>
      </w:pPr>
    </w:p>
    <w:p w14:paraId="6CE004A4" w14:textId="77777777" w:rsidR="0047076D" w:rsidRDefault="0047076D" w:rsidP="0047076D">
      <w:pPr>
        <w:autoSpaceDE w:val="0"/>
        <w:autoSpaceDN w:val="0"/>
        <w:adjustRightInd w:val="0"/>
        <w:ind w:firstLine="708"/>
        <w:jc w:val="both"/>
        <w:rPr>
          <w:rFonts w:ascii="Abadi" w:hAnsi="Abadi" w:cs="*Verdana-Bold-5203-Identity-H"/>
          <w:b/>
          <w:bCs/>
          <w:color w:val="14121D"/>
          <w:sz w:val="21"/>
          <w:szCs w:val="21"/>
        </w:rPr>
      </w:pPr>
      <w:r w:rsidRPr="00B14D98">
        <w:rPr>
          <w:rFonts w:ascii="Abadi" w:hAnsi="Abadi" w:cs="*Verdana-Bold-5203-Identity-H"/>
          <w:b/>
          <w:bCs/>
          <w:color w:val="14121D"/>
          <w:sz w:val="21"/>
          <w:szCs w:val="21"/>
        </w:rPr>
        <w:t>l. Presentación de la iniciativa.</w:t>
      </w:r>
    </w:p>
    <w:p w14:paraId="691EE65C" w14:textId="77777777" w:rsidR="0047076D" w:rsidRPr="00B14D98" w:rsidRDefault="0047076D" w:rsidP="0047076D">
      <w:pPr>
        <w:autoSpaceDE w:val="0"/>
        <w:autoSpaceDN w:val="0"/>
        <w:adjustRightInd w:val="0"/>
        <w:jc w:val="both"/>
        <w:rPr>
          <w:rFonts w:ascii="Abadi" w:hAnsi="Abadi" w:cs="*Verdana-Bold-5203-Identity-H"/>
          <w:b/>
          <w:bCs/>
          <w:color w:val="14121D"/>
          <w:sz w:val="21"/>
          <w:szCs w:val="21"/>
        </w:rPr>
      </w:pPr>
    </w:p>
    <w:p w14:paraId="61784F15" w14:textId="77777777" w:rsidR="0047076D" w:rsidRDefault="0047076D" w:rsidP="0047076D">
      <w:pPr>
        <w:autoSpaceDE w:val="0"/>
        <w:autoSpaceDN w:val="0"/>
        <w:adjustRightInd w:val="0"/>
        <w:ind w:firstLine="708"/>
        <w:jc w:val="both"/>
        <w:rPr>
          <w:rFonts w:ascii="Abadi" w:hAnsi="Abadi" w:cs="*Verdana-Bold-5203-Identity-H"/>
          <w:b/>
          <w:bCs/>
          <w:color w:val="14131E"/>
          <w:sz w:val="21"/>
          <w:szCs w:val="21"/>
        </w:rPr>
      </w:pPr>
      <w:r>
        <w:rPr>
          <w:rFonts w:ascii="Abadi" w:hAnsi="Abadi" w:cs="*Verdana-Bold-5203-Identity-H"/>
          <w:b/>
          <w:bCs/>
          <w:color w:val="14131E"/>
          <w:sz w:val="21"/>
          <w:szCs w:val="21"/>
        </w:rPr>
        <w:t>I</w:t>
      </w:r>
      <w:r w:rsidRPr="00B14D98">
        <w:rPr>
          <w:rFonts w:ascii="Abadi" w:hAnsi="Abadi" w:cs="*Verdana-Bold-5203-Identity-H"/>
          <w:b/>
          <w:bCs/>
          <w:color w:val="14131E"/>
          <w:sz w:val="21"/>
          <w:szCs w:val="21"/>
        </w:rPr>
        <w:t>.1. Facultad para la presentación de iniciativas.</w:t>
      </w:r>
    </w:p>
    <w:p w14:paraId="5F7EB58A" w14:textId="77777777" w:rsidR="0047076D" w:rsidRPr="00B14D98" w:rsidRDefault="0047076D" w:rsidP="0047076D">
      <w:pPr>
        <w:autoSpaceDE w:val="0"/>
        <w:autoSpaceDN w:val="0"/>
        <w:adjustRightInd w:val="0"/>
        <w:jc w:val="both"/>
        <w:rPr>
          <w:rFonts w:ascii="Abadi" w:hAnsi="Abadi" w:cs="*Verdana-Bold-5203-Identity-H"/>
          <w:b/>
          <w:bCs/>
          <w:color w:val="14131E"/>
          <w:sz w:val="21"/>
          <w:szCs w:val="21"/>
        </w:rPr>
      </w:pPr>
    </w:p>
    <w:p w14:paraId="1B0751F7" w14:textId="77777777" w:rsidR="0047076D" w:rsidRPr="00B14D98" w:rsidRDefault="0047076D" w:rsidP="0047076D">
      <w:pPr>
        <w:autoSpaceDE w:val="0"/>
        <w:autoSpaceDN w:val="0"/>
        <w:adjustRightInd w:val="0"/>
        <w:ind w:firstLine="708"/>
        <w:jc w:val="both"/>
        <w:rPr>
          <w:rFonts w:ascii="Abadi" w:hAnsi="Abadi" w:cs="*Verdana-5204-Identity-H"/>
          <w:color w:val="16161D"/>
          <w:sz w:val="21"/>
          <w:szCs w:val="21"/>
        </w:rPr>
      </w:pPr>
      <w:r w:rsidRPr="00B14D98">
        <w:rPr>
          <w:rFonts w:ascii="Abadi" w:hAnsi="Abadi" w:cs="*Verdana-5204-Identity-H"/>
          <w:color w:val="16161D"/>
          <w:sz w:val="21"/>
          <w:szCs w:val="21"/>
        </w:rPr>
        <w:t>Las diputadas y los diputados iniciantes en ejercicio de la facultad establecida en</w:t>
      </w:r>
      <w:r>
        <w:rPr>
          <w:rFonts w:ascii="Abadi" w:hAnsi="Abadi" w:cs="*Verdana-5204-Identity-H"/>
          <w:color w:val="16161D"/>
          <w:sz w:val="21"/>
          <w:szCs w:val="21"/>
        </w:rPr>
        <w:t xml:space="preserve"> </w:t>
      </w:r>
      <w:r w:rsidRPr="00B14D98">
        <w:rPr>
          <w:rFonts w:ascii="Abadi" w:hAnsi="Abadi" w:cs="*Verdana-5204-Identity-H"/>
          <w:color w:val="16161D"/>
          <w:sz w:val="21"/>
          <w:szCs w:val="21"/>
        </w:rPr>
        <w:t>los artículos 56 fracción II de la Constitución Política para el Estado de Guanajuato y 167</w:t>
      </w:r>
      <w:r>
        <w:rPr>
          <w:rFonts w:ascii="Abadi" w:hAnsi="Abadi" w:cs="*Verdana-5204-Identity-H"/>
          <w:color w:val="16161D"/>
          <w:sz w:val="21"/>
          <w:szCs w:val="21"/>
        </w:rPr>
        <w:t xml:space="preserve"> </w:t>
      </w:r>
      <w:r w:rsidRPr="00B14D98">
        <w:rPr>
          <w:rFonts w:ascii="Abadi" w:hAnsi="Abadi" w:cs="*Verdana-5204-Identity-H"/>
          <w:color w:val="16161D"/>
          <w:sz w:val="21"/>
          <w:szCs w:val="21"/>
        </w:rPr>
        <w:t>fracción II de la Ley Orgánica del Poder Legislativo del Estado de Guanajuato,</w:t>
      </w:r>
      <w:r>
        <w:rPr>
          <w:rFonts w:ascii="Abadi" w:hAnsi="Abadi" w:cs="*Verdana-5204-Identity-H"/>
          <w:color w:val="16161D"/>
          <w:sz w:val="21"/>
          <w:szCs w:val="21"/>
        </w:rPr>
        <w:t xml:space="preserve"> </w:t>
      </w:r>
      <w:r w:rsidRPr="00B14D98">
        <w:rPr>
          <w:rFonts w:ascii="Abadi" w:hAnsi="Abadi" w:cs="*Verdana-5204-Identity-H"/>
          <w:color w:val="16161D"/>
          <w:sz w:val="21"/>
          <w:szCs w:val="21"/>
        </w:rPr>
        <w:t>presentaron ante la Secretaría General de este Congreso del Estado, la iniciativa que se</w:t>
      </w:r>
      <w:r>
        <w:rPr>
          <w:rFonts w:ascii="Abadi" w:hAnsi="Abadi" w:cs="*Verdana-5204-Identity-H"/>
          <w:color w:val="16161D"/>
          <w:sz w:val="21"/>
          <w:szCs w:val="21"/>
        </w:rPr>
        <w:t xml:space="preserve"> </w:t>
      </w:r>
      <w:r w:rsidRPr="00B14D98">
        <w:rPr>
          <w:rFonts w:ascii="Abadi" w:hAnsi="Abadi" w:cs="*Verdana-5204-Identity-H"/>
          <w:color w:val="16161D"/>
          <w:sz w:val="21"/>
          <w:szCs w:val="21"/>
        </w:rPr>
        <w:t>describe en el preámbulo del presente dictamen.</w:t>
      </w:r>
    </w:p>
    <w:p w14:paraId="02E03A9D" w14:textId="77777777" w:rsidR="0047076D" w:rsidRDefault="0047076D" w:rsidP="0047076D">
      <w:pPr>
        <w:autoSpaceDE w:val="0"/>
        <w:autoSpaceDN w:val="0"/>
        <w:adjustRightInd w:val="0"/>
        <w:jc w:val="both"/>
        <w:rPr>
          <w:rFonts w:ascii="Abadi" w:hAnsi="Abadi" w:cs="*Verdana-Bold-5203-Identity-H"/>
          <w:b/>
          <w:bCs/>
          <w:color w:val="14131E"/>
          <w:sz w:val="21"/>
          <w:szCs w:val="21"/>
        </w:rPr>
      </w:pPr>
    </w:p>
    <w:p w14:paraId="6F355041" w14:textId="77777777" w:rsidR="0047076D" w:rsidRDefault="0047076D" w:rsidP="0047076D">
      <w:pPr>
        <w:autoSpaceDE w:val="0"/>
        <w:autoSpaceDN w:val="0"/>
        <w:adjustRightInd w:val="0"/>
        <w:jc w:val="both"/>
        <w:rPr>
          <w:rFonts w:ascii="Abadi" w:hAnsi="Abadi" w:cs="*Verdana-Bold-5203-Identity-H"/>
          <w:b/>
          <w:bCs/>
          <w:color w:val="14131E"/>
          <w:sz w:val="21"/>
          <w:szCs w:val="21"/>
        </w:rPr>
      </w:pPr>
      <w:r w:rsidRPr="00B14D98">
        <w:rPr>
          <w:rFonts w:ascii="Abadi" w:hAnsi="Abadi" w:cs="*Verdana-Bold-5203-Identity-H"/>
          <w:b/>
          <w:bCs/>
          <w:color w:val="14131E"/>
          <w:sz w:val="21"/>
          <w:szCs w:val="21"/>
        </w:rPr>
        <w:t>1.2. Objeto de la iniciativa.</w:t>
      </w:r>
    </w:p>
    <w:p w14:paraId="6B54C8CC" w14:textId="77777777" w:rsidR="0047076D" w:rsidRPr="00B14D98" w:rsidRDefault="0047076D" w:rsidP="0047076D">
      <w:pPr>
        <w:autoSpaceDE w:val="0"/>
        <w:autoSpaceDN w:val="0"/>
        <w:adjustRightInd w:val="0"/>
        <w:jc w:val="both"/>
        <w:rPr>
          <w:rFonts w:ascii="Abadi" w:hAnsi="Abadi" w:cs="*Verdana-Bold-5203-Identity-H"/>
          <w:b/>
          <w:bCs/>
          <w:color w:val="14131E"/>
          <w:sz w:val="21"/>
          <w:szCs w:val="21"/>
        </w:rPr>
      </w:pPr>
    </w:p>
    <w:p w14:paraId="2EA81C57" w14:textId="77777777" w:rsidR="0047076D" w:rsidRDefault="0047076D" w:rsidP="0047076D">
      <w:pPr>
        <w:autoSpaceDE w:val="0"/>
        <w:autoSpaceDN w:val="0"/>
        <w:adjustRightInd w:val="0"/>
        <w:ind w:firstLine="708"/>
        <w:jc w:val="both"/>
        <w:rPr>
          <w:rFonts w:ascii="Abadi" w:hAnsi="Abadi" w:cs="*Verdana-5204-Identity-H"/>
          <w:color w:val="16151D"/>
          <w:sz w:val="21"/>
          <w:szCs w:val="21"/>
        </w:rPr>
      </w:pPr>
      <w:r w:rsidRPr="00B14D98">
        <w:rPr>
          <w:rFonts w:ascii="Abadi" w:hAnsi="Abadi" w:cs="*Verdana-5204-Identity-H"/>
          <w:color w:val="16151D"/>
          <w:sz w:val="21"/>
          <w:szCs w:val="21"/>
        </w:rPr>
        <w:t>La iniciativa tiene por objeto incluir como robo calificado cuando se trate de</w:t>
      </w:r>
      <w:r>
        <w:rPr>
          <w:rFonts w:ascii="Abadi" w:hAnsi="Abadi" w:cs="*Verdana-5204-Identity-H"/>
          <w:color w:val="16151D"/>
          <w:sz w:val="21"/>
          <w:szCs w:val="21"/>
        </w:rPr>
        <w:t xml:space="preserve"> </w:t>
      </w:r>
      <w:r w:rsidRPr="00B14D98">
        <w:rPr>
          <w:rFonts w:ascii="Abadi" w:hAnsi="Abadi" w:cs="*Verdana-5204-Identity-H"/>
          <w:color w:val="16151D"/>
          <w:sz w:val="21"/>
          <w:szCs w:val="21"/>
        </w:rPr>
        <w:t>productos agrícolas e incrementar las penas para el robo de ganado y actividades</w:t>
      </w:r>
      <w:r>
        <w:rPr>
          <w:rFonts w:ascii="Abadi" w:hAnsi="Abadi" w:cs="*Verdana-5204-Identity-H"/>
          <w:color w:val="16151D"/>
          <w:sz w:val="21"/>
          <w:szCs w:val="21"/>
        </w:rPr>
        <w:t xml:space="preserve"> </w:t>
      </w:r>
      <w:r w:rsidRPr="00B14D98">
        <w:rPr>
          <w:rFonts w:ascii="Abadi" w:hAnsi="Abadi" w:cs="*Verdana-5204-Identity-H"/>
          <w:color w:val="16151D"/>
          <w:sz w:val="21"/>
          <w:szCs w:val="21"/>
        </w:rPr>
        <w:t>relacionadas.</w:t>
      </w:r>
    </w:p>
    <w:p w14:paraId="0254148B" w14:textId="77777777" w:rsidR="0047076D" w:rsidRDefault="0047076D" w:rsidP="0047076D">
      <w:pPr>
        <w:jc w:val="both"/>
        <w:rPr>
          <w:rFonts w:ascii="Abadi" w:hAnsi="Abadi" w:cs="*Verdana-Bold-5203-Identity-H"/>
          <w:b/>
          <w:bCs/>
          <w:color w:val="15121F"/>
          <w:sz w:val="21"/>
          <w:szCs w:val="21"/>
        </w:rPr>
      </w:pPr>
    </w:p>
    <w:p w14:paraId="6EA4D14A" w14:textId="77777777" w:rsidR="0047076D" w:rsidRPr="00B14D98" w:rsidRDefault="0047076D" w:rsidP="0047076D">
      <w:pPr>
        <w:jc w:val="both"/>
        <w:rPr>
          <w:rFonts w:ascii="Abadi" w:hAnsi="Abadi" w:cs="*Verdana-Bold-5203-Identity-H"/>
          <w:b/>
          <w:bCs/>
          <w:color w:val="15121F"/>
          <w:sz w:val="21"/>
          <w:szCs w:val="21"/>
        </w:rPr>
      </w:pPr>
      <w:r>
        <w:rPr>
          <w:rFonts w:ascii="Abadi" w:hAnsi="Abadi" w:cs="*Verdana-Bold-5203-Identity-H"/>
          <w:b/>
          <w:bCs/>
          <w:color w:val="15121F"/>
          <w:sz w:val="21"/>
          <w:szCs w:val="21"/>
        </w:rPr>
        <w:t>II</w:t>
      </w:r>
      <w:r w:rsidRPr="00B14D98">
        <w:rPr>
          <w:rFonts w:ascii="Abadi" w:hAnsi="Abadi" w:cs="*Verdana-Bold-5203-Identity-H"/>
          <w:b/>
          <w:bCs/>
          <w:color w:val="15121F"/>
          <w:sz w:val="21"/>
          <w:szCs w:val="21"/>
        </w:rPr>
        <w:t>. Turno de la iniciativa.</w:t>
      </w:r>
    </w:p>
    <w:p w14:paraId="43FDF7F3" w14:textId="77777777" w:rsidR="0047076D" w:rsidRPr="00B14D98" w:rsidRDefault="0047076D" w:rsidP="0047076D">
      <w:pPr>
        <w:jc w:val="both"/>
        <w:rPr>
          <w:rFonts w:ascii="Abadi" w:hAnsi="Abadi" w:cs="*Verdana-Bold-5203-Identity-H"/>
          <w:b/>
          <w:bCs/>
          <w:color w:val="15121F"/>
          <w:sz w:val="21"/>
          <w:szCs w:val="21"/>
        </w:rPr>
      </w:pPr>
    </w:p>
    <w:p w14:paraId="011DFD9F" w14:textId="77777777" w:rsidR="0047076D" w:rsidRDefault="0047076D" w:rsidP="0047076D">
      <w:pPr>
        <w:autoSpaceDE w:val="0"/>
        <w:autoSpaceDN w:val="0"/>
        <w:adjustRightInd w:val="0"/>
        <w:ind w:firstLine="708"/>
        <w:jc w:val="both"/>
        <w:rPr>
          <w:rFonts w:ascii="Abadi" w:hAnsi="Abadi" w:cs="*Verdana-4887-Identity-H"/>
          <w:color w:val="16151C"/>
          <w:sz w:val="21"/>
          <w:szCs w:val="21"/>
        </w:rPr>
      </w:pPr>
      <w:r w:rsidRPr="00B14D98">
        <w:rPr>
          <w:rFonts w:ascii="Abadi" w:hAnsi="Abadi" w:cs="*Verdana-4887-Identity-H"/>
          <w:color w:val="16151C"/>
          <w:sz w:val="21"/>
          <w:szCs w:val="21"/>
        </w:rPr>
        <w:t>De acuerdo con la materia de la propuesta, la presidencia de la mesa directiva</w:t>
      </w:r>
      <w:r>
        <w:rPr>
          <w:rFonts w:ascii="Abadi" w:hAnsi="Abadi" w:cs="*Verdana-4887-Identity-H"/>
          <w:color w:val="16151C"/>
          <w:sz w:val="21"/>
          <w:szCs w:val="21"/>
        </w:rPr>
        <w:t xml:space="preserve"> </w:t>
      </w:r>
      <w:r w:rsidRPr="00B14D98">
        <w:rPr>
          <w:rFonts w:ascii="Abadi" w:hAnsi="Abadi" w:cs="*Verdana-4887-Identity-H"/>
          <w:color w:val="16151C"/>
          <w:sz w:val="21"/>
          <w:szCs w:val="21"/>
        </w:rPr>
        <w:t>turnó a la Comisión de Justicia de la anterior Legislatura la iniciativa, en sesión plenaria</w:t>
      </w:r>
      <w:r>
        <w:rPr>
          <w:rFonts w:ascii="Abadi" w:hAnsi="Abadi" w:cs="*Verdana-4887-Identity-H"/>
          <w:color w:val="16151C"/>
          <w:sz w:val="21"/>
          <w:szCs w:val="21"/>
        </w:rPr>
        <w:t xml:space="preserve"> </w:t>
      </w:r>
      <w:r w:rsidRPr="00B14D98">
        <w:rPr>
          <w:rFonts w:ascii="Abadi" w:hAnsi="Abadi" w:cs="*Verdana-4887-Identity-H"/>
          <w:color w:val="16151C"/>
          <w:sz w:val="21"/>
          <w:szCs w:val="21"/>
        </w:rPr>
        <w:t>de fecha 19 de marzo de 2020, para su estudio y dictamen.</w:t>
      </w:r>
      <w:r>
        <w:rPr>
          <w:rFonts w:ascii="Abadi" w:hAnsi="Abadi" w:cs="*Verdana-4887-Identity-H"/>
          <w:color w:val="16151C"/>
          <w:sz w:val="21"/>
          <w:szCs w:val="21"/>
        </w:rPr>
        <w:t xml:space="preserve"> </w:t>
      </w:r>
    </w:p>
    <w:p w14:paraId="76977627" w14:textId="77777777" w:rsidR="0047076D" w:rsidRDefault="0047076D" w:rsidP="0047076D">
      <w:pPr>
        <w:autoSpaceDE w:val="0"/>
        <w:autoSpaceDN w:val="0"/>
        <w:adjustRightInd w:val="0"/>
        <w:jc w:val="both"/>
        <w:rPr>
          <w:rFonts w:ascii="Abadi" w:hAnsi="Abadi" w:cs="*Verdana-4887-Identity-H"/>
          <w:color w:val="16151C"/>
          <w:sz w:val="21"/>
          <w:szCs w:val="21"/>
        </w:rPr>
      </w:pPr>
    </w:p>
    <w:p w14:paraId="2B9CBB9E" w14:textId="77777777" w:rsidR="0047076D" w:rsidRPr="00B14D98" w:rsidRDefault="0047076D" w:rsidP="0047076D">
      <w:pPr>
        <w:autoSpaceDE w:val="0"/>
        <w:autoSpaceDN w:val="0"/>
        <w:adjustRightInd w:val="0"/>
        <w:ind w:firstLine="708"/>
        <w:jc w:val="both"/>
        <w:rPr>
          <w:rFonts w:ascii="Abadi" w:hAnsi="Abadi" w:cs="*Verdana-4887-Identity-H"/>
          <w:color w:val="16151C"/>
          <w:sz w:val="21"/>
          <w:szCs w:val="21"/>
        </w:rPr>
      </w:pPr>
      <w:r w:rsidRPr="00B14D98">
        <w:rPr>
          <w:rFonts w:ascii="Abadi" w:hAnsi="Abadi" w:cs="*Verdana-4887-Identity-H"/>
          <w:color w:val="16151C"/>
          <w:sz w:val="21"/>
          <w:szCs w:val="21"/>
        </w:rPr>
        <w:t>Cabe precisar que la presidencia de la mesa directiva en funciones durante el</w:t>
      </w:r>
      <w:r>
        <w:rPr>
          <w:rFonts w:ascii="Abadi" w:hAnsi="Abadi" w:cs="*Verdana-4887-Identity-H"/>
          <w:color w:val="16151C"/>
          <w:sz w:val="21"/>
          <w:szCs w:val="21"/>
        </w:rPr>
        <w:t xml:space="preserve"> </w:t>
      </w:r>
      <w:r w:rsidRPr="00B14D98">
        <w:rPr>
          <w:rFonts w:ascii="Abadi" w:hAnsi="Abadi" w:cs="*Verdana-4887-Identity-H"/>
          <w:color w:val="16151C"/>
          <w:sz w:val="21"/>
          <w:szCs w:val="21"/>
        </w:rPr>
        <w:t>primer periodo ordinario de sesiones de esta Sexagésima Quinta Legislatura, en sesión</w:t>
      </w:r>
      <w:r>
        <w:rPr>
          <w:rFonts w:ascii="Abadi" w:hAnsi="Abadi" w:cs="*Verdana-4887-Identity-H"/>
          <w:color w:val="16151C"/>
          <w:sz w:val="21"/>
          <w:szCs w:val="21"/>
        </w:rPr>
        <w:t xml:space="preserve"> </w:t>
      </w:r>
      <w:r w:rsidRPr="00B14D98">
        <w:rPr>
          <w:rFonts w:ascii="Abadi" w:hAnsi="Abadi" w:cs="*Verdana-4887-Identity-H"/>
          <w:color w:val="16151C"/>
          <w:sz w:val="21"/>
          <w:szCs w:val="21"/>
        </w:rPr>
        <w:t>plenaria de fecha 7 de octubre de 2021, una vez declarada la integración de las</w:t>
      </w:r>
      <w:r>
        <w:rPr>
          <w:rFonts w:ascii="Abadi" w:hAnsi="Abadi" w:cs="*Verdana-4887-Identity-H"/>
          <w:color w:val="16151C"/>
          <w:sz w:val="21"/>
          <w:szCs w:val="21"/>
        </w:rPr>
        <w:t xml:space="preserve"> </w:t>
      </w:r>
      <w:r w:rsidRPr="00B14D98">
        <w:rPr>
          <w:rFonts w:ascii="Abadi" w:hAnsi="Abadi" w:cs="*Verdana-4887-Identity-H"/>
          <w:color w:val="16151C"/>
          <w:sz w:val="21"/>
          <w:szCs w:val="21"/>
        </w:rPr>
        <w:t>comisiones permanentes, remitió las iniciativas y asuntos en trámite de las comisiones</w:t>
      </w:r>
      <w:r>
        <w:rPr>
          <w:rFonts w:ascii="Abadi" w:hAnsi="Abadi" w:cs="*Verdana-4887-Identity-H"/>
          <w:color w:val="16151C"/>
          <w:sz w:val="21"/>
          <w:szCs w:val="21"/>
        </w:rPr>
        <w:t xml:space="preserve"> </w:t>
      </w:r>
      <w:r w:rsidRPr="00B14D98">
        <w:rPr>
          <w:rFonts w:ascii="Abadi" w:hAnsi="Abadi" w:cs="*Verdana-4887-Identity-H"/>
          <w:color w:val="16151C"/>
          <w:sz w:val="21"/>
          <w:szCs w:val="21"/>
        </w:rPr>
        <w:t>de la Sexagésima Cuarta Legislatura, a las presidencias designadas de cada Comisión,</w:t>
      </w:r>
      <w:r>
        <w:rPr>
          <w:rFonts w:ascii="Abadi" w:hAnsi="Abadi" w:cs="*Verdana-4887-Identity-H"/>
          <w:color w:val="16151C"/>
          <w:sz w:val="21"/>
          <w:szCs w:val="21"/>
        </w:rPr>
        <w:t xml:space="preserve"> </w:t>
      </w:r>
      <w:r w:rsidRPr="00B14D98">
        <w:rPr>
          <w:rFonts w:ascii="Abadi" w:hAnsi="Abadi" w:cs="*Verdana-4887-Identity-H"/>
          <w:color w:val="16151C"/>
          <w:sz w:val="21"/>
          <w:szCs w:val="21"/>
        </w:rPr>
        <w:t>para los efectos conducentes, entre ellos la iniciativa que nos ocupa en el presente</w:t>
      </w:r>
      <w:r>
        <w:rPr>
          <w:rFonts w:ascii="Abadi" w:hAnsi="Abadi" w:cs="*Verdana-4887-Identity-H"/>
          <w:color w:val="16151C"/>
          <w:sz w:val="21"/>
          <w:szCs w:val="21"/>
        </w:rPr>
        <w:t xml:space="preserve"> </w:t>
      </w:r>
      <w:r w:rsidRPr="00B14D98">
        <w:rPr>
          <w:rFonts w:ascii="Abadi" w:hAnsi="Abadi" w:cs="*Verdana-4887-Identity-H"/>
          <w:color w:val="16151C"/>
          <w:sz w:val="21"/>
          <w:szCs w:val="21"/>
        </w:rPr>
        <w:t>dictamen.</w:t>
      </w:r>
    </w:p>
    <w:p w14:paraId="36D66EBF" w14:textId="77777777" w:rsidR="0047076D" w:rsidRDefault="0047076D" w:rsidP="0047076D">
      <w:pPr>
        <w:autoSpaceDE w:val="0"/>
        <w:autoSpaceDN w:val="0"/>
        <w:adjustRightInd w:val="0"/>
        <w:jc w:val="both"/>
        <w:rPr>
          <w:rFonts w:ascii="Abadi" w:hAnsi="Abadi" w:cs="*Verdana-Bold-4888-Identity-H"/>
          <w:b/>
          <w:bCs/>
          <w:color w:val="14121E"/>
          <w:sz w:val="21"/>
          <w:szCs w:val="21"/>
        </w:rPr>
      </w:pPr>
    </w:p>
    <w:p w14:paraId="5B6360C3" w14:textId="77777777" w:rsidR="0047076D" w:rsidRDefault="0047076D" w:rsidP="0047076D">
      <w:pPr>
        <w:autoSpaceDE w:val="0"/>
        <w:autoSpaceDN w:val="0"/>
        <w:adjustRightInd w:val="0"/>
        <w:jc w:val="both"/>
        <w:rPr>
          <w:rFonts w:ascii="Abadi" w:hAnsi="Abadi" w:cs="*Verdana-Bold-4888-Identity-H"/>
          <w:b/>
          <w:bCs/>
          <w:color w:val="14121E"/>
          <w:sz w:val="21"/>
          <w:szCs w:val="21"/>
        </w:rPr>
      </w:pPr>
      <w:r w:rsidRPr="00B14D98">
        <w:rPr>
          <w:rFonts w:ascii="Abadi" w:hAnsi="Abadi" w:cs="*Verdana-Bold-4888-Identity-H"/>
          <w:b/>
          <w:bCs/>
          <w:color w:val="14121E"/>
          <w:sz w:val="21"/>
          <w:szCs w:val="21"/>
        </w:rPr>
        <w:t>III. Estudio de la iniciativa.</w:t>
      </w:r>
    </w:p>
    <w:p w14:paraId="0E840EB5" w14:textId="77777777" w:rsidR="0047076D" w:rsidRPr="00B14D98" w:rsidRDefault="0047076D" w:rsidP="0047076D">
      <w:pPr>
        <w:autoSpaceDE w:val="0"/>
        <w:autoSpaceDN w:val="0"/>
        <w:adjustRightInd w:val="0"/>
        <w:jc w:val="both"/>
        <w:rPr>
          <w:rFonts w:ascii="Abadi" w:hAnsi="Abadi" w:cs="*Verdana-Bold-4888-Identity-H"/>
          <w:b/>
          <w:bCs/>
          <w:color w:val="14121E"/>
          <w:sz w:val="21"/>
          <w:szCs w:val="21"/>
        </w:rPr>
      </w:pPr>
    </w:p>
    <w:p w14:paraId="7B34DE83" w14:textId="77777777" w:rsidR="0047076D" w:rsidRDefault="0047076D" w:rsidP="0047076D">
      <w:pPr>
        <w:autoSpaceDE w:val="0"/>
        <w:autoSpaceDN w:val="0"/>
        <w:adjustRightInd w:val="0"/>
        <w:ind w:firstLine="708"/>
        <w:jc w:val="both"/>
        <w:rPr>
          <w:rFonts w:ascii="Abadi" w:hAnsi="Abadi" w:cs="*Verdana-4887-Identity-H"/>
          <w:color w:val="17151C"/>
          <w:sz w:val="21"/>
          <w:szCs w:val="21"/>
        </w:rPr>
      </w:pPr>
      <w:r w:rsidRPr="00B14D98">
        <w:rPr>
          <w:rFonts w:ascii="Abadi" w:hAnsi="Abadi" w:cs="*Verdana-4887-Identity-H"/>
          <w:color w:val="17151C"/>
          <w:sz w:val="21"/>
          <w:szCs w:val="21"/>
        </w:rPr>
        <w:t>La Comisión de Justicia de la anterior Legislatura, radicó la iniciativa el 12 de</w:t>
      </w:r>
      <w:r>
        <w:rPr>
          <w:rFonts w:ascii="Abadi" w:hAnsi="Abadi" w:cs="*Verdana-4887-Identity-H"/>
          <w:color w:val="17151C"/>
          <w:sz w:val="21"/>
          <w:szCs w:val="21"/>
        </w:rPr>
        <w:t xml:space="preserve"> </w:t>
      </w:r>
      <w:r w:rsidRPr="00B14D98">
        <w:rPr>
          <w:rFonts w:ascii="Abadi" w:hAnsi="Abadi" w:cs="*Verdana-4887-Identity-H"/>
          <w:color w:val="17151C"/>
          <w:sz w:val="21"/>
          <w:szCs w:val="21"/>
        </w:rPr>
        <w:t>mayo de 2020, fecha misma en que se aprobó por unanimidad de votos la metodología</w:t>
      </w:r>
      <w:r>
        <w:rPr>
          <w:rFonts w:ascii="Abadi" w:hAnsi="Abadi" w:cs="*Verdana-4887-Identity-H"/>
          <w:color w:val="17151C"/>
          <w:sz w:val="21"/>
          <w:szCs w:val="21"/>
        </w:rPr>
        <w:t xml:space="preserve"> </w:t>
      </w:r>
      <w:r w:rsidRPr="00B14D98">
        <w:rPr>
          <w:rFonts w:ascii="Abadi" w:hAnsi="Abadi" w:cs="*Verdana-4887-Identity-H"/>
          <w:color w:val="17151C"/>
          <w:sz w:val="21"/>
          <w:szCs w:val="21"/>
        </w:rPr>
        <w:t>de trabajo para estudio y dictamen de la iniciativa. Derivado de esta metodología se</w:t>
      </w:r>
      <w:r>
        <w:rPr>
          <w:rFonts w:ascii="Abadi" w:hAnsi="Abadi" w:cs="*Verdana-4887-Identity-H"/>
          <w:color w:val="17151C"/>
          <w:sz w:val="21"/>
          <w:szCs w:val="21"/>
        </w:rPr>
        <w:t xml:space="preserve"> </w:t>
      </w:r>
      <w:r w:rsidRPr="00B14D98">
        <w:rPr>
          <w:rFonts w:ascii="Abadi" w:hAnsi="Abadi" w:cs="*Verdana-4887-Identity-H"/>
          <w:color w:val="17151C"/>
          <w:sz w:val="21"/>
          <w:szCs w:val="21"/>
        </w:rPr>
        <w:t>recibieron opiniones del Supremo Tribunal de Justicia y de la Fiscalía General.</w:t>
      </w:r>
      <w:r>
        <w:rPr>
          <w:rFonts w:ascii="Abadi" w:hAnsi="Abadi" w:cs="*Verdana-4887-Identity-H"/>
          <w:color w:val="17151C"/>
          <w:sz w:val="21"/>
          <w:szCs w:val="21"/>
        </w:rPr>
        <w:t xml:space="preserve"> </w:t>
      </w:r>
    </w:p>
    <w:p w14:paraId="3649409A" w14:textId="77777777" w:rsidR="0047076D" w:rsidRDefault="0047076D" w:rsidP="0047076D">
      <w:pPr>
        <w:autoSpaceDE w:val="0"/>
        <w:autoSpaceDN w:val="0"/>
        <w:adjustRightInd w:val="0"/>
        <w:jc w:val="both"/>
        <w:rPr>
          <w:rFonts w:ascii="Abadi" w:hAnsi="Abadi" w:cs="*Verdana-4887-Identity-H"/>
          <w:color w:val="17151C"/>
          <w:sz w:val="21"/>
          <w:szCs w:val="21"/>
        </w:rPr>
      </w:pPr>
    </w:p>
    <w:p w14:paraId="334014E9" w14:textId="77777777" w:rsidR="0047076D" w:rsidRDefault="0047076D" w:rsidP="0047076D">
      <w:pPr>
        <w:autoSpaceDE w:val="0"/>
        <w:autoSpaceDN w:val="0"/>
        <w:adjustRightInd w:val="0"/>
        <w:ind w:firstLine="708"/>
        <w:jc w:val="both"/>
        <w:rPr>
          <w:rFonts w:ascii="Abadi" w:hAnsi="Abadi" w:cs="*Verdana-4887-Identity-H"/>
          <w:color w:val="17151D"/>
          <w:sz w:val="21"/>
          <w:szCs w:val="21"/>
        </w:rPr>
      </w:pPr>
      <w:r w:rsidRPr="00B14D98">
        <w:rPr>
          <w:rFonts w:ascii="Abadi" w:hAnsi="Abadi" w:cs="*Verdana-4887-Identity-H"/>
          <w:color w:val="17151D"/>
          <w:sz w:val="21"/>
          <w:szCs w:val="21"/>
        </w:rPr>
        <w:t>La Comisión de Justicia de la presente Legislatura procedió, el pasado 11 de mayo</w:t>
      </w:r>
      <w:r>
        <w:rPr>
          <w:rFonts w:ascii="Abadi" w:hAnsi="Abadi" w:cs="*Verdana-4887-Identity-H"/>
          <w:color w:val="17151D"/>
          <w:sz w:val="21"/>
          <w:szCs w:val="21"/>
        </w:rPr>
        <w:t xml:space="preserve"> </w:t>
      </w:r>
      <w:r w:rsidRPr="00B14D98">
        <w:rPr>
          <w:rFonts w:ascii="Abadi" w:hAnsi="Abadi" w:cs="*Verdana-4887-Identity-H"/>
          <w:color w:val="17151D"/>
          <w:sz w:val="21"/>
          <w:szCs w:val="21"/>
        </w:rPr>
        <w:t>al análisis de la iniciativa materia de este dictamen, en la que la diputada Susana</w:t>
      </w:r>
      <w:r>
        <w:rPr>
          <w:rFonts w:ascii="Abadi" w:hAnsi="Abadi" w:cs="*Verdana-4887-Identity-H"/>
          <w:color w:val="17151D"/>
          <w:sz w:val="21"/>
          <w:szCs w:val="21"/>
        </w:rPr>
        <w:t xml:space="preserve"> </w:t>
      </w:r>
      <w:r w:rsidRPr="00B14D98">
        <w:rPr>
          <w:rFonts w:ascii="Abadi" w:hAnsi="Abadi" w:cs="*Verdana-4887-Identity-H"/>
          <w:color w:val="17151D"/>
          <w:sz w:val="21"/>
          <w:szCs w:val="21"/>
        </w:rPr>
        <w:t>Bermúdez Cano expuso el contenido de la iniciativa y las razones por las que consideraba</w:t>
      </w:r>
      <w:r>
        <w:rPr>
          <w:rFonts w:ascii="Abadi" w:hAnsi="Abadi" w:cs="*Verdana-4887-Identity-H"/>
          <w:color w:val="17151D"/>
          <w:sz w:val="21"/>
          <w:szCs w:val="21"/>
        </w:rPr>
        <w:t xml:space="preserve"> </w:t>
      </w:r>
      <w:r w:rsidRPr="00B14D98">
        <w:rPr>
          <w:rFonts w:ascii="Abadi" w:hAnsi="Abadi" w:cs="*Verdana-4887-Identity-H"/>
          <w:color w:val="17151D"/>
          <w:sz w:val="21"/>
          <w:szCs w:val="21"/>
        </w:rPr>
        <w:t>improcedente la misma.</w:t>
      </w:r>
    </w:p>
    <w:p w14:paraId="3C6EF4A1" w14:textId="77777777" w:rsidR="0047076D" w:rsidRPr="00B14D98" w:rsidRDefault="0047076D" w:rsidP="0047076D">
      <w:pPr>
        <w:autoSpaceDE w:val="0"/>
        <w:autoSpaceDN w:val="0"/>
        <w:adjustRightInd w:val="0"/>
        <w:jc w:val="both"/>
        <w:rPr>
          <w:rFonts w:ascii="Abadi" w:hAnsi="Abadi" w:cs="*Verdana-4887-Identity-H"/>
          <w:color w:val="17151D"/>
          <w:sz w:val="21"/>
          <w:szCs w:val="21"/>
        </w:rPr>
      </w:pPr>
    </w:p>
    <w:p w14:paraId="07AB90FE" w14:textId="77777777" w:rsidR="0047076D" w:rsidRPr="00B14D98" w:rsidRDefault="0047076D" w:rsidP="0047076D">
      <w:pPr>
        <w:autoSpaceDE w:val="0"/>
        <w:autoSpaceDN w:val="0"/>
        <w:adjustRightInd w:val="0"/>
        <w:ind w:firstLine="708"/>
        <w:jc w:val="both"/>
        <w:rPr>
          <w:rFonts w:ascii="Abadi" w:hAnsi="Abadi" w:cs="*Verdana-4887-Identity-H"/>
          <w:color w:val="16151C"/>
          <w:sz w:val="21"/>
          <w:szCs w:val="21"/>
        </w:rPr>
      </w:pPr>
      <w:r w:rsidRPr="00B14D98">
        <w:rPr>
          <w:rFonts w:ascii="Abadi" w:hAnsi="Abadi" w:cs="*Verdana-4887-Identity-H"/>
          <w:color w:val="16151C"/>
          <w:sz w:val="21"/>
          <w:szCs w:val="21"/>
        </w:rPr>
        <w:t>Derivado de lo anterior, la presidencia propuso la elaboración de un dictamen en</w:t>
      </w:r>
      <w:r>
        <w:rPr>
          <w:rFonts w:ascii="Abadi" w:hAnsi="Abadi" w:cs="*Verdana-4887-Identity-H"/>
          <w:color w:val="16151C"/>
          <w:sz w:val="21"/>
          <w:szCs w:val="21"/>
        </w:rPr>
        <w:t xml:space="preserve"> </w:t>
      </w:r>
      <w:r w:rsidRPr="00B14D98">
        <w:rPr>
          <w:rFonts w:ascii="Abadi" w:hAnsi="Abadi" w:cs="*Verdana-4887-Identity-H"/>
          <w:color w:val="16151C"/>
          <w:sz w:val="21"/>
          <w:szCs w:val="21"/>
        </w:rPr>
        <w:t xml:space="preserve">sentido negativo, en atención </w:t>
      </w:r>
      <w:r w:rsidRPr="00B14D98">
        <w:rPr>
          <w:rFonts w:ascii="Abadi" w:hAnsi="Abadi" w:cs="*Verdana-4887-Identity-H"/>
          <w:color w:val="16151C"/>
          <w:sz w:val="21"/>
          <w:szCs w:val="21"/>
        </w:rPr>
        <w:lastRenderedPageBreak/>
        <w:t>a las siguientes consideraciones, lo que fue aprobado por</w:t>
      </w:r>
      <w:r>
        <w:rPr>
          <w:rFonts w:ascii="Abadi" w:hAnsi="Abadi" w:cs="*Verdana-4887-Identity-H"/>
          <w:color w:val="16151C"/>
          <w:sz w:val="21"/>
          <w:szCs w:val="21"/>
        </w:rPr>
        <w:t xml:space="preserve"> </w:t>
      </w:r>
      <w:r w:rsidRPr="00B14D98">
        <w:rPr>
          <w:rFonts w:ascii="Abadi" w:hAnsi="Abadi" w:cs="*Verdana-4887-Identity-H"/>
          <w:color w:val="16151C"/>
          <w:sz w:val="21"/>
          <w:szCs w:val="21"/>
        </w:rPr>
        <w:t>unanimidad de votos.</w:t>
      </w:r>
    </w:p>
    <w:p w14:paraId="5BE62535" w14:textId="77777777" w:rsidR="0047076D" w:rsidRDefault="0047076D" w:rsidP="0047076D">
      <w:pPr>
        <w:autoSpaceDE w:val="0"/>
        <w:autoSpaceDN w:val="0"/>
        <w:adjustRightInd w:val="0"/>
        <w:jc w:val="both"/>
        <w:rPr>
          <w:rFonts w:ascii="Abadi" w:hAnsi="Abadi" w:cs="*Verdana-Bold-4888-Identity-H"/>
          <w:b/>
          <w:bCs/>
          <w:color w:val="14141E"/>
          <w:sz w:val="21"/>
          <w:szCs w:val="21"/>
        </w:rPr>
      </w:pPr>
    </w:p>
    <w:p w14:paraId="272E404A" w14:textId="77777777" w:rsidR="0047076D" w:rsidRDefault="0047076D" w:rsidP="0047076D">
      <w:pPr>
        <w:autoSpaceDE w:val="0"/>
        <w:autoSpaceDN w:val="0"/>
        <w:adjustRightInd w:val="0"/>
        <w:jc w:val="both"/>
        <w:rPr>
          <w:rFonts w:ascii="Abadi" w:hAnsi="Abadi" w:cs="*Verdana-Bold-4888-Identity-H"/>
          <w:b/>
          <w:bCs/>
          <w:color w:val="14141E"/>
          <w:sz w:val="21"/>
          <w:szCs w:val="21"/>
        </w:rPr>
      </w:pPr>
      <w:r w:rsidRPr="00B14D98">
        <w:rPr>
          <w:rFonts w:ascii="Abadi" w:hAnsi="Abadi" w:cs="*Verdana-Bold-4888-Identity-H"/>
          <w:b/>
          <w:bCs/>
          <w:color w:val="14141E"/>
          <w:sz w:val="21"/>
          <w:szCs w:val="21"/>
        </w:rPr>
        <w:t>IV. Consideraciones.</w:t>
      </w:r>
      <w:r>
        <w:rPr>
          <w:rFonts w:ascii="Abadi" w:hAnsi="Abadi" w:cs="*Verdana-Bold-4888-Identity-H"/>
          <w:b/>
          <w:bCs/>
          <w:color w:val="14141E"/>
          <w:sz w:val="21"/>
          <w:szCs w:val="21"/>
        </w:rPr>
        <w:t xml:space="preserve"> </w:t>
      </w:r>
    </w:p>
    <w:p w14:paraId="34652F26" w14:textId="77777777" w:rsidR="0047076D" w:rsidRPr="00B14D98" w:rsidRDefault="0047076D" w:rsidP="0047076D">
      <w:pPr>
        <w:autoSpaceDE w:val="0"/>
        <w:autoSpaceDN w:val="0"/>
        <w:adjustRightInd w:val="0"/>
        <w:jc w:val="both"/>
        <w:rPr>
          <w:rFonts w:ascii="Abadi" w:hAnsi="Abadi" w:cs="*Verdana-Bold-4888-Identity-H"/>
          <w:b/>
          <w:bCs/>
          <w:color w:val="14141E"/>
          <w:sz w:val="21"/>
          <w:szCs w:val="21"/>
        </w:rPr>
      </w:pPr>
    </w:p>
    <w:p w14:paraId="28CE9D99" w14:textId="77777777" w:rsidR="0047076D" w:rsidRPr="00B14D98" w:rsidRDefault="0047076D" w:rsidP="0047076D">
      <w:pPr>
        <w:autoSpaceDE w:val="0"/>
        <w:autoSpaceDN w:val="0"/>
        <w:adjustRightInd w:val="0"/>
        <w:ind w:firstLine="708"/>
        <w:jc w:val="both"/>
        <w:rPr>
          <w:rFonts w:ascii="Abadi" w:hAnsi="Abadi" w:cs="*Verdana-4782-Identity-H"/>
          <w:color w:val="1B1A21"/>
          <w:sz w:val="21"/>
          <w:szCs w:val="21"/>
        </w:rPr>
      </w:pPr>
      <w:r w:rsidRPr="00B14D98">
        <w:rPr>
          <w:rFonts w:ascii="Abadi" w:hAnsi="Abadi" w:cs="*Verdana-4887-Identity-H"/>
          <w:color w:val="17161C"/>
          <w:sz w:val="21"/>
          <w:szCs w:val="21"/>
        </w:rPr>
        <w:t>Para quienes integramos la Comisión de Justicia existe coincidencia en que la</w:t>
      </w:r>
      <w:r>
        <w:rPr>
          <w:rFonts w:ascii="Abadi" w:hAnsi="Abadi" w:cs="*Verdana-4887-Identity-H"/>
          <w:color w:val="17161C"/>
          <w:sz w:val="21"/>
          <w:szCs w:val="21"/>
        </w:rPr>
        <w:t xml:space="preserve"> </w:t>
      </w:r>
      <w:r w:rsidRPr="00B14D98">
        <w:rPr>
          <w:rFonts w:ascii="Abadi" w:hAnsi="Abadi" w:cs="*Verdana-4887-Identity-H"/>
          <w:color w:val="17161C"/>
          <w:sz w:val="21"/>
          <w:szCs w:val="21"/>
        </w:rPr>
        <w:t>iniciativa presenta ambigüedad de conceptos, tal es el caso de «productos agrícolas»</w:t>
      </w:r>
      <w:r>
        <w:rPr>
          <w:rFonts w:ascii="Abadi" w:hAnsi="Abadi" w:cs="*Verdana-4887-Identity-H"/>
          <w:color w:val="17161C"/>
          <w:sz w:val="21"/>
          <w:szCs w:val="21"/>
        </w:rPr>
        <w:t xml:space="preserve"> </w:t>
      </w:r>
      <w:r w:rsidRPr="00B14D98">
        <w:rPr>
          <w:rFonts w:ascii="Abadi" w:hAnsi="Abadi" w:cs="*Verdana-4782-Identity-H"/>
          <w:color w:val="1B1A21"/>
          <w:sz w:val="21"/>
          <w:szCs w:val="21"/>
        </w:rPr>
        <w:t>«ganado» y «producto de abigeato».</w:t>
      </w:r>
    </w:p>
    <w:p w14:paraId="1980B36D" w14:textId="77777777" w:rsidR="0047076D" w:rsidRPr="00B14D98" w:rsidRDefault="0047076D" w:rsidP="0047076D">
      <w:pPr>
        <w:autoSpaceDE w:val="0"/>
        <w:autoSpaceDN w:val="0"/>
        <w:adjustRightInd w:val="0"/>
        <w:jc w:val="both"/>
        <w:rPr>
          <w:rFonts w:ascii="Abadi" w:hAnsi="Abadi" w:cs="*Minion Pro-4784-Identity-H"/>
          <w:color w:val="232327"/>
          <w:sz w:val="21"/>
          <w:szCs w:val="21"/>
        </w:rPr>
      </w:pPr>
    </w:p>
    <w:p w14:paraId="797022F4" w14:textId="77777777" w:rsidR="0047076D" w:rsidRDefault="0047076D" w:rsidP="0047076D">
      <w:pPr>
        <w:autoSpaceDE w:val="0"/>
        <w:autoSpaceDN w:val="0"/>
        <w:adjustRightInd w:val="0"/>
        <w:ind w:firstLine="708"/>
        <w:jc w:val="both"/>
        <w:rPr>
          <w:rFonts w:ascii="Abadi" w:hAnsi="Abadi" w:cs="*Verdana-4782-Identity-H"/>
          <w:color w:val="191920"/>
          <w:sz w:val="21"/>
          <w:szCs w:val="21"/>
        </w:rPr>
      </w:pPr>
      <w:r w:rsidRPr="00B14D98">
        <w:rPr>
          <w:rFonts w:ascii="Abadi" w:hAnsi="Abadi" w:cs="*Verdana-4782-Identity-H"/>
          <w:color w:val="191920"/>
          <w:sz w:val="21"/>
          <w:szCs w:val="21"/>
        </w:rPr>
        <w:t>Asimismo, en la fracción II del artículo 194-b se utilizan como verbos típicos,</w:t>
      </w:r>
      <w:r>
        <w:rPr>
          <w:rFonts w:ascii="Abadi" w:hAnsi="Abadi" w:cs="*Verdana-4782-Identity-H"/>
          <w:color w:val="191920"/>
          <w:sz w:val="21"/>
          <w:szCs w:val="21"/>
        </w:rPr>
        <w:t xml:space="preserve"> </w:t>
      </w:r>
      <w:r w:rsidRPr="00B14D98">
        <w:rPr>
          <w:rFonts w:ascii="Abadi" w:hAnsi="Abadi" w:cs="*Verdana-4782-Identity-H"/>
          <w:color w:val="191920"/>
          <w:sz w:val="21"/>
          <w:szCs w:val="21"/>
        </w:rPr>
        <w:t>entre otros, los que derivan de expresiones como «venda» y «comercialice», sin que</w:t>
      </w:r>
      <w:r>
        <w:rPr>
          <w:rFonts w:ascii="Abadi" w:hAnsi="Abadi" w:cs="*Verdana-4782-Identity-H"/>
          <w:color w:val="191920"/>
          <w:sz w:val="21"/>
          <w:szCs w:val="21"/>
        </w:rPr>
        <w:t xml:space="preserve"> </w:t>
      </w:r>
      <w:r w:rsidRPr="00B14D98">
        <w:rPr>
          <w:rFonts w:ascii="Abadi" w:hAnsi="Abadi" w:cs="*Verdana-4782-Identity-H"/>
          <w:color w:val="191920"/>
          <w:sz w:val="21"/>
          <w:szCs w:val="21"/>
        </w:rPr>
        <w:t>quede del todo claro la diferencia entre ellos ni la necesidad de usar los dos en tal</w:t>
      </w:r>
      <w:r>
        <w:rPr>
          <w:rFonts w:ascii="Abadi" w:hAnsi="Abadi" w:cs="*Verdana-4782-Identity-H"/>
          <w:color w:val="191920"/>
          <w:sz w:val="21"/>
          <w:szCs w:val="21"/>
        </w:rPr>
        <w:t xml:space="preserve"> </w:t>
      </w:r>
      <w:r w:rsidRPr="00B14D98">
        <w:rPr>
          <w:rFonts w:ascii="Abadi" w:hAnsi="Abadi" w:cs="*Verdana-4782-Identity-H"/>
          <w:color w:val="191920"/>
          <w:sz w:val="21"/>
          <w:szCs w:val="21"/>
        </w:rPr>
        <w:t>supuesto.</w:t>
      </w:r>
    </w:p>
    <w:p w14:paraId="5DF9D9FC" w14:textId="77777777" w:rsidR="0047076D" w:rsidRPr="00B14D98" w:rsidRDefault="0047076D" w:rsidP="0047076D">
      <w:pPr>
        <w:autoSpaceDE w:val="0"/>
        <w:autoSpaceDN w:val="0"/>
        <w:adjustRightInd w:val="0"/>
        <w:jc w:val="both"/>
        <w:rPr>
          <w:rFonts w:ascii="Abadi" w:hAnsi="Abadi" w:cs="*Verdana-4782-Identity-H"/>
          <w:color w:val="191920"/>
          <w:sz w:val="21"/>
          <w:szCs w:val="21"/>
        </w:rPr>
      </w:pPr>
    </w:p>
    <w:p w14:paraId="552C6F63" w14:textId="77777777" w:rsidR="0047076D" w:rsidRDefault="0047076D" w:rsidP="0047076D">
      <w:pPr>
        <w:autoSpaceDE w:val="0"/>
        <w:autoSpaceDN w:val="0"/>
        <w:adjustRightInd w:val="0"/>
        <w:ind w:firstLine="708"/>
        <w:jc w:val="both"/>
        <w:rPr>
          <w:rFonts w:ascii="Abadi" w:hAnsi="Abadi" w:cs="*Verdana-4782-Identity-H"/>
          <w:color w:val="1A1920"/>
          <w:sz w:val="21"/>
          <w:szCs w:val="21"/>
        </w:rPr>
      </w:pPr>
      <w:r w:rsidRPr="00B14D98">
        <w:rPr>
          <w:rFonts w:ascii="Abadi" w:hAnsi="Abadi" w:cs="*Verdana-4782-Identity-H"/>
          <w:color w:val="1A1920"/>
          <w:sz w:val="21"/>
          <w:szCs w:val="21"/>
        </w:rPr>
        <w:t>Por lo que tiene que ver con la fracción V del precepto en comento se hace</w:t>
      </w:r>
      <w:r>
        <w:rPr>
          <w:rFonts w:ascii="Abadi" w:hAnsi="Abadi" w:cs="*Verdana-4782-Identity-H"/>
          <w:color w:val="1A1920"/>
          <w:sz w:val="21"/>
          <w:szCs w:val="21"/>
        </w:rPr>
        <w:t xml:space="preserve"> </w:t>
      </w:r>
      <w:r w:rsidRPr="00B14D98">
        <w:rPr>
          <w:rFonts w:ascii="Abadi" w:hAnsi="Abadi" w:cs="*Verdana-4782-Identity-H"/>
          <w:color w:val="1A1920"/>
          <w:sz w:val="21"/>
          <w:szCs w:val="21"/>
        </w:rPr>
        <w:t>referencia a «trasporte», mientras que en la fracción VII se utiliza la expresión</w:t>
      </w:r>
      <w:r>
        <w:rPr>
          <w:rFonts w:ascii="Abadi" w:hAnsi="Abadi" w:cs="*Verdana-4782-Identity-H"/>
          <w:color w:val="1A1920"/>
          <w:sz w:val="21"/>
          <w:szCs w:val="21"/>
        </w:rPr>
        <w:t xml:space="preserve"> </w:t>
      </w:r>
      <w:r w:rsidRPr="00B14D98">
        <w:rPr>
          <w:rFonts w:ascii="Abadi" w:hAnsi="Abadi" w:cs="*Verdana-4782-Identity-H"/>
          <w:color w:val="1A1920"/>
          <w:sz w:val="21"/>
          <w:szCs w:val="21"/>
        </w:rPr>
        <w:t>«traslade», con lo cual surgen dudas sobre el contenido y alcance de cada uno de esos</w:t>
      </w:r>
      <w:r>
        <w:rPr>
          <w:rFonts w:ascii="Abadi" w:hAnsi="Abadi" w:cs="*Verdana-4782-Identity-H"/>
          <w:color w:val="1A1920"/>
          <w:sz w:val="21"/>
          <w:szCs w:val="21"/>
        </w:rPr>
        <w:t xml:space="preserve"> </w:t>
      </w:r>
      <w:r w:rsidRPr="00B14D98">
        <w:rPr>
          <w:rFonts w:ascii="Abadi" w:hAnsi="Abadi" w:cs="*Verdana-4782-Identity-H"/>
          <w:color w:val="1A1920"/>
          <w:sz w:val="21"/>
          <w:szCs w:val="21"/>
        </w:rPr>
        <w:t>verbos típicos o si sería precisa o no su utilización como se propone.</w:t>
      </w:r>
      <w:r>
        <w:rPr>
          <w:rFonts w:ascii="Abadi" w:hAnsi="Abadi" w:cs="*Verdana-4782-Identity-H"/>
          <w:color w:val="1A1920"/>
          <w:sz w:val="21"/>
          <w:szCs w:val="21"/>
        </w:rPr>
        <w:t xml:space="preserve"> </w:t>
      </w:r>
    </w:p>
    <w:p w14:paraId="24BA16D0" w14:textId="77777777" w:rsidR="0047076D" w:rsidRDefault="0047076D" w:rsidP="0047076D">
      <w:pPr>
        <w:autoSpaceDE w:val="0"/>
        <w:autoSpaceDN w:val="0"/>
        <w:adjustRightInd w:val="0"/>
        <w:jc w:val="both"/>
        <w:rPr>
          <w:rFonts w:ascii="Abadi" w:hAnsi="Abadi" w:cs="*Verdana-4782-Identity-H"/>
          <w:color w:val="1A1920"/>
          <w:sz w:val="21"/>
          <w:szCs w:val="21"/>
        </w:rPr>
      </w:pPr>
    </w:p>
    <w:p w14:paraId="1209E7FB" w14:textId="77777777" w:rsidR="0047076D" w:rsidRDefault="0047076D" w:rsidP="0047076D">
      <w:pPr>
        <w:autoSpaceDE w:val="0"/>
        <w:autoSpaceDN w:val="0"/>
        <w:adjustRightInd w:val="0"/>
        <w:ind w:firstLine="708"/>
        <w:jc w:val="both"/>
        <w:rPr>
          <w:rFonts w:ascii="Abadi" w:hAnsi="Abadi" w:cs="*Verdana-4782-Identity-H"/>
          <w:color w:val="1A1920"/>
          <w:sz w:val="21"/>
          <w:szCs w:val="21"/>
        </w:rPr>
      </w:pPr>
      <w:r w:rsidRPr="00B14D98">
        <w:rPr>
          <w:rFonts w:ascii="Abadi" w:hAnsi="Abadi" w:cs="*Verdana-4782-Identity-H"/>
          <w:color w:val="1A1920"/>
          <w:sz w:val="21"/>
          <w:szCs w:val="21"/>
        </w:rPr>
        <w:t>En dicho orden de ideas, atentos a lo previsto por el artículo 14 de nuestra Carta</w:t>
      </w:r>
      <w:r>
        <w:rPr>
          <w:rFonts w:ascii="Abadi" w:hAnsi="Abadi" w:cs="*Verdana-4782-Identity-H"/>
          <w:color w:val="1A1920"/>
          <w:sz w:val="21"/>
          <w:szCs w:val="21"/>
        </w:rPr>
        <w:t xml:space="preserve"> </w:t>
      </w:r>
      <w:r w:rsidRPr="00B14D98">
        <w:rPr>
          <w:rFonts w:ascii="Abadi" w:hAnsi="Abadi" w:cs="*Verdana-4782-Identity-H"/>
          <w:color w:val="1A1920"/>
          <w:sz w:val="21"/>
          <w:szCs w:val="21"/>
        </w:rPr>
        <w:t>Magna, al legislador le es exigible la emisión de normas claras, precisas y exactas</w:t>
      </w:r>
      <w:r>
        <w:rPr>
          <w:rFonts w:ascii="Abadi" w:hAnsi="Abadi" w:cs="*Verdana-4782-Identity-H"/>
          <w:color w:val="1A1920"/>
          <w:sz w:val="21"/>
          <w:szCs w:val="21"/>
        </w:rPr>
        <w:t xml:space="preserve"> </w:t>
      </w:r>
      <w:r w:rsidRPr="00B14D98">
        <w:rPr>
          <w:rFonts w:ascii="Abadi" w:hAnsi="Abadi" w:cs="*Verdana-4782-Identity-H"/>
          <w:color w:val="1A1920"/>
          <w:sz w:val="21"/>
          <w:szCs w:val="21"/>
        </w:rPr>
        <w:t>respecto de la conducta reprochable, así como de la consecuencia jurídica por la comisión</w:t>
      </w:r>
      <w:r>
        <w:rPr>
          <w:rFonts w:ascii="Abadi" w:hAnsi="Abadi" w:cs="*Verdana-4782-Identity-H"/>
          <w:color w:val="1A1920"/>
          <w:sz w:val="21"/>
          <w:szCs w:val="21"/>
        </w:rPr>
        <w:t xml:space="preserve"> </w:t>
      </w:r>
      <w:r w:rsidRPr="00B14D98">
        <w:rPr>
          <w:rFonts w:ascii="Abadi" w:hAnsi="Abadi" w:cs="*Verdana-4782-Identity-H"/>
          <w:color w:val="1A1920"/>
          <w:sz w:val="21"/>
          <w:szCs w:val="21"/>
        </w:rPr>
        <w:t>de un ilícito, cuestión que debe ser atendida a fin de confeccionar tipos penales</w:t>
      </w:r>
      <w:r>
        <w:rPr>
          <w:rFonts w:ascii="Abadi" w:hAnsi="Abadi" w:cs="*Verdana-4782-Identity-H"/>
          <w:color w:val="1A1920"/>
          <w:sz w:val="21"/>
          <w:szCs w:val="21"/>
        </w:rPr>
        <w:t xml:space="preserve"> </w:t>
      </w:r>
      <w:r w:rsidRPr="00B14D98">
        <w:rPr>
          <w:rFonts w:ascii="Abadi" w:hAnsi="Abadi" w:cs="*Verdana-4782-Identity-H"/>
          <w:color w:val="1A1920"/>
          <w:sz w:val="21"/>
          <w:szCs w:val="21"/>
        </w:rPr>
        <w:t>claramente formulados, con el objeto de que descripción típica no esté afectada de</w:t>
      </w:r>
      <w:r>
        <w:rPr>
          <w:rFonts w:ascii="Abadi" w:hAnsi="Abadi" w:cs="*Verdana-4782-Identity-H"/>
          <w:color w:val="1A1920"/>
          <w:sz w:val="21"/>
          <w:szCs w:val="21"/>
        </w:rPr>
        <w:t xml:space="preserve"> </w:t>
      </w:r>
      <w:r w:rsidRPr="00B14D98">
        <w:rPr>
          <w:rFonts w:ascii="Abadi" w:hAnsi="Abadi" w:cs="*Verdana-4782-Identity-H"/>
          <w:color w:val="1A1920"/>
          <w:sz w:val="21"/>
          <w:szCs w:val="21"/>
        </w:rPr>
        <w:t>vaguedad, imprecisión, sea abierta o amplia, al grado de permitir la arbitrariedad en su</w:t>
      </w:r>
      <w:r>
        <w:rPr>
          <w:rFonts w:ascii="Abadi" w:hAnsi="Abadi" w:cs="*Verdana-4782-Identity-H"/>
          <w:color w:val="1A1920"/>
          <w:sz w:val="21"/>
          <w:szCs w:val="21"/>
        </w:rPr>
        <w:t xml:space="preserve"> </w:t>
      </w:r>
      <w:r w:rsidRPr="00B14D98">
        <w:rPr>
          <w:rFonts w:ascii="Abadi" w:hAnsi="Abadi" w:cs="*Verdana-4782-Identity-H"/>
          <w:color w:val="1A1920"/>
          <w:sz w:val="21"/>
          <w:szCs w:val="21"/>
        </w:rPr>
        <w:t>aplicación.</w:t>
      </w:r>
    </w:p>
    <w:p w14:paraId="2115476D" w14:textId="77777777" w:rsidR="0047076D" w:rsidRPr="00B14D98" w:rsidRDefault="0047076D" w:rsidP="0047076D">
      <w:pPr>
        <w:autoSpaceDE w:val="0"/>
        <w:autoSpaceDN w:val="0"/>
        <w:adjustRightInd w:val="0"/>
        <w:jc w:val="both"/>
        <w:rPr>
          <w:rFonts w:ascii="Abadi" w:hAnsi="Abadi" w:cs="*Verdana-4782-Identity-H"/>
          <w:color w:val="1A1920"/>
          <w:sz w:val="21"/>
          <w:szCs w:val="21"/>
        </w:rPr>
      </w:pPr>
    </w:p>
    <w:p w14:paraId="4861DFC3" w14:textId="77777777" w:rsidR="0047076D" w:rsidRPr="00B14D98" w:rsidRDefault="0047076D" w:rsidP="0047076D">
      <w:pPr>
        <w:autoSpaceDE w:val="0"/>
        <w:autoSpaceDN w:val="0"/>
        <w:adjustRightInd w:val="0"/>
        <w:ind w:firstLine="708"/>
        <w:jc w:val="both"/>
        <w:rPr>
          <w:rFonts w:ascii="Abadi" w:hAnsi="Abadi" w:cs="*Verdana-4782-Identity-H"/>
          <w:color w:val="1A1920"/>
          <w:sz w:val="21"/>
          <w:szCs w:val="21"/>
        </w:rPr>
      </w:pPr>
      <w:r w:rsidRPr="00B14D98">
        <w:rPr>
          <w:rFonts w:ascii="Abadi" w:hAnsi="Abadi" w:cs="*Verdana-4782-Identity-H"/>
          <w:color w:val="1A1920"/>
          <w:sz w:val="21"/>
          <w:szCs w:val="21"/>
        </w:rPr>
        <w:t>Se observa que en el texto propuesto en el artículo 194 se hace referencia a</w:t>
      </w:r>
      <w:r>
        <w:rPr>
          <w:rFonts w:ascii="Abadi" w:hAnsi="Abadi" w:cs="*Verdana-4782-Identity-H"/>
          <w:color w:val="1A1920"/>
          <w:sz w:val="21"/>
          <w:szCs w:val="21"/>
        </w:rPr>
        <w:t xml:space="preserve"> </w:t>
      </w:r>
      <w:r w:rsidRPr="00B14D98">
        <w:rPr>
          <w:rFonts w:ascii="Abadi" w:hAnsi="Abadi" w:cs="*Verdana-4782-Identity-H"/>
          <w:color w:val="1A1920"/>
          <w:sz w:val="21"/>
          <w:szCs w:val="21"/>
        </w:rPr>
        <w:t>«salarios mínimos», y no a la «Unidad de Medida de Actualización» -que es la que se</w:t>
      </w:r>
      <w:r>
        <w:rPr>
          <w:rFonts w:ascii="Abadi" w:hAnsi="Abadi" w:cs="*Verdana-4782-Identity-H"/>
          <w:color w:val="1A1920"/>
          <w:sz w:val="21"/>
          <w:szCs w:val="21"/>
        </w:rPr>
        <w:t xml:space="preserve"> </w:t>
      </w:r>
      <w:r w:rsidRPr="00B14D98">
        <w:rPr>
          <w:rFonts w:ascii="Abadi" w:hAnsi="Abadi" w:cs="*Verdana-4782-Identity-H"/>
          <w:color w:val="1A1920"/>
          <w:sz w:val="21"/>
          <w:szCs w:val="21"/>
        </w:rPr>
        <w:t>utiliza para determinar la cuantía del robo prevista, entre otros, en el artículo 191 del</w:t>
      </w:r>
      <w:r>
        <w:rPr>
          <w:rFonts w:ascii="Abadi" w:hAnsi="Abadi" w:cs="*Verdana-4782-Identity-H"/>
          <w:color w:val="1A1920"/>
          <w:sz w:val="21"/>
          <w:szCs w:val="21"/>
        </w:rPr>
        <w:t xml:space="preserve"> </w:t>
      </w:r>
      <w:r w:rsidRPr="00B14D98">
        <w:rPr>
          <w:rFonts w:ascii="Abadi" w:hAnsi="Abadi" w:cs="*Verdana-4782-Identity-H"/>
          <w:color w:val="1A1920"/>
          <w:sz w:val="21"/>
          <w:szCs w:val="21"/>
        </w:rPr>
        <w:t>vigente Código Penal del Estado de Guanajuato-, para fijar la cuantía a partir de la cual</w:t>
      </w:r>
      <w:r>
        <w:rPr>
          <w:rFonts w:ascii="Abadi" w:hAnsi="Abadi" w:cs="*Verdana-4782-Identity-H"/>
          <w:color w:val="1A1920"/>
          <w:sz w:val="21"/>
          <w:szCs w:val="21"/>
        </w:rPr>
        <w:t xml:space="preserve"> </w:t>
      </w:r>
      <w:r w:rsidRPr="00B14D98">
        <w:rPr>
          <w:rFonts w:ascii="Abadi" w:hAnsi="Abadi" w:cs="*Verdana-4782-Identity-H"/>
          <w:color w:val="1A1920"/>
          <w:sz w:val="21"/>
          <w:szCs w:val="21"/>
        </w:rPr>
        <w:t>sería calificado el robo de dichos productos.</w:t>
      </w:r>
    </w:p>
    <w:p w14:paraId="6DD21A66" w14:textId="77777777" w:rsidR="0047076D" w:rsidRDefault="0047076D" w:rsidP="0047076D">
      <w:pPr>
        <w:autoSpaceDE w:val="0"/>
        <w:autoSpaceDN w:val="0"/>
        <w:adjustRightInd w:val="0"/>
        <w:jc w:val="both"/>
        <w:rPr>
          <w:rFonts w:ascii="Abadi" w:hAnsi="Abadi" w:cs="*Verdana-4782-Identity-H"/>
          <w:color w:val="19181F"/>
          <w:sz w:val="21"/>
          <w:szCs w:val="21"/>
        </w:rPr>
      </w:pPr>
    </w:p>
    <w:p w14:paraId="304B9DBD" w14:textId="77777777" w:rsidR="0047076D" w:rsidRDefault="0047076D" w:rsidP="0047076D">
      <w:pPr>
        <w:autoSpaceDE w:val="0"/>
        <w:autoSpaceDN w:val="0"/>
        <w:adjustRightInd w:val="0"/>
        <w:ind w:firstLine="708"/>
        <w:jc w:val="both"/>
        <w:rPr>
          <w:rFonts w:ascii="Abadi" w:hAnsi="Abadi" w:cs="*Verdana-4782-Identity-H"/>
          <w:color w:val="19181F"/>
          <w:sz w:val="21"/>
          <w:szCs w:val="21"/>
        </w:rPr>
      </w:pPr>
      <w:r w:rsidRPr="00B14D98">
        <w:rPr>
          <w:rFonts w:ascii="Abadi" w:hAnsi="Abadi" w:cs="*Verdana-4782-Identity-H"/>
          <w:color w:val="19181F"/>
          <w:sz w:val="21"/>
          <w:szCs w:val="21"/>
        </w:rPr>
        <w:t>En la fracción I del numeral 194-b -la cual contempla sanciones para quien</w:t>
      </w:r>
      <w:r>
        <w:rPr>
          <w:rFonts w:ascii="Abadi" w:hAnsi="Abadi" w:cs="*Verdana-4782-Identity-H"/>
          <w:color w:val="19181F"/>
          <w:sz w:val="21"/>
          <w:szCs w:val="21"/>
        </w:rPr>
        <w:t xml:space="preserve"> </w:t>
      </w:r>
      <w:r w:rsidRPr="00B14D98">
        <w:rPr>
          <w:rFonts w:ascii="Abadi" w:hAnsi="Abadi" w:cs="*Verdana-4782-Identity-H"/>
          <w:color w:val="19181F"/>
          <w:sz w:val="21"/>
          <w:szCs w:val="21"/>
        </w:rPr>
        <w:t>sacrifique intencionalmente ganado ajeno, sin consentimiento de su propietario-, se</w:t>
      </w:r>
      <w:r>
        <w:rPr>
          <w:rFonts w:ascii="Abadi" w:hAnsi="Abadi" w:cs="*Verdana-4782-Identity-H"/>
          <w:color w:val="19181F"/>
          <w:sz w:val="21"/>
          <w:szCs w:val="21"/>
        </w:rPr>
        <w:t xml:space="preserve"> </w:t>
      </w:r>
      <w:r w:rsidRPr="00B14D98">
        <w:rPr>
          <w:rFonts w:ascii="Abadi" w:hAnsi="Abadi" w:cs="*Verdana-4782-Identity-H"/>
          <w:color w:val="19181F"/>
          <w:sz w:val="21"/>
          <w:szCs w:val="21"/>
        </w:rPr>
        <w:t>estima que no debiera limitarse al consentimiento del propietario, pues podría darse</w:t>
      </w:r>
      <w:r>
        <w:rPr>
          <w:rFonts w:ascii="Abadi" w:hAnsi="Abadi" w:cs="*Verdana-4782-Identity-H"/>
          <w:color w:val="19181F"/>
          <w:sz w:val="21"/>
          <w:szCs w:val="21"/>
        </w:rPr>
        <w:t xml:space="preserve"> </w:t>
      </w:r>
      <w:r w:rsidRPr="00B14D98">
        <w:rPr>
          <w:rFonts w:ascii="Abadi" w:hAnsi="Abadi" w:cs="*Verdana-4782-Identity-H"/>
          <w:color w:val="19181F"/>
          <w:sz w:val="21"/>
          <w:szCs w:val="21"/>
        </w:rPr>
        <w:t>dicho consentimiento por un poseedor legítimo.</w:t>
      </w:r>
    </w:p>
    <w:p w14:paraId="5FEF17AD" w14:textId="77777777" w:rsidR="0047076D" w:rsidRPr="00B14D98" w:rsidRDefault="0047076D" w:rsidP="0047076D">
      <w:pPr>
        <w:autoSpaceDE w:val="0"/>
        <w:autoSpaceDN w:val="0"/>
        <w:adjustRightInd w:val="0"/>
        <w:jc w:val="both"/>
        <w:rPr>
          <w:rFonts w:ascii="Abadi" w:hAnsi="Abadi" w:cs="*Verdana-4782-Identity-H"/>
          <w:color w:val="19181F"/>
          <w:sz w:val="21"/>
          <w:szCs w:val="21"/>
        </w:rPr>
      </w:pPr>
    </w:p>
    <w:p w14:paraId="726C34A4" w14:textId="77777777" w:rsidR="0047076D" w:rsidRDefault="0047076D" w:rsidP="0047076D">
      <w:pPr>
        <w:autoSpaceDE w:val="0"/>
        <w:autoSpaceDN w:val="0"/>
        <w:adjustRightInd w:val="0"/>
        <w:ind w:firstLine="708"/>
        <w:jc w:val="both"/>
        <w:rPr>
          <w:rFonts w:ascii="Abadi" w:hAnsi="Abadi" w:cs="*Verdana-4663-Identity-H"/>
          <w:color w:val="17161C"/>
          <w:sz w:val="21"/>
          <w:szCs w:val="21"/>
        </w:rPr>
      </w:pPr>
      <w:r w:rsidRPr="00B14D98">
        <w:rPr>
          <w:rFonts w:ascii="Abadi" w:hAnsi="Abadi" w:cs="*Verdana-4782-Identity-H"/>
          <w:color w:val="1B1A22"/>
          <w:sz w:val="21"/>
          <w:szCs w:val="21"/>
        </w:rPr>
        <w:t xml:space="preserve">En las fracciones II, III, IV y V del artículo 194-b se utiliza la expresión «a </w:t>
      </w:r>
      <w:r w:rsidRPr="00B14D98">
        <w:rPr>
          <w:rFonts w:ascii="Abadi" w:hAnsi="Abadi" w:cs="*Verdana-4663-Identity-H"/>
          <w:color w:val="17161C"/>
          <w:sz w:val="21"/>
          <w:szCs w:val="21"/>
        </w:rPr>
        <w:t>sabiendas», lo cual se estima innecesario, en virtud de que en el primer párrafo de dicho</w:t>
      </w:r>
      <w:r>
        <w:rPr>
          <w:rFonts w:ascii="Abadi" w:hAnsi="Abadi" w:cs="*Verdana-4663-Identity-H"/>
          <w:color w:val="17161C"/>
          <w:sz w:val="21"/>
          <w:szCs w:val="21"/>
        </w:rPr>
        <w:t xml:space="preserve"> </w:t>
      </w:r>
      <w:r w:rsidRPr="00B14D98">
        <w:rPr>
          <w:rFonts w:ascii="Abadi" w:hAnsi="Abadi" w:cs="*Verdana-4663-Identity-H"/>
          <w:color w:val="17161C"/>
          <w:sz w:val="21"/>
          <w:szCs w:val="21"/>
        </w:rPr>
        <w:t>precepto se indica, con car</w:t>
      </w:r>
      <w:r>
        <w:rPr>
          <w:rFonts w:ascii="Abadi" w:eastAsia="Abadi" w:hAnsi="Abadi" w:cs="Abadi"/>
          <w:color w:val="17161C"/>
          <w:sz w:val="21"/>
          <w:szCs w:val="21"/>
        </w:rPr>
        <w:t>á</w:t>
      </w:r>
      <w:r w:rsidRPr="00B14D98">
        <w:rPr>
          <w:rFonts w:ascii="Abadi" w:hAnsi="Abadi" w:cs="*Verdana-4663-Identity-H"/>
          <w:color w:val="17161C"/>
          <w:sz w:val="21"/>
          <w:szCs w:val="21"/>
        </w:rPr>
        <w:t>cter general -aplicable a todas las fracciones-, dicha</w:t>
      </w:r>
      <w:r>
        <w:rPr>
          <w:rFonts w:ascii="Abadi" w:hAnsi="Abadi" w:cs="*Verdana-4663-Identity-H"/>
          <w:color w:val="17161C"/>
          <w:sz w:val="21"/>
          <w:szCs w:val="21"/>
        </w:rPr>
        <w:t xml:space="preserve"> </w:t>
      </w:r>
      <w:r w:rsidRPr="00B14D98">
        <w:rPr>
          <w:rFonts w:ascii="Abadi" w:hAnsi="Abadi" w:cs="*Verdana-4663-Identity-H"/>
          <w:color w:val="17161C"/>
          <w:sz w:val="21"/>
          <w:szCs w:val="21"/>
        </w:rPr>
        <w:t>circunstancia o exigencia «a sabiendas».</w:t>
      </w:r>
    </w:p>
    <w:p w14:paraId="3C2C6DE4" w14:textId="77777777" w:rsidR="0047076D" w:rsidRPr="00B14D98" w:rsidRDefault="0047076D" w:rsidP="0047076D">
      <w:pPr>
        <w:autoSpaceDE w:val="0"/>
        <w:autoSpaceDN w:val="0"/>
        <w:adjustRightInd w:val="0"/>
        <w:jc w:val="both"/>
        <w:rPr>
          <w:rFonts w:ascii="Abadi" w:hAnsi="Abadi" w:cs="*Verdana-4663-Identity-H"/>
          <w:color w:val="17161C"/>
          <w:sz w:val="21"/>
          <w:szCs w:val="21"/>
        </w:rPr>
      </w:pPr>
    </w:p>
    <w:p w14:paraId="0F80967A" w14:textId="77777777" w:rsidR="0047076D" w:rsidRDefault="0047076D" w:rsidP="0047076D">
      <w:pPr>
        <w:autoSpaceDE w:val="0"/>
        <w:autoSpaceDN w:val="0"/>
        <w:adjustRightInd w:val="0"/>
        <w:ind w:firstLine="708"/>
        <w:jc w:val="both"/>
        <w:rPr>
          <w:rFonts w:ascii="Abadi" w:hAnsi="Abadi" w:cs="*Verdana-4663-Identity-H"/>
          <w:color w:val="16151C"/>
          <w:sz w:val="21"/>
          <w:szCs w:val="21"/>
        </w:rPr>
      </w:pPr>
      <w:r w:rsidRPr="00B14D98">
        <w:rPr>
          <w:rFonts w:ascii="Abadi" w:hAnsi="Abadi" w:cs="*Verdana-4663-Identity-H"/>
          <w:color w:val="16151C"/>
          <w:sz w:val="21"/>
          <w:szCs w:val="21"/>
        </w:rPr>
        <w:t>En ese orden de ideas, no resulta procedente la iniciativa en los términos</w:t>
      </w:r>
      <w:r>
        <w:rPr>
          <w:rFonts w:ascii="Abadi" w:hAnsi="Abadi" w:cs="*Verdana-4663-Identity-H"/>
          <w:color w:val="16151C"/>
          <w:sz w:val="21"/>
          <w:szCs w:val="21"/>
        </w:rPr>
        <w:t xml:space="preserve"> </w:t>
      </w:r>
      <w:r w:rsidRPr="00B14D98">
        <w:rPr>
          <w:rFonts w:ascii="Abadi" w:hAnsi="Abadi" w:cs="*Verdana-4663-Identity-H"/>
          <w:color w:val="16151C"/>
          <w:sz w:val="21"/>
          <w:szCs w:val="21"/>
        </w:rPr>
        <w:t>planteados, ello con la finalidad de cumplir con el principio de taxatividad.</w:t>
      </w:r>
    </w:p>
    <w:p w14:paraId="53198735" w14:textId="77777777" w:rsidR="0047076D" w:rsidRPr="00B14D98" w:rsidRDefault="0047076D" w:rsidP="0047076D">
      <w:pPr>
        <w:autoSpaceDE w:val="0"/>
        <w:autoSpaceDN w:val="0"/>
        <w:adjustRightInd w:val="0"/>
        <w:jc w:val="both"/>
        <w:rPr>
          <w:rFonts w:ascii="Abadi" w:hAnsi="Abadi" w:cs="*Verdana-4663-Identity-H"/>
          <w:color w:val="16151C"/>
          <w:sz w:val="21"/>
          <w:szCs w:val="21"/>
        </w:rPr>
      </w:pPr>
    </w:p>
    <w:p w14:paraId="1564E1A3" w14:textId="77777777" w:rsidR="0047076D" w:rsidRPr="00B14D98" w:rsidRDefault="0047076D" w:rsidP="0047076D">
      <w:pPr>
        <w:autoSpaceDE w:val="0"/>
        <w:autoSpaceDN w:val="0"/>
        <w:adjustRightInd w:val="0"/>
        <w:ind w:firstLine="708"/>
        <w:jc w:val="both"/>
        <w:rPr>
          <w:rFonts w:ascii="Abadi" w:hAnsi="Abadi" w:cs="*Verdana-4663-Identity-H"/>
          <w:color w:val="16151C"/>
          <w:sz w:val="21"/>
          <w:szCs w:val="21"/>
        </w:rPr>
      </w:pPr>
      <w:r w:rsidRPr="00B14D98">
        <w:rPr>
          <w:rFonts w:ascii="Abadi" w:hAnsi="Abadi" w:cs="*Verdana-4663-Identity-H"/>
          <w:color w:val="16151C"/>
          <w:sz w:val="21"/>
          <w:szCs w:val="21"/>
        </w:rPr>
        <w:t>Por lo expuesto y con fundamento en los artículos 113 fracción II y 171 de la Ley</w:t>
      </w:r>
      <w:r>
        <w:rPr>
          <w:rFonts w:ascii="Abadi" w:hAnsi="Abadi" w:cs="*Verdana-4663-Identity-H"/>
          <w:color w:val="16151C"/>
          <w:sz w:val="21"/>
          <w:szCs w:val="21"/>
        </w:rPr>
        <w:t xml:space="preserve"> </w:t>
      </w:r>
      <w:r w:rsidRPr="00B14D98">
        <w:rPr>
          <w:rFonts w:ascii="Abadi" w:hAnsi="Abadi" w:cs="*Verdana-4663-Identity-H"/>
          <w:color w:val="16151C"/>
          <w:sz w:val="21"/>
          <w:szCs w:val="21"/>
        </w:rPr>
        <w:t>Orgánica del Poder Legislativo, se propone a la Asamblea el siguiente:</w:t>
      </w:r>
    </w:p>
    <w:p w14:paraId="5A30D479" w14:textId="77777777" w:rsidR="0047076D" w:rsidRDefault="0047076D" w:rsidP="0047076D">
      <w:pPr>
        <w:autoSpaceDE w:val="0"/>
        <w:autoSpaceDN w:val="0"/>
        <w:adjustRightInd w:val="0"/>
        <w:jc w:val="both"/>
        <w:rPr>
          <w:rFonts w:ascii="Abadi" w:hAnsi="Abadi" w:cs="*Calibri-Bold-4661-Identity-H"/>
          <w:b/>
          <w:bCs/>
          <w:color w:val="15141E"/>
          <w:sz w:val="21"/>
          <w:szCs w:val="21"/>
        </w:rPr>
      </w:pPr>
    </w:p>
    <w:p w14:paraId="1E5410E2" w14:textId="77777777" w:rsidR="0047076D" w:rsidRDefault="0047076D" w:rsidP="0047076D">
      <w:pPr>
        <w:autoSpaceDE w:val="0"/>
        <w:autoSpaceDN w:val="0"/>
        <w:adjustRightInd w:val="0"/>
        <w:jc w:val="center"/>
        <w:rPr>
          <w:rFonts w:ascii="Abadi" w:hAnsi="Abadi" w:cs="*Calibri-Bold-4661-Identity-H"/>
          <w:b/>
          <w:bCs/>
          <w:color w:val="15141E"/>
          <w:sz w:val="21"/>
          <w:szCs w:val="21"/>
        </w:rPr>
      </w:pPr>
      <w:r w:rsidRPr="00B14D98">
        <w:rPr>
          <w:rFonts w:ascii="Abadi" w:hAnsi="Abadi" w:cs="*Calibri-Bold-4661-Identity-H"/>
          <w:b/>
          <w:bCs/>
          <w:color w:val="15141E"/>
          <w:sz w:val="21"/>
          <w:szCs w:val="21"/>
        </w:rPr>
        <w:t>ACUERDO</w:t>
      </w:r>
    </w:p>
    <w:p w14:paraId="1A18694C" w14:textId="77777777" w:rsidR="0047076D" w:rsidRPr="00B14D98" w:rsidRDefault="0047076D" w:rsidP="0047076D">
      <w:pPr>
        <w:autoSpaceDE w:val="0"/>
        <w:autoSpaceDN w:val="0"/>
        <w:adjustRightInd w:val="0"/>
        <w:jc w:val="both"/>
        <w:rPr>
          <w:rFonts w:ascii="Abadi" w:hAnsi="Abadi" w:cs="*Calibri-Bold-4661-Identity-H"/>
          <w:b/>
          <w:bCs/>
          <w:color w:val="15141E"/>
          <w:sz w:val="21"/>
          <w:szCs w:val="21"/>
        </w:rPr>
      </w:pPr>
    </w:p>
    <w:p w14:paraId="358C4F1E" w14:textId="5F8CF61C" w:rsidR="0047076D" w:rsidRDefault="0047076D" w:rsidP="0047076D">
      <w:pPr>
        <w:autoSpaceDE w:val="0"/>
        <w:autoSpaceDN w:val="0"/>
        <w:adjustRightInd w:val="0"/>
        <w:jc w:val="both"/>
        <w:rPr>
          <w:rFonts w:ascii="Abadi" w:hAnsi="Abadi" w:cs="*Verdana-4663-Identity-H"/>
          <w:color w:val="16151C"/>
          <w:sz w:val="21"/>
          <w:szCs w:val="21"/>
        </w:rPr>
      </w:pPr>
      <w:r w:rsidRPr="00B14D98">
        <w:rPr>
          <w:rFonts w:ascii="Abadi" w:hAnsi="Abadi" w:cs="*Calibri-Bold-4661-Identity-H"/>
          <w:b/>
          <w:bCs/>
          <w:color w:val="16151C"/>
          <w:sz w:val="21"/>
          <w:szCs w:val="21"/>
        </w:rPr>
        <w:t xml:space="preserve">Único. </w:t>
      </w:r>
      <w:r w:rsidRPr="00B14D98">
        <w:rPr>
          <w:rFonts w:ascii="Abadi" w:hAnsi="Abadi" w:cs="*Verdana-4663-Identity-H"/>
          <w:color w:val="16151C"/>
          <w:sz w:val="21"/>
          <w:szCs w:val="21"/>
        </w:rPr>
        <w:t>No resulta procedente la propuesta a efecto de reformar y adicionar</w:t>
      </w:r>
      <w:r>
        <w:rPr>
          <w:rFonts w:ascii="Abadi" w:hAnsi="Abadi" w:cs="*Verdana-4663-Identity-H"/>
          <w:color w:val="16151C"/>
          <w:sz w:val="21"/>
          <w:szCs w:val="21"/>
        </w:rPr>
        <w:t xml:space="preserve"> diversas</w:t>
      </w:r>
      <w:r w:rsidRPr="00B14D98">
        <w:rPr>
          <w:rFonts w:ascii="Abadi" w:hAnsi="Abadi" w:cs="*Verdana-4663-Identity-H"/>
          <w:color w:val="16151C"/>
          <w:sz w:val="21"/>
          <w:szCs w:val="21"/>
        </w:rPr>
        <w:t xml:space="preserve"> disposiciones del Código Penal del Estado de Guanajuato, contenida en la</w:t>
      </w:r>
      <w:r>
        <w:rPr>
          <w:rFonts w:ascii="Abadi" w:hAnsi="Abadi" w:cs="*Verdana-4663-Identity-H"/>
          <w:color w:val="16151C"/>
          <w:sz w:val="21"/>
          <w:szCs w:val="21"/>
        </w:rPr>
        <w:t xml:space="preserve"> </w:t>
      </w:r>
      <w:r w:rsidRPr="00B14D98">
        <w:rPr>
          <w:rFonts w:ascii="Abadi" w:hAnsi="Abadi" w:cs="*Verdana-4663-Identity-H"/>
          <w:color w:val="16151C"/>
          <w:sz w:val="21"/>
          <w:szCs w:val="21"/>
        </w:rPr>
        <w:t>iniciativa presentada por diputadas y diputados integrantes del Grupo Parlamentario del</w:t>
      </w:r>
      <w:r>
        <w:rPr>
          <w:rFonts w:ascii="Abadi" w:hAnsi="Abadi" w:cs="*Verdana-4663-Identity-H"/>
          <w:color w:val="16151C"/>
          <w:sz w:val="21"/>
          <w:szCs w:val="21"/>
        </w:rPr>
        <w:t xml:space="preserve"> </w:t>
      </w:r>
      <w:r w:rsidRPr="00B14D98">
        <w:rPr>
          <w:rFonts w:ascii="Abadi" w:hAnsi="Abadi" w:cs="*Verdana-4663-Identity-H"/>
          <w:color w:val="16151C"/>
          <w:sz w:val="21"/>
          <w:szCs w:val="21"/>
        </w:rPr>
        <w:t xml:space="preserve">Partido Acción Nacional de la Sexagésima Cuarta Legislatura, </w:t>
      </w:r>
      <w:r w:rsidRPr="00B14D98">
        <w:rPr>
          <w:rFonts w:ascii="Abadi" w:hAnsi="Abadi" w:cs="*Verdana-Italic-4664-Identity-H"/>
          <w:i/>
          <w:iCs/>
          <w:color w:val="16151C"/>
          <w:sz w:val="21"/>
          <w:szCs w:val="21"/>
        </w:rPr>
        <w:t>en materia de robo de</w:t>
      </w:r>
      <w:r>
        <w:rPr>
          <w:rFonts w:ascii="Abadi" w:hAnsi="Abadi" w:cs="*Verdana-Italic-4664-Identity-H"/>
          <w:i/>
          <w:iCs/>
          <w:color w:val="16151C"/>
          <w:sz w:val="21"/>
          <w:szCs w:val="21"/>
        </w:rPr>
        <w:t xml:space="preserve"> </w:t>
      </w:r>
      <w:r w:rsidRPr="00B14D98">
        <w:rPr>
          <w:rFonts w:ascii="Abadi" w:hAnsi="Abadi" w:cs="*Verdana-Italic-4664-Identity-H"/>
          <w:i/>
          <w:iCs/>
          <w:color w:val="16151C"/>
          <w:sz w:val="21"/>
          <w:szCs w:val="21"/>
        </w:rPr>
        <w:t xml:space="preserve">productos agrícolas y de ganado. </w:t>
      </w:r>
      <w:r w:rsidRPr="00B14D98">
        <w:rPr>
          <w:rFonts w:ascii="Abadi" w:hAnsi="Abadi" w:cs="*Verdana-4663-Identity-H"/>
          <w:color w:val="16151C"/>
          <w:sz w:val="21"/>
          <w:szCs w:val="21"/>
        </w:rPr>
        <w:t>De tal forma se instruye su archivo definitivo.</w:t>
      </w:r>
    </w:p>
    <w:p w14:paraId="3DCA6FA2" w14:textId="77777777" w:rsidR="0047076D" w:rsidRPr="00B14D98" w:rsidRDefault="0047076D" w:rsidP="0047076D">
      <w:pPr>
        <w:autoSpaceDE w:val="0"/>
        <w:autoSpaceDN w:val="0"/>
        <w:adjustRightInd w:val="0"/>
        <w:jc w:val="both"/>
        <w:rPr>
          <w:rFonts w:ascii="Abadi" w:hAnsi="Abadi" w:cs="*Verdana-4663-Identity-H"/>
          <w:color w:val="16151C"/>
          <w:sz w:val="21"/>
          <w:szCs w:val="21"/>
        </w:rPr>
      </w:pPr>
    </w:p>
    <w:p w14:paraId="62C408D0" w14:textId="77777777" w:rsidR="0047076D" w:rsidRDefault="0047076D" w:rsidP="0047076D">
      <w:pPr>
        <w:autoSpaceDE w:val="0"/>
        <w:autoSpaceDN w:val="0"/>
        <w:adjustRightInd w:val="0"/>
        <w:jc w:val="both"/>
        <w:rPr>
          <w:rFonts w:ascii="Abadi" w:hAnsi="Abadi" w:cs="*Courier New-Bold-4662-Identity"/>
          <w:b/>
          <w:bCs/>
          <w:color w:val="141420"/>
          <w:sz w:val="21"/>
          <w:szCs w:val="21"/>
        </w:rPr>
      </w:pPr>
    </w:p>
    <w:p w14:paraId="15930861" w14:textId="77777777" w:rsidR="0047076D" w:rsidRPr="00B14D98" w:rsidRDefault="0047076D" w:rsidP="00B77E30">
      <w:pPr>
        <w:autoSpaceDE w:val="0"/>
        <w:autoSpaceDN w:val="0"/>
        <w:adjustRightInd w:val="0"/>
        <w:jc w:val="center"/>
        <w:rPr>
          <w:rFonts w:ascii="Abadi" w:hAnsi="Abadi" w:cs="*Calibri-Bold-4661-Identity-H"/>
          <w:b/>
          <w:bCs/>
          <w:color w:val="11121C"/>
          <w:sz w:val="21"/>
          <w:szCs w:val="21"/>
        </w:rPr>
      </w:pPr>
      <w:r w:rsidRPr="00B14D98">
        <w:rPr>
          <w:rFonts w:ascii="Abadi" w:hAnsi="Abadi" w:cs="*Calibri-Bold-4661-Identity-H"/>
          <w:b/>
          <w:bCs/>
          <w:color w:val="11121C"/>
          <w:sz w:val="21"/>
          <w:szCs w:val="21"/>
        </w:rPr>
        <w:t xml:space="preserve">Guanajuato, </w:t>
      </w:r>
      <w:proofErr w:type="spellStart"/>
      <w:r w:rsidRPr="00B14D98">
        <w:rPr>
          <w:rFonts w:ascii="Abadi" w:hAnsi="Abadi" w:cs="*Calibri-Bold-4661-Identity-H"/>
          <w:b/>
          <w:bCs/>
          <w:color w:val="11121C"/>
          <w:sz w:val="21"/>
          <w:szCs w:val="21"/>
        </w:rPr>
        <w:t>Gto</w:t>
      </w:r>
      <w:proofErr w:type="spellEnd"/>
      <w:r w:rsidRPr="00B14D98">
        <w:rPr>
          <w:rFonts w:ascii="Abadi" w:hAnsi="Abadi" w:cs="*Calibri-Bold-4661-Identity-H"/>
          <w:b/>
          <w:bCs/>
          <w:color w:val="11121C"/>
          <w:sz w:val="21"/>
          <w:szCs w:val="21"/>
        </w:rPr>
        <w:t>., 17 de mayo de 2022</w:t>
      </w:r>
    </w:p>
    <w:p w14:paraId="44B52B88" w14:textId="3260047D" w:rsidR="0047076D" w:rsidRDefault="0047076D" w:rsidP="00B77E30">
      <w:pPr>
        <w:jc w:val="center"/>
        <w:rPr>
          <w:rFonts w:ascii="Abadi" w:hAnsi="Abadi" w:cs="*Calibri-Bold-4661-Identity-H"/>
          <w:b/>
          <w:bCs/>
          <w:color w:val="11121C"/>
          <w:sz w:val="21"/>
          <w:szCs w:val="21"/>
        </w:rPr>
      </w:pPr>
      <w:r w:rsidRPr="00B14D98">
        <w:rPr>
          <w:rFonts w:ascii="Abadi" w:hAnsi="Abadi" w:cs="*Calibri-Bold-4661-Identity-H"/>
          <w:b/>
          <w:bCs/>
          <w:color w:val="11121C"/>
          <w:sz w:val="21"/>
          <w:szCs w:val="21"/>
        </w:rPr>
        <w:t>La Comisión de Justicia</w:t>
      </w:r>
    </w:p>
    <w:p w14:paraId="2898F146" w14:textId="0E6CD74F" w:rsidR="0047076D" w:rsidRDefault="0047076D" w:rsidP="00B77E30">
      <w:pPr>
        <w:jc w:val="center"/>
        <w:rPr>
          <w:rFonts w:ascii="Abadi" w:hAnsi="Abadi" w:cs="*Calibri-Bold-4661-Identity-H"/>
          <w:b/>
          <w:bCs/>
          <w:color w:val="11121C"/>
          <w:sz w:val="21"/>
          <w:szCs w:val="21"/>
        </w:rPr>
      </w:pPr>
    </w:p>
    <w:p w14:paraId="30C028F7" w14:textId="77777777"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Laura Cristina Márquez Alcalá</w:t>
      </w:r>
    </w:p>
    <w:p w14:paraId="56F065DF" w14:textId="77777777"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Presidenta</w:t>
      </w:r>
    </w:p>
    <w:p w14:paraId="2F3C0200" w14:textId="77777777" w:rsidR="00B77E30" w:rsidRDefault="00B77E30" w:rsidP="00B77E30">
      <w:pPr>
        <w:autoSpaceDE w:val="0"/>
        <w:autoSpaceDN w:val="0"/>
        <w:adjustRightInd w:val="0"/>
        <w:jc w:val="center"/>
        <w:rPr>
          <w:rFonts w:ascii="Abadi" w:hAnsi="Abadi" w:cs="*Calibri-Bold-4234-Identity-H"/>
          <w:b/>
          <w:bCs/>
          <w:color w:val="14131D"/>
          <w:sz w:val="21"/>
          <w:szCs w:val="21"/>
        </w:rPr>
      </w:pPr>
    </w:p>
    <w:p w14:paraId="5F80EEB2" w14:textId="3CC0103E"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Susana Bermúdez Cano</w:t>
      </w:r>
    </w:p>
    <w:p w14:paraId="7051FA2D" w14:textId="77777777"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Vocal</w:t>
      </w:r>
    </w:p>
    <w:p w14:paraId="37C25AFF" w14:textId="77777777" w:rsidR="00B77E30" w:rsidRDefault="00B77E30" w:rsidP="00B77E30">
      <w:pPr>
        <w:autoSpaceDE w:val="0"/>
        <w:autoSpaceDN w:val="0"/>
        <w:adjustRightInd w:val="0"/>
        <w:jc w:val="center"/>
        <w:rPr>
          <w:rFonts w:ascii="Abadi" w:hAnsi="Abadi" w:cs="*Calibri-Bold-4234-Identity-H"/>
          <w:b/>
          <w:bCs/>
          <w:color w:val="14131D"/>
          <w:sz w:val="21"/>
          <w:szCs w:val="21"/>
        </w:rPr>
      </w:pPr>
    </w:p>
    <w:p w14:paraId="13F7968C" w14:textId="2C258DEC"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Bricio Balderas Álvarez</w:t>
      </w:r>
    </w:p>
    <w:p w14:paraId="1C5738A0" w14:textId="77777777"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781156C7" w14:textId="77777777" w:rsidR="00B77E30" w:rsidRDefault="00B77E30" w:rsidP="00B77E30">
      <w:pPr>
        <w:autoSpaceDE w:val="0"/>
        <w:autoSpaceDN w:val="0"/>
        <w:adjustRightInd w:val="0"/>
        <w:jc w:val="center"/>
        <w:rPr>
          <w:rFonts w:ascii="Abadi" w:hAnsi="Abadi" w:cs="*Calibri-Bold-4234-Identity-H"/>
          <w:b/>
          <w:bCs/>
          <w:color w:val="14131D"/>
          <w:sz w:val="21"/>
          <w:szCs w:val="21"/>
        </w:rPr>
      </w:pPr>
    </w:p>
    <w:p w14:paraId="59241BB4" w14:textId="3629AE52"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Gustavo Adolfo Reyes</w:t>
      </w:r>
    </w:p>
    <w:p w14:paraId="5947B077" w14:textId="77777777"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104B1171" w14:textId="77777777" w:rsidR="00B77E30" w:rsidRDefault="00B77E30" w:rsidP="00B77E30">
      <w:pPr>
        <w:autoSpaceDE w:val="0"/>
        <w:autoSpaceDN w:val="0"/>
        <w:adjustRightInd w:val="0"/>
        <w:jc w:val="center"/>
        <w:rPr>
          <w:rFonts w:ascii="Abadi" w:hAnsi="Abadi" w:cs="*Calibri-Bold-4234-Identity-H"/>
          <w:b/>
          <w:bCs/>
          <w:color w:val="14131D"/>
          <w:sz w:val="21"/>
          <w:szCs w:val="21"/>
        </w:rPr>
      </w:pPr>
    </w:p>
    <w:p w14:paraId="2E49AA89" w14:textId="4C3B0C13" w:rsidR="0047076D" w:rsidRDefault="0047076D" w:rsidP="00B77E30">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Cuauhtémoc Becerra González</w:t>
      </w:r>
    </w:p>
    <w:p w14:paraId="5B20136C" w14:textId="77777777" w:rsidR="0047076D" w:rsidRPr="00DF7CD9" w:rsidRDefault="0047076D" w:rsidP="00B77E30">
      <w:pPr>
        <w:autoSpaceDE w:val="0"/>
        <w:autoSpaceDN w:val="0"/>
        <w:adjustRightInd w:val="0"/>
        <w:jc w:val="center"/>
        <w:rPr>
          <w:rFonts w:ascii="Abadi" w:hAnsi="Abadi" w:cs="*Verdana-4948-Identity-H"/>
          <w:color w:val="17161C"/>
          <w:sz w:val="21"/>
          <w:szCs w:val="21"/>
        </w:rPr>
      </w:pPr>
      <w:r>
        <w:rPr>
          <w:rFonts w:ascii="Abadi" w:hAnsi="Abadi" w:cs="*Calibri-Bold-4234-Identity-H"/>
          <w:b/>
          <w:bCs/>
          <w:color w:val="14131D"/>
          <w:sz w:val="21"/>
          <w:szCs w:val="21"/>
        </w:rPr>
        <w:t>Diputado secretario</w:t>
      </w:r>
    </w:p>
    <w:p w14:paraId="5748FC44" w14:textId="1234D999" w:rsidR="0047076D" w:rsidRDefault="0047076D" w:rsidP="0047076D">
      <w:pPr>
        <w:autoSpaceDE w:val="0"/>
        <w:autoSpaceDN w:val="0"/>
        <w:adjustRightInd w:val="0"/>
        <w:contextualSpacing/>
        <w:jc w:val="both"/>
        <w:rPr>
          <w:rFonts w:ascii="Abadi" w:hAnsi="Abadi" w:cs="ArialMT"/>
          <w:b/>
          <w:bCs/>
          <w:sz w:val="20"/>
          <w:szCs w:val="21"/>
        </w:rPr>
      </w:pPr>
    </w:p>
    <w:p w14:paraId="108C898B" w14:textId="7A854D7E" w:rsidR="00C178FB" w:rsidRDefault="00C178FB" w:rsidP="0047076D">
      <w:pPr>
        <w:autoSpaceDE w:val="0"/>
        <w:autoSpaceDN w:val="0"/>
        <w:adjustRightInd w:val="0"/>
        <w:contextualSpacing/>
        <w:jc w:val="both"/>
        <w:rPr>
          <w:rFonts w:ascii="Abadi" w:hAnsi="Abadi" w:cs="ArialMT"/>
          <w:b/>
          <w:bCs/>
          <w:sz w:val="20"/>
          <w:szCs w:val="21"/>
        </w:rPr>
      </w:pPr>
    </w:p>
    <w:p w14:paraId="38B80427" w14:textId="5C3A5CE0" w:rsidR="00B536E8" w:rsidRDefault="00B536E8" w:rsidP="00B536E8">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En seguida se somete a discusión el dictamen suscrito por la Comisión de Justicia relativo a la iniciativa de reformas y adiciones a diversas disposiciones del Código Penal del Estado de Guanajuato, presentada por diputadas y diputados integrantes del Grupo Parlamentario del Partido Acción Nacional</w:t>
      </w:r>
      <w:r>
        <w:rPr>
          <w:rFonts w:ascii="Abadi" w:hAnsi="Abadi"/>
          <w:sz w:val="21"/>
          <w:szCs w:val="21"/>
        </w:rPr>
        <w:t xml:space="preserve"> </w:t>
      </w:r>
      <w:r w:rsidRPr="00FC110D">
        <w:rPr>
          <w:rFonts w:ascii="Abadi" w:hAnsi="Abadi"/>
          <w:sz w:val="21"/>
          <w:szCs w:val="21"/>
        </w:rPr>
        <w:t>de la Sexagésima Cuarta Legislatura, en materia de robo de productos agrícolas y de ganado</w:t>
      </w:r>
      <w:r>
        <w:rPr>
          <w:rFonts w:ascii="Abadi" w:hAnsi="Abadi"/>
          <w:sz w:val="21"/>
          <w:szCs w:val="21"/>
        </w:rPr>
        <w:t>.</w:t>
      </w:r>
    </w:p>
    <w:p w14:paraId="4609D86A" w14:textId="77777777" w:rsidR="00B536E8" w:rsidRDefault="00B536E8" w:rsidP="00B536E8">
      <w:pPr>
        <w:ind w:firstLine="708"/>
        <w:jc w:val="both"/>
        <w:rPr>
          <w:rFonts w:ascii="Abadi" w:hAnsi="Abadi"/>
          <w:sz w:val="21"/>
          <w:szCs w:val="21"/>
        </w:rPr>
      </w:pPr>
    </w:p>
    <w:p w14:paraId="0684251D" w14:textId="02C02896" w:rsidR="00B536E8" w:rsidRDefault="00B536E8" w:rsidP="00B536E8">
      <w:pPr>
        <w:jc w:val="both"/>
        <w:rPr>
          <w:rFonts w:ascii="Abadi" w:hAnsi="Abadi"/>
          <w:sz w:val="21"/>
          <w:szCs w:val="21"/>
        </w:rPr>
      </w:pPr>
      <w:r>
        <w:rPr>
          <w:rFonts w:ascii="Abadi" w:hAnsi="Abadi"/>
          <w:sz w:val="21"/>
          <w:szCs w:val="21"/>
        </w:rPr>
        <w:t>- Y</w:t>
      </w:r>
      <w:r w:rsidRPr="00FC110D">
        <w:rPr>
          <w:rFonts w:ascii="Abadi" w:hAnsi="Abadi"/>
          <w:sz w:val="21"/>
          <w:szCs w:val="21"/>
        </w:rPr>
        <w:t xml:space="preserve"> si alguna diputada o algún diputado desea hacer uso de la palabra en pro o en contra manifiéstelo indicando el sentido de su participación. </w:t>
      </w:r>
    </w:p>
    <w:p w14:paraId="20E1C04F" w14:textId="77777777" w:rsidR="00B536E8" w:rsidRPr="00FC110D" w:rsidRDefault="00B536E8" w:rsidP="00B536E8">
      <w:pPr>
        <w:jc w:val="both"/>
        <w:rPr>
          <w:rFonts w:ascii="Abadi" w:hAnsi="Abadi"/>
          <w:sz w:val="21"/>
          <w:szCs w:val="21"/>
        </w:rPr>
      </w:pPr>
    </w:p>
    <w:p w14:paraId="16906DF4" w14:textId="0F9B6AED" w:rsidR="00B536E8" w:rsidRDefault="00B536E8" w:rsidP="00B536E8">
      <w:pPr>
        <w:jc w:val="both"/>
        <w:rPr>
          <w:rFonts w:ascii="Abadi" w:hAnsi="Abadi"/>
          <w:sz w:val="21"/>
          <w:szCs w:val="21"/>
        </w:rPr>
      </w:pPr>
      <w:r w:rsidRPr="00FC110D">
        <w:rPr>
          <w:rFonts w:ascii="Abadi" w:hAnsi="Abadi"/>
          <w:sz w:val="21"/>
          <w:szCs w:val="21"/>
        </w:rPr>
        <w:t xml:space="preserve">- En virtud de no haber participaciones se pide a la </w:t>
      </w:r>
      <w:r>
        <w:rPr>
          <w:rFonts w:ascii="Abadi" w:hAnsi="Abadi"/>
          <w:sz w:val="21"/>
          <w:szCs w:val="21"/>
        </w:rPr>
        <w:t>S</w:t>
      </w:r>
      <w:r w:rsidRPr="00FC110D">
        <w:rPr>
          <w:rFonts w:ascii="Abadi" w:hAnsi="Abadi"/>
          <w:sz w:val="21"/>
          <w:szCs w:val="21"/>
        </w:rPr>
        <w:t>ecretaria que proceda a recabar votación nominal de la Asamblea a través del sistema electronico y quienes se encuentran a distancia en la modalidad convencional a efecto de aprobar o no el dictamen puesto a su consideración</w:t>
      </w:r>
      <w:r>
        <w:rPr>
          <w:rFonts w:ascii="Abadi" w:hAnsi="Abadi"/>
          <w:sz w:val="21"/>
          <w:szCs w:val="21"/>
        </w:rPr>
        <w:t>.</w:t>
      </w:r>
      <w:r w:rsidRPr="00FC110D">
        <w:rPr>
          <w:rFonts w:ascii="Abadi" w:hAnsi="Abadi"/>
          <w:sz w:val="21"/>
          <w:szCs w:val="21"/>
        </w:rPr>
        <w:t xml:space="preserve"> </w:t>
      </w:r>
    </w:p>
    <w:p w14:paraId="5861B082" w14:textId="77777777" w:rsidR="00B536E8" w:rsidRPr="00FC110D" w:rsidRDefault="00B536E8" w:rsidP="00B536E8">
      <w:pPr>
        <w:jc w:val="both"/>
        <w:rPr>
          <w:rFonts w:ascii="Abadi" w:hAnsi="Abadi"/>
          <w:sz w:val="21"/>
          <w:szCs w:val="21"/>
        </w:rPr>
      </w:pPr>
    </w:p>
    <w:p w14:paraId="3DD6E7C2" w14:textId="667C2BDD" w:rsidR="00B536E8" w:rsidRDefault="00B536E8" w:rsidP="00B536E8">
      <w:pPr>
        <w:jc w:val="center"/>
        <w:rPr>
          <w:rFonts w:ascii="Abadi" w:hAnsi="Abadi"/>
          <w:b/>
          <w:bCs/>
          <w:sz w:val="21"/>
          <w:szCs w:val="21"/>
        </w:rPr>
      </w:pPr>
      <w:r w:rsidRPr="00FC110D">
        <w:rPr>
          <w:rFonts w:ascii="Abadi" w:hAnsi="Abadi"/>
          <w:b/>
          <w:bCs/>
          <w:sz w:val="21"/>
          <w:szCs w:val="21"/>
        </w:rPr>
        <w:t>(Se abre el sistema electronico)</w:t>
      </w:r>
    </w:p>
    <w:p w14:paraId="5FA560B7" w14:textId="77777777" w:rsidR="00B536E8" w:rsidRPr="00FC110D" w:rsidRDefault="00B536E8" w:rsidP="00B536E8">
      <w:pPr>
        <w:jc w:val="both"/>
        <w:rPr>
          <w:rFonts w:ascii="Abadi" w:hAnsi="Abadi"/>
          <w:b/>
          <w:bCs/>
          <w:sz w:val="21"/>
          <w:szCs w:val="21"/>
        </w:rPr>
      </w:pPr>
    </w:p>
    <w:p w14:paraId="7885C734" w14:textId="14F5BB86" w:rsidR="00B536E8" w:rsidRPr="00FC110D" w:rsidRDefault="00B536E8" w:rsidP="00B536E8">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Secretaria.-</w:t>
      </w:r>
      <w:proofErr w:type="gramEnd"/>
      <w:r w:rsidRPr="00FC110D">
        <w:rPr>
          <w:rFonts w:ascii="Abadi" w:hAnsi="Abadi"/>
          <w:sz w:val="21"/>
          <w:szCs w:val="21"/>
        </w:rPr>
        <w:t xml:space="preserve"> </w:t>
      </w:r>
      <w:r>
        <w:rPr>
          <w:rFonts w:ascii="Abadi" w:hAnsi="Abadi"/>
          <w:sz w:val="21"/>
          <w:szCs w:val="21"/>
        </w:rPr>
        <w:t>E</w:t>
      </w:r>
      <w:r w:rsidRPr="00FC110D">
        <w:rPr>
          <w:rFonts w:ascii="Abadi" w:hAnsi="Abadi"/>
          <w:sz w:val="21"/>
          <w:szCs w:val="21"/>
        </w:rPr>
        <w:t>n votación nominal por el sistema electronico y quienes se encuentren a distancia en la modalidad convencional enunciando su nombre y el sentido de su voto se pregunta a las diputadas y a los diputados si se aprueba el dictamen puesto a su consideración</w:t>
      </w:r>
      <w:r>
        <w:rPr>
          <w:rFonts w:ascii="Abadi" w:hAnsi="Abadi"/>
          <w:sz w:val="21"/>
          <w:szCs w:val="21"/>
        </w:rPr>
        <w:t>. ¿Diputado Cesar Larrondo el sentido de su voto? (Voz) diputado Cesar Larrondo Díaz, el sentido de mi voto a favor, (Voz) diputada Secretaria, gracias.</w:t>
      </w:r>
    </w:p>
    <w:p w14:paraId="3C0F0F9E" w14:textId="77777777" w:rsidR="00D701A0" w:rsidRDefault="00D701A0" w:rsidP="00B536E8">
      <w:pPr>
        <w:jc w:val="both"/>
        <w:rPr>
          <w:rFonts w:ascii="Abadi" w:hAnsi="Abadi"/>
          <w:sz w:val="21"/>
          <w:szCs w:val="21"/>
        </w:rPr>
      </w:pPr>
    </w:p>
    <w:p w14:paraId="3F380BE7" w14:textId="00D9BC07" w:rsidR="00B536E8" w:rsidRDefault="00B536E8" w:rsidP="00B536E8">
      <w:pPr>
        <w:jc w:val="both"/>
        <w:rPr>
          <w:rFonts w:ascii="Abadi" w:hAnsi="Abadi"/>
          <w:sz w:val="21"/>
          <w:szCs w:val="21"/>
        </w:rPr>
      </w:pPr>
      <w:r w:rsidRPr="00FC110D">
        <w:rPr>
          <w:rFonts w:ascii="Abadi" w:hAnsi="Abadi"/>
          <w:sz w:val="21"/>
          <w:szCs w:val="21"/>
        </w:rPr>
        <w:t>¿Falta alguna diputada o algún diputado de emitir su voto?</w:t>
      </w:r>
    </w:p>
    <w:p w14:paraId="0721C92B" w14:textId="77777777" w:rsidR="00B536E8" w:rsidRPr="00FC110D" w:rsidRDefault="00B536E8" w:rsidP="00B536E8">
      <w:pPr>
        <w:jc w:val="both"/>
        <w:rPr>
          <w:rFonts w:ascii="Abadi" w:hAnsi="Abadi"/>
          <w:sz w:val="21"/>
          <w:szCs w:val="21"/>
        </w:rPr>
      </w:pPr>
    </w:p>
    <w:p w14:paraId="642D7A0D" w14:textId="362F3A35" w:rsidR="00B536E8" w:rsidRPr="00FC110D" w:rsidRDefault="00B536E8" w:rsidP="00B536E8">
      <w:pPr>
        <w:jc w:val="center"/>
        <w:rPr>
          <w:rFonts w:ascii="Abadi" w:hAnsi="Abadi"/>
          <w:b/>
          <w:bCs/>
          <w:sz w:val="21"/>
          <w:szCs w:val="21"/>
        </w:rPr>
      </w:pPr>
      <w:r w:rsidRPr="00FC110D">
        <w:rPr>
          <w:rFonts w:ascii="Abadi" w:hAnsi="Abadi"/>
          <w:b/>
          <w:bCs/>
          <w:sz w:val="21"/>
          <w:szCs w:val="21"/>
        </w:rPr>
        <w:t>(Se cierra el sistema electrónico)</w:t>
      </w:r>
    </w:p>
    <w:p w14:paraId="3FB03C75" w14:textId="59BA27F2" w:rsidR="00B536E8" w:rsidRPr="00FC110D" w:rsidRDefault="00B536E8" w:rsidP="00B536E8">
      <w:pPr>
        <w:jc w:val="both"/>
        <w:rPr>
          <w:rFonts w:ascii="Abadi" w:hAnsi="Abadi"/>
          <w:b/>
          <w:bCs/>
          <w:sz w:val="21"/>
          <w:szCs w:val="21"/>
        </w:rPr>
      </w:pPr>
    </w:p>
    <w:p w14:paraId="670C3862" w14:textId="22DB6CDA" w:rsidR="00B536E8" w:rsidRPr="00FC110D" w:rsidRDefault="00B536E8" w:rsidP="00B536E8">
      <w:pPr>
        <w:jc w:val="both"/>
        <w:rPr>
          <w:rFonts w:ascii="Abadi" w:hAnsi="Abadi"/>
          <w:b/>
          <w:bCs/>
          <w:sz w:val="21"/>
          <w:szCs w:val="21"/>
        </w:rPr>
      </w:pPr>
      <w:r w:rsidRPr="00FC110D">
        <w:rPr>
          <w:rFonts w:ascii="Abadi" w:hAnsi="Abadi"/>
          <w:noProof/>
          <w:sz w:val="21"/>
          <w:szCs w:val="21"/>
        </w:rPr>
        <w:drawing>
          <wp:anchor distT="0" distB="0" distL="114300" distR="114300" simplePos="0" relativeHeight="251658257" behindDoc="1" locked="0" layoutInCell="1" allowOverlap="1" wp14:anchorId="45B0A73D" wp14:editId="2879C012">
            <wp:simplePos x="0" y="0"/>
            <wp:positionH relativeFrom="column">
              <wp:posOffset>461645</wp:posOffset>
            </wp:positionH>
            <wp:positionV relativeFrom="paragraph">
              <wp:posOffset>199390</wp:posOffset>
            </wp:positionV>
            <wp:extent cx="1590040" cy="894080"/>
            <wp:effectExtent l="190500" t="190500" r="181610" b="191770"/>
            <wp:wrapTight wrapText="bothSides">
              <wp:wrapPolygon edited="0">
                <wp:start x="518" y="-4602"/>
                <wp:lineTo x="-2588" y="-3682"/>
                <wp:lineTo x="-2588" y="20250"/>
                <wp:lineTo x="518" y="25773"/>
                <wp:lineTo x="20703" y="25773"/>
                <wp:lineTo x="20962" y="24852"/>
                <wp:lineTo x="23808" y="18869"/>
                <wp:lineTo x="23808" y="3682"/>
                <wp:lineTo x="20962" y="-3222"/>
                <wp:lineTo x="20703" y="-4602"/>
                <wp:lineTo x="518" y="-4602"/>
              </wp:wrapPolygon>
            </wp:wrapTight>
            <wp:docPr id="48" name="Imagen 4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0040" cy="8940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4297750" w14:textId="77777777" w:rsidR="00B536E8" w:rsidRDefault="00B536E8" w:rsidP="00B536E8">
      <w:pPr>
        <w:jc w:val="both"/>
        <w:rPr>
          <w:rFonts w:ascii="Abadi" w:hAnsi="Abadi"/>
          <w:b/>
          <w:bCs/>
          <w:sz w:val="21"/>
          <w:szCs w:val="21"/>
        </w:rPr>
      </w:pPr>
    </w:p>
    <w:p w14:paraId="423FA389" w14:textId="3FE40A93" w:rsidR="00B536E8" w:rsidRPr="001938B3" w:rsidRDefault="00B536E8" w:rsidP="00662E3D">
      <w:pPr>
        <w:ind w:firstLine="708"/>
        <w:jc w:val="both"/>
        <w:rPr>
          <w:rFonts w:ascii="Abadi" w:hAnsi="Abadi"/>
          <w:sz w:val="21"/>
          <w:szCs w:val="21"/>
        </w:rPr>
      </w:pPr>
      <w:r w:rsidRPr="001938B3">
        <w:rPr>
          <w:rFonts w:ascii="Abadi" w:hAnsi="Abadi"/>
          <w:b/>
          <w:bCs/>
          <w:sz w:val="21"/>
          <w:szCs w:val="21"/>
        </w:rPr>
        <w:t xml:space="preserve">- La </w:t>
      </w:r>
      <w:proofErr w:type="gramStart"/>
      <w:r w:rsidRPr="001938B3">
        <w:rPr>
          <w:rFonts w:ascii="Abadi" w:hAnsi="Abadi"/>
          <w:b/>
          <w:bCs/>
          <w:sz w:val="21"/>
          <w:szCs w:val="21"/>
        </w:rPr>
        <w:t>Secretaria.-</w:t>
      </w:r>
      <w:proofErr w:type="gramEnd"/>
      <w:r w:rsidRPr="001938B3">
        <w:rPr>
          <w:rFonts w:ascii="Abadi" w:hAnsi="Abadi"/>
          <w:sz w:val="21"/>
          <w:szCs w:val="21"/>
        </w:rPr>
        <w:t xml:space="preserve"> Se registraron 35 votos a favor. </w:t>
      </w:r>
    </w:p>
    <w:p w14:paraId="2A767F0C" w14:textId="77777777" w:rsidR="00B536E8" w:rsidRPr="001938B3" w:rsidRDefault="00B536E8" w:rsidP="00B536E8">
      <w:pPr>
        <w:jc w:val="both"/>
        <w:rPr>
          <w:rFonts w:ascii="Abadi" w:hAnsi="Abadi"/>
          <w:sz w:val="21"/>
          <w:szCs w:val="21"/>
        </w:rPr>
      </w:pPr>
    </w:p>
    <w:p w14:paraId="1E71A666" w14:textId="2ACF7B4A" w:rsidR="00B536E8" w:rsidRPr="001938B3" w:rsidRDefault="00B536E8" w:rsidP="00662E3D">
      <w:pPr>
        <w:ind w:firstLine="426"/>
        <w:jc w:val="both"/>
        <w:rPr>
          <w:rFonts w:ascii="Abadi" w:hAnsi="Abadi"/>
          <w:sz w:val="21"/>
          <w:szCs w:val="21"/>
        </w:rPr>
      </w:pPr>
      <w:r w:rsidRPr="001938B3">
        <w:rPr>
          <w:rFonts w:ascii="Abadi" w:hAnsi="Abadi"/>
          <w:b/>
          <w:bCs/>
          <w:sz w:val="21"/>
          <w:szCs w:val="21"/>
        </w:rPr>
        <w:t xml:space="preserve">- La </w:t>
      </w:r>
      <w:proofErr w:type="gramStart"/>
      <w:r w:rsidRPr="001938B3">
        <w:rPr>
          <w:rFonts w:ascii="Abadi" w:hAnsi="Abadi"/>
          <w:b/>
          <w:bCs/>
          <w:sz w:val="21"/>
          <w:szCs w:val="21"/>
        </w:rPr>
        <w:t>Presidencia.-</w:t>
      </w:r>
      <w:proofErr w:type="gramEnd"/>
      <w:r w:rsidRPr="001938B3">
        <w:rPr>
          <w:rFonts w:ascii="Abadi" w:hAnsi="Abadi"/>
          <w:sz w:val="21"/>
          <w:szCs w:val="21"/>
        </w:rPr>
        <w:t xml:space="preserve"> El dictamen ha sido aprobado por unanimidad de votos. </w:t>
      </w:r>
    </w:p>
    <w:p w14:paraId="74B98126" w14:textId="77777777" w:rsidR="00B536E8" w:rsidRPr="001938B3" w:rsidRDefault="00B536E8" w:rsidP="00B536E8">
      <w:pPr>
        <w:jc w:val="both"/>
        <w:rPr>
          <w:rFonts w:ascii="Abadi" w:hAnsi="Abadi"/>
          <w:sz w:val="21"/>
          <w:szCs w:val="21"/>
        </w:rPr>
      </w:pPr>
    </w:p>
    <w:p w14:paraId="0909528D" w14:textId="1AFA83A4" w:rsidR="00B536E8" w:rsidRPr="00BE24D7" w:rsidRDefault="00B536E8" w:rsidP="00662E3D">
      <w:pPr>
        <w:ind w:left="567" w:right="354"/>
        <w:jc w:val="both"/>
        <w:rPr>
          <w:rFonts w:ascii="Abadi" w:hAnsi="Abadi"/>
          <w:b/>
          <w:bCs/>
          <w:i/>
          <w:iCs/>
          <w:sz w:val="21"/>
          <w:szCs w:val="21"/>
          <w:u w:val="single"/>
        </w:rPr>
      </w:pPr>
      <w:r w:rsidRPr="001938B3">
        <w:rPr>
          <w:rFonts w:ascii="Abadi" w:hAnsi="Abadi"/>
          <w:b/>
          <w:bCs/>
          <w:i/>
          <w:iCs/>
          <w:sz w:val="21"/>
          <w:szCs w:val="21"/>
          <w:u w:val="single"/>
        </w:rPr>
        <w:t>En consecuencia, se instruye a la Secretaria General para que proceda al archivo definitivo de la iniciativa referida en el dictamen aprobado.</w:t>
      </w:r>
      <w:r w:rsidRPr="00BE24D7">
        <w:rPr>
          <w:rFonts w:ascii="Abadi" w:hAnsi="Abadi"/>
          <w:b/>
          <w:bCs/>
          <w:i/>
          <w:iCs/>
          <w:sz w:val="21"/>
          <w:szCs w:val="21"/>
          <w:u w:val="single"/>
        </w:rPr>
        <w:t xml:space="preserve"> </w:t>
      </w:r>
    </w:p>
    <w:p w14:paraId="711124C4" w14:textId="77777777" w:rsidR="00254440" w:rsidRPr="002451C2" w:rsidRDefault="00254440" w:rsidP="00B73692">
      <w:pPr>
        <w:autoSpaceDE w:val="0"/>
        <w:autoSpaceDN w:val="0"/>
        <w:adjustRightInd w:val="0"/>
        <w:jc w:val="both"/>
        <w:rPr>
          <w:rFonts w:ascii="Abadi" w:hAnsi="Abadi" w:cs="ArialMT"/>
          <w:b/>
          <w:bCs/>
          <w:sz w:val="20"/>
          <w:szCs w:val="21"/>
        </w:rPr>
      </w:pPr>
    </w:p>
    <w:p w14:paraId="41017DBC" w14:textId="156EE6AD"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 xml:space="preserve">DISCUSIÓN Y, EN SU CASO, APROBACIÓN DEL DICTAMEN EMITIDO POR LA COMISIÓN DE JUSTICIA RELATIVO A LA INICIATIVA A EFECTO DE REFORMAR LOS ARTÍCULOS 176 Y </w:t>
      </w:r>
      <w:proofErr w:type="gramStart"/>
      <w:r w:rsidRPr="00C02CF5">
        <w:rPr>
          <w:rFonts w:ascii="Abadi" w:hAnsi="Abadi" w:cs="ArialMT"/>
          <w:b/>
          <w:bCs/>
          <w:sz w:val="20"/>
          <w:szCs w:val="21"/>
        </w:rPr>
        <w:t>180  DEL</w:t>
      </w:r>
      <w:proofErr w:type="gramEnd"/>
      <w:r w:rsidRPr="00C02CF5">
        <w:rPr>
          <w:rFonts w:ascii="Abadi" w:hAnsi="Abadi" w:cs="ArialMT"/>
          <w:b/>
          <w:bCs/>
          <w:sz w:val="20"/>
          <w:szCs w:val="21"/>
        </w:rPr>
        <w:t xml:space="preserve"> CÓDIGO PENAL DEL ESTADO DE GUANAJUATO PRESENTADA POR DIPUTADAS Y DIPUTADOS INTEGRANTES DEL GRUPO PARLAMENTARIO DEL PARTIDO ACCIÓN NACIONAL DE LA SEXAGÉSIMA CUARTA LEGISLATURA, </w:t>
      </w:r>
      <w:r w:rsidRPr="00C02CF5">
        <w:rPr>
          <w:rFonts w:ascii="Abadi" w:hAnsi="Abadi" w:cs="Arial-ItalicMT"/>
          <w:b/>
          <w:bCs/>
          <w:i/>
          <w:iCs/>
          <w:sz w:val="20"/>
          <w:szCs w:val="21"/>
        </w:rPr>
        <w:t>EN MATERIA DE AMENAZAS</w:t>
      </w:r>
      <w:r w:rsidRPr="00C02CF5">
        <w:rPr>
          <w:rFonts w:ascii="Abadi" w:hAnsi="Abadi" w:cs="ArialMT"/>
          <w:b/>
          <w:bCs/>
          <w:sz w:val="20"/>
          <w:szCs w:val="21"/>
        </w:rPr>
        <w:t>.</w:t>
      </w:r>
    </w:p>
    <w:p w14:paraId="5A942601" w14:textId="02618F81" w:rsidR="00D74F23" w:rsidRDefault="00D74F23" w:rsidP="00D74F23">
      <w:pPr>
        <w:autoSpaceDE w:val="0"/>
        <w:autoSpaceDN w:val="0"/>
        <w:adjustRightInd w:val="0"/>
        <w:contextualSpacing/>
        <w:jc w:val="both"/>
        <w:rPr>
          <w:rFonts w:ascii="Abadi" w:hAnsi="Abadi" w:cs="ArialMT"/>
          <w:b/>
          <w:bCs/>
          <w:sz w:val="20"/>
          <w:szCs w:val="21"/>
        </w:rPr>
      </w:pPr>
    </w:p>
    <w:p w14:paraId="73CB0B85" w14:textId="4F85EE58" w:rsidR="00D74F23" w:rsidRDefault="00D74F23" w:rsidP="00D74F23">
      <w:pPr>
        <w:autoSpaceDE w:val="0"/>
        <w:autoSpaceDN w:val="0"/>
        <w:adjustRightInd w:val="0"/>
        <w:contextualSpacing/>
        <w:jc w:val="both"/>
        <w:rPr>
          <w:rFonts w:ascii="Abadi" w:hAnsi="Abadi" w:cs="ArialMT"/>
          <w:b/>
          <w:bCs/>
          <w:sz w:val="20"/>
          <w:szCs w:val="21"/>
        </w:rPr>
      </w:pPr>
    </w:p>
    <w:p w14:paraId="360E2044" w14:textId="77777777" w:rsidR="00D74F23" w:rsidRDefault="00D74F23" w:rsidP="00D74F23">
      <w:pPr>
        <w:autoSpaceDE w:val="0"/>
        <w:autoSpaceDN w:val="0"/>
        <w:adjustRightInd w:val="0"/>
        <w:jc w:val="both"/>
        <w:rPr>
          <w:rFonts w:ascii="Abadi" w:hAnsi="Abadi" w:cs="*Verdana-Bold-5113-Identity-H"/>
          <w:b/>
          <w:bCs/>
          <w:color w:val="14121D"/>
          <w:sz w:val="21"/>
          <w:szCs w:val="21"/>
        </w:rPr>
      </w:pPr>
      <w:r w:rsidRPr="00867384">
        <w:rPr>
          <w:rFonts w:ascii="Abadi" w:hAnsi="Abadi" w:cs="*Verdana-Bold-5113-Identity-H"/>
          <w:b/>
          <w:bCs/>
          <w:color w:val="14121D"/>
          <w:sz w:val="21"/>
          <w:szCs w:val="21"/>
        </w:rPr>
        <w:t>DICTAMEN QUE PRESENTA LA COMISIÓN DE JUSTICIA RELATIVO A LA INICIATIVA A EFECTO DE</w:t>
      </w:r>
      <w:r>
        <w:rPr>
          <w:rFonts w:ascii="Abadi" w:hAnsi="Abadi" w:cs="*Verdana-Bold-5113-Identity-H"/>
          <w:b/>
          <w:bCs/>
          <w:color w:val="14121D"/>
          <w:sz w:val="21"/>
          <w:szCs w:val="21"/>
        </w:rPr>
        <w:t xml:space="preserve"> </w:t>
      </w:r>
      <w:r w:rsidRPr="00867384">
        <w:rPr>
          <w:rFonts w:ascii="Abadi" w:hAnsi="Abadi" w:cs="*Verdana-Bold-5113-Identity-H"/>
          <w:b/>
          <w:bCs/>
          <w:color w:val="14121D"/>
          <w:sz w:val="21"/>
          <w:szCs w:val="21"/>
        </w:rPr>
        <w:t>REFORMAR LOS ARTÍCULOS 176 Y 180 DEL CÓDIGO PENAL DEL ESTADO DE GUANAJUATO,</w:t>
      </w:r>
      <w:r>
        <w:rPr>
          <w:rFonts w:ascii="Abadi" w:hAnsi="Abadi" w:cs="*Verdana-Bold-5113-Identity-H"/>
          <w:b/>
          <w:bCs/>
          <w:color w:val="14121D"/>
          <w:sz w:val="21"/>
          <w:szCs w:val="21"/>
        </w:rPr>
        <w:t xml:space="preserve"> </w:t>
      </w:r>
      <w:r w:rsidRPr="00867384">
        <w:rPr>
          <w:rFonts w:ascii="Abadi" w:hAnsi="Abadi" w:cs="*Verdana-Bold-5113-Identity-H"/>
          <w:b/>
          <w:bCs/>
          <w:color w:val="14121D"/>
          <w:sz w:val="21"/>
          <w:szCs w:val="21"/>
        </w:rPr>
        <w:t>PRESENTADA POR DIPUTADAS Y DIPUTADOS INTEGRANTES DEL GRUPO PARLAMENTARIO DEL</w:t>
      </w:r>
      <w:r>
        <w:rPr>
          <w:rFonts w:ascii="Abadi" w:hAnsi="Abadi" w:cs="*Verdana-Bold-5113-Identity-H"/>
          <w:b/>
          <w:bCs/>
          <w:color w:val="14121D"/>
          <w:sz w:val="21"/>
          <w:szCs w:val="21"/>
        </w:rPr>
        <w:t xml:space="preserve"> </w:t>
      </w:r>
      <w:r w:rsidRPr="00867384">
        <w:rPr>
          <w:rFonts w:ascii="Abadi" w:hAnsi="Abadi" w:cs="*Verdana-Bold-5113-Identity-H"/>
          <w:b/>
          <w:bCs/>
          <w:color w:val="14121D"/>
          <w:sz w:val="21"/>
          <w:szCs w:val="21"/>
        </w:rPr>
        <w:t>PARTIDO ACCIÓN NACIONAL DE LA SEXAGÉSIMA CUARTA LEGISLATURA, EN MATERIA DE</w:t>
      </w:r>
      <w:r>
        <w:rPr>
          <w:rFonts w:ascii="Abadi" w:hAnsi="Abadi" w:cs="*Verdana-Bold-5113-Identity-H"/>
          <w:b/>
          <w:bCs/>
          <w:color w:val="14121D"/>
          <w:sz w:val="21"/>
          <w:szCs w:val="21"/>
        </w:rPr>
        <w:t xml:space="preserve"> </w:t>
      </w:r>
      <w:r w:rsidRPr="00867384">
        <w:rPr>
          <w:rFonts w:ascii="Abadi" w:hAnsi="Abadi" w:cs="*Verdana-Bold-5113-Identity-H"/>
          <w:b/>
          <w:bCs/>
          <w:color w:val="14121D"/>
          <w:sz w:val="21"/>
          <w:szCs w:val="21"/>
        </w:rPr>
        <w:t>AMENAZAS.</w:t>
      </w:r>
    </w:p>
    <w:p w14:paraId="56F89FC0" w14:textId="77777777" w:rsidR="00D74F23" w:rsidRDefault="00D74F23" w:rsidP="00D74F23">
      <w:pPr>
        <w:autoSpaceDE w:val="0"/>
        <w:autoSpaceDN w:val="0"/>
        <w:adjustRightInd w:val="0"/>
        <w:jc w:val="both"/>
        <w:rPr>
          <w:rFonts w:ascii="Abadi" w:hAnsi="Abadi" w:cs="*Verdana-Bold-5113-Identity-H"/>
          <w:b/>
          <w:bCs/>
          <w:color w:val="14121D"/>
          <w:sz w:val="21"/>
          <w:szCs w:val="21"/>
        </w:rPr>
      </w:pPr>
    </w:p>
    <w:p w14:paraId="1B157ACB" w14:textId="77777777" w:rsidR="00D74F23" w:rsidRPr="00867384" w:rsidRDefault="00D74F23" w:rsidP="00D74F23">
      <w:pPr>
        <w:autoSpaceDE w:val="0"/>
        <w:autoSpaceDN w:val="0"/>
        <w:adjustRightInd w:val="0"/>
        <w:jc w:val="both"/>
        <w:rPr>
          <w:rFonts w:ascii="Abadi" w:hAnsi="Abadi" w:cs="*Verdana-Bold-5113-Identity-H"/>
          <w:b/>
          <w:bCs/>
          <w:color w:val="14121D"/>
          <w:sz w:val="21"/>
          <w:szCs w:val="21"/>
        </w:rPr>
      </w:pPr>
    </w:p>
    <w:p w14:paraId="221482C2" w14:textId="77777777" w:rsidR="00D74F23" w:rsidRDefault="00D74F23" w:rsidP="00D74F23">
      <w:pPr>
        <w:autoSpaceDE w:val="0"/>
        <w:autoSpaceDN w:val="0"/>
        <w:adjustRightInd w:val="0"/>
        <w:ind w:firstLine="708"/>
        <w:jc w:val="both"/>
        <w:rPr>
          <w:rFonts w:ascii="Abadi" w:hAnsi="Abadi" w:cs="*Verdana-5111-Identity-H"/>
          <w:color w:val="16151C"/>
          <w:sz w:val="21"/>
          <w:szCs w:val="21"/>
        </w:rPr>
      </w:pPr>
      <w:r w:rsidRPr="00867384">
        <w:rPr>
          <w:rFonts w:ascii="Abadi" w:hAnsi="Abadi" w:cs="*Verdana-5111-Identity-H"/>
          <w:color w:val="16151C"/>
          <w:sz w:val="21"/>
          <w:szCs w:val="21"/>
        </w:rPr>
        <w:t>A la Comisión de Justicia de la Sexagésima Cuarta Legislatura le fue turnada la</w:t>
      </w:r>
      <w:r>
        <w:rPr>
          <w:rFonts w:ascii="Abadi" w:hAnsi="Abadi" w:cs="*Verdana-5111-Identity-H"/>
          <w:color w:val="16151C"/>
          <w:sz w:val="21"/>
          <w:szCs w:val="21"/>
        </w:rPr>
        <w:t xml:space="preserve"> </w:t>
      </w:r>
      <w:r w:rsidRPr="00867384">
        <w:rPr>
          <w:rFonts w:ascii="Abadi" w:hAnsi="Abadi" w:cs="*Verdana-5111-Identity-H"/>
          <w:color w:val="16151C"/>
          <w:sz w:val="21"/>
          <w:szCs w:val="21"/>
        </w:rPr>
        <w:t>iniciativa a efecto de reformar los artículos 176 y 180 del Código Penal del Estado de</w:t>
      </w:r>
      <w:r>
        <w:rPr>
          <w:rFonts w:ascii="Abadi" w:hAnsi="Abadi" w:cs="*Verdana-5111-Identity-H"/>
          <w:color w:val="16151C"/>
          <w:sz w:val="21"/>
          <w:szCs w:val="21"/>
        </w:rPr>
        <w:t xml:space="preserve"> </w:t>
      </w:r>
      <w:r w:rsidRPr="00867384">
        <w:rPr>
          <w:rFonts w:ascii="Abadi" w:hAnsi="Abadi" w:cs="*Verdana-5111-Identity-H"/>
          <w:color w:val="16151C"/>
          <w:sz w:val="21"/>
          <w:szCs w:val="21"/>
        </w:rPr>
        <w:t xml:space="preserve">Guanajuato, presentada por diputadas y diputados integrantes del </w:t>
      </w:r>
      <w:r w:rsidRPr="00867384">
        <w:rPr>
          <w:rFonts w:ascii="Abadi" w:hAnsi="Abadi" w:cs="*Verdana-5111-Identity-H"/>
          <w:color w:val="16151C"/>
          <w:sz w:val="21"/>
          <w:szCs w:val="21"/>
        </w:rPr>
        <w:lastRenderedPageBreak/>
        <w:t>Grupo Parlamentario</w:t>
      </w:r>
      <w:r>
        <w:rPr>
          <w:rFonts w:ascii="Abadi" w:hAnsi="Abadi" w:cs="*Verdana-5111-Identity-H"/>
          <w:color w:val="16151C"/>
          <w:sz w:val="21"/>
          <w:szCs w:val="21"/>
        </w:rPr>
        <w:t xml:space="preserve"> </w:t>
      </w:r>
      <w:r w:rsidRPr="00867384">
        <w:rPr>
          <w:rFonts w:ascii="Abadi" w:hAnsi="Abadi" w:cs="*Verdana-5111-Identity-H"/>
          <w:color w:val="16151C"/>
          <w:sz w:val="21"/>
          <w:szCs w:val="21"/>
        </w:rPr>
        <w:t>del Partido Acción Nacional de dicha Legislatura, en materia de amenazas, para su</w:t>
      </w:r>
      <w:r>
        <w:rPr>
          <w:rFonts w:ascii="Abadi" w:hAnsi="Abadi" w:cs="*Verdana-5111-Identity-H"/>
          <w:color w:val="16151C"/>
          <w:sz w:val="21"/>
          <w:szCs w:val="21"/>
        </w:rPr>
        <w:t xml:space="preserve"> </w:t>
      </w:r>
      <w:r w:rsidRPr="00867384">
        <w:rPr>
          <w:rFonts w:ascii="Abadi" w:hAnsi="Abadi" w:cs="*Verdana-5111-Identity-H"/>
          <w:color w:val="16151C"/>
          <w:sz w:val="21"/>
          <w:szCs w:val="21"/>
        </w:rPr>
        <w:t>estudio y dictamen.</w:t>
      </w:r>
    </w:p>
    <w:p w14:paraId="07E90B1F" w14:textId="77777777" w:rsidR="00D74F23" w:rsidRPr="00867384" w:rsidRDefault="00D74F23" w:rsidP="00D74F23">
      <w:pPr>
        <w:autoSpaceDE w:val="0"/>
        <w:autoSpaceDN w:val="0"/>
        <w:adjustRightInd w:val="0"/>
        <w:jc w:val="both"/>
        <w:rPr>
          <w:rFonts w:ascii="Abadi" w:hAnsi="Abadi" w:cs="*Verdana-5111-Identity-H"/>
          <w:color w:val="16151C"/>
          <w:sz w:val="21"/>
          <w:szCs w:val="21"/>
        </w:rPr>
      </w:pPr>
      <w:r>
        <w:rPr>
          <w:rFonts w:ascii="Abadi" w:hAnsi="Abadi" w:cs="*Verdana-5111-Identity-H"/>
          <w:color w:val="16151C"/>
          <w:sz w:val="21"/>
          <w:szCs w:val="21"/>
        </w:rPr>
        <w:tab/>
      </w:r>
    </w:p>
    <w:p w14:paraId="125C520C" w14:textId="77777777" w:rsidR="00D74F23" w:rsidRPr="00867384" w:rsidRDefault="00D74F23" w:rsidP="00D74F23">
      <w:pPr>
        <w:autoSpaceDE w:val="0"/>
        <w:autoSpaceDN w:val="0"/>
        <w:adjustRightInd w:val="0"/>
        <w:ind w:firstLine="708"/>
        <w:jc w:val="both"/>
        <w:rPr>
          <w:rFonts w:ascii="Abadi" w:hAnsi="Abadi" w:cs="*Verdana-5111-Identity-H"/>
          <w:color w:val="16151B"/>
          <w:sz w:val="21"/>
          <w:szCs w:val="21"/>
        </w:rPr>
      </w:pPr>
      <w:r w:rsidRPr="00867384">
        <w:rPr>
          <w:rFonts w:ascii="Abadi" w:hAnsi="Abadi" w:cs="*Verdana-5111-Identity-H"/>
          <w:color w:val="16151B"/>
          <w:sz w:val="21"/>
          <w:szCs w:val="21"/>
        </w:rPr>
        <w:t>Con fundamento en lo dispuesto por los artículos 113 fracción II y 171 de la Ley</w:t>
      </w:r>
      <w:r>
        <w:rPr>
          <w:rFonts w:ascii="Abadi" w:hAnsi="Abadi" w:cs="*Verdana-5111-Identity-H"/>
          <w:color w:val="16151B"/>
          <w:sz w:val="21"/>
          <w:szCs w:val="21"/>
        </w:rPr>
        <w:t xml:space="preserve"> </w:t>
      </w:r>
      <w:r w:rsidRPr="00867384">
        <w:rPr>
          <w:rFonts w:ascii="Abadi" w:hAnsi="Abadi" w:cs="*Verdana-5111-Identity-H"/>
          <w:color w:val="16151B"/>
          <w:sz w:val="21"/>
          <w:szCs w:val="21"/>
        </w:rPr>
        <w:t>Orgánica del Poder Legislativo, se formula dictamen en atención a las siguientes:</w:t>
      </w:r>
    </w:p>
    <w:p w14:paraId="7AC44928" w14:textId="77777777" w:rsidR="00D74F23" w:rsidRDefault="00D74F23" w:rsidP="00D74F23">
      <w:pPr>
        <w:autoSpaceDE w:val="0"/>
        <w:autoSpaceDN w:val="0"/>
        <w:adjustRightInd w:val="0"/>
        <w:jc w:val="both"/>
        <w:rPr>
          <w:rFonts w:ascii="Abadi" w:hAnsi="Abadi" w:cs="*Verdana-Bold-5112-Identity-H"/>
          <w:b/>
          <w:bCs/>
          <w:color w:val="151320"/>
          <w:sz w:val="21"/>
          <w:szCs w:val="21"/>
        </w:rPr>
      </w:pPr>
    </w:p>
    <w:p w14:paraId="57378994" w14:textId="77777777" w:rsidR="00D74F23" w:rsidRDefault="00D74F23" w:rsidP="00D74F23">
      <w:pPr>
        <w:autoSpaceDE w:val="0"/>
        <w:autoSpaceDN w:val="0"/>
        <w:adjustRightInd w:val="0"/>
        <w:jc w:val="center"/>
        <w:rPr>
          <w:rFonts w:ascii="Abadi" w:hAnsi="Abadi" w:cs="*Verdana-Bold-5112-Identity-H"/>
          <w:b/>
          <w:bCs/>
          <w:color w:val="151320"/>
          <w:sz w:val="21"/>
          <w:szCs w:val="21"/>
        </w:rPr>
      </w:pPr>
      <w:r w:rsidRPr="00867384">
        <w:rPr>
          <w:rFonts w:ascii="Abadi" w:hAnsi="Abadi" w:cs="*Verdana-Bold-5112-Identity-H"/>
          <w:b/>
          <w:bCs/>
          <w:color w:val="151320"/>
          <w:sz w:val="21"/>
          <w:szCs w:val="21"/>
        </w:rPr>
        <w:t>CONSIDERACIONES</w:t>
      </w:r>
    </w:p>
    <w:p w14:paraId="08A5CAF6" w14:textId="77777777" w:rsidR="00D74F23" w:rsidRPr="00867384" w:rsidRDefault="00D74F23" w:rsidP="00D74F23">
      <w:pPr>
        <w:autoSpaceDE w:val="0"/>
        <w:autoSpaceDN w:val="0"/>
        <w:adjustRightInd w:val="0"/>
        <w:jc w:val="center"/>
        <w:rPr>
          <w:rFonts w:ascii="Abadi" w:hAnsi="Abadi" w:cs="*Verdana-Bold-5112-Identity-H"/>
          <w:b/>
          <w:bCs/>
          <w:color w:val="151320"/>
          <w:sz w:val="21"/>
          <w:szCs w:val="21"/>
        </w:rPr>
      </w:pPr>
    </w:p>
    <w:p w14:paraId="5B67EAD3" w14:textId="77777777" w:rsidR="00D74F23" w:rsidRDefault="00D74F23" w:rsidP="00D74F23">
      <w:pPr>
        <w:autoSpaceDE w:val="0"/>
        <w:autoSpaceDN w:val="0"/>
        <w:adjustRightInd w:val="0"/>
        <w:ind w:firstLine="708"/>
        <w:jc w:val="both"/>
        <w:rPr>
          <w:rFonts w:ascii="Abadi" w:hAnsi="Abadi" w:cs="*Verdana-Bold-5112-Identity-H"/>
          <w:b/>
          <w:bCs/>
          <w:color w:val="14131F"/>
          <w:sz w:val="21"/>
          <w:szCs w:val="21"/>
        </w:rPr>
      </w:pPr>
      <w:r w:rsidRPr="00867384">
        <w:rPr>
          <w:rFonts w:ascii="Abadi" w:hAnsi="Abadi" w:cs="*Verdana-Bold-5112-Identity-H"/>
          <w:b/>
          <w:bCs/>
          <w:color w:val="14131F"/>
          <w:sz w:val="21"/>
          <w:szCs w:val="21"/>
        </w:rPr>
        <w:t>I. Presentación de la iniciativa.</w:t>
      </w:r>
    </w:p>
    <w:p w14:paraId="3CA887FB" w14:textId="77777777" w:rsidR="00D74F23" w:rsidRPr="00867384" w:rsidRDefault="00D74F23" w:rsidP="00D74F23">
      <w:pPr>
        <w:autoSpaceDE w:val="0"/>
        <w:autoSpaceDN w:val="0"/>
        <w:adjustRightInd w:val="0"/>
        <w:jc w:val="both"/>
        <w:rPr>
          <w:rFonts w:ascii="Abadi" w:hAnsi="Abadi" w:cs="*Verdana-Bold-5112-Identity-H"/>
          <w:b/>
          <w:bCs/>
          <w:color w:val="14131F"/>
          <w:sz w:val="21"/>
          <w:szCs w:val="21"/>
        </w:rPr>
      </w:pPr>
    </w:p>
    <w:p w14:paraId="28756E2B" w14:textId="77777777" w:rsidR="00D74F23" w:rsidRDefault="00D74F23" w:rsidP="00D74F23">
      <w:pPr>
        <w:autoSpaceDE w:val="0"/>
        <w:autoSpaceDN w:val="0"/>
        <w:adjustRightInd w:val="0"/>
        <w:ind w:firstLine="708"/>
        <w:jc w:val="both"/>
        <w:rPr>
          <w:rFonts w:ascii="Abadi" w:hAnsi="Abadi" w:cs="*Verdana-Bold-5112-Identity-H"/>
          <w:b/>
          <w:bCs/>
          <w:color w:val="13131D"/>
          <w:sz w:val="21"/>
          <w:szCs w:val="21"/>
        </w:rPr>
      </w:pPr>
      <w:r>
        <w:rPr>
          <w:rFonts w:ascii="Abadi" w:hAnsi="Abadi" w:cs="*Verdana-Bold-5112-Identity-H"/>
          <w:b/>
          <w:bCs/>
          <w:color w:val="13131D"/>
          <w:sz w:val="21"/>
          <w:szCs w:val="21"/>
        </w:rPr>
        <w:t>I</w:t>
      </w:r>
      <w:r w:rsidRPr="00867384">
        <w:rPr>
          <w:rFonts w:ascii="Abadi" w:hAnsi="Abadi" w:cs="*Verdana-Bold-5112-Identity-H"/>
          <w:b/>
          <w:bCs/>
          <w:color w:val="13131D"/>
          <w:sz w:val="21"/>
          <w:szCs w:val="21"/>
        </w:rPr>
        <w:t>.1. Facultad para la presentación de iniciativas.</w:t>
      </w:r>
    </w:p>
    <w:p w14:paraId="3C103420" w14:textId="77777777" w:rsidR="00D74F23" w:rsidRPr="00867384" w:rsidRDefault="00D74F23" w:rsidP="00D74F23">
      <w:pPr>
        <w:autoSpaceDE w:val="0"/>
        <w:autoSpaceDN w:val="0"/>
        <w:adjustRightInd w:val="0"/>
        <w:jc w:val="both"/>
        <w:rPr>
          <w:rFonts w:ascii="Abadi" w:hAnsi="Abadi" w:cs="*Verdana-Bold-5112-Identity-H"/>
          <w:b/>
          <w:bCs/>
          <w:color w:val="13131D"/>
          <w:sz w:val="21"/>
          <w:szCs w:val="21"/>
        </w:rPr>
      </w:pPr>
    </w:p>
    <w:p w14:paraId="54AC748F" w14:textId="77777777" w:rsidR="00D74F23" w:rsidRPr="00867384" w:rsidRDefault="00D74F23" w:rsidP="00D74F23">
      <w:pPr>
        <w:autoSpaceDE w:val="0"/>
        <w:autoSpaceDN w:val="0"/>
        <w:adjustRightInd w:val="0"/>
        <w:ind w:firstLine="708"/>
        <w:jc w:val="both"/>
        <w:rPr>
          <w:rFonts w:ascii="Abadi" w:hAnsi="Abadi" w:cs="*Verdana-5111-Identity-H"/>
          <w:color w:val="16151C"/>
          <w:sz w:val="21"/>
          <w:szCs w:val="21"/>
        </w:rPr>
      </w:pPr>
      <w:r w:rsidRPr="00867384">
        <w:rPr>
          <w:rFonts w:ascii="Abadi" w:hAnsi="Abadi" w:cs="*Verdana-5111-Identity-H"/>
          <w:color w:val="16151C"/>
          <w:sz w:val="21"/>
          <w:szCs w:val="21"/>
        </w:rPr>
        <w:t>Las diputadas y los diputados iniciantes en ejercicio de la facultad establecida en</w:t>
      </w:r>
      <w:r>
        <w:rPr>
          <w:rFonts w:ascii="Abadi" w:hAnsi="Abadi" w:cs="*Verdana-5111-Identity-H"/>
          <w:color w:val="16151C"/>
          <w:sz w:val="21"/>
          <w:szCs w:val="21"/>
        </w:rPr>
        <w:t xml:space="preserve"> </w:t>
      </w:r>
      <w:r w:rsidRPr="00867384">
        <w:rPr>
          <w:rFonts w:ascii="Abadi" w:hAnsi="Abadi" w:cs="*Verdana-5111-Identity-H"/>
          <w:color w:val="16151C"/>
          <w:sz w:val="21"/>
          <w:szCs w:val="21"/>
        </w:rPr>
        <w:t>los artículos 56 fracción II de la Constitución Política para el Estado de Guanajuato y 167</w:t>
      </w:r>
      <w:r>
        <w:rPr>
          <w:rFonts w:ascii="Abadi" w:hAnsi="Abadi" w:cs="*Verdana-5111-Identity-H"/>
          <w:color w:val="16151C"/>
          <w:sz w:val="21"/>
          <w:szCs w:val="21"/>
        </w:rPr>
        <w:t xml:space="preserve"> </w:t>
      </w:r>
      <w:r w:rsidRPr="00867384">
        <w:rPr>
          <w:rFonts w:ascii="Abadi" w:hAnsi="Abadi" w:cs="*Verdana-5111-Identity-H"/>
          <w:color w:val="16151C"/>
          <w:sz w:val="21"/>
          <w:szCs w:val="21"/>
        </w:rPr>
        <w:t>fracción II de la Ley Orgánica del Poder Legislativo del Estado de Guanajuato,</w:t>
      </w:r>
      <w:r>
        <w:rPr>
          <w:rFonts w:ascii="Abadi" w:hAnsi="Abadi" w:cs="*Verdana-5111-Identity-H"/>
          <w:color w:val="16151C"/>
          <w:sz w:val="21"/>
          <w:szCs w:val="21"/>
        </w:rPr>
        <w:t xml:space="preserve"> </w:t>
      </w:r>
      <w:r w:rsidRPr="00867384">
        <w:rPr>
          <w:rFonts w:ascii="Abadi" w:hAnsi="Abadi" w:cs="*Verdana-5111-Identity-H"/>
          <w:color w:val="16151C"/>
          <w:sz w:val="21"/>
          <w:szCs w:val="21"/>
        </w:rPr>
        <w:t>presentaron ante la Secretaría General de este Congreso del Estado, la iniciativa que se</w:t>
      </w:r>
      <w:r>
        <w:rPr>
          <w:rFonts w:ascii="Abadi" w:hAnsi="Abadi" w:cs="*Verdana-5111-Identity-H"/>
          <w:color w:val="16151C"/>
          <w:sz w:val="21"/>
          <w:szCs w:val="21"/>
        </w:rPr>
        <w:t xml:space="preserve"> </w:t>
      </w:r>
      <w:r w:rsidRPr="00867384">
        <w:rPr>
          <w:rFonts w:ascii="Abadi" w:hAnsi="Abadi" w:cs="*Verdana-5111-Identity-H"/>
          <w:color w:val="16151C"/>
          <w:sz w:val="21"/>
          <w:szCs w:val="21"/>
        </w:rPr>
        <w:t>describe en el preámbulo del presente dictamen.</w:t>
      </w:r>
    </w:p>
    <w:p w14:paraId="77006FFB" w14:textId="77777777" w:rsidR="00D74F23" w:rsidRDefault="00D74F23" w:rsidP="00D74F23">
      <w:pPr>
        <w:autoSpaceDE w:val="0"/>
        <w:autoSpaceDN w:val="0"/>
        <w:adjustRightInd w:val="0"/>
        <w:jc w:val="both"/>
        <w:rPr>
          <w:rFonts w:ascii="Abadi" w:hAnsi="Abadi" w:cs="*Verdana-Bold-5112-Identity-H"/>
          <w:b/>
          <w:bCs/>
          <w:color w:val="141320"/>
          <w:sz w:val="21"/>
          <w:szCs w:val="21"/>
        </w:rPr>
      </w:pPr>
    </w:p>
    <w:p w14:paraId="66D4EECF" w14:textId="77777777" w:rsidR="00D74F23" w:rsidRDefault="00D74F23" w:rsidP="00D74F23">
      <w:pPr>
        <w:autoSpaceDE w:val="0"/>
        <w:autoSpaceDN w:val="0"/>
        <w:adjustRightInd w:val="0"/>
        <w:jc w:val="both"/>
        <w:rPr>
          <w:rFonts w:ascii="Abadi" w:hAnsi="Abadi" w:cs="*Verdana-Bold-5112-Identity-H"/>
          <w:b/>
          <w:bCs/>
          <w:color w:val="141320"/>
          <w:sz w:val="21"/>
          <w:szCs w:val="21"/>
        </w:rPr>
      </w:pPr>
      <w:r w:rsidRPr="00867384">
        <w:rPr>
          <w:rFonts w:ascii="Abadi" w:hAnsi="Abadi" w:cs="*Verdana-Bold-5112-Identity-H"/>
          <w:b/>
          <w:bCs/>
          <w:color w:val="141320"/>
          <w:sz w:val="21"/>
          <w:szCs w:val="21"/>
        </w:rPr>
        <w:t>1.2. Objeto de la iniciativa.</w:t>
      </w:r>
    </w:p>
    <w:p w14:paraId="11DA7A81" w14:textId="77777777" w:rsidR="00D74F23" w:rsidRPr="00867384" w:rsidRDefault="00D74F23" w:rsidP="00D74F23">
      <w:pPr>
        <w:autoSpaceDE w:val="0"/>
        <w:autoSpaceDN w:val="0"/>
        <w:adjustRightInd w:val="0"/>
        <w:jc w:val="both"/>
        <w:rPr>
          <w:rFonts w:ascii="Abadi" w:hAnsi="Abadi" w:cs="*Verdana-Bold-5112-Identity-H"/>
          <w:b/>
          <w:bCs/>
          <w:color w:val="141320"/>
          <w:sz w:val="21"/>
          <w:szCs w:val="21"/>
        </w:rPr>
      </w:pPr>
    </w:p>
    <w:p w14:paraId="059A71A5" w14:textId="77777777" w:rsidR="00D74F23" w:rsidRPr="00867384" w:rsidRDefault="00D74F23" w:rsidP="00D74F23">
      <w:pPr>
        <w:autoSpaceDE w:val="0"/>
        <w:autoSpaceDN w:val="0"/>
        <w:adjustRightInd w:val="0"/>
        <w:ind w:firstLine="708"/>
        <w:jc w:val="both"/>
        <w:rPr>
          <w:rFonts w:ascii="Abadi" w:hAnsi="Abadi" w:cs="*Verdana-5111-Identity-H"/>
          <w:color w:val="16151C"/>
          <w:sz w:val="21"/>
          <w:szCs w:val="21"/>
        </w:rPr>
      </w:pPr>
      <w:r w:rsidRPr="00867384">
        <w:rPr>
          <w:rFonts w:ascii="Abadi" w:hAnsi="Abadi" w:cs="*Verdana-5111-Identity-H"/>
          <w:color w:val="16151C"/>
          <w:sz w:val="21"/>
          <w:szCs w:val="21"/>
        </w:rPr>
        <w:t>A decir de las y los iniciantes se propone reformar el delito de amenazas a efecto</w:t>
      </w:r>
      <w:r>
        <w:rPr>
          <w:rFonts w:ascii="Abadi" w:hAnsi="Abadi" w:cs="*Verdana-5111-Identity-H"/>
          <w:color w:val="16151C"/>
          <w:sz w:val="21"/>
          <w:szCs w:val="21"/>
        </w:rPr>
        <w:t xml:space="preserve"> </w:t>
      </w:r>
      <w:r w:rsidRPr="00867384">
        <w:rPr>
          <w:rFonts w:ascii="Abadi" w:hAnsi="Abadi" w:cs="*Verdana-5111-Identity-H"/>
          <w:color w:val="16151C"/>
          <w:sz w:val="21"/>
          <w:szCs w:val="21"/>
        </w:rPr>
        <w:t>de considerar que la intimidación puede realizarse por cualquier medio y, con ello,</w:t>
      </w:r>
      <w:r>
        <w:rPr>
          <w:rFonts w:ascii="Abadi" w:hAnsi="Abadi" w:cs="*Verdana-5111-Identity-H"/>
          <w:color w:val="16151C"/>
          <w:sz w:val="21"/>
          <w:szCs w:val="21"/>
        </w:rPr>
        <w:t xml:space="preserve"> </w:t>
      </w:r>
      <w:r w:rsidRPr="00867384">
        <w:rPr>
          <w:rFonts w:ascii="Abadi" w:hAnsi="Abadi" w:cs="*Verdana-5111-Identity-H"/>
          <w:color w:val="16151C"/>
          <w:sz w:val="21"/>
          <w:szCs w:val="21"/>
        </w:rPr>
        <w:t>proteger en mayor grado tanto a las mujeres como a las personas en general.</w:t>
      </w:r>
    </w:p>
    <w:p w14:paraId="1106850F" w14:textId="77777777" w:rsidR="00D74F23" w:rsidRPr="00867384" w:rsidRDefault="00D74F23" w:rsidP="00D74F23">
      <w:pPr>
        <w:jc w:val="both"/>
        <w:rPr>
          <w:rFonts w:ascii="Abadi" w:hAnsi="Abadi" w:cs="*Verdana-5111-Identity-H"/>
          <w:color w:val="16151C"/>
          <w:sz w:val="21"/>
          <w:szCs w:val="21"/>
        </w:rPr>
      </w:pPr>
    </w:p>
    <w:p w14:paraId="422B5A2E" w14:textId="77777777" w:rsidR="00D74F23" w:rsidRDefault="00D74F23" w:rsidP="00D74F23">
      <w:pPr>
        <w:autoSpaceDE w:val="0"/>
        <w:autoSpaceDN w:val="0"/>
        <w:adjustRightInd w:val="0"/>
        <w:ind w:firstLine="708"/>
        <w:jc w:val="both"/>
        <w:rPr>
          <w:rFonts w:ascii="Abadi" w:hAnsi="Abadi" w:cs="*Verdana-4681-Identity-H"/>
          <w:color w:val="15151B"/>
          <w:sz w:val="21"/>
          <w:szCs w:val="21"/>
        </w:rPr>
      </w:pPr>
      <w:r w:rsidRPr="00867384">
        <w:rPr>
          <w:rFonts w:ascii="Abadi" w:hAnsi="Abadi" w:cs="*Verdana-4681-Identity-H"/>
          <w:color w:val="15151B"/>
          <w:sz w:val="21"/>
          <w:szCs w:val="21"/>
        </w:rPr>
        <w:t>Además, se propone incluir como configurativa del elemento violencia, en el tipo</w:t>
      </w:r>
      <w:r>
        <w:rPr>
          <w:rFonts w:ascii="Abadi" w:hAnsi="Abadi" w:cs="*Verdana-4681-Identity-H"/>
          <w:color w:val="15151B"/>
          <w:sz w:val="21"/>
          <w:szCs w:val="21"/>
        </w:rPr>
        <w:t xml:space="preserve"> </w:t>
      </w:r>
      <w:r w:rsidRPr="00867384">
        <w:rPr>
          <w:rFonts w:ascii="Abadi" w:hAnsi="Abadi" w:cs="*Verdana-4681-Identity-H"/>
          <w:color w:val="15151B"/>
          <w:sz w:val="21"/>
          <w:szCs w:val="21"/>
        </w:rPr>
        <w:t>penal de violación, la amenaza del activo de publicar material gráfico explícito de la</w:t>
      </w:r>
      <w:r>
        <w:rPr>
          <w:rFonts w:ascii="Abadi" w:hAnsi="Abadi" w:cs="*Verdana-4681-Identity-H"/>
          <w:color w:val="15151B"/>
          <w:sz w:val="21"/>
          <w:szCs w:val="21"/>
        </w:rPr>
        <w:t xml:space="preserve"> </w:t>
      </w:r>
      <w:r w:rsidRPr="00867384">
        <w:rPr>
          <w:rFonts w:ascii="Abadi" w:hAnsi="Abadi" w:cs="*Verdana-4681-Identity-H"/>
          <w:color w:val="15151B"/>
          <w:sz w:val="21"/>
          <w:szCs w:val="21"/>
        </w:rPr>
        <w:t>ofendida.</w:t>
      </w:r>
    </w:p>
    <w:p w14:paraId="142F665D" w14:textId="77777777" w:rsidR="00D74F23" w:rsidRPr="00867384" w:rsidRDefault="00D74F23" w:rsidP="00D74F23">
      <w:pPr>
        <w:autoSpaceDE w:val="0"/>
        <w:autoSpaceDN w:val="0"/>
        <w:adjustRightInd w:val="0"/>
        <w:jc w:val="both"/>
        <w:rPr>
          <w:rFonts w:ascii="Abadi" w:hAnsi="Abadi" w:cs="*Verdana-4681-Identity-H"/>
          <w:color w:val="15151B"/>
          <w:sz w:val="21"/>
          <w:szCs w:val="21"/>
        </w:rPr>
      </w:pPr>
    </w:p>
    <w:p w14:paraId="7976B47B" w14:textId="77777777" w:rsidR="00D74F23" w:rsidRDefault="00D74F23" w:rsidP="00D74F23">
      <w:pPr>
        <w:autoSpaceDE w:val="0"/>
        <w:autoSpaceDN w:val="0"/>
        <w:adjustRightInd w:val="0"/>
        <w:jc w:val="both"/>
        <w:rPr>
          <w:rFonts w:ascii="Abadi" w:hAnsi="Abadi" w:cs="*Verdana-Bold-4682-Identity-H"/>
          <w:b/>
          <w:bCs/>
          <w:color w:val="14121E"/>
          <w:sz w:val="21"/>
          <w:szCs w:val="21"/>
        </w:rPr>
      </w:pPr>
      <w:r w:rsidRPr="00867384">
        <w:rPr>
          <w:rFonts w:ascii="Abadi" w:hAnsi="Abadi" w:cs="*Verdana-Bold-4682-Identity-H"/>
          <w:b/>
          <w:bCs/>
          <w:color w:val="14121E"/>
          <w:sz w:val="21"/>
          <w:szCs w:val="21"/>
        </w:rPr>
        <w:t>II. Turno de la iniciativa.</w:t>
      </w:r>
    </w:p>
    <w:p w14:paraId="59F6C373" w14:textId="77777777" w:rsidR="00D74F23" w:rsidRPr="00867384" w:rsidRDefault="00D74F23" w:rsidP="00D74F23">
      <w:pPr>
        <w:autoSpaceDE w:val="0"/>
        <w:autoSpaceDN w:val="0"/>
        <w:adjustRightInd w:val="0"/>
        <w:jc w:val="both"/>
        <w:rPr>
          <w:rFonts w:ascii="Abadi" w:hAnsi="Abadi" w:cs="*Verdana-Bold-4682-Identity-H"/>
          <w:b/>
          <w:bCs/>
          <w:color w:val="14121E"/>
          <w:sz w:val="21"/>
          <w:szCs w:val="21"/>
        </w:rPr>
      </w:pPr>
    </w:p>
    <w:p w14:paraId="6AB4FADA" w14:textId="77777777" w:rsidR="00D74F23" w:rsidRPr="00867384" w:rsidRDefault="00D74F23" w:rsidP="00D74F23">
      <w:pPr>
        <w:autoSpaceDE w:val="0"/>
        <w:autoSpaceDN w:val="0"/>
        <w:adjustRightInd w:val="0"/>
        <w:ind w:firstLine="708"/>
        <w:jc w:val="both"/>
        <w:rPr>
          <w:rFonts w:ascii="Abadi" w:hAnsi="Abadi" w:cs="*Verdana-4681-Identity-H"/>
          <w:color w:val="16151C"/>
          <w:sz w:val="21"/>
          <w:szCs w:val="21"/>
        </w:rPr>
      </w:pPr>
      <w:r w:rsidRPr="00867384">
        <w:rPr>
          <w:rFonts w:ascii="Abadi" w:hAnsi="Abadi" w:cs="*Verdana-4681-Identity-H"/>
          <w:color w:val="16151C"/>
          <w:sz w:val="21"/>
          <w:szCs w:val="21"/>
        </w:rPr>
        <w:t>De acuerdo con la materia de la propuesta, la presidencia de la mesa directiva</w:t>
      </w:r>
      <w:r>
        <w:rPr>
          <w:rFonts w:ascii="Abadi" w:hAnsi="Abadi" w:cs="*Verdana-4681-Identity-H"/>
          <w:color w:val="16151C"/>
          <w:sz w:val="21"/>
          <w:szCs w:val="21"/>
        </w:rPr>
        <w:t xml:space="preserve"> </w:t>
      </w:r>
      <w:r w:rsidRPr="00867384">
        <w:rPr>
          <w:rFonts w:ascii="Abadi" w:hAnsi="Abadi" w:cs="*Verdana-4681-Identity-H"/>
          <w:color w:val="16151C"/>
          <w:sz w:val="21"/>
          <w:szCs w:val="21"/>
        </w:rPr>
        <w:t>turnó a la Comisión de Justicia de la anterior Legislatura la iniciativa, en sesión plenaria</w:t>
      </w:r>
      <w:r>
        <w:rPr>
          <w:rFonts w:ascii="Abadi" w:hAnsi="Abadi" w:cs="*Verdana-4681-Identity-H"/>
          <w:color w:val="16151C"/>
          <w:sz w:val="21"/>
          <w:szCs w:val="21"/>
        </w:rPr>
        <w:t xml:space="preserve"> </w:t>
      </w:r>
      <w:r w:rsidRPr="00867384">
        <w:rPr>
          <w:rFonts w:ascii="Abadi" w:hAnsi="Abadi" w:cs="*Verdana-4681-Identity-H"/>
          <w:color w:val="16151C"/>
          <w:sz w:val="21"/>
          <w:szCs w:val="21"/>
        </w:rPr>
        <w:t>de fecha 26 de noviembre de 2020, para su estudio y dictamen.</w:t>
      </w:r>
      <w:r>
        <w:rPr>
          <w:rFonts w:ascii="Abadi" w:hAnsi="Abadi" w:cs="*Verdana-4681-Identity-H"/>
          <w:color w:val="16151C"/>
          <w:sz w:val="21"/>
          <w:szCs w:val="21"/>
        </w:rPr>
        <w:t xml:space="preserve"> </w:t>
      </w:r>
      <w:r w:rsidRPr="00867384">
        <w:rPr>
          <w:rFonts w:ascii="Abadi" w:hAnsi="Abadi" w:cs="*Verdana-4681-Identity-H"/>
          <w:color w:val="16151C"/>
          <w:sz w:val="21"/>
          <w:szCs w:val="21"/>
        </w:rPr>
        <w:t>Cabe precisar que la presidencia de la mesa directiva en funciones durante el</w:t>
      </w:r>
      <w:r>
        <w:rPr>
          <w:rFonts w:ascii="Abadi" w:hAnsi="Abadi" w:cs="*Verdana-4681-Identity-H"/>
          <w:color w:val="16151C"/>
          <w:sz w:val="21"/>
          <w:szCs w:val="21"/>
        </w:rPr>
        <w:t xml:space="preserve"> </w:t>
      </w:r>
      <w:r w:rsidRPr="00867384">
        <w:rPr>
          <w:rFonts w:ascii="Abadi" w:hAnsi="Abadi" w:cs="*Verdana-4681-Identity-H"/>
          <w:color w:val="16151C"/>
          <w:sz w:val="21"/>
          <w:szCs w:val="21"/>
        </w:rPr>
        <w:t xml:space="preserve">primer periodo ordinario de sesiones de esta Sexagésima Quinta Legislatura, en </w:t>
      </w:r>
      <w:r w:rsidRPr="00867384">
        <w:rPr>
          <w:rFonts w:ascii="Abadi" w:hAnsi="Abadi" w:cs="*Verdana-4681-Identity-H"/>
          <w:color w:val="16151C"/>
          <w:sz w:val="21"/>
          <w:szCs w:val="21"/>
        </w:rPr>
        <w:t>sesión</w:t>
      </w:r>
      <w:r>
        <w:rPr>
          <w:rFonts w:ascii="Abadi" w:hAnsi="Abadi" w:cs="*Verdana-4681-Identity-H"/>
          <w:color w:val="16151C"/>
          <w:sz w:val="21"/>
          <w:szCs w:val="21"/>
        </w:rPr>
        <w:t xml:space="preserve"> </w:t>
      </w:r>
      <w:r w:rsidRPr="00867384">
        <w:rPr>
          <w:rFonts w:ascii="Abadi" w:hAnsi="Abadi" w:cs="*Verdana-4681-Identity-H"/>
          <w:color w:val="16151C"/>
          <w:sz w:val="21"/>
          <w:szCs w:val="21"/>
        </w:rPr>
        <w:t>plenaria de fecha 7 de octubre de 2021, una vez declarada la integración de las</w:t>
      </w:r>
      <w:r>
        <w:rPr>
          <w:rFonts w:ascii="Abadi" w:hAnsi="Abadi" w:cs="*Verdana-4681-Identity-H"/>
          <w:color w:val="16151C"/>
          <w:sz w:val="21"/>
          <w:szCs w:val="21"/>
        </w:rPr>
        <w:t xml:space="preserve"> </w:t>
      </w:r>
      <w:r w:rsidRPr="00867384">
        <w:rPr>
          <w:rFonts w:ascii="Abadi" w:hAnsi="Abadi" w:cs="*Verdana-4681-Identity-H"/>
          <w:color w:val="16151C"/>
          <w:sz w:val="21"/>
          <w:szCs w:val="21"/>
        </w:rPr>
        <w:t>comisiones permanentes, remitió las iniciativas y asuntos en trámite de las comisiones</w:t>
      </w:r>
      <w:r>
        <w:rPr>
          <w:rFonts w:ascii="Abadi" w:hAnsi="Abadi" w:cs="*Verdana-4681-Identity-H"/>
          <w:color w:val="16151C"/>
          <w:sz w:val="21"/>
          <w:szCs w:val="21"/>
        </w:rPr>
        <w:t xml:space="preserve">  </w:t>
      </w:r>
      <w:r w:rsidRPr="00867384">
        <w:rPr>
          <w:rFonts w:ascii="Abadi" w:hAnsi="Abadi" w:cs="*Verdana-4681-Identity-H"/>
          <w:color w:val="16151C"/>
          <w:sz w:val="21"/>
          <w:szCs w:val="21"/>
        </w:rPr>
        <w:t>de la Sexagésima Cuarta Legislatura, a las presidencias designadas de cada Comisión,</w:t>
      </w:r>
      <w:r>
        <w:rPr>
          <w:rFonts w:ascii="Abadi" w:hAnsi="Abadi" w:cs="*Verdana-4681-Identity-H"/>
          <w:color w:val="16151C"/>
          <w:sz w:val="21"/>
          <w:szCs w:val="21"/>
        </w:rPr>
        <w:t xml:space="preserve"> </w:t>
      </w:r>
      <w:r w:rsidRPr="00867384">
        <w:rPr>
          <w:rFonts w:ascii="Abadi" w:hAnsi="Abadi" w:cs="*Verdana-4681-Identity-H"/>
          <w:color w:val="16151C"/>
          <w:sz w:val="21"/>
          <w:szCs w:val="21"/>
        </w:rPr>
        <w:t>para los efectos conducentes, entre ellos la iniciativa que nos ocupa en el presente</w:t>
      </w:r>
      <w:r>
        <w:rPr>
          <w:rFonts w:ascii="Abadi" w:hAnsi="Abadi" w:cs="*Verdana-4681-Identity-H"/>
          <w:color w:val="16151C"/>
          <w:sz w:val="21"/>
          <w:szCs w:val="21"/>
        </w:rPr>
        <w:t xml:space="preserve"> </w:t>
      </w:r>
      <w:r w:rsidRPr="00867384">
        <w:rPr>
          <w:rFonts w:ascii="Abadi" w:hAnsi="Abadi" w:cs="*Verdana-4681-Identity-H"/>
          <w:color w:val="16151C"/>
          <w:sz w:val="21"/>
          <w:szCs w:val="21"/>
        </w:rPr>
        <w:t>dictamen.</w:t>
      </w:r>
    </w:p>
    <w:p w14:paraId="3C086280" w14:textId="77777777" w:rsidR="00D74F23" w:rsidRDefault="00D74F23" w:rsidP="00D74F23">
      <w:pPr>
        <w:autoSpaceDE w:val="0"/>
        <w:autoSpaceDN w:val="0"/>
        <w:adjustRightInd w:val="0"/>
        <w:jc w:val="both"/>
        <w:rPr>
          <w:rFonts w:ascii="Abadi" w:hAnsi="Abadi" w:cs="*Verdana-Bold-4682-Identity-H"/>
          <w:b/>
          <w:bCs/>
          <w:color w:val="12131C"/>
          <w:sz w:val="21"/>
          <w:szCs w:val="21"/>
        </w:rPr>
      </w:pPr>
    </w:p>
    <w:p w14:paraId="28B79228" w14:textId="77777777" w:rsidR="00D74F23" w:rsidRDefault="00D74F23" w:rsidP="00D74F23">
      <w:pPr>
        <w:autoSpaceDE w:val="0"/>
        <w:autoSpaceDN w:val="0"/>
        <w:adjustRightInd w:val="0"/>
        <w:jc w:val="both"/>
        <w:rPr>
          <w:rFonts w:ascii="Abadi" w:hAnsi="Abadi" w:cs="*Verdana-Bold-4682-Identity-H"/>
          <w:b/>
          <w:bCs/>
          <w:color w:val="12131C"/>
          <w:sz w:val="21"/>
          <w:szCs w:val="21"/>
        </w:rPr>
      </w:pPr>
      <w:r w:rsidRPr="00867384">
        <w:rPr>
          <w:rFonts w:ascii="Abadi" w:hAnsi="Abadi" w:cs="*Verdana-Bold-4682-Identity-H"/>
          <w:b/>
          <w:bCs/>
          <w:color w:val="12131C"/>
          <w:sz w:val="21"/>
          <w:szCs w:val="21"/>
        </w:rPr>
        <w:t>III. Estudio de la iniciativa.</w:t>
      </w:r>
    </w:p>
    <w:p w14:paraId="256ED137" w14:textId="77777777" w:rsidR="00D74F23" w:rsidRPr="00867384" w:rsidRDefault="00D74F23" w:rsidP="00D74F23">
      <w:pPr>
        <w:autoSpaceDE w:val="0"/>
        <w:autoSpaceDN w:val="0"/>
        <w:adjustRightInd w:val="0"/>
        <w:jc w:val="both"/>
        <w:rPr>
          <w:rFonts w:ascii="Abadi" w:hAnsi="Abadi" w:cs="*Verdana-Bold-4682-Identity-H"/>
          <w:b/>
          <w:bCs/>
          <w:color w:val="12131C"/>
          <w:sz w:val="21"/>
          <w:szCs w:val="21"/>
        </w:rPr>
      </w:pPr>
    </w:p>
    <w:p w14:paraId="275CE5CD" w14:textId="77777777" w:rsidR="00D74F23" w:rsidRDefault="00D74F23" w:rsidP="00D74F23">
      <w:pPr>
        <w:autoSpaceDE w:val="0"/>
        <w:autoSpaceDN w:val="0"/>
        <w:adjustRightInd w:val="0"/>
        <w:ind w:firstLine="708"/>
        <w:jc w:val="both"/>
        <w:rPr>
          <w:rFonts w:ascii="Abadi" w:hAnsi="Abadi" w:cs="*Verdana-4681-Identity-H"/>
          <w:color w:val="16151C"/>
          <w:sz w:val="21"/>
          <w:szCs w:val="21"/>
        </w:rPr>
      </w:pPr>
      <w:r w:rsidRPr="00867384">
        <w:rPr>
          <w:rFonts w:ascii="Abadi" w:hAnsi="Abadi" w:cs="*Verdana-4681-Identity-H"/>
          <w:color w:val="16151C"/>
          <w:sz w:val="21"/>
          <w:szCs w:val="21"/>
        </w:rPr>
        <w:t>La Comisión de Justicia de la anterior Legislatura, radicó la iniciativa el 23 de</w:t>
      </w:r>
      <w:r>
        <w:rPr>
          <w:rFonts w:ascii="Abadi" w:hAnsi="Abadi" w:cs="*Verdana-4681-Identity-H"/>
          <w:color w:val="16151C"/>
          <w:sz w:val="21"/>
          <w:szCs w:val="21"/>
        </w:rPr>
        <w:t xml:space="preserve"> </w:t>
      </w:r>
      <w:r w:rsidRPr="00867384">
        <w:rPr>
          <w:rFonts w:ascii="Abadi" w:hAnsi="Abadi" w:cs="*Verdana-4681-Identity-H"/>
          <w:color w:val="16151C"/>
          <w:sz w:val="21"/>
          <w:szCs w:val="21"/>
        </w:rPr>
        <w:t>febrero de 2021, fecha misma en que se aprobó por unanimidad de votos la metodología</w:t>
      </w:r>
      <w:r>
        <w:rPr>
          <w:rFonts w:ascii="Abadi" w:hAnsi="Abadi" w:cs="*Verdana-4681-Identity-H"/>
          <w:color w:val="16151C"/>
          <w:sz w:val="21"/>
          <w:szCs w:val="21"/>
        </w:rPr>
        <w:t xml:space="preserve"> </w:t>
      </w:r>
      <w:r w:rsidRPr="00867384">
        <w:rPr>
          <w:rFonts w:ascii="Abadi" w:hAnsi="Abadi" w:cs="*Verdana-4681-Identity-H"/>
          <w:color w:val="16151C"/>
          <w:sz w:val="21"/>
          <w:szCs w:val="21"/>
        </w:rPr>
        <w:t>de trabajo para estudio y dictamen de la iniciativa. Derivado de esta metodología se</w:t>
      </w:r>
      <w:r>
        <w:rPr>
          <w:rFonts w:ascii="Abadi" w:hAnsi="Abadi" w:cs="*Verdana-4681-Identity-H"/>
          <w:color w:val="16151C"/>
          <w:sz w:val="21"/>
          <w:szCs w:val="21"/>
        </w:rPr>
        <w:t xml:space="preserve"> </w:t>
      </w:r>
      <w:r w:rsidRPr="00867384">
        <w:rPr>
          <w:rFonts w:ascii="Abadi" w:hAnsi="Abadi" w:cs="*Verdana-4681-Identity-H"/>
          <w:color w:val="16151C"/>
          <w:sz w:val="21"/>
          <w:szCs w:val="21"/>
        </w:rPr>
        <w:t>recibieron opiniones del Supremo Tribunal de Justicia, de la Fiscalía General y de la</w:t>
      </w:r>
      <w:r>
        <w:rPr>
          <w:rFonts w:ascii="Abadi" w:hAnsi="Abadi" w:cs="*Verdana-4681-Identity-H"/>
          <w:color w:val="16151C"/>
          <w:sz w:val="21"/>
          <w:szCs w:val="21"/>
        </w:rPr>
        <w:t xml:space="preserve"> </w:t>
      </w:r>
      <w:r w:rsidRPr="00867384">
        <w:rPr>
          <w:rFonts w:ascii="Abadi" w:hAnsi="Abadi" w:cs="*Verdana-4681-Identity-H"/>
          <w:color w:val="16151C"/>
          <w:sz w:val="21"/>
          <w:szCs w:val="21"/>
        </w:rPr>
        <w:t>Coordinación General Jurídica.</w:t>
      </w:r>
    </w:p>
    <w:p w14:paraId="31E8B381" w14:textId="77777777" w:rsidR="00D74F23" w:rsidRPr="00867384" w:rsidRDefault="00D74F23" w:rsidP="00D74F23">
      <w:pPr>
        <w:autoSpaceDE w:val="0"/>
        <w:autoSpaceDN w:val="0"/>
        <w:adjustRightInd w:val="0"/>
        <w:jc w:val="both"/>
        <w:rPr>
          <w:rFonts w:ascii="Abadi" w:hAnsi="Abadi" w:cs="*Verdana-4681-Identity-H"/>
          <w:color w:val="16151C"/>
          <w:sz w:val="21"/>
          <w:szCs w:val="21"/>
        </w:rPr>
      </w:pPr>
    </w:p>
    <w:p w14:paraId="473B2106" w14:textId="77777777" w:rsidR="00D74F23" w:rsidRDefault="00D74F23" w:rsidP="00D74F23">
      <w:pPr>
        <w:autoSpaceDE w:val="0"/>
        <w:autoSpaceDN w:val="0"/>
        <w:adjustRightInd w:val="0"/>
        <w:ind w:firstLine="708"/>
        <w:jc w:val="both"/>
        <w:rPr>
          <w:rFonts w:ascii="Abadi" w:hAnsi="Abadi" w:cs="*Verdana-4681-Identity-H"/>
          <w:color w:val="16151C"/>
          <w:sz w:val="21"/>
          <w:szCs w:val="21"/>
        </w:rPr>
      </w:pPr>
      <w:r w:rsidRPr="00867384">
        <w:rPr>
          <w:rFonts w:ascii="Abadi" w:hAnsi="Abadi" w:cs="*Verdana-4681-Identity-H"/>
          <w:color w:val="16151C"/>
          <w:sz w:val="21"/>
          <w:szCs w:val="21"/>
        </w:rPr>
        <w:t>La Comisión de Justicia de la presente Legislatura procedió, el pasado 11 de mayo</w:t>
      </w:r>
      <w:r>
        <w:rPr>
          <w:rFonts w:ascii="Abadi" w:hAnsi="Abadi" w:cs="*Verdana-4681-Identity-H"/>
          <w:color w:val="16151C"/>
          <w:sz w:val="21"/>
          <w:szCs w:val="21"/>
        </w:rPr>
        <w:t xml:space="preserve"> </w:t>
      </w:r>
      <w:r w:rsidRPr="00867384">
        <w:rPr>
          <w:rFonts w:ascii="Abadi" w:hAnsi="Abadi" w:cs="*Verdana-4681-Identity-H"/>
          <w:color w:val="16151C"/>
          <w:sz w:val="21"/>
          <w:szCs w:val="21"/>
        </w:rPr>
        <w:t>al análisis de la iniciativa materia de este dictamen, en la que la diputada Susana</w:t>
      </w:r>
      <w:r>
        <w:rPr>
          <w:rFonts w:ascii="Abadi" w:hAnsi="Abadi" w:cs="*Verdana-4681-Identity-H"/>
          <w:color w:val="16151C"/>
          <w:sz w:val="21"/>
          <w:szCs w:val="21"/>
        </w:rPr>
        <w:t xml:space="preserve"> </w:t>
      </w:r>
      <w:r w:rsidRPr="00867384">
        <w:rPr>
          <w:rFonts w:ascii="Abadi" w:hAnsi="Abadi" w:cs="*Verdana-4681-Identity-H"/>
          <w:color w:val="16151C"/>
          <w:sz w:val="21"/>
          <w:szCs w:val="21"/>
        </w:rPr>
        <w:t>Bermúdez Cano expuso el contenido de la iniciativa y las razones por las que consideraba</w:t>
      </w:r>
      <w:r>
        <w:rPr>
          <w:rFonts w:ascii="Abadi" w:hAnsi="Abadi" w:cs="*Verdana-4681-Identity-H"/>
          <w:color w:val="16151C"/>
          <w:sz w:val="21"/>
          <w:szCs w:val="21"/>
        </w:rPr>
        <w:t xml:space="preserve"> </w:t>
      </w:r>
      <w:r w:rsidRPr="00867384">
        <w:rPr>
          <w:rFonts w:ascii="Abadi" w:hAnsi="Abadi" w:cs="*Verdana-4681-Identity-H"/>
          <w:color w:val="16151C"/>
          <w:sz w:val="21"/>
          <w:szCs w:val="21"/>
        </w:rPr>
        <w:t>improcedente la misma.</w:t>
      </w:r>
    </w:p>
    <w:p w14:paraId="426EAFC2" w14:textId="77777777" w:rsidR="00D74F23" w:rsidRPr="00867384" w:rsidRDefault="00D74F23" w:rsidP="00D74F23">
      <w:pPr>
        <w:autoSpaceDE w:val="0"/>
        <w:autoSpaceDN w:val="0"/>
        <w:adjustRightInd w:val="0"/>
        <w:jc w:val="both"/>
        <w:rPr>
          <w:rFonts w:ascii="Abadi" w:hAnsi="Abadi" w:cs="*Verdana-4681-Identity-H"/>
          <w:color w:val="16151C"/>
          <w:sz w:val="21"/>
          <w:szCs w:val="21"/>
        </w:rPr>
      </w:pPr>
    </w:p>
    <w:p w14:paraId="2B597161" w14:textId="77777777" w:rsidR="00D74F23" w:rsidRDefault="00D74F23" w:rsidP="00D74F23">
      <w:pPr>
        <w:spacing w:after="160" w:line="259" w:lineRule="auto"/>
        <w:ind w:firstLine="708"/>
        <w:jc w:val="both"/>
        <w:rPr>
          <w:rFonts w:ascii="Abadi" w:hAnsi="Abadi" w:cs="*Verdana-6721-Identity-H"/>
          <w:color w:val="16151B"/>
          <w:sz w:val="21"/>
          <w:szCs w:val="21"/>
        </w:rPr>
      </w:pPr>
      <w:r w:rsidRPr="00867384">
        <w:rPr>
          <w:rFonts w:ascii="Abadi" w:hAnsi="Abadi" w:cs="*Verdana-4681-Identity-H"/>
          <w:color w:val="16161B"/>
          <w:sz w:val="21"/>
          <w:szCs w:val="21"/>
        </w:rPr>
        <w:t>Derivado de lo anterior, la presidencia propuso la elaboración de un dictamen en</w:t>
      </w:r>
      <w:r>
        <w:rPr>
          <w:rFonts w:ascii="Abadi" w:hAnsi="Abadi" w:cs="*Verdana-4681-Identity-H"/>
          <w:color w:val="16161B"/>
          <w:sz w:val="21"/>
          <w:szCs w:val="21"/>
        </w:rPr>
        <w:t xml:space="preserve"> </w:t>
      </w:r>
      <w:r w:rsidRPr="00867384">
        <w:rPr>
          <w:rFonts w:ascii="Abadi" w:hAnsi="Abadi" w:cs="*Verdana-6721-Identity-H"/>
          <w:color w:val="16151B"/>
          <w:sz w:val="21"/>
          <w:szCs w:val="21"/>
        </w:rPr>
        <w:t>sentido negativo, en atención a las siguientes consideraciones, lo que fue aprobado por</w:t>
      </w:r>
      <w:r>
        <w:rPr>
          <w:rFonts w:ascii="Abadi" w:hAnsi="Abadi" w:cs="*Verdana-6721-Identity-H"/>
          <w:color w:val="16151B"/>
          <w:sz w:val="21"/>
          <w:szCs w:val="21"/>
        </w:rPr>
        <w:t xml:space="preserve"> </w:t>
      </w:r>
      <w:r w:rsidRPr="00867384">
        <w:rPr>
          <w:rFonts w:ascii="Abadi" w:hAnsi="Abadi" w:cs="*Verdana-6721-Identity-H"/>
          <w:color w:val="16151B"/>
          <w:sz w:val="21"/>
          <w:szCs w:val="21"/>
        </w:rPr>
        <w:t>unanimidad de votos.</w:t>
      </w:r>
    </w:p>
    <w:p w14:paraId="215F7028" w14:textId="77777777" w:rsidR="00D74F23" w:rsidRPr="00867384" w:rsidRDefault="00D74F23" w:rsidP="00D74F23">
      <w:pPr>
        <w:autoSpaceDE w:val="0"/>
        <w:autoSpaceDN w:val="0"/>
        <w:adjustRightInd w:val="0"/>
        <w:jc w:val="both"/>
        <w:rPr>
          <w:rFonts w:ascii="Abadi" w:hAnsi="Abadi" w:cs="*Verdana-6721-Identity-H"/>
          <w:color w:val="16151B"/>
          <w:sz w:val="21"/>
          <w:szCs w:val="21"/>
        </w:rPr>
      </w:pPr>
    </w:p>
    <w:p w14:paraId="655E60CE" w14:textId="77777777" w:rsidR="00D74F23" w:rsidRDefault="00D74F23" w:rsidP="00D74F23">
      <w:pPr>
        <w:autoSpaceDE w:val="0"/>
        <w:autoSpaceDN w:val="0"/>
        <w:adjustRightInd w:val="0"/>
        <w:jc w:val="both"/>
        <w:rPr>
          <w:rFonts w:ascii="Abadi" w:hAnsi="Abadi" w:cs="*Verdana-Bold-6722-Identity-H"/>
          <w:b/>
          <w:bCs/>
          <w:color w:val="141320"/>
          <w:sz w:val="21"/>
          <w:szCs w:val="21"/>
        </w:rPr>
      </w:pPr>
      <w:r w:rsidRPr="00867384">
        <w:rPr>
          <w:rFonts w:ascii="Abadi" w:hAnsi="Abadi" w:cs="*Verdana-Bold-6722-Identity-H"/>
          <w:b/>
          <w:bCs/>
          <w:color w:val="141320"/>
          <w:sz w:val="21"/>
          <w:szCs w:val="21"/>
        </w:rPr>
        <w:t>IV. Consideraciones.</w:t>
      </w:r>
    </w:p>
    <w:p w14:paraId="70B4BA77" w14:textId="77777777" w:rsidR="00D74F23" w:rsidRPr="00867384" w:rsidRDefault="00D74F23" w:rsidP="00D74F23">
      <w:pPr>
        <w:autoSpaceDE w:val="0"/>
        <w:autoSpaceDN w:val="0"/>
        <w:adjustRightInd w:val="0"/>
        <w:jc w:val="both"/>
        <w:rPr>
          <w:rFonts w:ascii="Abadi" w:hAnsi="Abadi" w:cs="*Verdana-Bold-6722-Identity-H"/>
          <w:b/>
          <w:bCs/>
          <w:color w:val="141320"/>
          <w:sz w:val="21"/>
          <w:szCs w:val="21"/>
        </w:rPr>
      </w:pPr>
    </w:p>
    <w:p w14:paraId="60625C31" w14:textId="77777777" w:rsidR="00D74F23" w:rsidRDefault="00D74F23" w:rsidP="00D74F23">
      <w:pPr>
        <w:autoSpaceDE w:val="0"/>
        <w:autoSpaceDN w:val="0"/>
        <w:adjustRightInd w:val="0"/>
        <w:ind w:firstLine="708"/>
        <w:jc w:val="both"/>
        <w:rPr>
          <w:rFonts w:ascii="Abadi" w:hAnsi="Abadi" w:cs="*Verdana-6721-Identity-H"/>
          <w:color w:val="16151C"/>
          <w:sz w:val="21"/>
          <w:szCs w:val="21"/>
        </w:rPr>
      </w:pPr>
      <w:r w:rsidRPr="00867384">
        <w:rPr>
          <w:rFonts w:ascii="Abadi" w:hAnsi="Abadi" w:cs="*Verdana-6721-Identity-H"/>
          <w:color w:val="16151C"/>
          <w:sz w:val="21"/>
          <w:szCs w:val="21"/>
        </w:rPr>
        <w:t>Para esta Comisión de Justicia, de manera específica, el contenido de la propuesta</w:t>
      </w:r>
      <w:r>
        <w:rPr>
          <w:rFonts w:ascii="Abadi" w:hAnsi="Abadi" w:cs="*Verdana-6721-Identity-H"/>
          <w:color w:val="16151C"/>
          <w:sz w:val="21"/>
          <w:szCs w:val="21"/>
        </w:rPr>
        <w:t xml:space="preserve"> </w:t>
      </w:r>
      <w:r w:rsidRPr="00867384">
        <w:rPr>
          <w:rFonts w:ascii="Abadi" w:hAnsi="Abadi" w:cs="*Verdana-6721-Identity-H"/>
          <w:color w:val="16151C"/>
          <w:sz w:val="21"/>
          <w:szCs w:val="21"/>
        </w:rPr>
        <w:t>de enmienda al numeral 176 del Código Penal local, se considera que se colma con las</w:t>
      </w:r>
      <w:r>
        <w:rPr>
          <w:rFonts w:ascii="Abadi" w:hAnsi="Abadi" w:cs="*Verdana-6721-Identity-H"/>
          <w:color w:val="16151C"/>
          <w:sz w:val="21"/>
          <w:szCs w:val="21"/>
        </w:rPr>
        <w:t xml:space="preserve"> </w:t>
      </w:r>
      <w:r w:rsidRPr="00867384">
        <w:rPr>
          <w:rFonts w:ascii="Abadi" w:hAnsi="Abadi" w:cs="*Verdana-6721-Identity-H"/>
          <w:color w:val="16151C"/>
          <w:sz w:val="21"/>
          <w:szCs w:val="21"/>
        </w:rPr>
        <w:t>disposiciones e hipótesis vigentes.</w:t>
      </w:r>
      <w:r>
        <w:rPr>
          <w:rFonts w:ascii="Abadi" w:hAnsi="Abadi" w:cs="*Verdana-6721-Identity-H"/>
          <w:color w:val="16151C"/>
          <w:sz w:val="21"/>
          <w:szCs w:val="21"/>
        </w:rPr>
        <w:t xml:space="preserve"> </w:t>
      </w:r>
    </w:p>
    <w:p w14:paraId="3877B278" w14:textId="77777777" w:rsidR="00D74F23" w:rsidRDefault="00D74F23" w:rsidP="00D74F23">
      <w:pPr>
        <w:autoSpaceDE w:val="0"/>
        <w:autoSpaceDN w:val="0"/>
        <w:adjustRightInd w:val="0"/>
        <w:jc w:val="both"/>
        <w:rPr>
          <w:rFonts w:ascii="Abadi" w:hAnsi="Abadi" w:cs="*Verdana-6721-Identity-H"/>
          <w:color w:val="16151C"/>
          <w:sz w:val="21"/>
          <w:szCs w:val="21"/>
        </w:rPr>
      </w:pPr>
    </w:p>
    <w:p w14:paraId="63068A4C" w14:textId="77777777" w:rsidR="00D74F23" w:rsidRDefault="00D74F23" w:rsidP="00D74F23">
      <w:pPr>
        <w:autoSpaceDE w:val="0"/>
        <w:autoSpaceDN w:val="0"/>
        <w:adjustRightInd w:val="0"/>
        <w:ind w:firstLine="708"/>
        <w:jc w:val="both"/>
        <w:rPr>
          <w:rFonts w:ascii="Abadi" w:hAnsi="Abadi" w:cs="*Verdana-6721-Identity-H"/>
          <w:color w:val="16151C"/>
          <w:sz w:val="21"/>
          <w:szCs w:val="21"/>
        </w:rPr>
      </w:pPr>
      <w:r w:rsidRPr="00867384">
        <w:rPr>
          <w:rFonts w:ascii="Abadi" w:hAnsi="Abadi" w:cs="*Verdana-6721-Identity-H"/>
          <w:color w:val="16151C"/>
          <w:sz w:val="21"/>
          <w:szCs w:val="21"/>
        </w:rPr>
        <w:t>Ahora bien, en relación al planteamiento de reforma del arábigo 180 del Código</w:t>
      </w:r>
      <w:r>
        <w:rPr>
          <w:rFonts w:ascii="Abadi" w:hAnsi="Abadi" w:cs="*Verdana-6721-Identity-H"/>
          <w:color w:val="16151C"/>
          <w:sz w:val="21"/>
          <w:szCs w:val="21"/>
        </w:rPr>
        <w:t xml:space="preserve"> </w:t>
      </w:r>
      <w:r w:rsidRPr="00867384">
        <w:rPr>
          <w:rFonts w:ascii="Abadi" w:hAnsi="Abadi" w:cs="*Verdana-6721-Identity-H"/>
          <w:color w:val="16151C"/>
          <w:sz w:val="21"/>
          <w:szCs w:val="21"/>
        </w:rPr>
        <w:t>punitivo local, es menester ponderar la adición planteada, por considerarse innecesaria,</w:t>
      </w:r>
      <w:r>
        <w:rPr>
          <w:rFonts w:ascii="Abadi" w:hAnsi="Abadi" w:cs="*Verdana-6721-Identity-H"/>
          <w:color w:val="16151C"/>
          <w:sz w:val="21"/>
          <w:szCs w:val="21"/>
        </w:rPr>
        <w:t xml:space="preserve"> </w:t>
      </w:r>
      <w:r w:rsidRPr="00867384">
        <w:rPr>
          <w:rFonts w:ascii="Abadi" w:hAnsi="Abadi" w:cs="*Verdana-6721-Identity-H"/>
          <w:color w:val="16151C"/>
          <w:sz w:val="21"/>
          <w:szCs w:val="21"/>
        </w:rPr>
        <w:t>lo anterior en virtud de que lo que se vislumbra incorporar, encuadraría en violencia de</w:t>
      </w:r>
      <w:r>
        <w:rPr>
          <w:rFonts w:ascii="Abadi" w:hAnsi="Abadi" w:cs="*Verdana-6721-Identity-H"/>
          <w:color w:val="16151C"/>
          <w:sz w:val="21"/>
          <w:szCs w:val="21"/>
        </w:rPr>
        <w:t xml:space="preserve"> </w:t>
      </w:r>
      <w:r w:rsidRPr="00867384">
        <w:rPr>
          <w:rFonts w:ascii="Abadi" w:hAnsi="Abadi" w:cs="*Verdana-6721-Identity-H"/>
          <w:color w:val="16151C"/>
          <w:sz w:val="21"/>
          <w:szCs w:val="21"/>
        </w:rPr>
        <w:lastRenderedPageBreak/>
        <w:t>tipo moral, así como al ser poco pertinente, en virtud de que daría pauta a listar todo</w:t>
      </w:r>
      <w:r>
        <w:rPr>
          <w:rFonts w:ascii="Abadi" w:hAnsi="Abadi" w:cs="*Verdana-6721-Identity-H"/>
          <w:color w:val="16151C"/>
          <w:sz w:val="21"/>
          <w:szCs w:val="21"/>
        </w:rPr>
        <w:t xml:space="preserve"> </w:t>
      </w:r>
      <w:r w:rsidRPr="00867384">
        <w:rPr>
          <w:rFonts w:ascii="Abadi" w:hAnsi="Abadi" w:cs="*Verdana-6721-Identity-H"/>
          <w:color w:val="16151C"/>
          <w:sz w:val="21"/>
          <w:szCs w:val="21"/>
        </w:rPr>
        <w:t>tipo de circunstancias o modalidades que se consideraran violencia moral, a la par de</w:t>
      </w:r>
      <w:r>
        <w:rPr>
          <w:rFonts w:ascii="Abadi" w:hAnsi="Abadi" w:cs="*Verdana-6721-Identity-H"/>
          <w:color w:val="16151C"/>
          <w:sz w:val="21"/>
          <w:szCs w:val="21"/>
        </w:rPr>
        <w:t xml:space="preserve"> </w:t>
      </w:r>
      <w:r w:rsidRPr="00867384">
        <w:rPr>
          <w:rFonts w:ascii="Abadi" w:hAnsi="Abadi" w:cs="*Verdana-6721-Identity-H"/>
          <w:color w:val="16151C"/>
          <w:sz w:val="21"/>
          <w:szCs w:val="21"/>
        </w:rPr>
        <w:t>que existe sobre dicho tópico, diverso criterio jurisdiccional específico para la legislación</w:t>
      </w:r>
      <w:r>
        <w:rPr>
          <w:rFonts w:ascii="Abadi" w:hAnsi="Abadi" w:cs="*Verdana-6721-Identity-H"/>
          <w:color w:val="16151C"/>
          <w:sz w:val="21"/>
          <w:szCs w:val="21"/>
        </w:rPr>
        <w:t xml:space="preserve"> </w:t>
      </w:r>
      <w:r w:rsidRPr="00867384">
        <w:rPr>
          <w:rFonts w:ascii="Abadi" w:hAnsi="Abadi" w:cs="*Verdana-6721-Identity-H"/>
          <w:color w:val="16151C"/>
          <w:sz w:val="21"/>
          <w:szCs w:val="21"/>
        </w:rPr>
        <w:t>local, que a la letra reza:</w:t>
      </w:r>
    </w:p>
    <w:p w14:paraId="0CF4643F" w14:textId="77777777" w:rsidR="00D74F23" w:rsidRPr="00867384" w:rsidRDefault="00D74F23" w:rsidP="00D74F23">
      <w:pPr>
        <w:autoSpaceDE w:val="0"/>
        <w:autoSpaceDN w:val="0"/>
        <w:adjustRightInd w:val="0"/>
        <w:jc w:val="both"/>
        <w:rPr>
          <w:rFonts w:ascii="Abadi" w:hAnsi="Abadi" w:cs="*Verdana-6721-Identity-H"/>
          <w:color w:val="16151C"/>
          <w:sz w:val="21"/>
          <w:szCs w:val="21"/>
        </w:rPr>
      </w:pPr>
    </w:p>
    <w:p w14:paraId="16B6882D" w14:textId="3BF1DA87" w:rsidR="00D74F23" w:rsidRDefault="00D74F23" w:rsidP="00D74F23">
      <w:pPr>
        <w:autoSpaceDE w:val="0"/>
        <w:autoSpaceDN w:val="0"/>
        <w:adjustRightInd w:val="0"/>
        <w:jc w:val="both"/>
        <w:rPr>
          <w:rFonts w:ascii="Abadi" w:hAnsi="Abadi" w:cs="*Verdana-Bold-6722-Identity-H"/>
          <w:b/>
          <w:bCs/>
          <w:color w:val="12131E"/>
          <w:sz w:val="21"/>
          <w:szCs w:val="21"/>
        </w:rPr>
      </w:pPr>
      <w:r w:rsidRPr="00867384">
        <w:rPr>
          <w:rFonts w:ascii="Abadi" w:hAnsi="Abadi" w:cs="*Verdana-Bold-6722-Identity-H"/>
          <w:b/>
          <w:bCs/>
          <w:color w:val="12131E"/>
          <w:sz w:val="21"/>
          <w:szCs w:val="21"/>
        </w:rPr>
        <w:t>DELITO DE VIOLACIÓN. LA AMENAZA DEL ACTIVO DE PUBLICAR</w:t>
      </w:r>
      <w:r>
        <w:rPr>
          <w:rFonts w:ascii="Abadi" w:hAnsi="Abadi" w:cs="*Verdana-Bold-6722-Identity-H"/>
          <w:b/>
          <w:bCs/>
          <w:color w:val="12131E"/>
          <w:sz w:val="21"/>
          <w:szCs w:val="21"/>
        </w:rPr>
        <w:t xml:space="preserve"> </w:t>
      </w:r>
      <w:r w:rsidRPr="00867384">
        <w:rPr>
          <w:rFonts w:ascii="Abadi" w:hAnsi="Abadi" w:cs="*Verdana-Bold-6722-Identity-H"/>
          <w:b/>
          <w:bCs/>
          <w:color w:val="12131E"/>
          <w:sz w:val="21"/>
          <w:szCs w:val="21"/>
        </w:rPr>
        <w:t>MATERIAL GRÁFICO EXPLÍCITO DE LA OFENDIDA, PUEDE VÁLIDAMENTE</w:t>
      </w:r>
      <w:r>
        <w:rPr>
          <w:rFonts w:ascii="Abadi" w:hAnsi="Abadi" w:cs="*Verdana-Bold-6722-Identity-H"/>
          <w:b/>
          <w:bCs/>
          <w:color w:val="12131E"/>
          <w:sz w:val="21"/>
          <w:szCs w:val="21"/>
        </w:rPr>
        <w:t xml:space="preserve"> </w:t>
      </w:r>
      <w:r w:rsidRPr="00867384">
        <w:rPr>
          <w:rFonts w:ascii="Abadi" w:hAnsi="Abadi" w:cs="*Verdana-Bold-6722-Identity-H"/>
          <w:b/>
          <w:bCs/>
          <w:color w:val="12131E"/>
          <w:sz w:val="21"/>
          <w:szCs w:val="21"/>
        </w:rPr>
        <w:t>CONSIDERARSE CONFIGURATIVA DEL ELEMENTO DE VIOLENCIA MORAL</w:t>
      </w:r>
      <w:r>
        <w:rPr>
          <w:rFonts w:ascii="Abadi" w:hAnsi="Abadi" w:cs="*Verdana-Bold-6722-Identity-H"/>
          <w:b/>
          <w:bCs/>
          <w:color w:val="12131E"/>
          <w:sz w:val="21"/>
          <w:szCs w:val="21"/>
        </w:rPr>
        <w:t xml:space="preserve"> </w:t>
      </w:r>
      <w:r w:rsidRPr="00867384">
        <w:rPr>
          <w:rFonts w:ascii="Abadi" w:hAnsi="Abadi" w:cs="*Verdana-Bold-6722-Identity-H"/>
          <w:b/>
          <w:bCs/>
          <w:color w:val="12131E"/>
          <w:sz w:val="21"/>
          <w:szCs w:val="21"/>
        </w:rPr>
        <w:t>Y EFICAZ PARA LA IMPOSICIÓN DE LA CÓPULA (LEGISLACIÓN DEL</w:t>
      </w:r>
      <w:r>
        <w:rPr>
          <w:rFonts w:ascii="Abadi" w:hAnsi="Abadi" w:cs="*Verdana-Bold-6722-Identity-H"/>
          <w:b/>
          <w:bCs/>
          <w:color w:val="12131E"/>
          <w:sz w:val="21"/>
          <w:szCs w:val="21"/>
        </w:rPr>
        <w:t xml:space="preserve"> </w:t>
      </w:r>
      <w:r w:rsidRPr="00867384">
        <w:rPr>
          <w:rFonts w:ascii="Abadi" w:hAnsi="Abadi" w:cs="*Verdana-Bold-6722-Identity-H"/>
          <w:b/>
          <w:bCs/>
          <w:color w:val="12131E"/>
          <w:sz w:val="21"/>
          <w:szCs w:val="21"/>
        </w:rPr>
        <w:t>ESTADO DE GUANAJUATO)</w:t>
      </w:r>
      <w:r w:rsidR="00797688">
        <w:rPr>
          <w:rStyle w:val="Refdenotaalpie"/>
          <w:rFonts w:ascii="Abadi" w:hAnsi="Abadi" w:cs="*Verdana-Bold-6722-Identity-H"/>
          <w:b/>
          <w:bCs/>
          <w:color w:val="12131E"/>
          <w:sz w:val="21"/>
          <w:szCs w:val="21"/>
        </w:rPr>
        <w:footnoteReference w:id="27"/>
      </w:r>
    </w:p>
    <w:p w14:paraId="7392DE2B" w14:textId="77777777" w:rsidR="00D74F23" w:rsidRPr="00867384" w:rsidRDefault="00D74F23" w:rsidP="00D74F23">
      <w:pPr>
        <w:autoSpaceDE w:val="0"/>
        <w:autoSpaceDN w:val="0"/>
        <w:adjustRightInd w:val="0"/>
        <w:jc w:val="both"/>
        <w:rPr>
          <w:rFonts w:ascii="Abadi" w:hAnsi="Abadi" w:cs="*Verdana-Bold-6722-Identity-H"/>
          <w:b/>
          <w:bCs/>
          <w:color w:val="12131E"/>
          <w:sz w:val="21"/>
          <w:szCs w:val="21"/>
        </w:rPr>
      </w:pPr>
    </w:p>
    <w:p w14:paraId="6461FDD2" w14:textId="77777777" w:rsidR="00D74F23" w:rsidRDefault="00D74F23" w:rsidP="00D74F23">
      <w:pPr>
        <w:autoSpaceDE w:val="0"/>
        <w:autoSpaceDN w:val="0"/>
        <w:adjustRightInd w:val="0"/>
        <w:ind w:firstLine="708"/>
        <w:jc w:val="both"/>
        <w:rPr>
          <w:rFonts w:ascii="Abadi" w:hAnsi="Abadi" w:cs="*Verdana-6721-Identity-H"/>
          <w:color w:val="16151C"/>
          <w:sz w:val="21"/>
          <w:szCs w:val="21"/>
        </w:rPr>
      </w:pPr>
      <w:r w:rsidRPr="00867384">
        <w:rPr>
          <w:rFonts w:ascii="Abadi" w:hAnsi="Abadi" w:cs="*Verdana-6721-Identity-H"/>
          <w:color w:val="16151C"/>
          <w:sz w:val="21"/>
          <w:szCs w:val="21"/>
        </w:rPr>
        <w:t>En ese sentido, con las disposiciones e hipótesis vigentes estaría colmada la</w:t>
      </w:r>
      <w:r>
        <w:rPr>
          <w:rFonts w:ascii="Abadi" w:hAnsi="Abadi" w:cs="*Verdana-6721-Identity-H"/>
          <w:color w:val="16151C"/>
          <w:sz w:val="21"/>
          <w:szCs w:val="21"/>
        </w:rPr>
        <w:t xml:space="preserve"> </w:t>
      </w:r>
      <w:r w:rsidRPr="00867384">
        <w:rPr>
          <w:rFonts w:ascii="Abadi" w:hAnsi="Abadi" w:cs="*Verdana-6721-Identity-H"/>
          <w:color w:val="16151C"/>
          <w:sz w:val="21"/>
          <w:szCs w:val="21"/>
        </w:rPr>
        <w:t>pretensión, por lo que no es necesario una reforma en los términos planteados por los</w:t>
      </w:r>
      <w:r>
        <w:rPr>
          <w:rFonts w:ascii="Abadi" w:hAnsi="Abadi" w:cs="*Verdana-6721-Identity-H"/>
          <w:color w:val="16151C"/>
          <w:sz w:val="21"/>
          <w:szCs w:val="21"/>
        </w:rPr>
        <w:t xml:space="preserve"> </w:t>
      </w:r>
      <w:r w:rsidRPr="00867384">
        <w:rPr>
          <w:rFonts w:ascii="Abadi" w:hAnsi="Abadi" w:cs="*Verdana-6721-Identity-H"/>
          <w:color w:val="16151C"/>
          <w:sz w:val="21"/>
          <w:szCs w:val="21"/>
        </w:rPr>
        <w:t>iniciantes.</w:t>
      </w:r>
    </w:p>
    <w:p w14:paraId="1E535834" w14:textId="77777777" w:rsidR="00D74F23" w:rsidRPr="00867384" w:rsidRDefault="00D74F23" w:rsidP="00D74F23">
      <w:pPr>
        <w:autoSpaceDE w:val="0"/>
        <w:autoSpaceDN w:val="0"/>
        <w:adjustRightInd w:val="0"/>
        <w:jc w:val="both"/>
        <w:rPr>
          <w:rFonts w:ascii="Abadi" w:hAnsi="Abadi" w:cs="*Verdana-6721-Identity-H"/>
          <w:color w:val="16151C"/>
          <w:sz w:val="21"/>
          <w:szCs w:val="21"/>
        </w:rPr>
      </w:pPr>
    </w:p>
    <w:p w14:paraId="7E6B807A" w14:textId="77777777" w:rsidR="00D74F23" w:rsidRPr="00867384" w:rsidRDefault="00D74F23" w:rsidP="00D74F23">
      <w:pPr>
        <w:autoSpaceDE w:val="0"/>
        <w:autoSpaceDN w:val="0"/>
        <w:adjustRightInd w:val="0"/>
        <w:ind w:firstLine="708"/>
        <w:jc w:val="both"/>
        <w:rPr>
          <w:rFonts w:ascii="Abadi" w:hAnsi="Abadi" w:cs="*Verdana-3693-Identity-H"/>
          <w:color w:val="17161D"/>
          <w:sz w:val="21"/>
          <w:szCs w:val="21"/>
        </w:rPr>
      </w:pPr>
      <w:r w:rsidRPr="00867384">
        <w:rPr>
          <w:rFonts w:ascii="Abadi" w:hAnsi="Abadi" w:cs="*Verdana-6721-Identity-H"/>
          <w:color w:val="17151D"/>
          <w:sz w:val="21"/>
          <w:szCs w:val="21"/>
        </w:rPr>
        <w:t xml:space="preserve">Por lo expuesto y con fundamento en los artículos 113 fracción II y 171 de la Ley </w:t>
      </w:r>
      <w:r w:rsidRPr="00867384">
        <w:rPr>
          <w:rFonts w:ascii="Abadi" w:hAnsi="Abadi" w:cs="*Verdana-3693-Identity-H"/>
          <w:color w:val="17161D"/>
          <w:sz w:val="21"/>
          <w:szCs w:val="21"/>
        </w:rPr>
        <w:t>Orgánica del Poder Legislativo, se propone a la Asamblea el siguiente:</w:t>
      </w:r>
    </w:p>
    <w:p w14:paraId="7D2CD45C" w14:textId="77777777" w:rsidR="00D74F23" w:rsidRDefault="00D74F23" w:rsidP="00D74F23">
      <w:pPr>
        <w:autoSpaceDE w:val="0"/>
        <w:autoSpaceDN w:val="0"/>
        <w:adjustRightInd w:val="0"/>
        <w:jc w:val="both"/>
        <w:rPr>
          <w:rFonts w:ascii="Abadi" w:hAnsi="Abadi" w:cs="*Verdana-Bold-3695-Identity-H"/>
          <w:b/>
          <w:bCs/>
          <w:color w:val="141420"/>
          <w:sz w:val="21"/>
          <w:szCs w:val="21"/>
        </w:rPr>
      </w:pPr>
    </w:p>
    <w:p w14:paraId="3BDBB9FE" w14:textId="77777777" w:rsidR="00D74F23" w:rsidRDefault="00D74F23" w:rsidP="00D74F23">
      <w:pPr>
        <w:autoSpaceDE w:val="0"/>
        <w:autoSpaceDN w:val="0"/>
        <w:adjustRightInd w:val="0"/>
        <w:jc w:val="center"/>
        <w:rPr>
          <w:rFonts w:ascii="Abadi" w:hAnsi="Abadi" w:cs="*Verdana-Bold-3695-Identity-H"/>
          <w:b/>
          <w:bCs/>
          <w:color w:val="141420"/>
          <w:sz w:val="21"/>
          <w:szCs w:val="21"/>
        </w:rPr>
      </w:pPr>
      <w:r w:rsidRPr="00867384">
        <w:rPr>
          <w:rFonts w:ascii="Abadi" w:hAnsi="Abadi" w:cs="*Verdana-Bold-3695-Identity-H"/>
          <w:b/>
          <w:bCs/>
          <w:color w:val="141420"/>
          <w:sz w:val="21"/>
          <w:szCs w:val="21"/>
        </w:rPr>
        <w:t>ACUERDO</w:t>
      </w:r>
    </w:p>
    <w:p w14:paraId="777B26C1" w14:textId="77777777" w:rsidR="00D74F23" w:rsidRPr="00867384" w:rsidRDefault="00D74F23" w:rsidP="00D74F23">
      <w:pPr>
        <w:autoSpaceDE w:val="0"/>
        <w:autoSpaceDN w:val="0"/>
        <w:adjustRightInd w:val="0"/>
        <w:jc w:val="center"/>
        <w:rPr>
          <w:rFonts w:ascii="Abadi" w:hAnsi="Abadi" w:cs="*Verdana-Bold-3695-Identity-H"/>
          <w:b/>
          <w:bCs/>
          <w:color w:val="141420"/>
          <w:sz w:val="21"/>
          <w:szCs w:val="21"/>
        </w:rPr>
      </w:pPr>
    </w:p>
    <w:p w14:paraId="4A8AA004" w14:textId="77777777" w:rsidR="00D74F23" w:rsidRPr="00867384" w:rsidRDefault="00D74F23" w:rsidP="00D74F23">
      <w:pPr>
        <w:autoSpaceDE w:val="0"/>
        <w:autoSpaceDN w:val="0"/>
        <w:adjustRightInd w:val="0"/>
        <w:jc w:val="both"/>
        <w:rPr>
          <w:rFonts w:ascii="Abadi" w:hAnsi="Abadi" w:cs="*Verdana-3693-Identity-H"/>
          <w:color w:val="16151C"/>
          <w:sz w:val="21"/>
          <w:szCs w:val="21"/>
        </w:rPr>
      </w:pPr>
      <w:r w:rsidRPr="00867384">
        <w:rPr>
          <w:rFonts w:ascii="Abadi" w:hAnsi="Abadi" w:cs="*Calibri-Bold-3692-Identity-H"/>
          <w:b/>
          <w:bCs/>
          <w:color w:val="16151C"/>
          <w:sz w:val="21"/>
          <w:szCs w:val="21"/>
        </w:rPr>
        <w:t xml:space="preserve">Único. </w:t>
      </w:r>
      <w:r w:rsidRPr="00867384">
        <w:rPr>
          <w:rFonts w:ascii="Abadi" w:hAnsi="Abadi" w:cs="*Verdana-3693-Identity-H"/>
          <w:color w:val="16151C"/>
          <w:sz w:val="21"/>
          <w:szCs w:val="21"/>
        </w:rPr>
        <w:t>No resulta procedente la propuesta a efecto de reformar los artículos 176</w:t>
      </w:r>
      <w:r>
        <w:rPr>
          <w:rFonts w:ascii="Abadi" w:hAnsi="Abadi" w:cs="*Verdana-3693-Identity-H"/>
          <w:color w:val="16151C"/>
          <w:sz w:val="21"/>
          <w:szCs w:val="21"/>
        </w:rPr>
        <w:t xml:space="preserve"> </w:t>
      </w:r>
      <w:r w:rsidRPr="00867384">
        <w:rPr>
          <w:rFonts w:ascii="Abadi" w:hAnsi="Abadi" w:cs="*Verdana-3693-Identity-H"/>
          <w:color w:val="16151C"/>
          <w:sz w:val="21"/>
          <w:szCs w:val="21"/>
        </w:rPr>
        <w:t>y 180 del Código Penal del Estado de Guanajuato, contenida en la iniciativa presentada</w:t>
      </w:r>
      <w:r>
        <w:rPr>
          <w:rFonts w:ascii="Abadi" w:hAnsi="Abadi" w:cs="*Verdana-3693-Identity-H"/>
          <w:color w:val="16151C"/>
          <w:sz w:val="21"/>
          <w:szCs w:val="21"/>
        </w:rPr>
        <w:t xml:space="preserve"> </w:t>
      </w:r>
      <w:r w:rsidRPr="00867384">
        <w:rPr>
          <w:rFonts w:ascii="Abadi" w:hAnsi="Abadi" w:cs="*Verdana-3693-Identity-H"/>
          <w:color w:val="16151C"/>
          <w:sz w:val="21"/>
          <w:szCs w:val="21"/>
        </w:rPr>
        <w:t>por diputadas y diputados integrantes del Grupo Parlamentario del Partido Acción</w:t>
      </w:r>
      <w:r>
        <w:rPr>
          <w:rFonts w:ascii="Abadi" w:hAnsi="Abadi" w:cs="*Verdana-3693-Identity-H"/>
          <w:color w:val="16151C"/>
          <w:sz w:val="21"/>
          <w:szCs w:val="21"/>
        </w:rPr>
        <w:t xml:space="preserve"> </w:t>
      </w:r>
      <w:r w:rsidRPr="00867384">
        <w:rPr>
          <w:rFonts w:ascii="Abadi" w:hAnsi="Abadi" w:cs="*Verdana-3693-Identity-H"/>
          <w:color w:val="16151C"/>
          <w:sz w:val="21"/>
          <w:szCs w:val="21"/>
        </w:rPr>
        <w:t xml:space="preserve">Nacional de la Sexagésima Cuarta Legislatura, </w:t>
      </w:r>
      <w:r w:rsidRPr="00867384">
        <w:rPr>
          <w:rFonts w:ascii="Abadi" w:hAnsi="Abadi" w:cs="*Verdana-Italic-3694-Identity-H"/>
          <w:i/>
          <w:iCs/>
          <w:color w:val="16151C"/>
          <w:sz w:val="21"/>
          <w:szCs w:val="21"/>
        </w:rPr>
        <w:t xml:space="preserve">en materia de amenazas y violación. </w:t>
      </w:r>
      <w:r w:rsidRPr="00867384">
        <w:rPr>
          <w:rFonts w:ascii="Abadi" w:hAnsi="Abadi" w:cs="*Verdana-3693-Identity-H"/>
          <w:color w:val="16151C"/>
          <w:sz w:val="21"/>
          <w:szCs w:val="21"/>
        </w:rPr>
        <w:t>De</w:t>
      </w:r>
      <w:r>
        <w:rPr>
          <w:rFonts w:ascii="Abadi" w:hAnsi="Abadi" w:cs="*Verdana-3693-Identity-H"/>
          <w:color w:val="16151C"/>
          <w:sz w:val="21"/>
          <w:szCs w:val="21"/>
        </w:rPr>
        <w:t xml:space="preserve"> </w:t>
      </w:r>
      <w:r w:rsidRPr="00867384">
        <w:rPr>
          <w:rFonts w:ascii="Abadi" w:hAnsi="Abadi" w:cs="*Verdana-3693-Identity-H"/>
          <w:color w:val="16151C"/>
          <w:sz w:val="21"/>
          <w:szCs w:val="21"/>
        </w:rPr>
        <w:t>tal forma se instruye su archivo definitivo.</w:t>
      </w:r>
    </w:p>
    <w:p w14:paraId="4329947E" w14:textId="77777777" w:rsidR="00D74F23" w:rsidRDefault="00D74F23" w:rsidP="00D74F23">
      <w:pPr>
        <w:autoSpaceDE w:val="0"/>
        <w:autoSpaceDN w:val="0"/>
        <w:adjustRightInd w:val="0"/>
        <w:jc w:val="both"/>
        <w:rPr>
          <w:rFonts w:ascii="Abadi" w:hAnsi="Abadi" w:cs="*Calibri-Bold-3692-Identity-H"/>
          <w:b/>
          <w:bCs/>
          <w:color w:val="13131C"/>
          <w:sz w:val="21"/>
          <w:szCs w:val="21"/>
        </w:rPr>
      </w:pPr>
    </w:p>
    <w:p w14:paraId="2D3273DA" w14:textId="77777777" w:rsidR="00D74F23" w:rsidRDefault="00D74F23" w:rsidP="00D74F23">
      <w:pPr>
        <w:autoSpaceDE w:val="0"/>
        <w:autoSpaceDN w:val="0"/>
        <w:adjustRightInd w:val="0"/>
        <w:jc w:val="both"/>
        <w:rPr>
          <w:rFonts w:ascii="Abadi" w:hAnsi="Abadi" w:cs="*Calibri-Bold-3692-Identity-H"/>
          <w:b/>
          <w:bCs/>
          <w:color w:val="13131C"/>
          <w:sz w:val="21"/>
          <w:szCs w:val="21"/>
        </w:rPr>
      </w:pPr>
    </w:p>
    <w:p w14:paraId="03933004" w14:textId="77777777" w:rsidR="00D74F23" w:rsidRPr="00867384" w:rsidRDefault="00D74F23" w:rsidP="00D74F23">
      <w:pPr>
        <w:autoSpaceDE w:val="0"/>
        <w:autoSpaceDN w:val="0"/>
        <w:adjustRightInd w:val="0"/>
        <w:jc w:val="both"/>
        <w:rPr>
          <w:rFonts w:ascii="Abadi" w:hAnsi="Abadi" w:cs="*Calibri-Bold-3692-Identity-H"/>
          <w:b/>
          <w:bCs/>
          <w:color w:val="13131C"/>
          <w:sz w:val="21"/>
          <w:szCs w:val="21"/>
        </w:rPr>
      </w:pPr>
      <w:r w:rsidRPr="00867384">
        <w:rPr>
          <w:rFonts w:ascii="Abadi" w:hAnsi="Abadi" w:cs="*Calibri-Bold-3692-Identity-H"/>
          <w:b/>
          <w:bCs/>
          <w:color w:val="13131C"/>
          <w:sz w:val="21"/>
          <w:szCs w:val="21"/>
        </w:rPr>
        <w:t xml:space="preserve">Guanajuato, </w:t>
      </w:r>
      <w:proofErr w:type="spellStart"/>
      <w:r w:rsidRPr="00867384">
        <w:rPr>
          <w:rFonts w:ascii="Abadi" w:hAnsi="Abadi" w:cs="*Calibri-Bold-3692-Identity-H"/>
          <w:b/>
          <w:bCs/>
          <w:color w:val="13131C"/>
          <w:sz w:val="21"/>
          <w:szCs w:val="21"/>
        </w:rPr>
        <w:t>Gto</w:t>
      </w:r>
      <w:proofErr w:type="spellEnd"/>
      <w:r w:rsidRPr="00867384">
        <w:rPr>
          <w:rFonts w:ascii="Abadi" w:hAnsi="Abadi" w:cs="*Calibri-Bold-3692-Identity-H"/>
          <w:b/>
          <w:bCs/>
          <w:color w:val="13131C"/>
          <w:sz w:val="21"/>
          <w:szCs w:val="21"/>
        </w:rPr>
        <w:t>., 17 de mayo de 2022</w:t>
      </w:r>
    </w:p>
    <w:p w14:paraId="2B208162" w14:textId="77777777" w:rsidR="00D74F23" w:rsidRDefault="00D74F23" w:rsidP="00D74F23">
      <w:pPr>
        <w:jc w:val="center"/>
        <w:rPr>
          <w:rFonts w:ascii="Abadi" w:hAnsi="Abadi" w:cs="*Calibri-Bold-4661-Identity-H"/>
          <w:b/>
          <w:bCs/>
          <w:color w:val="11121C"/>
          <w:sz w:val="21"/>
          <w:szCs w:val="21"/>
        </w:rPr>
      </w:pPr>
      <w:r w:rsidRPr="00B14D98">
        <w:rPr>
          <w:rFonts w:ascii="Abadi" w:hAnsi="Abadi" w:cs="*Calibri-Bold-4661-Identity-H"/>
          <w:b/>
          <w:bCs/>
          <w:color w:val="11121C"/>
          <w:sz w:val="21"/>
          <w:szCs w:val="21"/>
        </w:rPr>
        <w:t>La Comisión de Justicia</w:t>
      </w:r>
    </w:p>
    <w:p w14:paraId="19104ADF" w14:textId="77777777" w:rsidR="00D74F23" w:rsidRDefault="00D74F23" w:rsidP="00D74F23">
      <w:pPr>
        <w:jc w:val="center"/>
        <w:rPr>
          <w:rFonts w:ascii="Abadi" w:hAnsi="Abadi" w:cs="*Calibri-Bold-4661-Identity-H"/>
          <w:b/>
          <w:bCs/>
          <w:color w:val="11121C"/>
          <w:sz w:val="21"/>
          <w:szCs w:val="21"/>
        </w:rPr>
      </w:pPr>
    </w:p>
    <w:p w14:paraId="2114FE51" w14:textId="77777777"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Laura Cristina Márquez Alcalá</w:t>
      </w:r>
    </w:p>
    <w:p w14:paraId="3D6D30D5" w14:textId="77777777"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Presidenta</w:t>
      </w:r>
    </w:p>
    <w:p w14:paraId="75645817" w14:textId="77777777" w:rsidR="00624DB4" w:rsidRDefault="00624DB4" w:rsidP="00624DB4">
      <w:pPr>
        <w:autoSpaceDE w:val="0"/>
        <w:autoSpaceDN w:val="0"/>
        <w:adjustRightInd w:val="0"/>
        <w:jc w:val="center"/>
        <w:rPr>
          <w:rFonts w:ascii="Abadi" w:hAnsi="Abadi" w:cs="*Calibri-Bold-4234-Identity-H"/>
          <w:b/>
          <w:bCs/>
          <w:color w:val="14131D"/>
          <w:sz w:val="21"/>
          <w:szCs w:val="21"/>
        </w:rPr>
      </w:pPr>
    </w:p>
    <w:p w14:paraId="20F73931" w14:textId="13105A49"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Susana Bermúdez Cano</w:t>
      </w:r>
    </w:p>
    <w:p w14:paraId="4759D029" w14:textId="77777777"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Vocal</w:t>
      </w:r>
    </w:p>
    <w:p w14:paraId="490DEA2D" w14:textId="77777777" w:rsidR="00624DB4" w:rsidRDefault="00624DB4" w:rsidP="00624DB4">
      <w:pPr>
        <w:autoSpaceDE w:val="0"/>
        <w:autoSpaceDN w:val="0"/>
        <w:adjustRightInd w:val="0"/>
        <w:jc w:val="center"/>
        <w:rPr>
          <w:rFonts w:ascii="Abadi" w:hAnsi="Abadi" w:cs="*Calibri-Bold-4234-Identity-H"/>
          <w:b/>
          <w:bCs/>
          <w:color w:val="14131D"/>
          <w:sz w:val="21"/>
          <w:szCs w:val="21"/>
        </w:rPr>
      </w:pPr>
    </w:p>
    <w:p w14:paraId="5B939A0C" w14:textId="259465B0"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Bricio Balderas Álvarez</w:t>
      </w:r>
    </w:p>
    <w:p w14:paraId="4889A071" w14:textId="77777777"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135C7EFF" w14:textId="77777777" w:rsidR="00624DB4" w:rsidRDefault="00624DB4" w:rsidP="00624DB4">
      <w:pPr>
        <w:autoSpaceDE w:val="0"/>
        <w:autoSpaceDN w:val="0"/>
        <w:adjustRightInd w:val="0"/>
        <w:jc w:val="center"/>
        <w:rPr>
          <w:rFonts w:ascii="Abadi" w:hAnsi="Abadi" w:cs="*Calibri-Bold-4234-Identity-H"/>
          <w:b/>
          <w:bCs/>
          <w:color w:val="14131D"/>
          <w:sz w:val="21"/>
          <w:szCs w:val="21"/>
        </w:rPr>
      </w:pPr>
    </w:p>
    <w:p w14:paraId="62DCDFF9" w14:textId="35DDA700"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Gustavo Adolfo Reyes</w:t>
      </w:r>
    </w:p>
    <w:p w14:paraId="4E8933E4" w14:textId="77777777"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0D805137" w14:textId="77777777" w:rsidR="00624DB4" w:rsidRDefault="00624DB4" w:rsidP="00624DB4">
      <w:pPr>
        <w:autoSpaceDE w:val="0"/>
        <w:autoSpaceDN w:val="0"/>
        <w:adjustRightInd w:val="0"/>
        <w:jc w:val="center"/>
        <w:rPr>
          <w:rFonts w:ascii="Abadi" w:hAnsi="Abadi" w:cs="*Calibri-Bold-4234-Identity-H"/>
          <w:b/>
          <w:bCs/>
          <w:color w:val="14131D"/>
          <w:sz w:val="21"/>
          <w:szCs w:val="21"/>
        </w:rPr>
      </w:pPr>
    </w:p>
    <w:p w14:paraId="009882E8" w14:textId="5E80C7DD" w:rsidR="00D74F23" w:rsidRDefault="00D74F23" w:rsidP="00624DB4">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Cuauhtémoc Becerra González</w:t>
      </w:r>
    </w:p>
    <w:p w14:paraId="7604A450" w14:textId="75E29FEC" w:rsidR="00D74F23" w:rsidRPr="00867384" w:rsidRDefault="00D74F23" w:rsidP="00624DB4">
      <w:pPr>
        <w:jc w:val="center"/>
        <w:rPr>
          <w:rFonts w:ascii="Abadi" w:hAnsi="Abadi"/>
          <w:sz w:val="21"/>
          <w:szCs w:val="21"/>
        </w:rPr>
      </w:pPr>
      <w:r>
        <w:rPr>
          <w:rFonts w:ascii="Abadi" w:hAnsi="Abadi" w:cs="*Calibri-Bold-4234-Identity-H"/>
          <w:b/>
          <w:bCs/>
          <w:color w:val="14131D"/>
          <w:sz w:val="21"/>
          <w:szCs w:val="21"/>
        </w:rPr>
        <w:t>Diputado secretario</w:t>
      </w:r>
    </w:p>
    <w:p w14:paraId="60158EA4" w14:textId="1B523A7B" w:rsidR="00D74F23" w:rsidRDefault="00D74F23" w:rsidP="00D74F23">
      <w:pPr>
        <w:autoSpaceDE w:val="0"/>
        <w:autoSpaceDN w:val="0"/>
        <w:adjustRightInd w:val="0"/>
        <w:contextualSpacing/>
        <w:jc w:val="both"/>
        <w:rPr>
          <w:rFonts w:ascii="Abadi" w:hAnsi="Abadi" w:cs="ArialMT"/>
          <w:b/>
          <w:bCs/>
          <w:sz w:val="20"/>
          <w:szCs w:val="21"/>
        </w:rPr>
      </w:pPr>
    </w:p>
    <w:p w14:paraId="2266CCA8" w14:textId="77777777" w:rsidR="008B05E6" w:rsidRDefault="008B05E6" w:rsidP="008B05E6">
      <w:pPr>
        <w:autoSpaceDE w:val="0"/>
        <w:autoSpaceDN w:val="0"/>
        <w:adjustRightInd w:val="0"/>
        <w:ind w:firstLine="708"/>
        <w:contextualSpacing/>
        <w:jc w:val="both"/>
        <w:rPr>
          <w:rFonts w:ascii="Abadi" w:hAnsi="Abadi" w:cs="ArialMT"/>
          <w:b/>
          <w:bCs/>
          <w:sz w:val="20"/>
          <w:szCs w:val="21"/>
          <w:lang w:val="es-MX"/>
        </w:rPr>
      </w:pPr>
    </w:p>
    <w:p w14:paraId="2ED78965" w14:textId="5CE00F51" w:rsidR="00E57628" w:rsidRDefault="00E57628" w:rsidP="00E57628">
      <w:pPr>
        <w:ind w:firstLine="708"/>
        <w:jc w:val="both"/>
        <w:rPr>
          <w:rFonts w:ascii="Abadi" w:hAnsi="Abadi"/>
          <w:sz w:val="21"/>
          <w:szCs w:val="21"/>
        </w:rPr>
      </w:pPr>
      <w:r>
        <w:rPr>
          <w:rFonts w:ascii="Abadi" w:hAnsi="Abadi"/>
          <w:b/>
          <w:bCs/>
          <w:sz w:val="21"/>
          <w:szCs w:val="21"/>
        </w:rPr>
        <w:t>-</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b/>
          <w:bCs/>
          <w:sz w:val="21"/>
          <w:szCs w:val="21"/>
        </w:rPr>
        <w:t xml:space="preserve"> </w:t>
      </w:r>
      <w:r w:rsidRPr="00627C36">
        <w:rPr>
          <w:rFonts w:ascii="Abadi" w:hAnsi="Abadi"/>
          <w:sz w:val="21"/>
          <w:szCs w:val="21"/>
        </w:rPr>
        <w:t>Se</w:t>
      </w:r>
      <w:r w:rsidRPr="00FC110D">
        <w:rPr>
          <w:rFonts w:ascii="Abadi" w:hAnsi="Abadi"/>
          <w:sz w:val="21"/>
          <w:szCs w:val="21"/>
        </w:rPr>
        <w:t xml:space="preserve"> somete a discusión el dictamen emitido por </w:t>
      </w:r>
      <w:r>
        <w:rPr>
          <w:rFonts w:ascii="Abadi" w:hAnsi="Abadi"/>
          <w:sz w:val="21"/>
          <w:szCs w:val="21"/>
        </w:rPr>
        <w:t>C</w:t>
      </w:r>
      <w:r w:rsidRPr="00FC110D">
        <w:rPr>
          <w:rFonts w:ascii="Abadi" w:hAnsi="Abadi"/>
          <w:sz w:val="21"/>
          <w:szCs w:val="21"/>
        </w:rPr>
        <w:t xml:space="preserve">omisión de </w:t>
      </w:r>
      <w:r>
        <w:rPr>
          <w:rFonts w:ascii="Abadi" w:hAnsi="Abadi"/>
          <w:sz w:val="21"/>
          <w:szCs w:val="21"/>
        </w:rPr>
        <w:t>J</w:t>
      </w:r>
      <w:r w:rsidRPr="00FC110D">
        <w:rPr>
          <w:rFonts w:ascii="Abadi" w:hAnsi="Abadi"/>
          <w:sz w:val="21"/>
          <w:szCs w:val="21"/>
        </w:rPr>
        <w:t xml:space="preserve">usticia relativo a la iniciativa a efecto de reformar los artículos 176 y 180 del Código Penal del Estado de Guanajuato presentada por diputadas y diputados integrantes del Grupo Parlamentario del Partido Acción Nacional de la Sexagésima Cuarta Legislatura, en materia de amenazas. </w:t>
      </w:r>
    </w:p>
    <w:p w14:paraId="1AB88D6A" w14:textId="77777777" w:rsidR="00E57628" w:rsidRDefault="00E57628" w:rsidP="00E57628">
      <w:pPr>
        <w:ind w:firstLine="708"/>
        <w:jc w:val="both"/>
        <w:rPr>
          <w:rFonts w:ascii="Abadi" w:hAnsi="Abadi"/>
          <w:sz w:val="21"/>
          <w:szCs w:val="21"/>
        </w:rPr>
      </w:pPr>
    </w:p>
    <w:p w14:paraId="1DBEB818" w14:textId="3515E011" w:rsidR="00E57628" w:rsidRDefault="00E57628" w:rsidP="00E57628">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Si alguna diputada o algún diputado desde hacer uso de la palabra en pro o en contra manifiéste</w:t>
      </w:r>
      <w:r>
        <w:rPr>
          <w:rFonts w:ascii="Abadi" w:hAnsi="Abadi"/>
          <w:sz w:val="21"/>
          <w:szCs w:val="21"/>
        </w:rPr>
        <w:t>nlo</w:t>
      </w:r>
      <w:r w:rsidRPr="00FC110D">
        <w:rPr>
          <w:rFonts w:ascii="Abadi" w:hAnsi="Abadi"/>
          <w:sz w:val="21"/>
          <w:szCs w:val="21"/>
        </w:rPr>
        <w:t xml:space="preserve"> indicando el sentido de su participación. </w:t>
      </w:r>
    </w:p>
    <w:p w14:paraId="2341CDBC" w14:textId="77777777" w:rsidR="00E57628" w:rsidRPr="00FC110D" w:rsidRDefault="00E57628" w:rsidP="00E57628">
      <w:pPr>
        <w:jc w:val="both"/>
        <w:rPr>
          <w:rFonts w:ascii="Abadi" w:hAnsi="Abadi"/>
          <w:sz w:val="21"/>
          <w:szCs w:val="21"/>
        </w:rPr>
      </w:pPr>
    </w:p>
    <w:p w14:paraId="22297E91" w14:textId="77777777" w:rsidR="00E57628" w:rsidRDefault="00E57628" w:rsidP="00E57628">
      <w:pPr>
        <w:ind w:firstLine="708"/>
        <w:jc w:val="both"/>
        <w:rPr>
          <w:rFonts w:ascii="Abadi" w:hAnsi="Abadi"/>
          <w:sz w:val="21"/>
          <w:szCs w:val="21"/>
        </w:rPr>
      </w:pPr>
      <w:r w:rsidRPr="00FC110D">
        <w:rPr>
          <w:rFonts w:ascii="Abadi" w:hAnsi="Abadi"/>
          <w:sz w:val="21"/>
          <w:szCs w:val="21"/>
        </w:rPr>
        <w:t xml:space="preserve">- En virtud de no haber participaciones, se pide la Secretaría que proceda recabar votación nominal de la Asamblea a través del sistema electronico y quienes encuentran la distancia la modalidad convencional a efecto de aprobar </w:t>
      </w:r>
      <w:r>
        <w:rPr>
          <w:rFonts w:ascii="Abadi" w:hAnsi="Abadi"/>
          <w:sz w:val="21"/>
          <w:szCs w:val="21"/>
        </w:rPr>
        <w:t xml:space="preserve">o no el </w:t>
      </w:r>
      <w:r w:rsidRPr="00FC110D">
        <w:rPr>
          <w:rFonts w:ascii="Abadi" w:hAnsi="Abadi"/>
          <w:sz w:val="21"/>
          <w:szCs w:val="21"/>
        </w:rPr>
        <w:t>dictamen puesto a su consideración</w:t>
      </w:r>
      <w:r>
        <w:rPr>
          <w:rFonts w:ascii="Abadi" w:hAnsi="Abadi"/>
          <w:sz w:val="21"/>
          <w:szCs w:val="21"/>
        </w:rPr>
        <w:t>.</w:t>
      </w:r>
    </w:p>
    <w:p w14:paraId="38A92060" w14:textId="42FA94C1" w:rsidR="00E57628" w:rsidRPr="00FC110D" w:rsidRDefault="00E57628" w:rsidP="00E57628">
      <w:pPr>
        <w:jc w:val="both"/>
        <w:rPr>
          <w:rFonts w:ascii="Abadi" w:hAnsi="Abadi"/>
          <w:sz w:val="21"/>
          <w:szCs w:val="21"/>
        </w:rPr>
      </w:pPr>
      <w:r w:rsidRPr="00FC110D">
        <w:rPr>
          <w:rFonts w:ascii="Abadi" w:hAnsi="Abadi"/>
          <w:sz w:val="21"/>
          <w:szCs w:val="21"/>
        </w:rPr>
        <w:t xml:space="preserve"> </w:t>
      </w:r>
    </w:p>
    <w:p w14:paraId="4B4BCA6E" w14:textId="2CE93AF9" w:rsidR="00E57628" w:rsidRDefault="00E57628" w:rsidP="00E57628">
      <w:pPr>
        <w:jc w:val="center"/>
        <w:rPr>
          <w:rFonts w:ascii="Abadi" w:hAnsi="Abadi"/>
          <w:b/>
          <w:bCs/>
          <w:sz w:val="21"/>
          <w:szCs w:val="21"/>
        </w:rPr>
      </w:pPr>
      <w:r w:rsidRPr="00FC110D">
        <w:rPr>
          <w:rFonts w:ascii="Abadi" w:hAnsi="Abadi"/>
          <w:b/>
          <w:bCs/>
          <w:sz w:val="21"/>
          <w:szCs w:val="21"/>
        </w:rPr>
        <w:t>(</w:t>
      </w:r>
      <w:r>
        <w:rPr>
          <w:rFonts w:ascii="Abadi" w:hAnsi="Abadi"/>
          <w:b/>
          <w:bCs/>
          <w:sz w:val="21"/>
          <w:szCs w:val="21"/>
        </w:rPr>
        <w:t xml:space="preserve">Se </w:t>
      </w:r>
      <w:r w:rsidRPr="00FC110D">
        <w:rPr>
          <w:rFonts w:ascii="Abadi" w:hAnsi="Abadi"/>
          <w:b/>
          <w:bCs/>
          <w:sz w:val="21"/>
          <w:szCs w:val="21"/>
        </w:rPr>
        <w:t>abre el sistema electrónico)</w:t>
      </w:r>
    </w:p>
    <w:p w14:paraId="0A882213" w14:textId="77777777" w:rsidR="00E57628" w:rsidRPr="00FC110D" w:rsidRDefault="00E57628" w:rsidP="00E57628">
      <w:pPr>
        <w:jc w:val="both"/>
        <w:rPr>
          <w:rFonts w:ascii="Abadi" w:hAnsi="Abadi"/>
          <w:b/>
          <w:bCs/>
          <w:sz w:val="21"/>
          <w:szCs w:val="21"/>
        </w:rPr>
      </w:pPr>
    </w:p>
    <w:p w14:paraId="35A1C9B5" w14:textId="32FA8333" w:rsidR="00E57628" w:rsidRDefault="00E57628" w:rsidP="00E57628">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En votación nominal por el sistema electronico y quienes encuentren a distancia, en la modalidad convencional </w:t>
      </w:r>
      <w:r>
        <w:rPr>
          <w:rFonts w:ascii="Abadi" w:hAnsi="Abadi"/>
          <w:sz w:val="21"/>
          <w:szCs w:val="21"/>
        </w:rPr>
        <w:t>e</w:t>
      </w:r>
      <w:r w:rsidRPr="00FC110D">
        <w:rPr>
          <w:rFonts w:ascii="Abadi" w:hAnsi="Abadi"/>
          <w:sz w:val="21"/>
          <w:szCs w:val="21"/>
        </w:rPr>
        <w:t>nunciando su nombre y el sentido de su voto, se pregunta a las diputadas de los diputados si se apr</w:t>
      </w:r>
      <w:r>
        <w:rPr>
          <w:rFonts w:ascii="Abadi" w:hAnsi="Abadi"/>
          <w:sz w:val="21"/>
          <w:szCs w:val="21"/>
        </w:rPr>
        <w:t>ueba</w:t>
      </w:r>
      <w:r w:rsidRPr="00FC110D">
        <w:rPr>
          <w:rFonts w:ascii="Abadi" w:hAnsi="Abadi"/>
          <w:sz w:val="21"/>
          <w:szCs w:val="21"/>
        </w:rPr>
        <w:t xml:space="preserve"> el </w:t>
      </w:r>
      <w:r>
        <w:rPr>
          <w:rFonts w:ascii="Abadi" w:hAnsi="Abadi"/>
          <w:sz w:val="21"/>
          <w:szCs w:val="21"/>
        </w:rPr>
        <w:t>dictamen</w:t>
      </w:r>
      <w:r w:rsidRPr="00FC110D">
        <w:rPr>
          <w:rFonts w:ascii="Abadi" w:hAnsi="Abadi"/>
          <w:sz w:val="21"/>
          <w:szCs w:val="21"/>
        </w:rPr>
        <w:t xml:space="preserve"> puesto su consideración. </w:t>
      </w:r>
      <w:r>
        <w:rPr>
          <w:rFonts w:ascii="Abadi" w:hAnsi="Abadi"/>
          <w:sz w:val="21"/>
          <w:szCs w:val="21"/>
        </w:rPr>
        <w:t xml:space="preserve"> ¿</w:t>
      </w:r>
      <w:r w:rsidRPr="00FC110D">
        <w:rPr>
          <w:rFonts w:ascii="Abadi" w:hAnsi="Abadi"/>
          <w:sz w:val="21"/>
          <w:szCs w:val="21"/>
        </w:rPr>
        <w:t>Diputado César Larrondo, el sentido de su voto</w:t>
      </w:r>
      <w:r>
        <w:rPr>
          <w:rFonts w:ascii="Abadi" w:hAnsi="Abadi"/>
          <w:sz w:val="21"/>
          <w:szCs w:val="21"/>
        </w:rPr>
        <w:t xml:space="preserve">? (Voz) diputado Cesar Larrondo Díaz, a </w:t>
      </w:r>
      <w:r w:rsidRPr="00FC110D">
        <w:rPr>
          <w:rFonts w:ascii="Abadi" w:hAnsi="Abadi"/>
          <w:sz w:val="21"/>
          <w:szCs w:val="21"/>
        </w:rPr>
        <w:t>favor. Gracias</w:t>
      </w:r>
      <w:r>
        <w:rPr>
          <w:rFonts w:ascii="Abadi" w:hAnsi="Abadi"/>
          <w:sz w:val="21"/>
          <w:szCs w:val="21"/>
        </w:rPr>
        <w:t>, d</w:t>
      </w:r>
      <w:r w:rsidRPr="00FC110D">
        <w:rPr>
          <w:rFonts w:ascii="Abadi" w:hAnsi="Abadi"/>
          <w:sz w:val="21"/>
          <w:szCs w:val="21"/>
        </w:rPr>
        <w:t xml:space="preserve">iputado, </w:t>
      </w:r>
      <w:r>
        <w:rPr>
          <w:rFonts w:ascii="Abadi" w:hAnsi="Abadi"/>
          <w:sz w:val="21"/>
          <w:szCs w:val="21"/>
        </w:rPr>
        <w:t>¿D</w:t>
      </w:r>
      <w:r w:rsidRPr="00FC110D">
        <w:rPr>
          <w:rFonts w:ascii="Abadi" w:hAnsi="Abadi"/>
          <w:sz w:val="21"/>
          <w:szCs w:val="21"/>
        </w:rPr>
        <w:t>iputada</w:t>
      </w:r>
      <w:r>
        <w:rPr>
          <w:rFonts w:ascii="Abadi" w:hAnsi="Abadi"/>
          <w:sz w:val="21"/>
          <w:szCs w:val="21"/>
        </w:rPr>
        <w:t xml:space="preserve"> </w:t>
      </w:r>
      <w:r w:rsidRPr="00FC110D">
        <w:rPr>
          <w:rFonts w:ascii="Abadi" w:hAnsi="Abadi"/>
          <w:sz w:val="21"/>
          <w:szCs w:val="21"/>
        </w:rPr>
        <w:t>Alma Ed</w:t>
      </w:r>
      <w:r>
        <w:rPr>
          <w:rFonts w:ascii="Abadi" w:hAnsi="Abadi"/>
          <w:sz w:val="21"/>
          <w:szCs w:val="21"/>
        </w:rPr>
        <w:t>wvi</w:t>
      </w:r>
      <w:r w:rsidRPr="00FC110D">
        <w:rPr>
          <w:rFonts w:ascii="Abadi" w:hAnsi="Abadi"/>
          <w:sz w:val="21"/>
          <w:szCs w:val="21"/>
        </w:rPr>
        <w:t>ges</w:t>
      </w:r>
      <w:r>
        <w:rPr>
          <w:rFonts w:ascii="Abadi" w:hAnsi="Abadi"/>
          <w:sz w:val="21"/>
          <w:szCs w:val="21"/>
        </w:rPr>
        <w:t>?</w:t>
      </w:r>
      <w:r w:rsidRPr="00FC110D">
        <w:rPr>
          <w:rFonts w:ascii="Abadi" w:hAnsi="Abadi"/>
          <w:sz w:val="21"/>
          <w:szCs w:val="21"/>
        </w:rPr>
        <w:t xml:space="preserve"> Gracias</w:t>
      </w:r>
      <w:r>
        <w:rPr>
          <w:rFonts w:ascii="Abadi" w:hAnsi="Abadi"/>
          <w:sz w:val="21"/>
          <w:szCs w:val="21"/>
        </w:rPr>
        <w:t xml:space="preserve"> di</w:t>
      </w:r>
      <w:r w:rsidRPr="00FC110D">
        <w:rPr>
          <w:rFonts w:ascii="Abadi" w:hAnsi="Abadi"/>
          <w:sz w:val="21"/>
          <w:szCs w:val="21"/>
        </w:rPr>
        <w:t xml:space="preserve">putada, Diputada. No se registró su voto nuevamente. Gracias, diputada. </w:t>
      </w:r>
    </w:p>
    <w:p w14:paraId="4F87FC7D" w14:textId="77777777" w:rsidR="00E57628" w:rsidRDefault="00E57628" w:rsidP="00E57628">
      <w:pPr>
        <w:ind w:firstLine="708"/>
        <w:jc w:val="both"/>
        <w:rPr>
          <w:rFonts w:ascii="Abadi" w:hAnsi="Abadi"/>
          <w:sz w:val="21"/>
          <w:szCs w:val="21"/>
        </w:rPr>
      </w:pPr>
    </w:p>
    <w:p w14:paraId="1AC4063D" w14:textId="6F9913D9" w:rsidR="00E57628" w:rsidRDefault="00E57628" w:rsidP="00E57628">
      <w:pPr>
        <w:jc w:val="both"/>
        <w:rPr>
          <w:rFonts w:ascii="Abadi" w:hAnsi="Abadi"/>
          <w:sz w:val="21"/>
          <w:szCs w:val="21"/>
        </w:rPr>
      </w:pPr>
      <w:r w:rsidRPr="00FC110D">
        <w:rPr>
          <w:rFonts w:ascii="Abadi" w:hAnsi="Abadi"/>
          <w:sz w:val="21"/>
          <w:szCs w:val="21"/>
        </w:rPr>
        <w:t>¿Falta alguna diputada, algún diputado</w:t>
      </w:r>
      <w:r>
        <w:rPr>
          <w:rFonts w:ascii="Abadi" w:hAnsi="Abadi"/>
          <w:sz w:val="21"/>
          <w:szCs w:val="21"/>
        </w:rPr>
        <w:t xml:space="preserve"> de </w:t>
      </w:r>
      <w:r w:rsidRPr="00FC110D">
        <w:rPr>
          <w:rFonts w:ascii="Abadi" w:hAnsi="Abadi"/>
          <w:sz w:val="21"/>
          <w:szCs w:val="21"/>
        </w:rPr>
        <w:t xml:space="preserve">emitir su voto? </w:t>
      </w:r>
    </w:p>
    <w:p w14:paraId="57DFDD29" w14:textId="6953AEC3" w:rsidR="00874670" w:rsidRDefault="00874670" w:rsidP="00E57628">
      <w:pPr>
        <w:jc w:val="both"/>
        <w:rPr>
          <w:rFonts w:ascii="Abadi" w:hAnsi="Abadi"/>
          <w:sz w:val="21"/>
          <w:szCs w:val="21"/>
        </w:rPr>
      </w:pPr>
      <w:r w:rsidRPr="00FC110D">
        <w:rPr>
          <w:rFonts w:ascii="Abadi" w:hAnsi="Abadi"/>
          <w:noProof/>
          <w:sz w:val="21"/>
          <w:szCs w:val="21"/>
        </w:rPr>
        <w:drawing>
          <wp:anchor distT="0" distB="0" distL="114300" distR="114300" simplePos="0" relativeHeight="251658258" behindDoc="1" locked="0" layoutInCell="1" allowOverlap="1" wp14:anchorId="40287B97" wp14:editId="76CCA9BB">
            <wp:simplePos x="0" y="0"/>
            <wp:positionH relativeFrom="column">
              <wp:posOffset>310448</wp:posOffset>
            </wp:positionH>
            <wp:positionV relativeFrom="paragraph">
              <wp:posOffset>292868</wp:posOffset>
            </wp:positionV>
            <wp:extent cx="1733550" cy="974725"/>
            <wp:effectExtent l="190500" t="190500" r="190500" b="187325"/>
            <wp:wrapTight wrapText="bothSides">
              <wp:wrapPolygon edited="0">
                <wp:start x="475" y="-4221"/>
                <wp:lineTo x="-2374" y="-3377"/>
                <wp:lineTo x="-2374" y="20263"/>
                <wp:lineTo x="-1187" y="23640"/>
                <wp:lineTo x="475" y="25329"/>
                <wp:lineTo x="20888" y="25329"/>
                <wp:lineTo x="22549" y="23640"/>
                <wp:lineTo x="23736" y="17308"/>
                <wp:lineTo x="23736" y="3377"/>
                <wp:lineTo x="21125" y="-2955"/>
                <wp:lineTo x="20888" y="-4221"/>
                <wp:lineTo x="475" y="-4221"/>
              </wp:wrapPolygon>
            </wp:wrapTight>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3550" cy="974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D3011B2" w14:textId="577C591F" w:rsidR="00E57628" w:rsidRDefault="00E57628" w:rsidP="00E57628">
      <w:pPr>
        <w:jc w:val="both"/>
        <w:rPr>
          <w:rFonts w:ascii="Abadi" w:hAnsi="Abadi"/>
          <w:b/>
          <w:bCs/>
          <w:sz w:val="21"/>
          <w:szCs w:val="21"/>
        </w:rPr>
      </w:pPr>
    </w:p>
    <w:p w14:paraId="6823DB10" w14:textId="60F670D6" w:rsidR="00E57628" w:rsidRPr="00FC110D" w:rsidRDefault="00E57628" w:rsidP="00E57628">
      <w:pPr>
        <w:jc w:val="center"/>
        <w:rPr>
          <w:rFonts w:ascii="Abadi" w:hAnsi="Abadi"/>
          <w:b/>
          <w:bCs/>
          <w:sz w:val="21"/>
          <w:szCs w:val="21"/>
        </w:rPr>
      </w:pPr>
      <w:r w:rsidRPr="00FC110D">
        <w:rPr>
          <w:rFonts w:ascii="Abadi" w:hAnsi="Abadi"/>
          <w:b/>
          <w:bCs/>
          <w:sz w:val="21"/>
          <w:szCs w:val="21"/>
        </w:rPr>
        <w:t>(Se cierra el sistema electrónico)</w:t>
      </w:r>
    </w:p>
    <w:p w14:paraId="7A5B450B" w14:textId="77777777" w:rsidR="00E57628" w:rsidRPr="00FC110D" w:rsidRDefault="00E57628" w:rsidP="00E57628">
      <w:pPr>
        <w:jc w:val="both"/>
        <w:rPr>
          <w:rFonts w:ascii="Abadi" w:hAnsi="Abadi"/>
          <w:b/>
          <w:bCs/>
          <w:sz w:val="21"/>
          <w:szCs w:val="21"/>
        </w:rPr>
      </w:pPr>
    </w:p>
    <w:p w14:paraId="5B6B83AE" w14:textId="4A7237A0" w:rsidR="00E57628" w:rsidRDefault="00E57628" w:rsidP="00E57628">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Se registraron 36 votos a favor. </w:t>
      </w:r>
    </w:p>
    <w:p w14:paraId="090B42AA" w14:textId="77777777" w:rsidR="001227D6" w:rsidRPr="00FC110D" w:rsidRDefault="001227D6" w:rsidP="00E57628">
      <w:pPr>
        <w:jc w:val="both"/>
        <w:rPr>
          <w:rFonts w:ascii="Abadi" w:hAnsi="Abadi"/>
          <w:sz w:val="21"/>
          <w:szCs w:val="21"/>
        </w:rPr>
      </w:pPr>
    </w:p>
    <w:p w14:paraId="46A794D5" w14:textId="6706AFD1" w:rsidR="00E57628" w:rsidRDefault="008B05E6" w:rsidP="00E57628">
      <w:pPr>
        <w:ind w:firstLine="426"/>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Presidencia.-</w:t>
      </w:r>
      <w:proofErr w:type="gramEnd"/>
      <w:r w:rsidRPr="00FC110D">
        <w:rPr>
          <w:rFonts w:ascii="Abadi" w:hAnsi="Abadi"/>
          <w:sz w:val="21"/>
          <w:szCs w:val="21"/>
        </w:rPr>
        <w:t xml:space="preserve"> El dictamen ha sido aprobado por unanimidad de votos</w:t>
      </w:r>
      <w:r w:rsidR="00E57628">
        <w:rPr>
          <w:rFonts w:ascii="Abadi" w:hAnsi="Abadi"/>
          <w:sz w:val="21"/>
          <w:szCs w:val="21"/>
        </w:rPr>
        <w:t>.</w:t>
      </w:r>
    </w:p>
    <w:p w14:paraId="0693D0FA" w14:textId="77777777" w:rsidR="00E57628" w:rsidRDefault="00E57628" w:rsidP="00E57628">
      <w:pPr>
        <w:ind w:firstLine="426"/>
        <w:jc w:val="both"/>
        <w:rPr>
          <w:rFonts w:ascii="Abadi" w:hAnsi="Abadi"/>
          <w:sz w:val="21"/>
          <w:szCs w:val="21"/>
        </w:rPr>
      </w:pPr>
    </w:p>
    <w:p w14:paraId="26059B6D" w14:textId="77777777" w:rsidR="00E57628" w:rsidRPr="009762BC" w:rsidRDefault="00E57628" w:rsidP="00662E3D">
      <w:pPr>
        <w:ind w:left="567" w:right="354"/>
        <w:jc w:val="both"/>
        <w:rPr>
          <w:rFonts w:ascii="Abadi" w:hAnsi="Abadi"/>
          <w:b/>
          <w:bCs/>
          <w:i/>
          <w:iCs/>
          <w:sz w:val="21"/>
          <w:szCs w:val="21"/>
          <w:u w:val="single"/>
        </w:rPr>
      </w:pPr>
      <w:r w:rsidRPr="009762BC">
        <w:rPr>
          <w:rFonts w:ascii="Abadi" w:hAnsi="Abadi"/>
          <w:b/>
          <w:bCs/>
          <w:i/>
          <w:iCs/>
          <w:sz w:val="21"/>
          <w:szCs w:val="21"/>
          <w:u w:val="single"/>
        </w:rPr>
        <w:t>En consecuencia, se instruye a la Secretaría General</w:t>
      </w:r>
      <w:r w:rsidR="008B05E6" w:rsidRPr="009762BC">
        <w:rPr>
          <w:rFonts w:ascii="Abadi" w:hAnsi="Abadi"/>
          <w:b/>
          <w:i/>
          <w:sz w:val="21"/>
          <w:szCs w:val="21"/>
          <w:u w:val="single"/>
        </w:rPr>
        <w:t xml:space="preserve"> para que </w:t>
      </w:r>
      <w:r w:rsidRPr="009762BC">
        <w:rPr>
          <w:rFonts w:ascii="Abadi" w:hAnsi="Abadi"/>
          <w:b/>
          <w:bCs/>
          <w:i/>
          <w:iCs/>
          <w:sz w:val="21"/>
          <w:szCs w:val="21"/>
          <w:u w:val="single"/>
        </w:rPr>
        <w:t xml:space="preserve">proceda </w:t>
      </w:r>
      <w:r>
        <w:rPr>
          <w:rFonts w:ascii="Abadi" w:hAnsi="Abadi"/>
          <w:b/>
          <w:bCs/>
          <w:i/>
          <w:iCs/>
          <w:sz w:val="21"/>
          <w:szCs w:val="21"/>
          <w:u w:val="single"/>
        </w:rPr>
        <w:t>a</w:t>
      </w:r>
      <w:r w:rsidRPr="009762BC">
        <w:rPr>
          <w:rFonts w:ascii="Abadi" w:hAnsi="Abadi"/>
          <w:b/>
          <w:bCs/>
          <w:i/>
          <w:iCs/>
          <w:sz w:val="21"/>
          <w:szCs w:val="21"/>
          <w:u w:val="single"/>
        </w:rPr>
        <w:t>l</w:t>
      </w:r>
      <w:r w:rsidR="008B05E6" w:rsidRPr="009762BC">
        <w:rPr>
          <w:rFonts w:ascii="Abadi" w:hAnsi="Abadi"/>
          <w:b/>
          <w:i/>
          <w:sz w:val="21"/>
          <w:szCs w:val="21"/>
          <w:u w:val="single"/>
        </w:rPr>
        <w:t xml:space="preserve"> archivo definitivo de la iniciativa referida en el dictamen aprobado</w:t>
      </w:r>
      <w:r w:rsidRPr="009762BC">
        <w:rPr>
          <w:rFonts w:ascii="Abadi" w:hAnsi="Abadi"/>
          <w:b/>
          <w:bCs/>
          <w:i/>
          <w:iCs/>
          <w:sz w:val="21"/>
          <w:szCs w:val="21"/>
          <w:u w:val="single"/>
        </w:rPr>
        <w:t xml:space="preserve">. </w:t>
      </w:r>
    </w:p>
    <w:p w14:paraId="3106951A" w14:textId="6A8C9907" w:rsidR="008B05E6" w:rsidRPr="008B05E6" w:rsidRDefault="008B05E6" w:rsidP="008B05E6">
      <w:pPr>
        <w:autoSpaceDE w:val="0"/>
        <w:autoSpaceDN w:val="0"/>
        <w:adjustRightInd w:val="0"/>
        <w:ind w:firstLine="426"/>
        <w:contextualSpacing/>
        <w:jc w:val="both"/>
        <w:rPr>
          <w:rFonts w:ascii="Abadi" w:hAnsi="Abadi" w:cs="ArialMT"/>
          <w:sz w:val="20"/>
          <w:szCs w:val="21"/>
          <w:lang w:val="es-MX"/>
        </w:rPr>
      </w:pPr>
    </w:p>
    <w:p w14:paraId="7141652B" w14:textId="77777777" w:rsidR="00B73692" w:rsidRPr="002451C2" w:rsidRDefault="00B73692" w:rsidP="00624DB4">
      <w:pPr>
        <w:autoSpaceDE w:val="0"/>
        <w:autoSpaceDN w:val="0"/>
        <w:adjustRightInd w:val="0"/>
        <w:jc w:val="both"/>
        <w:rPr>
          <w:rFonts w:ascii="Abadi" w:hAnsi="Abadi" w:cs="ArialMT"/>
          <w:b/>
          <w:bCs/>
          <w:sz w:val="20"/>
          <w:szCs w:val="21"/>
        </w:rPr>
      </w:pPr>
    </w:p>
    <w:p w14:paraId="74D31496" w14:textId="69821CC5"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PRESENTADO POR LA COMISIÓN DE JUSTICIA RELATIVO A LA PROPUESTA DE PUNTO DE ACUERDO FORMULADA POR LA DIPUTADA MARÍA MAGDALENA ROSALES CRUZ INTEGRANTE DEL GRUPO PARLAMENTARIO DEL PARTIDO MORENA DE LA SEXAGÉSIMA CUARTA LEGISLATURA, A FIN DE EXHORTAR AL FISCAL GENERAL DEL ESTADO, CARLOS ZAMARRIPA AGUIRRE, PARA QUE, EN EJERCICIO DE SUS FACULTADES DE DIRECCIÓN Y CONTROL, ORDENE EL CIERRE DE LAS CARPETAS DE INVESTIGACIÓN ABIERTAS A PARTIR DE LOS ARRESTOS REALIZADOS EN LA MANIFESTACIÓN DEL DÍA 10 DE JULIO -2020-, EN CONTRA DE LOS FAMILIARES DE LAS VÍCTIMAS QUIENES, POR EJERCER EL DERECHO A LA LIBRE MANIFESTACIÓN, FUERON DETENIDOS DE MANERA ARBITRARIA.</w:t>
      </w:r>
    </w:p>
    <w:p w14:paraId="3F96A149" w14:textId="637E5280" w:rsidR="004E76C9" w:rsidRDefault="004E76C9" w:rsidP="004E76C9">
      <w:pPr>
        <w:autoSpaceDE w:val="0"/>
        <w:autoSpaceDN w:val="0"/>
        <w:adjustRightInd w:val="0"/>
        <w:contextualSpacing/>
        <w:jc w:val="both"/>
        <w:rPr>
          <w:rFonts w:ascii="Abadi" w:hAnsi="Abadi" w:cs="ArialMT"/>
          <w:b/>
          <w:bCs/>
          <w:sz w:val="20"/>
          <w:szCs w:val="21"/>
        </w:rPr>
      </w:pPr>
    </w:p>
    <w:p w14:paraId="002FF27D" w14:textId="4A764DCC" w:rsidR="004E76C9" w:rsidRDefault="004E76C9" w:rsidP="004E76C9">
      <w:pPr>
        <w:autoSpaceDE w:val="0"/>
        <w:autoSpaceDN w:val="0"/>
        <w:adjustRightInd w:val="0"/>
        <w:contextualSpacing/>
        <w:jc w:val="both"/>
        <w:rPr>
          <w:rFonts w:ascii="Abadi" w:hAnsi="Abadi" w:cs="ArialMT"/>
          <w:b/>
          <w:bCs/>
          <w:sz w:val="20"/>
          <w:szCs w:val="21"/>
        </w:rPr>
      </w:pPr>
    </w:p>
    <w:p w14:paraId="37936147" w14:textId="2C07C4AD" w:rsidR="004E76C9" w:rsidRDefault="004E76C9" w:rsidP="004E76C9">
      <w:pPr>
        <w:autoSpaceDE w:val="0"/>
        <w:autoSpaceDN w:val="0"/>
        <w:adjustRightInd w:val="0"/>
        <w:contextualSpacing/>
        <w:jc w:val="both"/>
        <w:rPr>
          <w:rFonts w:ascii="Abadi" w:hAnsi="Abadi" w:cs="ArialMT"/>
          <w:b/>
          <w:bCs/>
          <w:sz w:val="20"/>
          <w:szCs w:val="21"/>
        </w:rPr>
      </w:pPr>
    </w:p>
    <w:p w14:paraId="3E691D6B" w14:textId="77777777" w:rsidR="004E76C9" w:rsidRPr="007C42F0" w:rsidRDefault="004E76C9" w:rsidP="004E76C9">
      <w:pPr>
        <w:autoSpaceDE w:val="0"/>
        <w:autoSpaceDN w:val="0"/>
        <w:adjustRightInd w:val="0"/>
        <w:jc w:val="both"/>
        <w:rPr>
          <w:rFonts w:ascii="Abadi" w:hAnsi="Abadi" w:cs="*Verdana-Bold-5616-Identity-H"/>
          <w:b/>
          <w:bCs/>
          <w:color w:val="13121C"/>
          <w:sz w:val="21"/>
          <w:szCs w:val="21"/>
        </w:rPr>
      </w:pPr>
      <w:r w:rsidRPr="007C42F0">
        <w:rPr>
          <w:rFonts w:ascii="Abadi" w:hAnsi="Abadi" w:cs="*Verdana-Bold-5616-Identity-H"/>
          <w:b/>
          <w:bCs/>
          <w:color w:val="13121C"/>
          <w:sz w:val="21"/>
          <w:szCs w:val="21"/>
        </w:rPr>
        <w:t>DICTAMEN QUE PRESENTA LA COMISIÓN DE JUSTICIA RELATIVO A LA PROPUESTA DE PUNTO DE</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ACUERDO FORMULADA POR LA DIPUTADA MARÍA MAGDALENA ROSALES CRUZ, INTEGRANTE DEL</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GRUPO PARLAMENTARIO DEL PARTIDO MORENA DE LA SEXAGÉSIMA CUARTA LEGISLATURA, A FIN</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DE EXHORTAR AL FISCAL GENERAL DEL ESTADO, CARLOS ZAMARRIPA AGUIRRE PARA QUE, EN</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EJERCICIO DE SUS FACULTADES DE DIRECCIÓN Y CONTROL, ORDENE EL CIERRE DE LAS CARPETAS</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DE INVESTIGACIÓN ABIERTAS A PARTIR DE LOS ARRESTOS REALIZADOS EN LA MANIFESTACIÓN</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DEL DÍA 10 DE JULIO -2020-, EN CONTRA DE LOS FAMILIARES DE LAS VÍCTIMAS QUIENES, POR</w:t>
      </w:r>
      <w:r>
        <w:rPr>
          <w:rFonts w:ascii="Abadi" w:hAnsi="Abadi" w:cs="*Verdana-Bold-5616-Identity-H"/>
          <w:b/>
          <w:bCs/>
          <w:color w:val="13121C"/>
          <w:sz w:val="21"/>
          <w:szCs w:val="21"/>
        </w:rPr>
        <w:t xml:space="preserve"> </w:t>
      </w:r>
      <w:r w:rsidRPr="007C42F0">
        <w:rPr>
          <w:rFonts w:ascii="Abadi" w:hAnsi="Abadi" w:cs="*Verdana-Bold-5616-Identity-H"/>
          <w:b/>
          <w:bCs/>
          <w:color w:val="13121C"/>
          <w:sz w:val="21"/>
          <w:szCs w:val="21"/>
        </w:rPr>
        <w:t>EJERCER EL DERECHO A LA LIBRE MANIFESTACIÓN, FUERON DETENIDOS DE MANERA ARBITRARIA.</w:t>
      </w:r>
    </w:p>
    <w:p w14:paraId="619A6BEF" w14:textId="77777777" w:rsidR="004E76C9" w:rsidRPr="007C42F0" w:rsidRDefault="004E76C9" w:rsidP="004E76C9">
      <w:pPr>
        <w:autoSpaceDE w:val="0"/>
        <w:autoSpaceDN w:val="0"/>
        <w:adjustRightInd w:val="0"/>
        <w:jc w:val="both"/>
        <w:rPr>
          <w:rFonts w:ascii="Abadi" w:hAnsi="Abadi" w:cs="*Verdana-Bold-5616-Identity-H"/>
          <w:b/>
          <w:bCs/>
          <w:color w:val="13121C"/>
          <w:sz w:val="21"/>
          <w:szCs w:val="21"/>
        </w:rPr>
      </w:pPr>
    </w:p>
    <w:p w14:paraId="7C2B9666" w14:textId="77777777" w:rsidR="004E76C9" w:rsidRPr="007C42F0" w:rsidRDefault="004E76C9" w:rsidP="004E76C9">
      <w:pPr>
        <w:autoSpaceDE w:val="0"/>
        <w:autoSpaceDN w:val="0"/>
        <w:adjustRightInd w:val="0"/>
        <w:ind w:firstLine="708"/>
        <w:jc w:val="both"/>
        <w:rPr>
          <w:rFonts w:ascii="Abadi" w:hAnsi="Abadi" w:cs="*Verdana-5614-Identity-H"/>
          <w:color w:val="16151C"/>
          <w:sz w:val="21"/>
          <w:szCs w:val="21"/>
        </w:rPr>
      </w:pPr>
      <w:r w:rsidRPr="007C42F0">
        <w:rPr>
          <w:rFonts w:ascii="Abadi" w:hAnsi="Abadi" w:cs="*Verdana-5614-Identity-H"/>
          <w:color w:val="16151C"/>
          <w:sz w:val="21"/>
          <w:szCs w:val="21"/>
        </w:rPr>
        <w:t>A la Comisión de Justicia de la anterior Legislatura le fue turnada para su estudio</w:t>
      </w:r>
      <w:r>
        <w:rPr>
          <w:rFonts w:ascii="Abadi" w:hAnsi="Abadi" w:cs="*Verdana-5614-Identity-H"/>
          <w:color w:val="16151C"/>
          <w:sz w:val="21"/>
          <w:szCs w:val="21"/>
        </w:rPr>
        <w:t xml:space="preserve"> </w:t>
      </w:r>
      <w:r w:rsidRPr="007C42F0">
        <w:rPr>
          <w:rFonts w:ascii="Abadi" w:hAnsi="Abadi" w:cs="*Verdana-5614-Identity-H"/>
          <w:color w:val="16151C"/>
          <w:sz w:val="21"/>
          <w:szCs w:val="21"/>
        </w:rPr>
        <w:t>y dictamen la propuesta de punto de acuerdo formulada por la diputada María Magdalena</w:t>
      </w:r>
      <w:r>
        <w:rPr>
          <w:rFonts w:ascii="Abadi" w:hAnsi="Abadi" w:cs="*Verdana-5614-Identity-H"/>
          <w:color w:val="16151C"/>
          <w:sz w:val="21"/>
          <w:szCs w:val="21"/>
        </w:rPr>
        <w:t xml:space="preserve"> </w:t>
      </w:r>
      <w:r w:rsidRPr="007C42F0">
        <w:rPr>
          <w:rFonts w:ascii="Abadi" w:hAnsi="Abadi" w:cs="*Verdana-5614-Identity-H"/>
          <w:color w:val="16151C"/>
          <w:sz w:val="21"/>
          <w:szCs w:val="21"/>
        </w:rPr>
        <w:t>Rosales Cruz, integrante del Grupo Parlamentario del Partido MORENA de la Sexagésima</w:t>
      </w:r>
      <w:r>
        <w:rPr>
          <w:rFonts w:ascii="Abadi" w:hAnsi="Abadi" w:cs="*Verdana-5614-Identity-H"/>
          <w:color w:val="16151C"/>
          <w:sz w:val="21"/>
          <w:szCs w:val="21"/>
        </w:rPr>
        <w:t xml:space="preserve"> </w:t>
      </w:r>
      <w:r w:rsidRPr="007C42F0">
        <w:rPr>
          <w:rFonts w:ascii="Abadi" w:hAnsi="Abadi" w:cs="*Verdana-5614-Identity-H"/>
          <w:color w:val="16151C"/>
          <w:sz w:val="21"/>
          <w:szCs w:val="21"/>
        </w:rPr>
        <w:t>Cuarta Legislatura, a fin de exhortar al Fiscal General del Estado, Carlos Zamarripa</w:t>
      </w:r>
      <w:r>
        <w:rPr>
          <w:rFonts w:ascii="Abadi" w:hAnsi="Abadi" w:cs="*Verdana-5614-Identity-H"/>
          <w:color w:val="16151C"/>
          <w:sz w:val="21"/>
          <w:szCs w:val="21"/>
        </w:rPr>
        <w:t xml:space="preserve"> </w:t>
      </w:r>
      <w:r w:rsidRPr="007C42F0">
        <w:rPr>
          <w:rFonts w:ascii="Abadi" w:hAnsi="Abadi" w:cs="*Verdana-5614-Identity-H"/>
          <w:color w:val="16151C"/>
          <w:sz w:val="21"/>
          <w:szCs w:val="21"/>
        </w:rPr>
        <w:t>Aguirre para que, en ejercicio de sus facultades de dirección y control, ordene el cierre</w:t>
      </w:r>
      <w:r>
        <w:rPr>
          <w:rFonts w:ascii="Abadi" w:hAnsi="Abadi" w:cs="*Verdana-5614-Identity-H"/>
          <w:color w:val="16151C"/>
          <w:sz w:val="21"/>
          <w:szCs w:val="21"/>
        </w:rPr>
        <w:t xml:space="preserve"> </w:t>
      </w:r>
      <w:r w:rsidRPr="007C42F0">
        <w:rPr>
          <w:rFonts w:ascii="Abadi" w:hAnsi="Abadi" w:cs="*Verdana-5614-Identity-H"/>
          <w:color w:val="16151C"/>
          <w:sz w:val="21"/>
          <w:szCs w:val="21"/>
        </w:rPr>
        <w:t>de las carpetas de investigación abiertas a partir de los arrestos realizados en la</w:t>
      </w:r>
      <w:r>
        <w:rPr>
          <w:rFonts w:ascii="Abadi" w:hAnsi="Abadi" w:cs="*Verdana-5614-Identity-H"/>
          <w:color w:val="16151C"/>
          <w:sz w:val="21"/>
          <w:szCs w:val="21"/>
        </w:rPr>
        <w:t xml:space="preserve"> </w:t>
      </w:r>
      <w:r w:rsidRPr="007C42F0">
        <w:rPr>
          <w:rFonts w:ascii="Abadi" w:hAnsi="Abadi" w:cs="*Verdana-5614-Identity-H"/>
          <w:color w:val="16151C"/>
          <w:sz w:val="21"/>
          <w:szCs w:val="21"/>
        </w:rPr>
        <w:t>manifestación del día 10 de julio -2020-, en contra de los familiares de las víctimas</w:t>
      </w:r>
      <w:r>
        <w:rPr>
          <w:rFonts w:ascii="Abadi" w:hAnsi="Abadi" w:cs="*Verdana-5614-Identity-H"/>
          <w:color w:val="16151C"/>
          <w:sz w:val="21"/>
          <w:szCs w:val="21"/>
        </w:rPr>
        <w:t xml:space="preserve"> </w:t>
      </w:r>
      <w:r w:rsidRPr="007C42F0">
        <w:rPr>
          <w:rFonts w:ascii="Abadi" w:hAnsi="Abadi" w:cs="*Verdana-5614-Identity-H"/>
          <w:color w:val="16151C"/>
          <w:sz w:val="21"/>
          <w:szCs w:val="21"/>
        </w:rPr>
        <w:t>quienes, por ejercer el derecho a la libre manifestación, fueron detenidos de manera</w:t>
      </w:r>
    </w:p>
    <w:p w14:paraId="2F35BA72" w14:textId="77777777" w:rsidR="004E76C9" w:rsidRDefault="004E76C9" w:rsidP="004E76C9">
      <w:pPr>
        <w:autoSpaceDE w:val="0"/>
        <w:autoSpaceDN w:val="0"/>
        <w:adjustRightInd w:val="0"/>
        <w:jc w:val="both"/>
        <w:rPr>
          <w:rFonts w:ascii="Abadi" w:hAnsi="Abadi" w:cs="*Verdana-5614-Identity-H"/>
          <w:color w:val="16151C"/>
          <w:sz w:val="21"/>
          <w:szCs w:val="21"/>
        </w:rPr>
      </w:pPr>
      <w:r w:rsidRPr="007C42F0">
        <w:rPr>
          <w:rFonts w:ascii="Abadi" w:hAnsi="Abadi" w:cs="*Verdana-5614-Identity-H"/>
          <w:color w:val="16151C"/>
          <w:sz w:val="21"/>
          <w:szCs w:val="21"/>
        </w:rPr>
        <w:t>arbitraria.</w:t>
      </w:r>
    </w:p>
    <w:p w14:paraId="3B3E76C4" w14:textId="77777777" w:rsidR="004E76C9" w:rsidRPr="007C42F0" w:rsidRDefault="004E76C9" w:rsidP="004E76C9">
      <w:pPr>
        <w:autoSpaceDE w:val="0"/>
        <w:autoSpaceDN w:val="0"/>
        <w:adjustRightInd w:val="0"/>
        <w:jc w:val="both"/>
        <w:rPr>
          <w:rFonts w:ascii="Abadi" w:hAnsi="Abadi" w:cs="*Verdana-5614-Identity-H"/>
          <w:color w:val="16151C"/>
          <w:sz w:val="21"/>
          <w:szCs w:val="21"/>
        </w:rPr>
      </w:pPr>
    </w:p>
    <w:p w14:paraId="665EFE64" w14:textId="77777777" w:rsidR="004E76C9" w:rsidRPr="007C42F0" w:rsidRDefault="004E76C9" w:rsidP="004E76C9">
      <w:pPr>
        <w:autoSpaceDE w:val="0"/>
        <w:autoSpaceDN w:val="0"/>
        <w:adjustRightInd w:val="0"/>
        <w:ind w:firstLine="708"/>
        <w:jc w:val="both"/>
        <w:rPr>
          <w:rFonts w:ascii="Abadi" w:hAnsi="Abadi" w:cs="*Verdana-5614-Identity-H"/>
          <w:color w:val="16151C"/>
          <w:sz w:val="21"/>
          <w:szCs w:val="21"/>
        </w:rPr>
      </w:pPr>
      <w:r w:rsidRPr="007C42F0">
        <w:rPr>
          <w:rFonts w:ascii="Abadi" w:hAnsi="Abadi" w:cs="*Verdana-5614-Identity-H"/>
          <w:color w:val="16151C"/>
          <w:sz w:val="21"/>
          <w:szCs w:val="21"/>
        </w:rPr>
        <w:t>Con fundamento en lo dispuesto por los artículos 113 fracción IX y 171 de la Ley</w:t>
      </w:r>
      <w:r>
        <w:rPr>
          <w:rFonts w:ascii="Abadi" w:hAnsi="Abadi" w:cs="*Verdana-5614-Identity-H"/>
          <w:color w:val="16151C"/>
          <w:sz w:val="21"/>
          <w:szCs w:val="21"/>
        </w:rPr>
        <w:t xml:space="preserve"> </w:t>
      </w:r>
      <w:r w:rsidRPr="007C42F0">
        <w:rPr>
          <w:rFonts w:ascii="Abadi" w:hAnsi="Abadi" w:cs="*Verdana-5614-Identity-H"/>
          <w:color w:val="16151C"/>
          <w:sz w:val="21"/>
          <w:szCs w:val="21"/>
        </w:rPr>
        <w:t>Orgánica del Poder Legislativo, se formula el siguiente:</w:t>
      </w:r>
    </w:p>
    <w:p w14:paraId="65521D37" w14:textId="77777777" w:rsidR="004E76C9" w:rsidRDefault="004E76C9" w:rsidP="004E76C9">
      <w:pPr>
        <w:autoSpaceDE w:val="0"/>
        <w:autoSpaceDN w:val="0"/>
        <w:adjustRightInd w:val="0"/>
        <w:jc w:val="both"/>
        <w:rPr>
          <w:rFonts w:ascii="Abadi" w:hAnsi="Abadi" w:cs="*Verdana-Bold-5615-Identity-H"/>
          <w:b/>
          <w:bCs/>
          <w:color w:val="10161D"/>
          <w:sz w:val="21"/>
          <w:szCs w:val="21"/>
        </w:rPr>
      </w:pPr>
    </w:p>
    <w:p w14:paraId="1A37AD7C" w14:textId="77777777" w:rsidR="004E76C9" w:rsidRDefault="004E76C9" w:rsidP="004E76C9">
      <w:pPr>
        <w:autoSpaceDE w:val="0"/>
        <w:autoSpaceDN w:val="0"/>
        <w:adjustRightInd w:val="0"/>
        <w:jc w:val="center"/>
        <w:rPr>
          <w:rFonts w:ascii="Abadi" w:hAnsi="Abadi" w:cs="*Verdana-Bold-5615-Identity-H"/>
          <w:b/>
          <w:bCs/>
          <w:color w:val="10161D"/>
          <w:sz w:val="21"/>
          <w:szCs w:val="21"/>
        </w:rPr>
      </w:pPr>
      <w:r w:rsidRPr="007C42F0">
        <w:rPr>
          <w:rFonts w:ascii="Abadi" w:hAnsi="Abadi" w:cs="*Verdana-Bold-5615-Identity-H"/>
          <w:b/>
          <w:bCs/>
          <w:color w:val="10161D"/>
          <w:sz w:val="21"/>
          <w:szCs w:val="21"/>
        </w:rPr>
        <w:t>DICTAMEN</w:t>
      </w:r>
    </w:p>
    <w:p w14:paraId="6507341A" w14:textId="77777777" w:rsidR="004E76C9" w:rsidRPr="007C42F0" w:rsidRDefault="004E76C9" w:rsidP="004E76C9">
      <w:pPr>
        <w:autoSpaceDE w:val="0"/>
        <w:autoSpaceDN w:val="0"/>
        <w:adjustRightInd w:val="0"/>
        <w:jc w:val="both"/>
        <w:rPr>
          <w:rFonts w:ascii="Abadi" w:hAnsi="Abadi" w:cs="*Verdana-Bold-5615-Identity-H"/>
          <w:b/>
          <w:bCs/>
          <w:color w:val="10161D"/>
          <w:sz w:val="21"/>
          <w:szCs w:val="21"/>
        </w:rPr>
      </w:pPr>
    </w:p>
    <w:p w14:paraId="6066C347" w14:textId="77777777" w:rsidR="004E76C9" w:rsidRDefault="004E76C9" w:rsidP="004E76C9">
      <w:pPr>
        <w:autoSpaceDE w:val="0"/>
        <w:autoSpaceDN w:val="0"/>
        <w:adjustRightInd w:val="0"/>
        <w:ind w:firstLine="708"/>
        <w:jc w:val="both"/>
        <w:rPr>
          <w:rFonts w:ascii="Abadi" w:hAnsi="Abadi" w:cs="*Verdana-5614-Identity-H"/>
          <w:color w:val="16161D"/>
          <w:sz w:val="21"/>
          <w:szCs w:val="21"/>
        </w:rPr>
      </w:pPr>
      <w:r w:rsidRPr="007C42F0">
        <w:rPr>
          <w:rFonts w:ascii="Abadi" w:hAnsi="Abadi" w:cs="*Verdana-5614-Identity-H"/>
          <w:color w:val="16161D"/>
          <w:sz w:val="21"/>
          <w:szCs w:val="21"/>
        </w:rPr>
        <w:t>En sesión plenaria de fecha 22 de octubre de 2020 se presentó la propuesta de</w:t>
      </w:r>
      <w:r>
        <w:rPr>
          <w:rFonts w:ascii="Abadi" w:hAnsi="Abadi" w:cs="*Verdana-5614-Identity-H"/>
          <w:color w:val="16161D"/>
          <w:sz w:val="21"/>
          <w:szCs w:val="21"/>
        </w:rPr>
        <w:t xml:space="preserve"> </w:t>
      </w:r>
      <w:r w:rsidRPr="007C42F0">
        <w:rPr>
          <w:rFonts w:ascii="Abadi" w:hAnsi="Abadi" w:cs="*Verdana-5614-Identity-H"/>
          <w:color w:val="16161D"/>
          <w:sz w:val="21"/>
          <w:szCs w:val="21"/>
        </w:rPr>
        <w:t>punto de acuerdo descrito en el preámbulo del presente dictamen misma que, al no ser</w:t>
      </w:r>
      <w:r>
        <w:rPr>
          <w:rFonts w:ascii="Abadi" w:hAnsi="Abadi" w:cs="*Verdana-5614-Identity-H"/>
          <w:color w:val="16161D"/>
          <w:sz w:val="21"/>
          <w:szCs w:val="21"/>
        </w:rPr>
        <w:t xml:space="preserve"> </w:t>
      </w:r>
      <w:r w:rsidRPr="007C42F0">
        <w:rPr>
          <w:rFonts w:ascii="Abadi" w:hAnsi="Abadi" w:cs="*Verdana-5614-Identity-H"/>
          <w:color w:val="16161D"/>
          <w:sz w:val="21"/>
          <w:szCs w:val="21"/>
        </w:rPr>
        <w:t xml:space="preserve">aprobada la obvia resolución propuesta, fue turnada a la </w:t>
      </w:r>
      <w:r w:rsidRPr="007C42F0">
        <w:rPr>
          <w:rFonts w:ascii="Abadi" w:hAnsi="Abadi" w:cs="*Verdana-5614-Identity-H"/>
          <w:color w:val="16161D"/>
          <w:sz w:val="21"/>
          <w:szCs w:val="21"/>
        </w:rPr>
        <w:lastRenderedPageBreak/>
        <w:t>Comisión de Justicia de la</w:t>
      </w:r>
      <w:r>
        <w:rPr>
          <w:rFonts w:ascii="Abadi" w:hAnsi="Abadi" w:cs="*Verdana-5614-Identity-H"/>
          <w:color w:val="16161D"/>
          <w:sz w:val="21"/>
          <w:szCs w:val="21"/>
        </w:rPr>
        <w:t xml:space="preserve"> </w:t>
      </w:r>
      <w:r w:rsidRPr="007C42F0">
        <w:rPr>
          <w:rFonts w:ascii="Abadi" w:hAnsi="Abadi" w:cs="*Verdana-5614-Identity-H"/>
          <w:color w:val="16161D"/>
          <w:sz w:val="21"/>
          <w:szCs w:val="21"/>
        </w:rPr>
        <w:t>anterior Legislatura.</w:t>
      </w:r>
    </w:p>
    <w:p w14:paraId="615E61F8" w14:textId="77777777" w:rsidR="004E76C9" w:rsidRPr="007C42F0" w:rsidRDefault="004E76C9" w:rsidP="004E76C9">
      <w:pPr>
        <w:autoSpaceDE w:val="0"/>
        <w:autoSpaceDN w:val="0"/>
        <w:adjustRightInd w:val="0"/>
        <w:jc w:val="both"/>
        <w:rPr>
          <w:rFonts w:ascii="Abadi" w:hAnsi="Abadi" w:cs="*Verdana-5614-Identity-H"/>
          <w:color w:val="16161D"/>
          <w:sz w:val="21"/>
          <w:szCs w:val="21"/>
        </w:rPr>
      </w:pPr>
    </w:p>
    <w:p w14:paraId="7CE14580" w14:textId="77777777" w:rsidR="004E76C9" w:rsidRDefault="004E76C9" w:rsidP="004E76C9">
      <w:pPr>
        <w:autoSpaceDE w:val="0"/>
        <w:autoSpaceDN w:val="0"/>
        <w:adjustRightInd w:val="0"/>
        <w:ind w:firstLine="708"/>
        <w:jc w:val="both"/>
        <w:rPr>
          <w:rFonts w:ascii="Abadi" w:hAnsi="Abadi" w:cs="*Verdana-5614-Identity-H"/>
          <w:color w:val="16151C"/>
          <w:sz w:val="21"/>
          <w:szCs w:val="21"/>
        </w:rPr>
      </w:pPr>
      <w:r w:rsidRPr="007C42F0">
        <w:rPr>
          <w:rFonts w:ascii="Abadi" w:hAnsi="Abadi" w:cs="*Verdana-5614-Identity-H"/>
          <w:color w:val="16151C"/>
          <w:sz w:val="21"/>
          <w:szCs w:val="21"/>
        </w:rPr>
        <w:t xml:space="preserve">La Comisión de Justicia radicó la propuesta el 27 del </w:t>
      </w:r>
      <w:r>
        <w:rPr>
          <w:rFonts w:ascii="Abadi" w:hAnsi="Abadi" w:cs="*Verdana-5614-Identity-H"/>
          <w:color w:val="16151C"/>
          <w:sz w:val="21"/>
          <w:szCs w:val="21"/>
        </w:rPr>
        <w:t>m</w:t>
      </w:r>
      <w:r w:rsidRPr="007C42F0">
        <w:rPr>
          <w:rFonts w:ascii="Abadi" w:hAnsi="Abadi" w:cs="*Verdana-5614-Identity-H"/>
          <w:color w:val="16151C"/>
          <w:sz w:val="21"/>
          <w:szCs w:val="21"/>
        </w:rPr>
        <w:t>ismo mes y año, fecha en</w:t>
      </w:r>
      <w:r>
        <w:rPr>
          <w:rFonts w:ascii="Abadi" w:hAnsi="Abadi" w:cs="*Verdana-5614-Identity-H"/>
          <w:color w:val="16151C"/>
          <w:sz w:val="21"/>
          <w:szCs w:val="21"/>
        </w:rPr>
        <w:t xml:space="preserve"> </w:t>
      </w:r>
      <w:r w:rsidRPr="007C42F0">
        <w:rPr>
          <w:rFonts w:ascii="Abadi" w:hAnsi="Abadi" w:cs="*Verdana-5614-Identity-H"/>
          <w:color w:val="16151C"/>
          <w:sz w:val="21"/>
          <w:szCs w:val="21"/>
        </w:rPr>
        <w:t>la cual se acordó solicitar información a la Fiscalía General relativa al proceso del caso</w:t>
      </w:r>
      <w:r>
        <w:rPr>
          <w:rFonts w:ascii="Abadi" w:hAnsi="Abadi" w:cs="*Verdana-5614-Identity-H"/>
          <w:color w:val="16151C"/>
          <w:sz w:val="21"/>
          <w:szCs w:val="21"/>
        </w:rPr>
        <w:t xml:space="preserve"> </w:t>
      </w:r>
      <w:r w:rsidRPr="007C42F0">
        <w:rPr>
          <w:rFonts w:ascii="Abadi" w:hAnsi="Abadi" w:cs="*Verdana-5614-Identity-H"/>
          <w:color w:val="16151C"/>
          <w:sz w:val="21"/>
          <w:szCs w:val="21"/>
        </w:rPr>
        <w:t>que se menciona en el punto de acuerdo.</w:t>
      </w:r>
      <w:r>
        <w:rPr>
          <w:rFonts w:ascii="Abadi" w:hAnsi="Abadi" w:cs="*Verdana-5614-Identity-H"/>
          <w:color w:val="16151C"/>
          <w:sz w:val="21"/>
          <w:szCs w:val="21"/>
        </w:rPr>
        <w:t xml:space="preserve"> </w:t>
      </w:r>
    </w:p>
    <w:p w14:paraId="69343A9B" w14:textId="77777777" w:rsidR="004E76C9" w:rsidRPr="007C42F0" w:rsidRDefault="004E76C9" w:rsidP="004E76C9">
      <w:pPr>
        <w:autoSpaceDE w:val="0"/>
        <w:autoSpaceDN w:val="0"/>
        <w:adjustRightInd w:val="0"/>
        <w:jc w:val="both"/>
        <w:rPr>
          <w:rFonts w:ascii="Abadi" w:hAnsi="Abadi" w:cs="*Verdana-5614-Identity-H"/>
          <w:color w:val="16151C"/>
          <w:sz w:val="21"/>
          <w:szCs w:val="21"/>
        </w:rPr>
      </w:pPr>
    </w:p>
    <w:p w14:paraId="13B936EF" w14:textId="77777777" w:rsidR="004E76C9" w:rsidRPr="007C42F0" w:rsidRDefault="004E76C9" w:rsidP="004E76C9">
      <w:pPr>
        <w:autoSpaceDE w:val="0"/>
        <w:autoSpaceDN w:val="0"/>
        <w:adjustRightInd w:val="0"/>
        <w:ind w:firstLine="708"/>
        <w:jc w:val="both"/>
        <w:rPr>
          <w:rFonts w:ascii="Abadi" w:hAnsi="Abadi" w:cs="*Verdana-5614-Identity-H"/>
          <w:color w:val="16141C"/>
          <w:sz w:val="21"/>
          <w:szCs w:val="21"/>
        </w:rPr>
      </w:pPr>
      <w:r w:rsidRPr="007C42F0">
        <w:rPr>
          <w:rFonts w:ascii="Abadi" w:hAnsi="Abadi" w:cs="*Verdana-5614-Identity-H"/>
          <w:color w:val="16141C"/>
          <w:sz w:val="21"/>
          <w:szCs w:val="21"/>
        </w:rPr>
        <w:t>La Fiscalía General dio contestación a la solicitud el 4 de noviembres de ese año,</w:t>
      </w:r>
      <w:r>
        <w:rPr>
          <w:rFonts w:ascii="Abadi" w:hAnsi="Abadi" w:cs="*Verdana-5614-Identity-H"/>
          <w:color w:val="16141C"/>
          <w:sz w:val="21"/>
          <w:szCs w:val="21"/>
        </w:rPr>
        <w:t xml:space="preserve"> </w:t>
      </w:r>
      <w:r w:rsidRPr="007C42F0">
        <w:rPr>
          <w:rFonts w:ascii="Abadi" w:hAnsi="Abadi" w:cs="*Verdana-5614-Identity-H"/>
          <w:color w:val="16141C"/>
          <w:sz w:val="21"/>
          <w:szCs w:val="21"/>
        </w:rPr>
        <w:t>en la que comunicó que:</w:t>
      </w:r>
    </w:p>
    <w:p w14:paraId="437D3482" w14:textId="77777777" w:rsidR="004E76C9" w:rsidRPr="007C42F0" w:rsidRDefault="004E76C9" w:rsidP="004E76C9">
      <w:pPr>
        <w:jc w:val="both"/>
        <w:rPr>
          <w:rFonts w:ascii="Abadi" w:hAnsi="Abadi" w:cs="*Verdana-5614-Identity-H"/>
          <w:color w:val="16141C"/>
          <w:sz w:val="21"/>
          <w:szCs w:val="21"/>
        </w:rPr>
      </w:pPr>
    </w:p>
    <w:p w14:paraId="35543638" w14:textId="77777777" w:rsidR="004E76C9" w:rsidRDefault="004E76C9" w:rsidP="004E76C9">
      <w:pPr>
        <w:autoSpaceDE w:val="0"/>
        <w:autoSpaceDN w:val="0"/>
        <w:adjustRightInd w:val="0"/>
        <w:ind w:left="709"/>
        <w:jc w:val="both"/>
        <w:rPr>
          <w:rFonts w:ascii="Abadi" w:hAnsi="Abadi" w:cs="*Verdana-Italic-5416-Identity-H"/>
          <w:i/>
          <w:iCs/>
          <w:color w:val="18161D"/>
          <w:sz w:val="21"/>
          <w:szCs w:val="21"/>
        </w:rPr>
      </w:pPr>
      <w:r w:rsidRPr="007C42F0">
        <w:rPr>
          <w:rFonts w:ascii="Abadi" w:hAnsi="Abadi" w:cs="*Verdana-Italic-5416-Identity-H"/>
          <w:i/>
          <w:iCs/>
          <w:color w:val="18161D"/>
          <w:sz w:val="21"/>
          <w:szCs w:val="21"/>
        </w:rPr>
        <w:t>... con fundamento en los datos de prueba acopiados y disposiciones que rigen en</w:t>
      </w:r>
      <w:r>
        <w:rPr>
          <w:rFonts w:ascii="Abadi" w:hAnsi="Abadi" w:cs="*Verdana-Italic-5416-Identity-H"/>
          <w:i/>
          <w:iCs/>
          <w:color w:val="18161D"/>
          <w:sz w:val="21"/>
          <w:szCs w:val="21"/>
        </w:rPr>
        <w:t xml:space="preserve"> </w:t>
      </w:r>
      <w:r w:rsidRPr="007C42F0">
        <w:rPr>
          <w:rFonts w:ascii="Abadi" w:hAnsi="Abadi" w:cs="*Verdana-Italic-5416-Identity-H"/>
          <w:i/>
          <w:iCs/>
          <w:color w:val="18161D"/>
          <w:sz w:val="21"/>
          <w:szCs w:val="21"/>
        </w:rPr>
        <w:t>la materia cuya observancia nos vincula y da certeza del debido ejercicio de</w:t>
      </w:r>
      <w:r>
        <w:rPr>
          <w:rFonts w:ascii="Abadi" w:hAnsi="Abadi" w:cs="*Verdana-Italic-5416-Identity-H"/>
          <w:i/>
          <w:iCs/>
          <w:color w:val="18161D"/>
          <w:sz w:val="21"/>
          <w:szCs w:val="21"/>
        </w:rPr>
        <w:t xml:space="preserve"> </w:t>
      </w:r>
      <w:r w:rsidRPr="007C42F0">
        <w:rPr>
          <w:rFonts w:ascii="Abadi" w:hAnsi="Abadi" w:cs="*Verdana-Italic-5416-Identity-H"/>
          <w:i/>
          <w:iCs/>
          <w:color w:val="18161D"/>
          <w:sz w:val="21"/>
          <w:szCs w:val="21"/>
        </w:rPr>
        <w:t>atribuciones, la autoridad ministerial emitió la correspondiente determinación</w:t>
      </w:r>
      <w:r>
        <w:rPr>
          <w:rFonts w:ascii="Abadi" w:hAnsi="Abadi" w:cs="*Verdana-Italic-5416-Identity-H"/>
          <w:i/>
          <w:iCs/>
          <w:color w:val="18161D"/>
          <w:sz w:val="21"/>
          <w:szCs w:val="21"/>
        </w:rPr>
        <w:t xml:space="preserve"> </w:t>
      </w:r>
      <w:r w:rsidRPr="007C42F0">
        <w:rPr>
          <w:rFonts w:ascii="Abadi" w:hAnsi="Abadi" w:cs="*Verdana-Italic-5416-Identity-H"/>
          <w:i/>
          <w:iCs/>
          <w:color w:val="18161D"/>
          <w:sz w:val="21"/>
          <w:szCs w:val="21"/>
        </w:rPr>
        <w:t>dentro de la investigación de referencia en fecha 28 de octubre del año en curso.</w:t>
      </w:r>
      <w:r>
        <w:rPr>
          <w:rFonts w:ascii="Abadi" w:hAnsi="Abadi" w:cs="*Verdana-Italic-5416-Identity-H"/>
          <w:i/>
          <w:iCs/>
          <w:color w:val="18161D"/>
          <w:sz w:val="21"/>
          <w:szCs w:val="21"/>
        </w:rPr>
        <w:t xml:space="preserve"> </w:t>
      </w:r>
    </w:p>
    <w:p w14:paraId="7AB0D7C2" w14:textId="77777777" w:rsidR="004E76C9" w:rsidRDefault="004E76C9" w:rsidP="004E76C9">
      <w:pPr>
        <w:autoSpaceDE w:val="0"/>
        <w:autoSpaceDN w:val="0"/>
        <w:adjustRightInd w:val="0"/>
        <w:jc w:val="both"/>
        <w:rPr>
          <w:rFonts w:ascii="Abadi" w:hAnsi="Abadi" w:cs="*Verdana-Italic-5416-Identity-H"/>
          <w:i/>
          <w:iCs/>
          <w:color w:val="18161D"/>
          <w:sz w:val="21"/>
          <w:szCs w:val="21"/>
        </w:rPr>
      </w:pPr>
    </w:p>
    <w:p w14:paraId="6D523060" w14:textId="77777777" w:rsidR="004E76C9" w:rsidRDefault="004E76C9" w:rsidP="004E76C9">
      <w:pPr>
        <w:autoSpaceDE w:val="0"/>
        <w:autoSpaceDN w:val="0"/>
        <w:adjustRightInd w:val="0"/>
        <w:ind w:firstLine="708"/>
        <w:jc w:val="both"/>
        <w:rPr>
          <w:rFonts w:ascii="Abadi" w:hAnsi="Abadi" w:cs="*Verdana-5414-Identity-H"/>
          <w:color w:val="16151C"/>
          <w:sz w:val="21"/>
          <w:szCs w:val="21"/>
        </w:rPr>
      </w:pPr>
      <w:r w:rsidRPr="007C42F0">
        <w:rPr>
          <w:rFonts w:ascii="Abadi" w:hAnsi="Abadi" w:cs="*Verdana-5414-Identity-H"/>
          <w:color w:val="16151C"/>
          <w:sz w:val="21"/>
          <w:szCs w:val="21"/>
        </w:rPr>
        <w:t>De acuerdo con lo anterior, consideramos que la propuesta de punto de acuerdo</w:t>
      </w:r>
      <w:r>
        <w:rPr>
          <w:rFonts w:ascii="Abadi" w:hAnsi="Abadi" w:cs="*Verdana-5414-Identity-H"/>
          <w:color w:val="16151C"/>
          <w:sz w:val="21"/>
          <w:szCs w:val="21"/>
        </w:rPr>
        <w:t xml:space="preserve"> </w:t>
      </w:r>
      <w:r w:rsidRPr="007C42F0">
        <w:rPr>
          <w:rFonts w:ascii="Abadi" w:hAnsi="Abadi" w:cs="*Verdana-5414-Identity-H"/>
          <w:color w:val="16151C"/>
          <w:sz w:val="21"/>
          <w:szCs w:val="21"/>
        </w:rPr>
        <w:t>quedó sin materia.</w:t>
      </w:r>
    </w:p>
    <w:p w14:paraId="0516B94E" w14:textId="77777777" w:rsidR="004E76C9" w:rsidRPr="007C42F0" w:rsidRDefault="004E76C9" w:rsidP="004E76C9">
      <w:pPr>
        <w:autoSpaceDE w:val="0"/>
        <w:autoSpaceDN w:val="0"/>
        <w:adjustRightInd w:val="0"/>
        <w:jc w:val="both"/>
        <w:rPr>
          <w:rFonts w:ascii="Abadi" w:hAnsi="Abadi" w:cs="*Verdana-5414-Identity-H"/>
          <w:color w:val="16151C"/>
          <w:sz w:val="21"/>
          <w:szCs w:val="21"/>
        </w:rPr>
      </w:pPr>
    </w:p>
    <w:p w14:paraId="53CFA480" w14:textId="77777777" w:rsidR="004E76C9" w:rsidRPr="007C42F0" w:rsidRDefault="004E76C9" w:rsidP="004E76C9">
      <w:pPr>
        <w:autoSpaceDE w:val="0"/>
        <w:autoSpaceDN w:val="0"/>
        <w:adjustRightInd w:val="0"/>
        <w:ind w:firstLine="708"/>
        <w:jc w:val="both"/>
        <w:rPr>
          <w:rFonts w:ascii="Abadi" w:hAnsi="Abadi" w:cs="*Verdana-5414-Identity-H"/>
          <w:color w:val="16151C"/>
          <w:sz w:val="21"/>
          <w:szCs w:val="21"/>
        </w:rPr>
      </w:pPr>
      <w:r w:rsidRPr="007C42F0">
        <w:rPr>
          <w:rFonts w:ascii="Abadi" w:hAnsi="Abadi" w:cs="*Verdana-5414-Identity-H"/>
          <w:color w:val="16151C"/>
          <w:sz w:val="21"/>
          <w:szCs w:val="21"/>
        </w:rPr>
        <w:t>Por lo expuesto y con fundamento en los artículos 113 fracción IX y 171 de la Ley</w:t>
      </w:r>
      <w:r>
        <w:rPr>
          <w:rFonts w:ascii="Abadi" w:hAnsi="Abadi" w:cs="*Verdana-5414-Identity-H"/>
          <w:color w:val="16151C"/>
          <w:sz w:val="21"/>
          <w:szCs w:val="21"/>
        </w:rPr>
        <w:t xml:space="preserve"> </w:t>
      </w:r>
      <w:r w:rsidRPr="007C42F0">
        <w:rPr>
          <w:rFonts w:ascii="Abadi" w:hAnsi="Abadi" w:cs="*Verdana-5414-Identity-H"/>
          <w:color w:val="16151C"/>
          <w:sz w:val="21"/>
          <w:szCs w:val="21"/>
        </w:rPr>
        <w:t>Orgánica del Poder Legislativo, se propone a la Asamblea el siguiente:</w:t>
      </w:r>
    </w:p>
    <w:p w14:paraId="5FE6A10F" w14:textId="77777777" w:rsidR="004E76C9" w:rsidRDefault="004E76C9" w:rsidP="004E76C9">
      <w:pPr>
        <w:autoSpaceDE w:val="0"/>
        <w:autoSpaceDN w:val="0"/>
        <w:adjustRightInd w:val="0"/>
        <w:jc w:val="both"/>
        <w:rPr>
          <w:rFonts w:ascii="Abadi" w:hAnsi="Abadi" w:cs="*Verdana-Bold-5415-Identity-H"/>
          <w:b/>
          <w:bCs/>
          <w:color w:val="15131F"/>
          <w:sz w:val="21"/>
          <w:szCs w:val="21"/>
        </w:rPr>
      </w:pPr>
    </w:p>
    <w:p w14:paraId="2DBD9F22" w14:textId="77777777" w:rsidR="004E76C9" w:rsidRDefault="004E76C9" w:rsidP="004E76C9">
      <w:pPr>
        <w:autoSpaceDE w:val="0"/>
        <w:autoSpaceDN w:val="0"/>
        <w:adjustRightInd w:val="0"/>
        <w:jc w:val="center"/>
        <w:rPr>
          <w:rFonts w:ascii="Abadi" w:hAnsi="Abadi" w:cs="*Verdana-Bold-5415-Identity-H"/>
          <w:b/>
          <w:bCs/>
          <w:color w:val="15131F"/>
          <w:sz w:val="21"/>
          <w:szCs w:val="21"/>
        </w:rPr>
      </w:pPr>
      <w:r w:rsidRPr="007C42F0">
        <w:rPr>
          <w:rFonts w:ascii="Abadi" w:hAnsi="Abadi" w:cs="*Verdana-Bold-5415-Identity-H"/>
          <w:b/>
          <w:bCs/>
          <w:color w:val="15131F"/>
          <w:sz w:val="21"/>
          <w:szCs w:val="21"/>
        </w:rPr>
        <w:t>ACUERDO</w:t>
      </w:r>
    </w:p>
    <w:p w14:paraId="5E8E974B" w14:textId="77777777" w:rsidR="004E76C9" w:rsidRPr="007C42F0" w:rsidRDefault="004E76C9" w:rsidP="004E76C9">
      <w:pPr>
        <w:autoSpaceDE w:val="0"/>
        <w:autoSpaceDN w:val="0"/>
        <w:adjustRightInd w:val="0"/>
        <w:jc w:val="both"/>
        <w:rPr>
          <w:rFonts w:ascii="Abadi" w:hAnsi="Abadi" w:cs="*Verdana-Bold-5415-Identity-H"/>
          <w:b/>
          <w:bCs/>
          <w:color w:val="15131F"/>
          <w:sz w:val="21"/>
          <w:szCs w:val="21"/>
        </w:rPr>
      </w:pPr>
    </w:p>
    <w:p w14:paraId="1F4EFE13" w14:textId="77777777" w:rsidR="004E76C9" w:rsidRPr="007C42F0" w:rsidRDefault="004E76C9" w:rsidP="004E76C9">
      <w:pPr>
        <w:autoSpaceDE w:val="0"/>
        <w:autoSpaceDN w:val="0"/>
        <w:adjustRightInd w:val="0"/>
        <w:ind w:firstLine="708"/>
        <w:jc w:val="both"/>
        <w:rPr>
          <w:rFonts w:ascii="Abadi" w:hAnsi="Abadi" w:cs="*Verdana-5414-Identity-H"/>
          <w:color w:val="16151D"/>
          <w:sz w:val="21"/>
          <w:szCs w:val="21"/>
        </w:rPr>
      </w:pPr>
      <w:r w:rsidRPr="007C42F0">
        <w:rPr>
          <w:rFonts w:ascii="Abadi" w:hAnsi="Abadi" w:cs="*Arial-Bold-5413-Identity-H"/>
          <w:b/>
          <w:bCs/>
          <w:color w:val="16151D"/>
          <w:sz w:val="21"/>
          <w:szCs w:val="21"/>
        </w:rPr>
        <w:t xml:space="preserve">Único. </w:t>
      </w:r>
      <w:r w:rsidRPr="007C42F0">
        <w:rPr>
          <w:rFonts w:ascii="Abadi" w:hAnsi="Abadi" w:cs="*Verdana-5414-Identity-H"/>
          <w:color w:val="16151D"/>
          <w:sz w:val="21"/>
          <w:szCs w:val="21"/>
        </w:rPr>
        <w:t>No resulta procedente la propuesta de punto de acuerdo formulada por la</w:t>
      </w:r>
      <w:r>
        <w:rPr>
          <w:rFonts w:ascii="Abadi" w:hAnsi="Abadi" w:cs="*Verdana-5414-Identity-H"/>
          <w:color w:val="16151D"/>
          <w:sz w:val="21"/>
          <w:szCs w:val="21"/>
        </w:rPr>
        <w:t xml:space="preserve"> </w:t>
      </w:r>
      <w:r w:rsidRPr="007C42F0">
        <w:rPr>
          <w:rFonts w:ascii="Abadi" w:hAnsi="Abadi" w:cs="*Verdana-5414-Identity-H"/>
          <w:color w:val="16151D"/>
          <w:sz w:val="21"/>
          <w:szCs w:val="21"/>
        </w:rPr>
        <w:t>diputada María Magdalena Rosales Cruz, integrante del Grupo Parlamentario del Partido</w:t>
      </w:r>
      <w:r>
        <w:rPr>
          <w:rFonts w:ascii="Abadi" w:hAnsi="Abadi" w:cs="*Verdana-5414-Identity-H"/>
          <w:color w:val="16151D"/>
          <w:sz w:val="21"/>
          <w:szCs w:val="21"/>
        </w:rPr>
        <w:t xml:space="preserve"> </w:t>
      </w:r>
      <w:r w:rsidRPr="007C42F0">
        <w:rPr>
          <w:rFonts w:ascii="Abadi" w:hAnsi="Abadi" w:cs="*Verdana-5414-Identity-H"/>
          <w:color w:val="16151D"/>
          <w:sz w:val="21"/>
          <w:szCs w:val="21"/>
        </w:rPr>
        <w:t>MORENA de la Sexagésima Cuarta Legislatura, a fin de exhortar al Fiscal General del</w:t>
      </w:r>
      <w:r>
        <w:rPr>
          <w:rFonts w:ascii="Abadi" w:hAnsi="Abadi" w:cs="*Verdana-5414-Identity-H"/>
          <w:color w:val="16151D"/>
          <w:sz w:val="21"/>
          <w:szCs w:val="21"/>
        </w:rPr>
        <w:t xml:space="preserve"> </w:t>
      </w:r>
      <w:r w:rsidRPr="007C42F0">
        <w:rPr>
          <w:rFonts w:ascii="Abadi" w:hAnsi="Abadi" w:cs="*Verdana-5414-Identity-H"/>
          <w:color w:val="16151D"/>
          <w:sz w:val="21"/>
          <w:szCs w:val="21"/>
        </w:rPr>
        <w:t>Estado, Carlos Zamarripa Aguirre para que, en ejercicio de sus facultades de dirección y</w:t>
      </w:r>
      <w:r>
        <w:rPr>
          <w:rFonts w:ascii="Abadi" w:hAnsi="Abadi" w:cs="*Verdana-5414-Identity-H"/>
          <w:color w:val="16151D"/>
          <w:sz w:val="21"/>
          <w:szCs w:val="21"/>
        </w:rPr>
        <w:t xml:space="preserve"> </w:t>
      </w:r>
      <w:r w:rsidRPr="007C42F0">
        <w:rPr>
          <w:rFonts w:ascii="Abadi" w:hAnsi="Abadi" w:cs="*Verdana-5414-Identity-H"/>
          <w:color w:val="16151D"/>
          <w:sz w:val="21"/>
          <w:szCs w:val="21"/>
        </w:rPr>
        <w:t>control, ordene el cierre de las carpetas de investigación abiertas a partir de los arrestos</w:t>
      </w:r>
      <w:r>
        <w:rPr>
          <w:rFonts w:ascii="Abadi" w:hAnsi="Abadi" w:cs="*Verdana-5414-Identity-H"/>
          <w:color w:val="16151D"/>
          <w:sz w:val="21"/>
          <w:szCs w:val="21"/>
        </w:rPr>
        <w:t xml:space="preserve"> </w:t>
      </w:r>
      <w:r w:rsidRPr="007C42F0">
        <w:rPr>
          <w:rFonts w:ascii="Abadi" w:hAnsi="Abadi" w:cs="*Verdana-5414-Identity-H"/>
          <w:color w:val="16151D"/>
          <w:sz w:val="21"/>
          <w:szCs w:val="21"/>
        </w:rPr>
        <w:t>realizados en la manifestación del día 10 de julio -2020-, en contra de los familiares de</w:t>
      </w:r>
      <w:r>
        <w:rPr>
          <w:rFonts w:ascii="Abadi" w:hAnsi="Abadi" w:cs="*Verdana-5414-Identity-H"/>
          <w:color w:val="16151D"/>
          <w:sz w:val="21"/>
          <w:szCs w:val="21"/>
        </w:rPr>
        <w:t xml:space="preserve"> </w:t>
      </w:r>
      <w:r w:rsidRPr="007C42F0">
        <w:rPr>
          <w:rFonts w:ascii="Abadi" w:hAnsi="Abadi" w:cs="*Verdana-5414-Identity-H"/>
          <w:color w:val="16151D"/>
          <w:sz w:val="21"/>
          <w:szCs w:val="21"/>
        </w:rPr>
        <w:t>las víctimas quienes, por ejercer el derecho a la libre manifestación, fueron detenidos de</w:t>
      </w:r>
      <w:r>
        <w:rPr>
          <w:rFonts w:ascii="Abadi" w:hAnsi="Abadi" w:cs="*Verdana-5414-Identity-H"/>
          <w:color w:val="16151D"/>
          <w:sz w:val="21"/>
          <w:szCs w:val="21"/>
        </w:rPr>
        <w:t xml:space="preserve"> </w:t>
      </w:r>
      <w:r w:rsidRPr="007C42F0">
        <w:rPr>
          <w:rFonts w:ascii="Abadi" w:hAnsi="Abadi" w:cs="*Verdana-5414-Identity-H"/>
          <w:color w:val="16151D"/>
          <w:sz w:val="21"/>
          <w:szCs w:val="21"/>
        </w:rPr>
        <w:t>manera arbitraria. De tal forma se instruye su archivo definitivo.</w:t>
      </w:r>
    </w:p>
    <w:p w14:paraId="3475F2F9" w14:textId="77777777" w:rsidR="004E76C9" w:rsidRDefault="004E76C9" w:rsidP="004E76C9">
      <w:pPr>
        <w:jc w:val="both"/>
        <w:rPr>
          <w:rFonts w:ascii="Abadi" w:hAnsi="Abadi" w:cs="*Verdana-5414-Identity-H"/>
          <w:color w:val="16151D"/>
          <w:sz w:val="21"/>
          <w:szCs w:val="21"/>
        </w:rPr>
      </w:pPr>
    </w:p>
    <w:p w14:paraId="2BF70CA8" w14:textId="77777777" w:rsidR="004E76C9" w:rsidRPr="00867384" w:rsidRDefault="004E76C9" w:rsidP="004E76C9">
      <w:pPr>
        <w:autoSpaceDE w:val="0"/>
        <w:autoSpaceDN w:val="0"/>
        <w:adjustRightInd w:val="0"/>
        <w:jc w:val="both"/>
        <w:rPr>
          <w:rFonts w:ascii="Abadi" w:hAnsi="Abadi" w:cs="*Calibri-Bold-3692-Identity-H"/>
          <w:b/>
          <w:bCs/>
          <w:color w:val="13131C"/>
          <w:sz w:val="21"/>
          <w:szCs w:val="21"/>
        </w:rPr>
      </w:pPr>
      <w:r w:rsidRPr="00867384">
        <w:rPr>
          <w:rFonts w:ascii="Abadi" w:hAnsi="Abadi" w:cs="*Calibri-Bold-3692-Identity-H"/>
          <w:b/>
          <w:bCs/>
          <w:color w:val="13131C"/>
          <w:sz w:val="21"/>
          <w:szCs w:val="21"/>
        </w:rPr>
        <w:t xml:space="preserve">Guanajuato, </w:t>
      </w:r>
      <w:proofErr w:type="spellStart"/>
      <w:r w:rsidRPr="00867384">
        <w:rPr>
          <w:rFonts w:ascii="Abadi" w:hAnsi="Abadi" w:cs="*Calibri-Bold-3692-Identity-H"/>
          <w:b/>
          <w:bCs/>
          <w:color w:val="13131C"/>
          <w:sz w:val="21"/>
          <w:szCs w:val="21"/>
        </w:rPr>
        <w:t>Gto</w:t>
      </w:r>
      <w:proofErr w:type="spellEnd"/>
      <w:r w:rsidRPr="00867384">
        <w:rPr>
          <w:rFonts w:ascii="Abadi" w:hAnsi="Abadi" w:cs="*Calibri-Bold-3692-Identity-H"/>
          <w:b/>
          <w:bCs/>
          <w:color w:val="13131C"/>
          <w:sz w:val="21"/>
          <w:szCs w:val="21"/>
        </w:rPr>
        <w:t>., 17 de mayo de 2022</w:t>
      </w:r>
    </w:p>
    <w:p w14:paraId="3FAD4679" w14:textId="77777777" w:rsidR="004E76C9" w:rsidRDefault="004E76C9" w:rsidP="004E76C9">
      <w:pPr>
        <w:jc w:val="center"/>
        <w:rPr>
          <w:rFonts w:ascii="Abadi" w:hAnsi="Abadi" w:cs="*Calibri-Bold-4661-Identity-H"/>
          <w:b/>
          <w:bCs/>
          <w:color w:val="11121C"/>
          <w:sz w:val="21"/>
          <w:szCs w:val="21"/>
        </w:rPr>
      </w:pPr>
      <w:r w:rsidRPr="00B14D98">
        <w:rPr>
          <w:rFonts w:ascii="Abadi" w:hAnsi="Abadi" w:cs="*Calibri-Bold-4661-Identity-H"/>
          <w:b/>
          <w:bCs/>
          <w:color w:val="11121C"/>
          <w:sz w:val="21"/>
          <w:szCs w:val="21"/>
        </w:rPr>
        <w:t>La Comisión de Justicia</w:t>
      </w:r>
    </w:p>
    <w:p w14:paraId="757567B2" w14:textId="77777777" w:rsidR="004E76C9" w:rsidRDefault="004E76C9" w:rsidP="004E76C9">
      <w:pPr>
        <w:jc w:val="center"/>
        <w:rPr>
          <w:rFonts w:ascii="Abadi" w:hAnsi="Abadi" w:cs="*Calibri-Bold-4661-Identity-H"/>
          <w:b/>
          <w:bCs/>
          <w:color w:val="11121C"/>
          <w:sz w:val="21"/>
          <w:szCs w:val="21"/>
        </w:rPr>
      </w:pPr>
    </w:p>
    <w:p w14:paraId="34180C67" w14:textId="77777777"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Laura Cristina Márquez Alcalá</w:t>
      </w:r>
    </w:p>
    <w:p w14:paraId="19A0A542" w14:textId="77777777"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Presidenta</w:t>
      </w:r>
    </w:p>
    <w:p w14:paraId="25619957" w14:textId="77777777" w:rsidR="00F053BE" w:rsidRDefault="00F053BE" w:rsidP="00F053BE">
      <w:pPr>
        <w:autoSpaceDE w:val="0"/>
        <w:autoSpaceDN w:val="0"/>
        <w:adjustRightInd w:val="0"/>
        <w:jc w:val="center"/>
        <w:rPr>
          <w:rFonts w:ascii="Abadi" w:hAnsi="Abadi" w:cs="*Calibri-Bold-4234-Identity-H"/>
          <w:b/>
          <w:bCs/>
          <w:color w:val="14131D"/>
          <w:sz w:val="21"/>
          <w:szCs w:val="21"/>
        </w:rPr>
      </w:pPr>
    </w:p>
    <w:p w14:paraId="42F0A6A6" w14:textId="54F7115A"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Susana Bermúdez Cano</w:t>
      </w:r>
    </w:p>
    <w:p w14:paraId="253607B2" w14:textId="77777777"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Vocal</w:t>
      </w:r>
    </w:p>
    <w:p w14:paraId="57C2569F" w14:textId="77777777" w:rsidR="00F053BE" w:rsidRDefault="00F053BE" w:rsidP="00F053BE">
      <w:pPr>
        <w:autoSpaceDE w:val="0"/>
        <w:autoSpaceDN w:val="0"/>
        <w:adjustRightInd w:val="0"/>
        <w:jc w:val="center"/>
        <w:rPr>
          <w:rFonts w:ascii="Abadi" w:hAnsi="Abadi" w:cs="*Calibri-Bold-4234-Identity-H"/>
          <w:b/>
          <w:bCs/>
          <w:color w:val="14131D"/>
          <w:sz w:val="21"/>
          <w:szCs w:val="21"/>
        </w:rPr>
      </w:pPr>
    </w:p>
    <w:p w14:paraId="24D205E4" w14:textId="2C446ACF"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Bricio Balderas Álvarez</w:t>
      </w:r>
    </w:p>
    <w:p w14:paraId="2838C795" w14:textId="77777777"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7751A0EC" w14:textId="77777777" w:rsidR="00F053BE" w:rsidRDefault="00F053BE" w:rsidP="00F053BE">
      <w:pPr>
        <w:autoSpaceDE w:val="0"/>
        <w:autoSpaceDN w:val="0"/>
        <w:adjustRightInd w:val="0"/>
        <w:jc w:val="center"/>
        <w:rPr>
          <w:rFonts w:ascii="Abadi" w:hAnsi="Abadi" w:cs="*Calibri-Bold-4234-Identity-H"/>
          <w:b/>
          <w:bCs/>
          <w:color w:val="14131D"/>
          <w:sz w:val="21"/>
          <w:szCs w:val="21"/>
        </w:rPr>
      </w:pPr>
    </w:p>
    <w:p w14:paraId="254D6B1C" w14:textId="55820048"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Gustavo Adolfo Reyes</w:t>
      </w:r>
    </w:p>
    <w:p w14:paraId="2612CBB1" w14:textId="77777777"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77FB9DA5" w14:textId="77777777" w:rsidR="00F053BE" w:rsidRDefault="00F053BE" w:rsidP="00F053BE">
      <w:pPr>
        <w:autoSpaceDE w:val="0"/>
        <w:autoSpaceDN w:val="0"/>
        <w:adjustRightInd w:val="0"/>
        <w:jc w:val="center"/>
        <w:rPr>
          <w:rFonts w:ascii="Abadi" w:hAnsi="Abadi" w:cs="*Calibri-Bold-4234-Identity-H"/>
          <w:b/>
          <w:bCs/>
          <w:color w:val="14131D"/>
          <w:sz w:val="21"/>
          <w:szCs w:val="21"/>
        </w:rPr>
      </w:pPr>
    </w:p>
    <w:p w14:paraId="3A1D19D2" w14:textId="7F834560" w:rsidR="004E76C9" w:rsidRDefault="004E76C9" w:rsidP="00F053B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Cuauhtémoc Becerra González</w:t>
      </w:r>
    </w:p>
    <w:p w14:paraId="097462F0" w14:textId="77777777" w:rsidR="004E76C9" w:rsidRPr="00867384" w:rsidRDefault="004E76C9" w:rsidP="00F053BE">
      <w:pPr>
        <w:jc w:val="center"/>
        <w:rPr>
          <w:rFonts w:ascii="Abadi" w:hAnsi="Abadi"/>
          <w:sz w:val="21"/>
          <w:szCs w:val="21"/>
        </w:rPr>
      </w:pPr>
      <w:r>
        <w:rPr>
          <w:rFonts w:ascii="Abadi" w:hAnsi="Abadi" w:cs="*Calibri-Bold-4234-Identity-H"/>
          <w:b/>
          <w:bCs/>
          <w:color w:val="14131D"/>
          <w:sz w:val="21"/>
          <w:szCs w:val="21"/>
        </w:rPr>
        <w:t>Diputado secretario</w:t>
      </w:r>
    </w:p>
    <w:p w14:paraId="4110D932" w14:textId="77777777" w:rsidR="004E76C9" w:rsidRPr="004E76C9" w:rsidRDefault="004E76C9" w:rsidP="004E76C9">
      <w:pPr>
        <w:autoSpaceDE w:val="0"/>
        <w:autoSpaceDN w:val="0"/>
        <w:adjustRightInd w:val="0"/>
        <w:contextualSpacing/>
        <w:jc w:val="both"/>
        <w:rPr>
          <w:rFonts w:ascii="Abadi" w:hAnsi="Abadi" w:cs="ArialMT"/>
          <w:b/>
          <w:bCs/>
          <w:sz w:val="20"/>
          <w:szCs w:val="21"/>
        </w:rPr>
      </w:pPr>
    </w:p>
    <w:p w14:paraId="5DF60383" w14:textId="3EA9DEF9" w:rsidR="00A97496" w:rsidRDefault="0078768D" w:rsidP="0078768D">
      <w:pPr>
        <w:ind w:firstLine="708"/>
        <w:jc w:val="both"/>
        <w:rPr>
          <w:rFonts w:ascii="Abadi" w:hAnsi="Abadi"/>
          <w:sz w:val="21"/>
          <w:szCs w:val="21"/>
        </w:rPr>
      </w:pPr>
      <w:r>
        <w:rPr>
          <w:rFonts w:ascii="Abadi" w:hAnsi="Abadi"/>
          <w:b/>
          <w:bCs/>
          <w:sz w:val="21"/>
          <w:szCs w:val="21"/>
        </w:rPr>
        <w:t xml:space="preserve">- </w:t>
      </w:r>
      <w:r w:rsidR="00A97496" w:rsidRPr="00FC110D">
        <w:rPr>
          <w:rFonts w:ascii="Abadi" w:hAnsi="Abadi"/>
          <w:b/>
          <w:bCs/>
          <w:sz w:val="21"/>
          <w:szCs w:val="21"/>
        </w:rPr>
        <w:t>La Presidencia.</w:t>
      </w:r>
      <w:r w:rsidR="00A97496" w:rsidRPr="00FC110D">
        <w:rPr>
          <w:rFonts w:ascii="Abadi" w:hAnsi="Abadi"/>
          <w:sz w:val="21"/>
          <w:szCs w:val="21"/>
        </w:rPr>
        <w:t xml:space="preserve">- Procede someter a discusión el dictamen presentado por la Comisión de Justicia relativo la propuesta de punto de acuerdo formulada por la diputada María Magdalena Rosales Cruz, integrante del </w:t>
      </w:r>
      <w:r w:rsidR="00A97496">
        <w:rPr>
          <w:rFonts w:ascii="Abadi" w:hAnsi="Abadi"/>
          <w:sz w:val="21"/>
          <w:szCs w:val="21"/>
        </w:rPr>
        <w:t>G</w:t>
      </w:r>
      <w:r w:rsidR="00A97496" w:rsidRPr="00FC110D">
        <w:rPr>
          <w:rFonts w:ascii="Abadi" w:hAnsi="Abadi"/>
          <w:sz w:val="21"/>
          <w:szCs w:val="21"/>
        </w:rPr>
        <w:t xml:space="preserve">rupo </w:t>
      </w:r>
      <w:r w:rsidR="00A97496">
        <w:rPr>
          <w:rFonts w:ascii="Abadi" w:hAnsi="Abadi"/>
          <w:sz w:val="21"/>
          <w:szCs w:val="21"/>
        </w:rPr>
        <w:t>P</w:t>
      </w:r>
      <w:r w:rsidR="00A97496" w:rsidRPr="00FC110D">
        <w:rPr>
          <w:rFonts w:ascii="Abadi" w:hAnsi="Abadi"/>
          <w:sz w:val="21"/>
          <w:szCs w:val="21"/>
        </w:rPr>
        <w:t xml:space="preserve">arlamentario del Partido Morena de la </w:t>
      </w:r>
      <w:r w:rsidR="00A97496">
        <w:rPr>
          <w:rFonts w:ascii="Abadi" w:hAnsi="Abadi"/>
          <w:sz w:val="21"/>
          <w:szCs w:val="21"/>
        </w:rPr>
        <w:t>S</w:t>
      </w:r>
      <w:r w:rsidR="00A97496" w:rsidRPr="00FC110D">
        <w:rPr>
          <w:rFonts w:ascii="Abadi" w:hAnsi="Abadi"/>
          <w:sz w:val="21"/>
          <w:szCs w:val="21"/>
        </w:rPr>
        <w:t xml:space="preserve">exagésima </w:t>
      </w:r>
      <w:r w:rsidR="00A97496">
        <w:rPr>
          <w:rFonts w:ascii="Abadi" w:hAnsi="Abadi"/>
          <w:sz w:val="21"/>
          <w:szCs w:val="21"/>
        </w:rPr>
        <w:t>C</w:t>
      </w:r>
      <w:r w:rsidR="00A97496" w:rsidRPr="00FC110D">
        <w:rPr>
          <w:rFonts w:ascii="Abadi" w:hAnsi="Abadi"/>
          <w:sz w:val="21"/>
          <w:szCs w:val="21"/>
        </w:rPr>
        <w:t xml:space="preserve">uarta </w:t>
      </w:r>
      <w:r w:rsidR="00A97496">
        <w:rPr>
          <w:rFonts w:ascii="Abadi" w:hAnsi="Abadi"/>
          <w:sz w:val="21"/>
          <w:szCs w:val="21"/>
        </w:rPr>
        <w:t>L</w:t>
      </w:r>
      <w:r w:rsidR="00A97496" w:rsidRPr="00FC110D">
        <w:rPr>
          <w:rFonts w:ascii="Abadi" w:hAnsi="Abadi"/>
          <w:sz w:val="21"/>
          <w:szCs w:val="21"/>
        </w:rPr>
        <w:t xml:space="preserve">egislatura, a fin de exhortar al </w:t>
      </w:r>
      <w:r w:rsidR="00A97496">
        <w:rPr>
          <w:rFonts w:ascii="Abadi" w:hAnsi="Abadi"/>
          <w:sz w:val="21"/>
          <w:szCs w:val="21"/>
        </w:rPr>
        <w:t>F</w:t>
      </w:r>
      <w:r w:rsidR="00A97496" w:rsidRPr="00FC110D">
        <w:rPr>
          <w:rFonts w:ascii="Abadi" w:hAnsi="Abadi"/>
          <w:sz w:val="21"/>
          <w:szCs w:val="21"/>
        </w:rPr>
        <w:t xml:space="preserve">iscal </w:t>
      </w:r>
      <w:r w:rsidR="00A97496">
        <w:rPr>
          <w:rFonts w:ascii="Abadi" w:hAnsi="Abadi"/>
          <w:sz w:val="21"/>
          <w:szCs w:val="21"/>
        </w:rPr>
        <w:t>G</w:t>
      </w:r>
      <w:r w:rsidR="00A97496" w:rsidRPr="00FC110D">
        <w:rPr>
          <w:rFonts w:ascii="Abadi" w:hAnsi="Abadi"/>
          <w:sz w:val="21"/>
          <w:szCs w:val="21"/>
        </w:rPr>
        <w:t>eneral del Estado, Carlos Zamarripa Aguirre</w:t>
      </w:r>
      <w:r w:rsidR="00A97496">
        <w:rPr>
          <w:rFonts w:ascii="Abadi" w:hAnsi="Abadi"/>
          <w:sz w:val="21"/>
          <w:szCs w:val="21"/>
        </w:rPr>
        <w:t>,</w:t>
      </w:r>
      <w:r w:rsidR="00A97496" w:rsidRPr="00FC110D">
        <w:rPr>
          <w:rFonts w:ascii="Abadi" w:hAnsi="Abadi"/>
          <w:sz w:val="21"/>
          <w:szCs w:val="21"/>
        </w:rPr>
        <w:t xml:space="preserve"> para que el ejercicio de sus facultades de dirección y control ordené el cierre de las carpetas de investigación abiertas a partir de los arrestos realizados en la manifestación del día 10 de julio del </w:t>
      </w:r>
      <w:r w:rsidR="00A97496">
        <w:rPr>
          <w:rFonts w:ascii="Abadi" w:hAnsi="Abadi"/>
          <w:sz w:val="21"/>
          <w:szCs w:val="21"/>
        </w:rPr>
        <w:t>2020</w:t>
      </w:r>
      <w:r w:rsidR="00A97496" w:rsidRPr="00FC110D">
        <w:rPr>
          <w:rFonts w:ascii="Abadi" w:hAnsi="Abadi"/>
          <w:sz w:val="21"/>
          <w:szCs w:val="21"/>
        </w:rPr>
        <w:t xml:space="preserve"> en contra de los familiares de las víctimas, quienes por ejercer el derecho a la libre manifestación fueron detenidos de manera arbitraria. </w:t>
      </w:r>
    </w:p>
    <w:p w14:paraId="15DBD5D8" w14:textId="77777777" w:rsidR="0078768D" w:rsidRDefault="0078768D" w:rsidP="0078768D">
      <w:pPr>
        <w:ind w:firstLine="708"/>
        <w:jc w:val="both"/>
        <w:rPr>
          <w:rFonts w:ascii="Abadi" w:hAnsi="Abadi"/>
          <w:sz w:val="21"/>
          <w:szCs w:val="21"/>
        </w:rPr>
      </w:pPr>
    </w:p>
    <w:p w14:paraId="41F190DB" w14:textId="2DA77BB6" w:rsidR="00A97496" w:rsidRDefault="00A97496" w:rsidP="0078768D">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Si alguna diputada o algún diputado desea hacer uso de la palabra, en pro o en contra, manifiéste</w:t>
      </w:r>
      <w:r>
        <w:rPr>
          <w:rFonts w:ascii="Abadi" w:hAnsi="Abadi"/>
          <w:sz w:val="21"/>
          <w:szCs w:val="21"/>
        </w:rPr>
        <w:t>nlo</w:t>
      </w:r>
      <w:r w:rsidRPr="00FC110D">
        <w:rPr>
          <w:rFonts w:ascii="Abadi" w:hAnsi="Abadi"/>
          <w:sz w:val="21"/>
          <w:szCs w:val="21"/>
        </w:rPr>
        <w:t xml:space="preserve"> indicando el sentido de su participación</w:t>
      </w:r>
      <w:r>
        <w:rPr>
          <w:rFonts w:ascii="Abadi" w:hAnsi="Abadi"/>
          <w:sz w:val="21"/>
          <w:szCs w:val="21"/>
        </w:rPr>
        <w:t>.</w:t>
      </w:r>
      <w:r w:rsidRPr="00FC110D">
        <w:rPr>
          <w:rFonts w:ascii="Abadi" w:hAnsi="Abadi"/>
          <w:sz w:val="21"/>
          <w:szCs w:val="21"/>
        </w:rPr>
        <w:t xml:space="preserve"> </w:t>
      </w:r>
    </w:p>
    <w:p w14:paraId="0D41D075" w14:textId="77777777" w:rsidR="0078768D" w:rsidRPr="00FC110D" w:rsidRDefault="0078768D" w:rsidP="00A97496">
      <w:pPr>
        <w:jc w:val="both"/>
        <w:rPr>
          <w:rFonts w:ascii="Abadi" w:hAnsi="Abadi"/>
          <w:sz w:val="21"/>
          <w:szCs w:val="21"/>
        </w:rPr>
      </w:pPr>
    </w:p>
    <w:p w14:paraId="6B4EFA59" w14:textId="4303AB19" w:rsidR="00A97496" w:rsidRDefault="00A97496" w:rsidP="0078768D">
      <w:pPr>
        <w:ind w:firstLine="708"/>
        <w:jc w:val="both"/>
        <w:rPr>
          <w:rFonts w:ascii="Abadi" w:hAnsi="Abadi"/>
          <w:sz w:val="21"/>
          <w:szCs w:val="21"/>
        </w:rPr>
      </w:pPr>
      <w:r>
        <w:rPr>
          <w:rFonts w:ascii="Abadi" w:hAnsi="Abadi"/>
          <w:b/>
          <w:bCs/>
          <w:sz w:val="21"/>
          <w:szCs w:val="21"/>
        </w:rPr>
        <w:t xml:space="preserve">- </w:t>
      </w:r>
      <w:r w:rsidRPr="00FC110D">
        <w:rPr>
          <w:rFonts w:ascii="Abadi" w:hAnsi="Abadi"/>
          <w:sz w:val="21"/>
          <w:szCs w:val="21"/>
        </w:rPr>
        <w:t xml:space="preserve">En virtud de no </w:t>
      </w:r>
      <w:r>
        <w:rPr>
          <w:rFonts w:ascii="Abadi" w:hAnsi="Abadi"/>
          <w:sz w:val="21"/>
          <w:szCs w:val="21"/>
        </w:rPr>
        <w:t xml:space="preserve">haber </w:t>
      </w:r>
      <w:r w:rsidRPr="00FC110D">
        <w:rPr>
          <w:rFonts w:ascii="Abadi" w:hAnsi="Abadi"/>
          <w:sz w:val="21"/>
          <w:szCs w:val="21"/>
        </w:rPr>
        <w:t xml:space="preserve">participaciones, se pide la </w:t>
      </w:r>
      <w:r>
        <w:rPr>
          <w:rFonts w:ascii="Abadi" w:hAnsi="Abadi"/>
          <w:sz w:val="21"/>
          <w:szCs w:val="21"/>
        </w:rPr>
        <w:t>S</w:t>
      </w:r>
      <w:r w:rsidRPr="00FC110D">
        <w:rPr>
          <w:rFonts w:ascii="Abadi" w:hAnsi="Abadi"/>
          <w:sz w:val="21"/>
          <w:szCs w:val="21"/>
        </w:rPr>
        <w:t xml:space="preserve">ecretaría que proceda </w:t>
      </w:r>
      <w:r>
        <w:rPr>
          <w:rFonts w:ascii="Abadi" w:hAnsi="Abadi"/>
          <w:sz w:val="21"/>
          <w:szCs w:val="21"/>
        </w:rPr>
        <w:t xml:space="preserve">a </w:t>
      </w:r>
      <w:r w:rsidRPr="00FC110D">
        <w:rPr>
          <w:rFonts w:ascii="Abadi" w:hAnsi="Abadi"/>
          <w:sz w:val="21"/>
          <w:szCs w:val="21"/>
        </w:rPr>
        <w:t xml:space="preserve">recabar votación nominal de la Asamblea a través del sistema electronico y quienes </w:t>
      </w:r>
      <w:r>
        <w:rPr>
          <w:rFonts w:ascii="Abadi" w:hAnsi="Abadi"/>
          <w:sz w:val="21"/>
          <w:szCs w:val="21"/>
        </w:rPr>
        <w:t xml:space="preserve">se </w:t>
      </w:r>
      <w:r w:rsidRPr="00FC110D">
        <w:rPr>
          <w:rFonts w:ascii="Abadi" w:hAnsi="Abadi"/>
          <w:sz w:val="21"/>
          <w:szCs w:val="21"/>
        </w:rPr>
        <w:t xml:space="preserve">encuentran a distancia </w:t>
      </w:r>
      <w:r>
        <w:rPr>
          <w:rFonts w:ascii="Abadi" w:hAnsi="Abadi"/>
          <w:sz w:val="21"/>
          <w:szCs w:val="21"/>
        </w:rPr>
        <w:t xml:space="preserve">en la modalidad </w:t>
      </w:r>
      <w:r w:rsidRPr="00FC110D">
        <w:rPr>
          <w:rFonts w:ascii="Abadi" w:hAnsi="Abadi"/>
          <w:sz w:val="21"/>
          <w:szCs w:val="21"/>
        </w:rPr>
        <w:t xml:space="preserve">convencional a efecto de aprobar o no el dictamen puesto su consideración. </w:t>
      </w:r>
    </w:p>
    <w:p w14:paraId="7EC7B3F2" w14:textId="77777777" w:rsidR="00061340" w:rsidRPr="00FC110D" w:rsidRDefault="00061340" w:rsidP="0078768D">
      <w:pPr>
        <w:ind w:firstLine="708"/>
        <w:jc w:val="both"/>
        <w:rPr>
          <w:rFonts w:ascii="Abadi" w:hAnsi="Abadi"/>
          <w:sz w:val="21"/>
          <w:szCs w:val="21"/>
        </w:rPr>
      </w:pPr>
    </w:p>
    <w:p w14:paraId="4FE70B89" w14:textId="4E4F5143" w:rsidR="00061340" w:rsidRDefault="00061340" w:rsidP="0078768D">
      <w:pPr>
        <w:jc w:val="center"/>
        <w:rPr>
          <w:rFonts w:ascii="Abadi" w:hAnsi="Abadi"/>
          <w:b/>
          <w:sz w:val="21"/>
          <w:szCs w:val="21"/>
        </w:rPr>
      </w:pPr>
      <w:r w:rsidRPr="00FC110D">
        <w:rPr>
          <w:rFonts w:ascii="Abadi" w:hAnsi="Abadi"/>
          <w:b/>
          <w:sz w:val="21"/>
          <w:szCs w:val="21"/>
        </w:rPr>
        <w:t>(Se abre el sistema electrónico)</w:t>
      </w:r>
    </w:p>
    <w:p w14:paraId="53ED450A" w14:textId="77777777" w:rsidR="00061340" w:rsidRPr="00FC110D" w:rsidRDefault="00061340" w:rsidP="00A97496">
      <w:pPr>
        <w:jc w:val="both"/>
        <w:rPr>
          <w:rFonts w:ascii="Abadi" w:hAnsi="Abadi"/>
          <w:b/>
          <w:sz w:val="21"/>
          <w:szCs w:val="21"/>
        </w:rPr>
      </w:pPr>
    </w:p>
    <w:p w14:paraId="6DB2737D" w14:textId="58C78D7E" w:rsidR="00061340" w:rsidRDefault="00061340" w:rsidP="0078768D">
      <w:pPr>
        <w:ind w:firstLine="708"/>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Secretaria.-</w:t>
      </w:r>
      <w:proofErr w:type="gramEnd"/>
      <w:r w:rsidRPr="00FC110D">
        <w:rPr>
          <w:rFonts w:ascii="Abadi" w:hAnsi="Abadi"/>
          <w:sz w:val="21"/>
          <w:szCs w:val="21"/>
        </w:rPr>
        <w:t xml:space="preserve"> </w:t>
      </w:r>
      <w:r w:rsidR="00A97496">
        <w:rPr>
          <w:rFonts w:ascii="Abadi" w:hAnsi="Abadi"/>
          <w:sz w:val="21"/>
          <w:szCs w:val="21"/>
        </w:rPr>
        <w:t>E</w:t>
      </w:r>
      <w:r w:rsidR="00A97496" w:rsidRPr="00FC110D">
        <w:rPr>
          <w:rFonts w:ascii="Abadi" w:hAnsi="Abadi"/>
          <w:sz w:val="21"/>
          <w:szCs w:val="21"/>
        </w:rPr>
        <w:t xml:space="preserve">n votación nominal por el sistema electronico y quienes se encuentran </w:t>
      </w:r>
      <w:r w:rsidR="00A97496">
        <w:rPr>
          <w:rFonts w:ascii="Abadi" w:hAnsi="Abadi"/>
          <w:sz w:val="21"/>
          <w:szCs w:val="21"/>
        </w:rPr>
        <w:t>a</w:t>
      </w:r>
      <w:r w:rsidR="00A97496" w:rsidRPr="00FC110D">
        <w:rPr>
          <w:rFonts w:ascii="Abadi" w:hAnsi="Abadi"/>
          <w:sz w:val="21"/>
          <w:szCs w:val="21"/>
        </w:rPr>
        <w:t xml:space="preserve"> distancia en la </w:t>
      </w:r>
      <w:r w:rsidR="00A97496" w:rsidRPr="00FC110D">
        <w:rPr>
          <w:rFonts w:ascii="Abadi" w:hAnsi="Abadi"/>
          <w:sz w:val="21"/>
          <w:szCs w:val="21"/>
        </w:rPr>
        <w:lastRenderedPageBreak/>
        <w:t>modalidad convencional</w:t>
      </w:r>
      <w:r w:rsidR="00A97496">
        <w:rPr>
          <w:rFonts w:ascii="Abadi" w:hAnsi="Abadi"/>
          <w:sz w:val="21"/>
          <w:szCs w:val="21"/>
        </w:rPr>
        <w:t>, a</w:t>
      </w:r>
      <w:r w:rsidR="00A97496" w:rsidRPr="00FC110D">
        <w:rPr>
          <w:rFonts w:ascii="Abadi" w:hAnsi="Abadi"/>
          <w:sz w:val="21"/>
          <w:szCs w:val="21"/>
        </w:rPr>
        <w:t>nunciando su nombre y el sentido de su voto</w:t>
      </w:r>
      <w:r w:rsidR="00A97496">
        <w:rPr>
          <w:rFonts w:ascii="Abadi" w:hAnsi="Abadi"/>
          <w:sz w:val="21"/>
          <w:szCs w:val="21"/>
        </w:rPr>
        <w:t xml:space="preserve">, </w:t>
      </w:r>
      <w:r w:rsidR="00A97496" w:rsidRPr="00FC110D">
        <w:rPr>
          <w:rFonts w:ascii="Abadi" w:hAnsi="Abadi"/>
          <w:sz w:val="21"/>
          <w:szCs w:val="21"/>
        </w:rPr>
        <w:t xml:space="preserve">se pregunta a las diputadas </w:t>
      </w:r>
      <w:r w:rsidR="00A97496">
        <w:rPr>
          <w:rFonts w:ascii="Abadi" w:hAnsi="Abadi"/>
          <w:sz w:val="21"/>
          <w:szCs w:val="21"/>
        </w:rPr>
        <w:t xml:space="preserve">y los </w:t>
      </w:r>
      <w:r w:rsidR="00A97496" w:rsidRPr="00FC110D">
        <w:rPr>
          <w:rFonts w:ascii="Abadi" w:hAnsi="Abadi"/>
          <w:sz w:val="21"/>
          <w:szCs w:val="21"/>
        </w:rPr>
        <w:t>diputados y se aprobó el</w:t>
      </w:r>
      <w:r w:rsidR="00A97496">
        <w:rPr>
          <w:rFonts w:ascii="Abadi" w:hAnsi="Abadi"/>
          <w:sz w:val="21"/>
          <w:szCs w:val="21"/>
        </w:rPr>
        <w:t xml:space="preserve"> dictamen</w:t>
      </w:r>
      <w:r w:rsidR="00A97496" w:rsidRPr="00FC110D">
        <w:rPr>
          <w:rFonts w:ascii="Abadi" w:hAnsi="Abadi"/>
          <w:sz w:val="21"/>
          <w:szCs w:val="21"/>
        </w:rPr>
        <w:t xml:space="preserve"> puesto su consideración. </w:t>
      </w:r>
      <w:r w:rsidR="00A97496">
        <w:rPr>
          <w:rFonts w:ascii="Abadi" w:hAnsi="Abadi"/>
          <w:sz w:val="21"/>
          <w:szCs w:val="21"/>
        </w:rPr>
        <w:t>¿</w:t>
      </w:r>
      <w:r w:rsidR="00A97496" w:rsidRPr="00FC110D">
        <w:rPr>
          <w:rFonts w:ascii="Abadi" w:hAnsi="Abadi"/>
          <w:sz w:val="21"/>
          <w:szCs w:val="21"/>
        </w:rPr>
        <w:t>Diputado César Larrondo Día</w:t>
      </w:r>
      <w:r w:rsidR="00A97496">
        <w:rPr>
          <w:rFonts w:ascii="Abadi" w:hAnsi="Abadi"/>
          <w:sz w:val="21"/>
          <w:szCs w:val="21"/>
        </w:rPr>
        <w:t>z,</w:t>
      </w:r>
      <w:r w:rsidR="00A97496" w:rsidRPr="00FC110D">
        <w:rPr>
          <w:rFonts w:ascii="Abadi" w:hAnsi="Abadi"/>
          <w:sz w:val="21"/>
          <w:szCs w:val="21"/>
        </w:rPr>
        <w:t xml:space="preserve"> el sentido de su voto</w:t>
      </w:r>
      <w:r w:rsidR="00A97496">
        <w:rPr>
          <w:rFonts w:ascii="Abadi" w:hAnsi="Abadi"/>
          <w:sz w:val="21"/>
          <w:szCs w:val="21"/>
        </w:rPr>
        <w:t>?</w:t>
      </w:r>
      <w:r w:rsidR="00A97496" w:rsidRPr="00FC110D">
        <w:rPr>
          <w:rFonts w:ascii="Abadi" w:hAnsi="Abadi"/>
          <w:sz w:val="21"/>
          <w:szCs w:val="21"/>
        </w:rPr>
        <w:t xml:space="preserve"> </w:t>
      </w:r>
      <w:r w:rsidR="00A97496">
        <w:rPr>
          <w:rFonts w:ascii="Abadi" w:hAnsi="Abadi"/>
          <w:sz w:val="21"/>
          <w:szCs w:val="21"/>
        </w:rPr>
        <w:t>(Voz) diputado cesar Larrondo Díaz, a favor.</w:t>
      </w:r>
      <w:r w:rsidR="00A97496" w:rsidRPr="00FC110D">
        <w:rPr>
          <w:rFonts w:ascii="Abadi" w:hAnsi="Abadi"/>
          <w:sz w:val="21"/>
          <w:szCs w:val="21"/>
        </w:rPr>
        <w:t xml:space="preserve"> Gracias, diputado</w:t>
      </w:r>
      <w:r w:rsidRPr="00FC110D">
        <w:rPr>
          <w:rFonts w:ascii="Abadi" w:hAnsi="Abadi"/>
          <w:sz w:val="21"/>
          <w:szCs w:val="21"/>
        </w:rPr>
        <w:t xml:space="preserve">. </w:t>
      </w:r>
    </w:p>
    <w:p w14:paraId="7A8BF5BC" w14:textId="77777777" w:rsidR="00061340" w:rsidRPr="00FC110D" w:rsidRDefault="00061340" w:rsidP="0078768D">
      <w:pPr>
        <w:ind w:firstLine="708"/>
        <w:jc w:val="both"/>
        <w:rPr>
          <w:rFonts w:ascii="Abadi" w:hAnsi="Abadi"/>
          <w:sz w:val="21"/>
          <w:szCs w:val="21"/>
        </w:rPr>
      </w:pPr>
    </w:p>
    <w:p w14:paraId="720571C0" w14:textId="665F1AC4" w:rsidR="00061340" w:rsidRDefault="00061340" w:rsidP="00A97496">
      <w:pPr>
        <w:jc w:val="both"/>
        <w:rPr>
          <w:rFonts w:ascii="Abadi" w:hAnsi="Abadi"/>
          <w:sz w:val="21"/>
          <w:szCs w:val="21"/>
        </w:rPr>
      </w:pPr>
      <w:r w:rsidRPr="00FC110D">
        <w:rPr>
          <w:rFonts w:ascii="Abadi" w:hAnsi="Abadi"/>
          <w:sz w:val="21"/>
          <w:szCs w:val="21"/>
        </w:rPr>
        <w:t xml:space="preserve">¿Falta alguna diputada, algún diputado de emitir su voto? </w:t>
      </w:r>
    </w:p>
    <w:p w14:paraId="6992B993" w14:textId="77777777" w:rsidR="00061340" w:rsidRPr="00FC110D" w:rsidRDefault="00061340" w:rsidP="00A97496">
      <w:pPr>
        <w:jc w:val="both"/>
        <w:rPr>
          <w:rFonts w:ascii="Abadi" w:hAnsi="Abadi"/>
          <w:sz w:val="21"/>
          <w:szCs w:val="21"/>
        </w:rPr>
      </w:pPr>
    </w:p>
    <w:p w14:paraId="55E9CFF4" w14:textId="6A09696F" w:rsidR="00490DED" w:rsidRDefault="00061340" w:rsidP="0078768D">
      <w:pPr>
        <w:jc w:val="center"/>
        <w:rPr>
          <w:rFonts w:ascii="Abadi" w:hAnsi="Abadi"/>
          <w:b/>
          <w:sz w:val="21"/>
          <w:szCs w:val="21"/>
        </w:rPr>
      </w:pPr>
      <w:r w:rsidRPr="00FC110D">
        <w:rPr>
          <w:rFonts w:ascii="Abadi" w:hAnsi="Abadi"/>
          <w:b/>
          <w:sz w:val="21"/>
          <w:szCs w:val="21"/>
        </w:rPr>
        <w:t>(Se cierra el sistema electrónico)</w:t>
      </w:r>
    </w:p>
    <w:p w14:paraId="061EC761" w14:textId="77824865" w:rsidR="00BD4745" w:rsidRDefault="00BD4745" w:rsidP="0078768D">
      <w:pPr>
        <w:jc w:val="center"/>
        <w:rPr>
          <w:rFonts w:ascii="Abadi" w:hAnsi="Abadi"/>
          <w:b/>
          <w:sz w:val="21"/>
          <w:szCs w:val="21"/>
        </w:rPr>
      </w:pPr>
      <w:r w:rsidRPr="00FC110D">
        <w:rPr>
          <w:rFonts w:ascii="Abadi" w:hAnsi="Abadi"/>
          <w:noProof/>
          <w:sz w:val="21"/>
          <w:szCs w:val="21"/>
        </w:rPr>
        <w:drawing>
          <wp:anchor distT="0" distB="0" distL="114300" distR="114300" simplePos="0" relativeHeight="251662363" behindDoc="1" locked="0" layoutInCell="1" allowOverlap="1" wp14:anchorId="0FA38056" wp14:editId="5C205083">
            <wp:simplePos x="0" y="0"/>
            <wp:positionH relativeFrom="column">
              <wp:align>right</wp:align>
            </wp:positionH>
            <wp:positionV relativeFrom="paragraph">
              <wp:posOffset>391510</wp:posOffset>
            </wp:positionV>
            <wp:extent cx="1753870" cy="985520"/>
            <wp:effectExtent l="190500" t="190500" r="189230" b="195580"/>
            <wp:wrapTight wrapText="bothSides">
              <wp:wrapPolygon edited="0">
                <wp:start x="469" y="-4175"/>
                <wp:lineTo x="-2346" y="-3340"/>
                <wp:lineTo x="-2346" y="20459"/>
                <wp:lineTo x="-1408" y="23381"/>
                <wp:lineTo x="469" y="25469"/>
                <wp:lineTo x="20881" y="25469"/>
                <wp:lineTo x="22757" y="23381"/>
                <wp:lineTo x="23696" y="17119"/>
                <wp:lineTo x="23696" y="3340"/>
                <wp:lineTo x="21115" y="-2923"/>
                <wp:lineTo x="20881" y="-4175"/>
                <wp:lineTo x="469" y="-4175"/>
              </wp:wrapPolygon>
            </wp:wrapTight>
            <wp:docPr id="15" name="Imagen 1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hat o mensaje de texto&#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53870" cy="9855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0DAD62D" w14:textId="4884B03B" w:rsidR="00BD4745" w:rsidRPr="00FC110D" w:rsidRDefault="00BD4745" w:rsidP="0078768D">
      <w:pPr>
        <w:jc w:val="center"/>
        <w:rPr>
          <w:rFonts w:ascii="Abadi" w:hAnsi="Abadi"/>
          <w:sz w:val="21"/>
          <w:szCs w:val="21"/>
        </w:rPr>
      </w:pPr>
    </w:p>
    <w:p w14:paraId="5CD982A6" w14:textId="77777777" w:rsidR="00A97496" w:rsidRPr="00FC110D" w:rsidRDefault="00A97496" w:rsidP="00A97496">
      <w:pPr>
        <w:jc w:val="both"/>
        <w:rPr>
          <w:rFonts w:ascii="Abadi" w:hAnsi="Abadi"/>
          <w:sz w:val="21"/>
          <w:szCs w:val="21"/>
        </w:rPr>
      </w:pPr>
    </w:p>
    <w:p w14:paraId="1F7614E4" w14:textId="67B19D69" w:rsidR="00061340" w:rsidRDefault="00061340" w:rsidP="0078768D">
      <w:pPr>
        <w:ind w:firstLine="708"/>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00A97496" w:rsidRPr="00FC110D">
        <w:rPr>
          <w:rFonts w:ascii="Abadi" w:hAnsi="Abadi"/>
          <w:b/>
          <w:bCs/>
          <w:sz w:val="21"/>
          <w:szCs w:val="21"/>
        </w:rPr>
        <w:t>Secretar</w:t>
      </w:r>
      <w:r w:rsidR="00A97496">
        <w:rPr>
          <w:rFonts w:ascii="Abadi" w:hAnsi="Abadi"/>
          <w:b/>
          <w:bCs/>
          <w:sz w:val="21"/>
          <w:szCs w:val="21"/>
        </w:rPr>
        <w:t>i</w:t>
      </w:r>
      <w:r w:rsidR="00A97496" w:rsidRPr="00FC110D">
        <w:rPr>
          <w:rFonts w:ascii="Abadi" w:hAnsi="Abadi"/>
          <w:b/>
          <w:bCs/>
          <w:sz w:val="21"/>
          <w:szCs w:val="21"/>
        </w:rPr>
        <w:t>a.-</w:t>
      </w:r>
      <w:proofErr w:type="gramEnd"/>
      <w:r w:rsidRPr="00FC110D">
        <w:rPr>
          <w:rFonts w:ascii="Abadi" w:hAnsi="Abadi"/>
          <w:sz w:val="21"/>
          <w:szCs w:val="21"/>
        </w:rPr>
        <w:t xml:space="preserve"> Se registraron 29 votos a favor y 6 votos en contra. </w:t>
      </w:r>
    </w:p>
    <w:p w14:paraId="469614B4" w14:textId="77777777" w:rsidR="00061340" w:rsidRPr="00FC110D" w:rsidRDefault="00061340" w:rsidP="00A97496">
      <w:pPr>
        <w:jc w:val="both"/>
        <w:rPr>
          <w:rFonts w:ascii="Abadi" w:hAnsi="Abadi"/>
          <w:sz w:val="21"/>
          <w:szCs w:val="21"/>
        </w:rPr>
      </w:pPr>
    </w:p>
    <w:p w14:paraId="100C289A" w14:textId="632FD286" w:rsidR="00B73692" w:rsidRDefault="00061340" w:rsidP="0078768D">
      <w:pPr>
        <w:ind w:firstLine="426"/>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Presidencia.-</w:t>
      </w:r>
      <w:proofErr w:type="gramEnd"/>
      <w:r w:rsidRPr="00FC110D">
        <w:rPr>
          <w:rFonts w:ascii="Abadi" w:hAnsi="Abadi"/>
          <w:sz w:val="21"/>
          <w:szCs w:val="21"/>
        </w:rPr>
        <w:t xml:space="preserve"> El dictamen ha sido aprobado por mayoría de votos. </w:t>
      </w:r>
    </w:p>
    <w:p w14:paraId="2C179169" w14:textId="77777777" w:rsidR="0078768D" w:rsidRDefault="0078768D" w:rsidP="00A97496">
      <w:pPr>
        <w:jc w:val="both"/>
        <w:rPr>
          <w:rFonts w:ascii="Abadi" w:hAnsi="Abadi"/>
          <w:sz w:val="21"/>
          <w:szCs w:val="21"/>
        </w:rPr>
      </w:pPr>
    </w:p>
    <w:p w14:paraId="3D7E5125" w14:textId="5B9047FB" w:rsidR="00A97496" w:rsidRPr="0066246F" w:rsidRDefault="00A97496" w:rsidP="00D80AD6">
      <w:pPr>
        <w:ind w:left="567" w:right="354"/>
        <w:jc w:val="both"/>
        <w:rPr>
          <w:rFonts w:ascii="Abadi" w:hAnsi="Abadi"/>
          <w:b/>
          <w:bCs/>
          <w:i/>
          <w:iCs/>
          <w:sz w:val="21"/>
          <w:szCs w:val="21"/>
          <w:u w:val="single"/>
        </w:rPr>
      </w:pPr>
      <w:r w:rsidRPr="0066246F">
        <w:rPr>
          <w:rFonts w:ascii="Abadi" w:hAnsi="Abadi"/>
          <w:b/>
          <w:bCs/>
          <w:i/>
          <w:iCs/>
          <w:sz w:val="21"/>
          <w:szCs w:val="21"/>
          <w:u w:val="single"/>
        </w:rPr>
        <w:t>En consecuencia, se instruye a la Secretaría General para que proceda al archivo definitivo de la propuesta de punto de acuerdo referido en el dictamen aprobado</w:t>
      </w:r>
      <w:r w:rsidR="00D80AD6">
        <w:rPr>
          <w:rFonts w:ascii="Abadi" w:hAnsi="Abadi"/>
          <w:b/>
          <w:bCs/>
          <w:i/>
          <w:iCs/>
          <w:sz w:val="21"/>
          <w:szCs w:val="21"/>
          <w:u w:val="single"/>
        </w:rPr>
        <w:t>.</w:t>
      </w:r>
    </w:p>
    <w:p w14:paraId="41665585" w14:textId="77777777" w:rsidR="00E51F84" w:rsidRDefault="00E51F84" w:rsidP="00B73692">
      <w:pPr>
        <w:autoSpaceDE w:val="0"/>
        <w:autoSpaceDN w:val="0"/>
        <w:adjustRightInd w:val="0"/>
        <w:jc w:val="both"/>
        <w:rPr>
          <w:rFonts w:ascii="Abadi" w:hAnsi="Abadi" w:cs="ArialMT"/>
          <w:b/>
          <w:bCs/>
          <w:sz w:val="20"/>
          <w:szCs w:val="21"/>
        </w:rPr>
      </w:pPr>
    </w:p>
    <w:p w14:paraId="28DAB6A5" w14:textId="77777777" w:rsidR="00F053BE" w:rsidRPr="002451C2" w:rsidRDefault="00F053BE" w:rsidP="00B73692">
      <w:pPr>
        <w:autoSpaceDE w:val="0"/>
        <w:autoSpaceDN w:val="0"/>
        <w:adjustRightInd w:val="0"/>
        <w:jc w:val="both"/>
        <w:rPr>
          <w:rFonts w:ascii="Abadi" w:hAnsi="Abadi" w:cs="ArialMT"/>
          <w:b/>
          <w:bCs/>
          <w:sz w:val="20"/>
          <w:szCs w:val="21"/>
        </w:rPr>
      </w:pPr>
    </w:p>
    <w:p w14:paraId="327DF443" w14:textId="77777777" w:rsidR="00B73692" w:rsidRPr="00C02CF5"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EMITIDO POR LA COMISIÓN DE JUSTICIA RELATIVO A LA PROPUESTA DE PUNTO DE ACUERDO FORMULADA POR LA DIPUTADA MARÍA MAGDALENA ROSALES CRUZ, Y LOS DIPUTADOS RAÚL HUMBERTO MÁRQUEZ ALBO Y ERNESTO ALEJANDRO PRIETO GALLARDO INTEGRANTES DEL GRUPO</w:t>
      </w:r>
    </w:p>
    <w:p w14:paraId="251084F5" w14:textId="68766764" w:rsidR="00B73692" w:rsidRDefault="00B73692" w:rsidP="007E51CF">
      <w:pPr>
        <w:pStyle w:val="Prrafodelista"/>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 xml:space="preserve">PARLAMENTARIO DEL PARTIDO MORENA DE LA SEXAGÉSIMA CUARTA LEGISLATURA, A EFECTO DE EXHORTAR AL GOBERNADOR DEL ESTADO DE GUANAJUATO, EL C. DIEGO SINHUE RODRÍGUEZ VALLEJO A FIN DE QUE INICIE EL PROCEDIMIENTO </w:t>
      </w:r>
      <w:r w:rsidRPr="00C02CF5">
        <w:rPr>
          <w:rFonts w:ascii="Abadi" w:hAnsi="Abadi" w:cs="ArialMT"/>
          <w:b/>
          <w:bCs/>
          <w:sz w:val="20"/>
          <w:szCs w:val="21"/>
        </w:rPr>
        <w:t>DE REMOCIÓN DEL FISCAL GENERAL CARLOS ZAMARRIPA AGUIRRE.</w:t>
      </w:r>
    </w:p>
    <w:p w14:paraId="21695999" w14:textId="619EF622" w:rsidR="007D6018" w:rsidRDefault="007D6018" w:rsidP="007E51CF">
      <w:pPr>
        <w:pStyle w:val="Prrafodelista"/>
        <w:autoSpaceDE w:val="0"/>
        <w:autoSpaceDN w:val="0"/>
        <w:adjustRightInd w:val="0"/>
        <w:ind w:left="426"/>
        <w:contextualSpacing/>
        <w:jc w:val="both"/>
        <w:rPr>
          <w:rFonts w:ascii="Abadi" w:hAnsi="Abadi" w:cs="ArialMT"/>
          <w:b/>
          <w:bCs/>
          <w:sz w:val="20"/>
          <w:szCs w:val="21"/>
        </w:rPr>
      </w:pPr>
    </w:p>
    <w:p w14:paraId="4D1C3FED" w14:textId="0A18FB21" w:rsidR="00BA5DD2" w:rsidRDefault="00BA5DD2" w:rsidP="00BA5DD2">
      <w:pPr>
        <w:autoSpaceDE w:val="0"/>
        <w:autoSpaceDN w:val="0"/>
        <w:adjustRightInd w:val="0"/>
        <w:jc w:val="both"/>
        <w:rPr>
          <w:rFonts w:ascii="Abadi" w:hAnsi="Abadi" w:cs="*Verdana-Bold-5885-Identity-H"/>
          <w:b/>
          <w:bCs/>
          <w:color w:val="13131D"/>
          <w:sz w:val="21"/>
          <w:szCs w:val="21"/>
        </w:rPr>
      </w:pPr>
      <w:r w:rsidRPr="00121C1C">
        <w:rPr>
          <w:rFonts w:ascii="Abadi" w:hAnsi="Abadi" w:cs="*Verdana-Bold-5885-Identity-H"/>
          <w:b/>
          <w:bCs/>
          <w:color w:val="13131D"/>
          <w:sz w:val="21"/>
          <w:szCs w:val="21"/>
        </w:rPr>
        <w:t>DICTAMEN QUE PRESENTA LA COMISIÓN DE JUSTICIA RELATIVO A LA PROPUESTA DE PUNTO DE</w:t>
      </w:r>
      <w:r w:rsidR="00A66CC6">
        <w:rPr>
          <w:rFonts w:ascii="Abadi" w:hAnsi="Abadi" w:cs="*Verdana-Bold-5885-Identity-H"/>
          <w:b/>
          <w:bCs/>
          <w:color w:val="13131D"/>
          <w:sz w:val="21"/>
          <w:szCs w:val="21"/>
        </w:rPr>
        <w:t xml:space="preserve"> </w:t>
      </w:r>
      <w:r w:rsidRPr="00121C1C">
        <w:rPr>
          <w:rFonts w:ascii="Abadi" w:hAnsi="Abadi" w:cs="*Verdana-Bold-5885-Identity-H"/>
          <w:b/>
          <w:bCs/>
          <w:color w:val="13131D"/>
          <w:sz w:val="21"/>
          <w:szCs w:val="21"/>
        </w:rPr>
        <w:t>ACUERDO FORMULADA POR LA DIPUTADA MARÍA MAGDALENA ROSALES CRUZ, Y LOS DIPUTADOS</w:t>
      </w:r>
      <w:r>
        <w:rPr>
          <w:rFonts w:ascii="Abadi" w:hAnsi="Abadi" w:cs="*Verdana-Bold-5885-Identity-H"/>
          <w:b/>
          <w:bCs/>
          <w:color w:val="13131D"/>
          <w:sz w:val="21"/>
          <w:szCs w:val="21"/>
        </w:rPr>
        <w:t xml:space="preserve"> </w:t>
      </w:r>
      <w:r w:rsidRPr="00121C1C">
        <w:rPr>
          <w:rFonts w:ascii="Abadi" w:hAnsi="Abadi" w:cs="*Verdana-Bold-5885-Identity-H"/>
          <w:b/>
          <w:bCs/>
          <w:color w:val="13131D"/>
          <w:sz w:val="21"/>
          <w:szCs w:val="21"/>
        </w:rPr>
        <w:t>RAÚL HUMBERTO MÁRQUEZ ALBO Y ERNESTO ALEJANDRO PRIETO GALLARDO INTEGRANTES DEL</w:t>
      </w:r>
      <w:r>
        <w:rPr>
          <w:rFonts w:ascii="Abadi" w:hAnsi="Abadi" w:cs="*Verdana-Bold-5885-Identity-H"/>
          <w:b/>
          <w:bCs/>
          <w:color w:val="13131D"/>
          <w:sz w:val="21"/>
          <w:szCs w:val="21"/>
        </w:rPr>
        <w:t xml:space="preserve"> </w:t>
      </w:r>
      <w:r w:rsidRPr="00121C1C">
        <w:rPr>
          <w:rFonts w:ascii="Abadi" w:hAnsi="Abadi" w:cs="*Verdana-Bold-5885-Identity-H"/>
          <w:b/>
          <w:bCs/>
          <w:color w:val="13131D"/>
          <w:sz w:val="21"/>
          <w:szCs w:val="21"/>
        </w:rPr>
        <w:t>GRUPO PARLAMENTARIO DEL PARTIDO MORENA DE LA SEXAGÉSIMA CUARTA LEGISLATURA, A</w:t>
      </w:r>
      <w:r>
        <w:rPr>
          <w:rFonts w:ascii="Abadi" w:hAnsi="Abadi" w:cs="*Verdana-Bold-5885-Identity-H"/>
          <w:b/>
          <w:bCs/>
          <w:color w:val="13131D"/>
          <w:sz w:val="21"/>
          <w:szCs w:val="21"/>
        </w:rPr>
        <w:t xml:space="preserve"> </w:t>
      </w:r>
      <w:r w:rsidRPr="00121C1C">
        <w:rPr>
          <w:rFonts w:ascii="Abadi" w:hAnsi="Abadi" w:cs="*Verdana-Bold-5885-Identity-H"/>
          <w:b/>
          <w:bCs/>
          <w:color w:val="13131D"/>
          <w:sz w:val="21"/>
          <w:szCs w:val="21"/>
        </w:rPr>
        <w:t>EFECTO DE EXHORTAR AL GOBERNADOR DEL ESTADO DE GUANAJUATO, EL C. DIEGO SINHUE</w:t>
      </w:r>
      <w:r>
        <w:rPr>
          <w:rFonts w:ascii="Abadi" w:hAnsi="Abadi" w:cs="*Verdana-Bold-5885-Identity-H"/>
          <w:b/>
          <w:bCs/>
          <w:color w:val="13131D"/>
          <w:sz w:val="21"/>
          <w:szCs w:val="21"/>
        </w:rPr>
        <w:t xml:space="preserve"> </w:t>
      </w:r>
      <w:r w:rsidRPr="00121C1C">
        <w:rPr>
          <w:rFonts w:ascii="Abadi" w:hAnsi="Abadi" w:cs="*Verdana-Bold-5885-Identity-H"/>
          <w:b/>
          <w:bCs/>
          <w:color w:val="13131D"/>
          <w:sz w:val="21"/>
          <w:szCs w:val="21"/>
        </w:rPr>
        <w:t>RODRÍGUEZ VALLEJO A FIN DE QUE INICIE EL PROCEDIMIENTO DE REMOCIÓN DEL FISCAL</w:t>
      </w:r>
      <w:r>
        <w:rPr>
          <w:rFonts w:ascii="Abadi" w:hAnsi="Abadi" w:cs="*Verdana-Bold-5885-Identity-H"/>
          <w:b/>
          <w:bCs/>
          <w:color w:val="13131D"/>
          <w:sz w:val="21"/>
          <w:szCs w:val="21"/>
        </w:rPr>
        <w:t xml:space="preserve"> </w:t>
      </w:r>
      <w:r w:rsidRPr="00121C1C">
        <w:rPr>
          <w:rFonts w:ascii="Abadi" w:hAnsi="Abadi" w:cs="*Verdana-Bold-5885-Identity-H"/>
          <w:b/>
          <w:bCs/>
          <w:color w:val="13131D"/>
          <w:sz w:val="21"/>
          <w:szCs w:val="21"/>
        </w:rPr>
        <w:t>GENERAL CARLOS ZAMARRIPA AGUIRRE.</w:t>
      </w:r>
    </w:p>
    <w:p w14:paraId="4FCD4069" w14:textId="77777777" w:rsidR="00BA5DD2" w:rsidRPr="00121C1C" w:rsidRDefault="00BA5DD2" w:rsidP="00BA5DD2">
      <w:pPr>
        <w:autoSpaceDE w:val="0"/>
        <w:autoSpaceDN w:val="0"/>
        <w:adjustRightInd w:val="0"/>
        <w:jc w:val="both"/>
        <w:rPr>
          <w:rFonts w:ascii="Abadi" w:hAnsi="Abadi" w:cs="*Verdana-Bold-5885-Identity-H"/>
          <w:b/>
          <w:bCs/>
          <w:color w:val="13131D"/>
          <w:sz w:val="21"/>
          <w:szCs w:val="21"/>
        </w:rPr>
      </w:pPr>
    </w:p>
    <w:p w14:paraId="102CE9C5" w14:textId="77777777" w:rsidR="00BA5DD2" w:rsidRDefault="00BA5DD2" w:rsidP="00BA5DD2">
      <w:pPr>
        <w:autoSpaceDE w:val="0"/>
        <w:autoSpaceDN w:val="0"/>
        <w:adjustRightInd w:val="0"/>
        <w:jc w:val="both"/>
        <w:rPr>
          <w:rFonts w:ascii="Abadi" w:hAnsi="Abadi" w:cs="*Verdana-5883-Identity-H"/>
          <w:color w:val="16151C"/>
          <w:sz w:val="21"/>
          <w:szCs w:val="21"/>
        </w:rPr>
      </w:pPr>
      <w:r w:rsidRPr="00121C1C">
        <w:rPr>
          <w:rFonts w:ascii="Abadi" w:hAnsi="Abadi" w:cs="*Verdana-5883-Identity-H"/>
          <w:color w:val="16151C"/>
          <w:sz w:val="21"/>
          <w:szCs w:val="21"/>
        </w:rPr>
        <w:t>A la Comisión de Justicia de la anterior Legislatura le fue turnada para su estudio</w:t>
      </w:r>
      <w:r>
        <w:rPr>
          <w:rFonts w:ascii="Abadi" w:hAnsi="Abadi" w:cs="*Verdana-5883-Identity-H"/>
          <w:color w:val="16151C"/>
          <w:sz w:val="21"/>
          <w:szCs w:val="21"/>
        </w:rPr>
        <w:t xml:space="preserve"> </w:t>
      </w:r>
      <w:r w:rsidRPr="00121C1C">
        <w:rPr>
          <w:rFonts w:ascii="Abadi" w:hAnsi="Abadi" w:cs="*Verdana-5883-Identity-H"/>
          <w:color w:val="16151C"/>
          <w:sz w:val="21"/>
          <w:szCs w:val="21"/>
        </w:rPr>
        <w:t>y dictamen la propuesta de punto de acuerdo formulada por la diputada María Magdalena</w:t>
      </w:r>
      <w:r>
        <w:rPr>
          <w:rFonts w:ascii="Abadi" w:hAnsi="Abadi" w:cs="*Verdana-5883-Identity-H"/>
          <w:color w:val="16151C"/>
          <w:sz w:val="21"/>
          <w:szCs w:val="21"/>
        </w:rPr>
        <w:t xml:space="preserve"> </w:t>
      </w:r>
      <w:r w:rsidRPr="00121C1C">
        <w:rPr>
          <w:rFonts w:ascii="Abadi" w:hAnsi="Abadi" w:cs="*Verdana-5883-Identity-H"/>
          <w:color w:val="16151C"/>
          <w:sz w:val="21"/>
          <w:szCs w:val="21"/>
        </w:rPr>
        <w:t>Rosales Cruz, y los diputados Raúl Humberto Márquez Albo y Ernesto Alejandro Prieto</w:t>
      </w:r>
      <w:r>
        <w:rPr>
          <w:rFonts w:ascii="Abadi" w:hAnsi="Abadi" w:cs="*Verdana-5883-Identity-H"/>
          <w:color w:val="16151C"/>
          <w:sz w:val="21"/>
          <w:szCs w:val="21"/>
        </w:rPr>
        <w:t xml:space="preserve"> </w:t>
      </w:r>
      <w:r w:rsidRPr="00121C1C">
        <w:rPr>
          <w:rFonts w:ascii="Abadi" w:hAnsi="Abadi" w:cs="*Verdana-5883-Identity-H"/>
          <w:color w:val="16151C"/>
          <w:sz w:val="21"/>
          <w:szCs w:val="21"/>
        </w:rPr>
        <w:t>Gallardo integrantes del Grupo Parlamentario del Partido MORENA de la Sexagésima</w:t>
      </w:r>
      <w:r>
        <w:rPr>
          <w:rFonts w:ascii="Abadi" w:hAnsi="Abadi" w:cs="*Verdana-5883-Identity-H"/>
          <w:color w:val="16151C"/>
          <w:sz w:val="21"/>
          <w:szCs w:val="21"/>
        </w:rPr>
        <w:t xml:space="preserve"> </w:t>
      </w:r>
      <w:r w:rsidRPr="00121C1C">
        <w:rPr>
          <w:rFonts w:ascii="Abadi" w:hAnsi="Abadi" w:cs="*Verdana-5883-Identity-H"/>
          <w:color w:val="16151C"/>
          <w:sz w:val="21"/>
          <w:szCs w:val="21"/>
        </w:rPr>
        <w:t>Cuarta Legislatura, a efecto de exhortar al Gobernador del Estado de Guanajuato, el C.</w:t>
      </w:r>
      <w:r>
        <w:rPr>
          <w:rFonts w:ascii="Abadi" w:hAnsi="Abadi" w:cs="*Verdana-5883-Identity-H"/>
          <w:color w:val="16151C"/>
          <w:sz w:val="21"/>
          <w:szCs w:val="21"/>
        </w:rPr>
        <w:t xml:space="preserve"> </w:t>
      </w:r>
      <w:r w:rsidRPr="00121C1C">
        <w:rPr>
          <w:rFonts w:ascii="Abadi" w:hAnsi="Abadi" w:cs="*Verdana-5883-Identity-H"/>
          <w:color w:val="16151C"/>
          <w:sz w:val="21"/>
          <w:szCs w:val="21"/>
        </w:rPr>
        <w:t>Diego Sinhue Rodríguez Vallejo a fin de que inicie el procedimiento de remoción del Fiscal</w:t>
      </w:r>
      <w:r>
        <w:rPr>
          <w:rFonts w:ascii="Abadi" w:hAnsi="Abadi" w:cs="*Verdana-5883-Identity-H"/>
          <w:color w:val="16151C"/>
          <w:sz w:val="21"/>
          <w:szCs w:val="21"/>
        </w:rPr>
        <w:t xml:space="preserve"> </w:t>
      </w:r>
      <w:r w:rsidRPr="00121C1C">
        <w:rPr>
          <w:rFonts w:ascii="Abadi" w:hAnsi="Abadi" w:cs="*Verdana-5883-Identity-H"/>
          <w:color w:val="16151C"/>
          <w:sz w:val="21"/>
          <w:szCs w:val="21"/>
        </w:rPr>
        <w:t>General Carlos Zamarripa Aguirre.</w:t>
      </w:r>
    </w:p>
    <w:p w14:paraId="2610D414" w14:textId="77777777" w:rsidR="00BA5DD2" w:rsidRPr="00121C1C" w:rsidRDefault="00BA5DD2" w:rsidP="00BA5DD2">
      <w:pPr>
        <w:autoSpaceDE w:val="0"/>
        <w:autoSpaceDN w:val="0"/>
        <w:adjustRightInd w:val="0"/>
        <w:jc w:val="both"/>
        <w:rPr>
          <w:rFonts w:ascii="Abadi" w:hAnsi="Abadi" w:cs="*Verdana-5883-Identity-H"/>
          <w:color w:val="16151C"/>
          <w:sz w:val="21"/>
          <w:szCs w:val="21"/>
        </w:rPr>
      </w:pPr>
    </w:p>
    <w:p w14:paraId="6EA4CEDE" w14:textId="77777777" w:rsidR="00BA5DD2" w:rsidRDefault="00BA5DD2" w:rsidP="00BA5DD2">
      <w:pPr>
        <w:autoSpaceDE w:val="0"/>
        <w:autoSpaceDN w:val="0"/>
        <w:adjustRightInd w:val="0"/>
        <w:jc w:val="both"/>
        <w:rPr>
          <w:rFonts w:ascii="Abadi" w:hAnsi="Abadi" w:cs="*Verdana-5883-Identity-H"/>
          <w:color w:val="17151C"/>
          <w:sz w:val="21"/>
          <w:szCs w:val="21"/>
        </w:rPr>
      </w:pPr>
      <w:r w:rsidRPr="00121C1C">
        <w:rPr>
          <w:rFonts w:ascii="Abadi" w:hAnsi="Abadi" w:cs="*Verdana-5883-Identity-H"/>
          <w:color w:val="17151C"/>
          <w:sz w:val="21"/>
          <w:szCs w:val="21"/>
        </w:rPr>
        <w:t>Con fundamento en lo dispuesto por los artículos 113 fracción IX y 171 de la Ley</w:t>
      </w:r>
      <w:r>
        <w:rPr>
          <w:rFonts w:ascii="Abadi" w:hAnsi="Abadi" w:cs="*Verdana-5883-Identity-H"/>
          <w:color w:val="17151C"/>
          <w:sz w:val="21"/>
          <w:szCs w:val="21"/>
        </w:rPr>
        <w:t xml:space="preserve"> </w:t>
      </w:r>
      <w:r w:rsidRPr="00121C1C">
        <w:rPr>
          <w:rFonts w:ascii="Abadi" w:hAnsi="Abadi" w:cs="*Verdana-5883-Identity-H"/>
          <w:color w:val="17151C"/>
          <w:sz w:val="21"/>
          <w:szCs w:val="21"/>
        </w:rPr>
        <w:t>Orgánica del Poder Legislativo, se formula el siguiente:</w:t>
      </w:r>
    </w:p>
    <w:p w14:paraId="43A0FF0D" w14:textId="77777777" w:rsidR="00BA5DD2" w:rsidRPr="00121C1C" w:rsidRDefault="00BA5DD2" w:rsidP="00BA5DD2">
      <w:pPr>
        <w:autoSpaceDE w:val="0"/>
        <w:autoSpaceDN w:val="0"/>
        <w:adjustRightInd w:val="0"/>
        <w:jc w:val="center"/>
        <w:rPr>
          <w:rFonts w:ascii="Abadi" w:hAnsi="Abadi" w:cs="*Verdana-5883-Identity-H"/>
          <w:color w:val="17151C"/>
          <w:sz w:val="21"/>
          <w:szCs w:val="21"/>
        </w:rPr>
      </w:pPr>
    </w:p>
    <w:p w14:paraId="12657EDA" w14:textId="77777777" w:rsidR="00BA5DD2" w:rsidRDefault="00BA5DD2" w:rsidP="00BA5DD2">
      <w:pPr>
        <w:autoSpaceDE w:val="0"/>
        <w:autoSpaceDN w:val="0"/>
        <w:adjustRightInd w:val="0"/>
        <w:jc w:val="center"/>
        <w:rPr>
          <w:rFonts w:ascii="Abadi" w:hAnsi="Abadi" w:cs="*Verdana-Bold-5884-Identity-H"/>
          <w:b/>
          <w:bCs/>
          <w:color w:val="151420"/>
          <w:sz w:val="21"/>
          <w:szCs w:val="21"/>
        </w:rPr>
      </w:pPr>
      <w:r w:rsidRPr="00121C1C">
        <w:rPr>
          <w:rFonts w:ascii="Abadi" w:hAnsi="Abadi" w:cs="*Verdana-Bold-5884-Identity-H"/>
          <w:b/>
          <w:bCs/>
          <w:color w:val="151420"/>
          <w:sz w:val="21"/>
          <w:szCs w:val="21"/>
        </w:rPr>
        <w:t>DICTAMEN</w:t>
      </w:r>
    </w:p>
    <w:p w14:paraId="5AC01E9A" w14:textId="77777777" w:rsidR="00BA5DD2" w:rsidRPr="00121C1C" w:rsidRDefault="00BA5DD2" w:rsidP="00BA5DD2">
      <w:pPr>
        <w:autoSpaceDE w:val="0"/>
        <w:autoSpaceDN w:val="0"/>
        <w:adjustRightInd w:val="0"/>
        <w:jc w:val="both"/>
        <w:rPr>
          <w:rFonts w:ascii="Abadi" w:hAnsi="Abadi" w:cs="*Verdana-Bold-5884-Identity-H"/>
          <w:b/>
          <w:bCs/>
          <w:color w:val="151420"/>
          <w:sz w:val="21"/>
          <w:szCs w:val="21"/>
        </w:rPr>
      </w:pPr>
    </w:p>
    <w:p w14:paraId="1762D6A2" w14:textId="77777777" w:rsidR="00BA5DD2" w:rsidRDefault="00BA5DD2" w:rsidP="00BA5DD2">
      <w:pPr>
        <w:autoSpaceDE w:val="0"/>
        <w:autoSpaceDN w:val="0"/>
        <w:adjustRightInd w:val="0"/>
        <w:jc w:val="both"/>
        <w:rPr>
          <w:rFonts w:ascii="Abadi" w:hAnsi="Abadi" w:cs="*Verdana-5883-Identity-H"/>
          <w:color w:val="16161E"/>
          <w:sz w:val="21"/>
          <w:szCs w:val="21"/>
        </w:rPr>
      </w:pPr>
      <w:r w:rsidRPr="00121C1C">
        <w:rPr>
          <w:rFonts w:ascii="Abadi" w:hAnsi="Abadi" w:cs="*Verdana-5883-Identity-H"/>
          <w:color w:val="16161E"/>
          <w:sz w:val="21"/>
          <w:szCs w:val="21"/>
        </w:rPr>
        <w:t>En sesión plenaria de fecha 25 de febrero de 2021 se turnó la propuesta de punto</w:t>
      </w:r>
      <w:r>
        <w:rPr>
          <w:rFonts w:ascii="Abadi" w:hAnsi="Abadi" w:cs="*Verdana-5883-Identity-H"/>
          <w:color w:val="16161E"/>
          <w:sz w:val="21"/>
          <w:szCs w:val="21"/>
        </w:rPr>
        <w:t xml:space="preserve"> </w:t>
      </w:r>
      <w:r w:rsidRPr="00121C1C">
        <w:rPr>
          <w:rFonts w:ascii="Abadi" w:hAnsi="Abadi" w:cs="*Verdana-5883-Identity-H"/>
          <w:color w:val="16161E"/>
          <w:sz w:val="21"/>
          <w:szCs w:val="21"/>
        </w:rPr>
        <w:t>de acuerdo descrito en el preámbulo del presente dictamen a la Comisión de Justicia de</w:t>
      </w:r>
      <w:r>
        <w:rPr>
          <w:rFonts w:ascii="Abadi" w:hAnsi="Abadi" w:cs="*Verdana-5883-Identity-H"/>
          <w:color w:val="16161E"/>
          <w:sz w:val="21"/>
          <w:szCs w:val="21"/>
        </w:rPr>
        <w:t xml:space="preserve"> </w:t>
      </w:r>
      <w:r w:rsidRPr="00121C1C">
        <w:rPr>
          <w:rFonts w:ascii="Abadi" w:hAnsi="Abadi" w:cs="*Verdana-5883-Identity-H"/>
          <w:color w:val="16161E"/>
          <w:sz w:val="21"/>
          <w:szCs w:val="21"/>
        </w:rPr>
        <w:t>la anterior Legislatura, misma que procedió a radicarla el 2 de marzo del mismo año.</w:t>
      </w:r>
      <w:r>
        <w:rPr>
          <w:rFonts w:ascii="Abadi" w:hAnsi="Abadi" w:cs="*Verdana-5883-Identity-H"/>
          <w:color w:val="16161E"/>
          <w:sz w:val="21"/>
          <w:szCs w:val="21"/>
        </w:rPr>
        <w:t xml:space="preserve"> </w:t>
      </w:r>
    </w:p>
    <w:p w14:paraId="45D0D2C7" w14:textId="77777777" w:rsidR="00BA5DD2" w:rsidRDefault="00BA5DD2" w:rsidP="00BA5DD2">
      <w:pPr>
        <w:autoSpaceDE w:val="0"/>
        <w:autoSpaceDN w:val="0"/>
        <w:adjustRightInd w:val="0"/>
        <w:jc w:val="both"/>
        <w:rPr>
          <w:rFonts w:ascii="Abadi" w:hAnsi="Abadi" w:cs="*Verdana-5883-Identity-H"/>
          <w:color w:val="16161E"/>
          <w:sz w:val="21"/>
          <w:szCs w:val="21"/>
        </w:rPr>
      </w:pPr>
    </w:p>
    <w:p w14:paraId="7732F288" w14:textId="77777777" w:rsidR="00BA5DD2" w:rsidRDefault="00BA5DD2" w:rsidP="00BA5DD2">
      <w:pPr>
        <w:autoSpaceDE w:val="0"/>
        <w:autoSpaceDN w:val="0"/>
        <w:adjustRightInd w:val="0"/>
        <w:jc w:val="both"/>
        <w:rPr>
          <w:rFonts w:ascii="Abadi" w:hAnsi="Abadi" w:cs="*Verdana-5883-Identity-H"/>
          <w:color w:val="16151C"/>
          <w:sz w:val="21"/>
          <w:szCs w:val="21"/>
        </w:rPr>
      </w:pPr>
      <w:r w:rsidRPr="00121C1C">
        <w:rPr>
          <w:rFonts w:ascii="Abadi" w:hAnsi="Abadi" w:cs="*Verdana-5883-Identity-H"/>
          <w:color w:val="16151C"/>
          <w:sz w:val="21"/>
          <w:szCs w:val="21"/>
        </w:rPr>
        <w:t>La presidencia de la mesa directiva en funciones durante el primer periodo</w:t>
      </w:r>
      <w:r>
        <w:rPr>
          <w:rFonts w:ascii="Abadi" w:hAnsi="Abadi" w:cs="*Verdana-5883-Identity-H"/>
          <w:color w:val="16151C"/>
          <w:sz w:val="21"/>
          <w:szCs w:val="21"/>
        </w:rPr>
        <w:t xml:space="preserve"> </w:t>
      </w:r>
      <w:r w:rsidRPr="00121C1C">
        <w:rPr>
          <w:rFonts w:ascii="Abadi" w:hAnsi="Abadi" w:cs="*Verdana-5883-Identity-H"/>
          <w:color w:val="16151C"/>
          <w:sz w:val="21"/>
          <w:szCs w:val="21"/>
        </w:rPr>
        <w:t>ordinario de sesiones de esta Sexagésima Quinta Legislatura, en sesión plenaria de fecha</w:t>
      </w:r>
      <w:r>
        <w:rPr>
          <w:rFonts w:ascii="Abadi" w:hAnsi="Abadi" w:cs="*Verdana-5883-Identity-H"/>
          <w:color w:val="16151C"/>
          <w:sz w:val="21"/>
          <w:szCs w:val="21"/>
        </w:rPr>
        <w:t xml:space="preserve"> </w:t>
      </w:r>
      <w:r w:rsidRPr="00121C1C">
        <w:rPr>
          <w:rFonts w:ascii="Abadi" w:hAnsi="Abadi" w:cs="*Verdana-5883-Identity-H"/>
          <w:color w:val="16151C"/>
          <w:sz w:val="21"/>
          <w:szCs w:val="21"/>
        </w:rPr>
        <w:t xml:space="preserve">7 de octubre de 2021, una vez </w:t>
      </w:r>
      <w:r w:rsidRPr="00121C1C">
        <w:rPr>
          <w:rFonts w:ascii="Abadi" w:hAnsi="Abadi" w:cs="*Verdana-5883-Identity-H"/>
          <w:color w:val="16151C"/>
          <w:sz w:val="21"/>
          <w:szCs w:val="21"/>
        </w:rPr>
        <w:lastRenderedPageBreak/>
        <w:t>declarada la integración de las comisiones permanentes,</w:t>
      </w:r>
      <w:r>
        <w:rPr>
          <w:rFonts w:ascii="Abadi" w:hAnsi="Abadi" w:cs="*Verdana-5883-Identity-H"/>
          <w:color w:val="16151C"/>
          <w:sz w:val="21"/>
          <w:szCs w:val="21"/>
        </w:rPr>
        <w:t xml:space="preserve"> </w:t>
      </w:r>
      <w:r w:rsidRPr="00121C1C">
        <w:rPr>
          <w:rFonts w:ascii="Abadi" w:hAnsi="Abadi" w:cs="*Verdana-5883-Identity-H"/>
          <w:color w:val="16151C"/>
          <w:sz w:val="21"/>
          <w:szCs w:val="21"/>
        </w:rPr>
        <w:t>remitió las iniciativas y asuntos en trámite de las comisiones de la Sexagésima Cuarta</w:t>
      </w:r>
      <w:r>
        <w:rPr>
          <w:rFonts w:ascii="Abadi" w:hAnsi="Abadi" w:cs="*Verdana-5883-Identity-H"/>
          <w:color w:val="16151C"/>
          <w:sz w:val="21"/>
          <w:szCs w:val="21"/>
        </w:rPr>
        <w:t xml:space="preserve"> </w:t>
      </w:r>
      <w:r w:rsidRPr="00121C1C">
        <w:rPr>
          <w:rFonts w:ascii="Abadi" w:hAnsi="Abadi" w:cs="*Verdana-5883-Identity-H"/>
          <w:color w:val="16151C"/>
          <w:sz w:val="21"/>
          <w:szCs w:val="21"/>
        </w:rPr>
        <w:t>Legislatura, a las presidencias designadas de cada Comisión, para los efectos</w:t>
      </w:r>
      <w:r>
        <w:rPr>
          <w:rFonts w:ascii="Abadi" w:hAnsi="Abadi" w:cs="*Verdana-5883-Identity-H"/>
          <w:color w:val="16151C"/>
          <w:sz w:val="21"/>
          <w:szCs w:val="21"/>
        </w:rPr>
        <w:t xml:space="preserve"> </w:t>
      </w:r>
      <w:r w:rsidRPr="00121C1C">
        <w:rPr>
          <w:rFonts w:ascii="Abadi" w:hAnsi="Abadi" w:cs="*Verdana-5883-Identity-H"/>
          <w:color w:val="16151C"/>
          <w:sz w:val="21"/>
          <w:szCs w:val="21"/>
        </w:rPr>
        <w:t>conducentes, entre ellos la propuesta que nos ocupa en el presente dictamen.</w:t>
      </w:r>
      <w:r>
        <w:rPr>
          <w:rFonts w:ascii="Abadi" w:hAnsi="Abadi" w:cs="*Verdana-5883-Identity-H"/>
          <w:color w:val="16151C"/>
          <w:sz w:val="21"/>
          <w:szCs w:val="21"/>
        </w:rPr>
        <w:t xml:space="preserve"> </w:t>
      </w:r>
    </w:p>
    <w:p w14:paraId="788F4E3A" w14:textId="77777777" w:rsidR="00BA5DD2" w:rsidRDefault="00BA5DD2" w:rsidP="00BA5DD2">
      <w:pPr>
        <w:autoSpaceDE w:val="0"/>
        <w:autoSpaceDN w:val="0"/>
        <w:adjustRightInd w:val="0"/>
        <w:jc w:val="both"/>
        <w:rPr>
          <w:rFonts w:ascii="Abadi" w:hAnsi="Abadi" w:cs="*Verdana-5883-Identity-H"/>
          <w:color w:val="16151C"/>
          <w:sz w:val="21"/>
          <w:szCs w:val="21"/>
        </w:rPr>
      </w:pPr>
    </w:p>
    <w:p w14:paraId="2CB90CF8" w14:textId="77777777" w:rsidR="00BA5DD2" w:rsidRDefault="00BA5DD2" w:rsidP="00BA5DD2">
      <w:pPr>
        <w:autoSpaceDE w:val="0"/>
        <w:autoSpaceDN w:val="0"/>
        <w:adjustRightInd w:val="0"/>
        <w:jc w:val="both"/>
        <w:rPr>
          <w:rFonts w:ascii="Abadi" w:hAnsi="Abadi" w:cs="*Verdana-5612-Identity-H"/>
          <w:color w:val="16151C"/>
          <w:sz w:val="21"/>
          <w:szCs w:val="21"/>
        </w:rPr>
      </w:pPr>
      <w:r w:rsidRPr="00121C1C">
        <w:rPr>
          <w:rFonts w:ascii="Abadi" w:hAnsi="Abadi" w:cs="*Verdana-5883-Identity-H"/>
          <w:color w:val="16151C"/>
          <w:sz w:val="21"/>
          <w:szCs w:val="21"/>
        </w:rPr>
        <w:t>La Comisión de Justicia de esta Sexagésima Quinta Legislatura, el pasado 11 de</w:t>
      </w:r>
      <w:r>
        <w:rPr>
          <w:rFonts w:ascii="Abadi" w:hAnsi="Abadi" w:cs="*Verdana-5883-Identity-H"/>
          <w:color w:val="16151C"/>
          <w:sz w:val="21"/>
          <w:szCs w:val="21"/>
        </w:rPr>
        <w:t xml:space="preserve"> </w:t>
      </w:r>
      <w:r w:rsidRPr="00121C1C">
        <w:rPr>
          <w:rFonts w:ascii="Abadi" w:hAnsi="Abadi" w:cs="*Verdana-5883-Identity-H"/>
          <w:color w:val="16151C"/>
          <w:sz w:val="21"/>
          <w:szCs w:val="21"/>
        </w:rPr>
        <w:t>mayo procedió al análisis de la propuesta materia de este dictamen. Derivado de dicho</w:t>
      </w:r>
      <w:r>
        <w:rPr>
          <w:rFonts w:ascii="Abadi" w:hAnsi="Abadi" w:cs="*Verdana-5883-Identity-H"/>
          <w:color w:val="16151C"/>
          <w:sz w:val="21"/>
          <w:szCs w:val="21"/>
        </w:rPr>
        <w:t xml:space="preserve"> </w:t>
      </w:r>
      <w:r w:rsidRPr="00121C1C">
        <w:rPr>
          <w:rFonts w:ascii="Abadi" w:hAnsi="Abadi" w:cs="*Verdana-5883-Identity-H"/>
          <w:color w:val="16151C"/>
          <w:sz w:val="21"/>
          <w:szCs w:val="21"/>
        </w:rPr>
        <w:t>análisis consideramos que la propuesta contiene imprecisiones de fundamentación. Esto</w:t>
      </w:r>
      <w:r>
        <w:rPr>
          <w:rFonts w:ascii="Abadi" w:hAnsi="Abadi" w:cs="*Verdana-5883-Identity-H"/>
          <w:color w:val="16151C"/>
          <w:sz w:val="21"/>
          <w:szCs w:val="21"/>
        </w:rPr>
        <w:t xml:space="preserve"> </w:t>
      </w:r>
      <w:r w:rsidRPr="00121C1C">
        <w:rPr>
          <w:rFonts w:ascii="Abadi" w:hAnsi="Abadi" w:cs="*Verdana-5612-Identity-H"/>
          <w:color w:val="16151C"/>
          <w:sz w:val="21"/>
          <w:szCs w:val="21"/>
        </w:rPr>
        <w:t>es, fundamentan su propuesta en lo previsto por los artículos 57, párrafo primero y 63,</w:t>
      </w:r>
      <w:r>
        <w:rPr>
          <w:rFonts w:ascii="Abadi" w:hAnsi="Abadi" w:cs="*Verdana-5612-Identity-H"/>
          <w:color w:val="16151C"/>
          <w:sz w:val="21"/>
          <w:szCs w:val="21"/>
        </w:rPr>
        <w:t xml:space="preserve"> </w:t>
      </w:r>
      <w:r w:rsidRPr="00121C1C">
        <w:rPr>
          <w:rFonts w:ascii="Abadi" w:hAnsi="Abadi" w:cs="*Verdana-5612-Identity-H"/>
          <w:color w:val="16151C"/>
          <w:sz w:val="21"/>
          <w:szCs w:val="21"/>
        </w:rPr>
        <w:t xml:space="preserve">fracción </w:t>
      </w:r>
      <w:r w:rsidRPr="00121C1C">
        <w:rPr>
          <w:rFonts w:ascii="Abadi" w:hAnsi="Abadi" w:cs="*Minion Pro-Bold-5614-Identity-"/>
          <w:color w:val="16151C"/>
          <w:sz w:val="21"/>
          <w:szCs w:val="21"/>
        </w:rPr>
        <w:t xml:space="preserve">XXVIII </w:t>
      </w:r>
      <w:r w:rsidRPr="00121C1C">
        <w:rPr>
          <w:rFonts w:ascii="Abadi" w:hAnsi="Abadi" w:cs="*Verdana-5612-Identity-H"/>
          <w:color w:val="16151C"/>
          <w:sz w:val="21"/>
          <w:szCs w:val="21"/>
        </w:rPr>
        <w:t>de la Constitución Política para el Estado de Guanajuato.</w:t>
      </w:r>
      <w:r>
        <w:rPr>
          <w:rFonts w:ascii="Abadi" w:hAnsi="Abadi" w:cs="*Verdana-5612-Identity-H"/>
          <w:color w:val="16151C"/>
          <w:sz w:val="21"/>
          <w:szCs w:val="21"/>
        </w:rPr>
        <w:t xml:space="preserve"> </w:t>
      </w:r>
    </w:p>
    <w:p w14:paraId="52335059" w14:textId="77777777" w:rsidR="00BA5DD2" w:rsidRDefault="00BA5DD2" w:rsidP="00BA5DD2">
      <w:pPr>
        <w:autoSpaceDE w:val="0"/>
        <w:autoSpaceDN w:val="0"/>
        <w:adjustRightInd w:val="0"/>
        <w:jc w:val="both"/>
        <w:rPr>
          <w:rFonts w:ascii="Abadi" w:hAnsi="Abadi" w:cs="*Verdana-5612-Identity-H"/>
          <w:color w:val="16151C"/>
          <w:sz w:val="21"/>
          <w:szCs w:val="21"/>
        </w:rPr>
      </w:pPr>
    </w:p>
    <w:p w14:paraId="159E4066" w14:textId="77777777" w:rsidR="00BA5DD2" w:rsidRPr="00121C1C" w:rsidRDefault="00BA5DD2" w:rsidP="00BA5DD2">
      <w:pPr>
        <w:autoSpaceDE w:val="0"/>
        <w:autoSpaceDN w:val="0"/>
        <w:adjustRightInd w:val="0"/>
        <w:jc w:val="both"/>
        <w:rPr>
          <w:rFonts w:ascii="Abadi" w:hAnsi="Abadi" w:cs="*Verdana-5612-Identity-H"/>
          <w:color w:val="16151D"/>
          <w:sz w:val="21"/>
          <w:szCs w:val="21"/>
        </w:rPr>
      </w:pPr>
      <w:r w:rsidRPr="00121C1C">
        <w:rPr>
          <w:rFonts w:ascii="Abadi" w:hAnsi="Abadi" w:cs="*Verdana-5612-Identity-H"/>
          <w:color w:val="17161D"/>
          <w:sz w:val="21"/>
          <w:szCs w:val="21"/>
        </w:rPr>
        <w:t xml:space="preserve">El primer dispositivo mencionado señala que: </w:t>
      </w:r>
      <w:r w:rsidRPr="00121C1C">
        <w:rPr>
          <w:rFonts w:ascii="Abadi" w:hAnsi="Abadi" w:cs="*Verdana-Italic-5613-Identity-H"/>
          <w:i/>
          <w:iCs/>
          <w:color w:val="17161D"/>
          <w:sz w:val="21"/>
          <w:szCs w:val="21"/>
        </w:rPr>
        <w:t>Las resoluciones del Congreso</w:t>
      </w:r>
      <w:r>
        <w:rPr>
          <w:rFonts w:ascii="Abadi" w:hAnsi="Abadi" w:cs="*Verdana-Italic-5613-Identity-H"/>
          <w:i/>
          <w:iCs/>
          <w:color w:val="17161D"/>
          <w:sz w:val="21"/>
          <w:szCs w:val="21"/>
        </w:rPr>
        <w:t xml:space="preserve"> </w:t>
      </w:r>
      <w:r w:rsidRPr="00121C1C">
        <w:rPr>
          <w:rFonts w:ascii="Abadi" w:hAnsi="Abadi" w:cs="*Verdana-Italic-5613-Identity-H"/>
          <w:i/>
          <w:iCs/>
          <w:color w:val="17161D"/>
          <w:sz w:val="21"/>
          <w:szCs w:val="21"/>
        </w:rPr>
        <w:t xml:space="preserve">tendrán el carácter de Leyes, Decretos </w:t>
      </w:r>
      <w:r w:rsidRPr="00121C1C">
        <w:rPr>
          <w:rFonts w:ascii="Abadi" w:hAnsi="Abadi" w:cs="*Verdana-5612-Identity-H"/>
          <w:color w:val="17161D"/>
          <w:sz w:val="21"/>
          <w:szCs w:val="21"/>
        </w:rPr>
        <w:t xml:space="preserve">o </w:t>
      </w:r>
      <w:r w:rsidRPr="00121C1C">
        <w:rPr>
          <w:rFonts w:ascii="Abadi" w:hAnsi="Abadi" w:cs="*Verdana-Italic-5613-Identity-H"/>
          <w:i/>
          <w:iCs/>
          <w:color w:val="17161D"/>
          <w:sz w:val="21"/>
          <w:szCs w:val="21"/>
        </w:rPr>
        <w:t>Acuerdos.</w:t>
      </w:r>
      <w:r>
        <w:rPr>
          <w:rFonts w:ascii="Abadi" w:hAnsi="Abadi" w:cs="*Verdana-Italic-5613-Identity-H"/>
          <w:i/>
          <w:iCs/>
          <w:color w:val="17161D"/>
          <w:sz w:val="21"/>
          <w:szCs w:val="21"/>
        </w:rPr>
        <w:t xml:space="preserve"> </w:t>
      </w:r>
      <w:r w:rsidRPr="00121C1C">
        <w:rPr>
          <w:rFonts w:ascii="Abadi" w:hAnsi="Abadi" w:cs="*Verdana-5612-Identity-H"/>
          <w:color w:val="16151D"/>
          <w:sz w:val="21"/>
          <w:szCs w:val="21"/>
        </w:rPr>
        <w:t>El segundo, relativo a las facultades del Congreso dispone lo siguiente:</w:t>
      </w:r>
    </w:p>
    <w:p w14:paraId="73194944" w14:textId="77777777" w:rsidR="00BA5DD2" w:rsidRDefault="00BA5DD2" w:rsidP="00BA5DD2">
      <w:pPr>
        <w:autoSpaceDE w:val="0"/>
        <w:autoSpaceDN w:val="0"/>
        <w:adjustRightInd w:val="0"/>
        <w:jc w:val="both"/>
        <w:rPr>
          <w:rFonts w:ascii="Abadi" w:hAnsi="Abadi" w:cs="*Verdana-5612-Identity-H"/>
          <w:color w:val="16151C"/>
          <w:sz w:val="21"/>
          <w:szCs w:val="21"/>
        </w:rPr>
      </w:pPr>
      <w:r w:rsidRPr="00121C1C">
        <w:rPr>
          <w:rFonts w:ascii="Abadi" w:hAnsi="Abadi" w:cs="*Verdana-5612-Identity-H"/>
          <w:color w:val="16151C"/>
          <w:sz w:val="21"/>
          <w:szCs w:val="21"/>
        </w:rPr>
        <w:t>XXVIII.- Acordar con el voto de las dos terceras partes del total de sus integrantes</w:t>
      </w:r>
      <w:r>
        <w:rPr>
          <w:rFonts w:ascii="Abadi" w:hAnsi="Abadi" w:cs="*Verdana-5612-Identity-H"/>
          <w:color w:val="16151C"/>
          <w:sz w:val="21"/>
          <w:szCs w:val="21"/>
        </w:rPr>
        <w:t xml:space="preserve"> </w:t>
      </w:r>
      <w:r w:rsidRPr="00121C1C">
        <w:rPr>
          <w:rFonts w:ascii="Abadi" w:hAnsi="Abadi" w:cs="*Verdana-5612-Identity-H"/>
          <w:color w:val="16151C"/>
          <w:sz w:val="21"/>
          <w:szCs w:val="21"/>
        </w:rPr>
        <w:t>la práctica de auditorías a los sujetos de fiscalización, cuando exista causa</w:t>
      </w:r>
      <w:r>
        <w:rPr>
          <w:rFonts w:ascii="Abadi" w:hAnsi="Abadi" w:cs="*Verdana-5612-Identity-H"/>
          <w:color w:val="16151C"/>
          <w:sz w:val="21"/>
          <w:szCs w:val="21"/>
        </w:rPr>
        <w:t xml:space="preserve"> </w:t>
      </w:r>
      <w:r w:rsidRPr="00121C1C">
        <w:rPr>
          <w:rFonts w:ascii="Abadi" w:hAnsi="Abadi" w:cs="*Verdana-5612-Identity-H"/>
          <w:color w:val="16151C"/>
          <w:sz w:val="21"/>
          <w:szCs w:val="21"/>
        </w:rPr>
        <w:t>justificada para ello.</w:t>
      </w:r>
    </w:p>
    <w:p w14:paraId="2C1CA918" w14:textId="77777777" w:rsidR="00BA5DD2" w:rsidRPr="00121C1C" w:rsidRDefault="00BA5DD2" w:rsidP="00BA5DD2">
      <w:pPr>
        <w:autoSpaceDE w:val="0"/>
        <w:autoSpaceDN w:val="0"/>
        <w:adjustRightInd w:val="0"/>
        <w:jc w:val="both"/>
        <w:rPr>
          <w:rFonts w:ascii="Abadi" w:hAnsi="Abadi" w:cs="*Verdana-5612-Identity-H"/>
          <w:color w:val="16151C"/>
          <w:sz w:val="21"/>
          <w:szCs w:val="21"/>
        </w:rPr>
      </w:pPr>
    </w:p>
    <w:p w14:paraId="628FCD11" w14:textId="77777777" w:rsidR="00BA5DD2" w:rsidRDefault="00BA5DD2" w:rsidP="00BA5DD2">
      <w:pPr>
        <w:autoSpaceDE w:val="0"/>
        <w:autoSpaceDN w:val="0"/>
        <w:adjustRightInd w:val="0"/>
        <w:jc w:val="both"/>
        <w:rPr>
          <w:rFonts w:ascii="Abadi" w:hAnsi="Abadi" w:cs="*Verdana-5612-Identity-H"/>
          <w:color w:val="16151B"/>
          <w:sz w:val="21"/>
          <w:szCs w:val="21"/>
        </w:rPr>
      </w:pPr>
      <w:r w:rsidRPr="00121C1C">
        <w:rPr>
          <w:rFonts w:ascii="Abadi" w:hAnsi="Abadi" w:cs="*Verdana-5612-Identity-H"/>
          <w:color w:val="16151B"/>
          <w:sz w:val="21"/>
          <w:szCs w:val="21"/>
        </w:rPr>
        <w:t>Vigilar y evaluar, sin perJu1c10 de su autonomía técnica, de gestión y</w:t>
      </w:r>
      <w:r>
        <w:rPr>
          <w:rFonts w:ascii="Abadi" w:hAnsi="Abadi" w:cs="*Verdana-5612-Identity-H"/>
          <w:color w:val="16151B"/>
          <w:sz w:val="21"/>
          <w:szCs w:val="21"/>
        </w:rPr>
        <w:t xml:space="preserve"> </w:t>
      </w:r>
      <w:r w:rsidRPr="00121C1C">
        <w:rPr>
          <w:rFonts w:ascii="Abadi" w:hAnsi="Abadi" w:cs="*Verdana-5612-Identity-H"/>
          <w:color w:val="16151B"/>
          <w:sz w:val="21"/>
          <w:szCs w:val="21"/>
        </w:rPr>
        <w:t>presupuestaria, el desempeño de la Auditoría Superior del Estado de Guanajuato,</w:t>
      </w:r>
      <w:r>
        <w:rPr>
          <w:rFonts w:ascii="Abadi" w:hAnsi="Abadi" w:cs="*Verdana-5612-Identity-H"/>
          <w:color w:val="16151B"/>
          <w:sz w:val="21"/>
          <w:szCs w:val="21"/>
        </w:rPr>
        <w:t xml:space="preserve"> </w:t>
      </w:r>
      <w:r w:rsidRPr="00121C1C">
        <w:rPr>
          <w:rFonts w:ascii="Abadi" w:hAnsi="Abadi" w:cs="*Verdana-5612-Identity-H"/>
          <w:color w:val="16151B"/>
          <w:sz w:val="21"/>
          <w:szCs w:val="21"/>
        </w:rPr>
        <w:t>en los términos que disponga la Ley.</w:t>
      </w:r>
    </w:p>
    <w:p w14:paraId="41BAECBA" w14:textId="77777777" w:rsidR="00BA5DD2" w:rsidRPr="00121C1C" w:rsidRDefault="00BA5DD2" w:rsidP="00BA5DD2">
      <w:pPr>
        <w:autoSpaceDE w:val="0"/>
        <w:autoSpaceDN w:val="0"/>
        <w:adjustRightInd w:val="0"/>
        <w:jc w:val="both"/>
        <w:rPr>
          <w:rFonts w:ascii="Abadi" w:hAnsi="Abadi" w:cs="*Verdana-5612-Identity-H"/>
          <w:color w:val="16151B"/>
          <w:sz w:val="21"/>
          <w:szCs w:val="21"/>
        </w:rPr>
      </w:pPr>
    </w:p>
    <w:p w14:paraId="3B187675" w14:textId="77777777" w:rsidR="00BA5DD2" w:rsidRDefault="00BA5DD2" w:rsidP="00BA5DD2">
      <w:pPr>
        <w:autoSpaceDE w:val="0"/>
        <w:autoSpaceDN w:val="0"/>
        <w:adjustRightInd w:val="0"/>
        <w:jc w:val="both"/>
        <w:rPr>
          <w:rFonts w:ascii="Abadi" w:hAnsi="Abadi" w:cs="*Verdana-5612-Identity-H"/>
          <w:color w:val="16151C"/>
          <w:sz w:val="21"/>
          <w:szCs w:val="21"/>
        </w:rPr>
      </w:pPr>
      <w:r w:rsidRPr="00121C1C">
        <w:rPr>
          <w:rFonts w:ascii="Abadi" w:hAnsi="Abadi" w:cs="*Verdana-5612-Identity-H"/>
          <w:color w:val="16151C"/>
          <w:sz w:val="21"/>
          <w:szCs w:val="21"/>
        </w:rPr>
        <w:t>Remitir, en los términos de la Ley, a la Auditoría Superior del Estado de</w:t>
      </w:r>
      <w:r>
        <w:rPr>
          <w:rFonts w:ascii="Abadi" w:hAnsi="Abadi" w:cs="*Verdana-5612-Identity-H"/>
          <w:color w:val="16151C"/>
          <w:sz w:val="21"/>
          <w:szCs w:val="21"/>
        </w:rPr>
        <w:t xml:space="preserve"> </w:t>
      </w:r>
      <w:r w:rsidRPr="00121C1C">
        <w:rPr>
          <w:rFonts w:ascii="Abadi" w:hAnsi="Abadi" w:cs="*Verdana-5612-Identity-H"/>
          <w:color w:val="16151C"/>
          <w:sz w:val="21"/>
          <w:szCs w:val="21"/>
        </w:rPr>
        <w:t>Guanajuato las cuentas públicas de los sujetos de fiscalización.</w:t>
      </w:r>
      <w:r>
        <w:rPr>
          <w:rFonts w:ascii="Abadi" w:hAnsi="Abadi" w:cs="*Verdana-5612-Identity-H"/>
          <w:color w:val="16151C"/>
          <w:sz w:val="21"/>
          <w:szCs w:val="21"/>
        </w:rPr>
        <w:t xml:space="preserve"> </w:t>
      </w:r>
    </w:p>
    <w:p w14:paraId="34854D02" w14:textId="77777777" w:rsidR="00BA5DD2" w:rsidRDefault="00BA5DD2" w:rsidP="00BA5DD2">
      <w:pPr>
        <w:autoSpaceDE w:val="0"/>
        <w:autoSpaceDN w:val="0"/>
        <w:adjustRightInd w:val="0"/>
        <w:jc w:val="both"/>
        <w:rPr>
          <w:rFonts w:ascii="Abadi" w:hAnsi="Abadi" w:cs="*Verdana-5612-Identity-H"/>
          <w:color w:val="16151C"/>
          <w:sz w:val="21"/>
          <w:szCs w:val="21"/>
        </w:rPr>
      </w:pPr>
    </w:p>
    <w:p w14:paraId="78E80BC8" w14:textId="77777777" w:rsidR="00BA5DD2" w:rsidRDefault="00BA5DD2" w:rsidP="00BA5DD2">
      <w:pPr>
        <w:autoSpaceDE w:val="0"/>
        <w:autoSpaceDN w:val="0"/>
        <w:adjustRightInd w:val="0"/>
        <w:jc w:val="both"/>
        <w:rPr>
          <w:rFonts w:ascii="Abadi" w:hAnsi="Abadi" w:cs="*Verdana-5612-Identity-H"/>
          <w:color w:val="16161E"/>
          <w:sz w:val="21"/>
          <w:szCs w:val="21"/>
        </w:rPr>
      </w:pPr>
      <w:r w:rsidRPr="00121C1C">
        <w:rPr>
          <w:rFonts w:ascii="Abadi" w:hAnsi="Abadi" w:cs="*Verdana-5612-Identity-H"/>
          <w:color w:val="16151D"/>
          <w:sz w:val="21"/>
          <w:szCs w:val="21"/>
        </w:rPr>
        <w:t>Declarar la revisión de cuentas públicas, en los términos del informe de resultados</w:t>
      </w:r>
      <w:r>
        <w:rPr>
          <w:rFonts w:ascii="Abadi" w:hAnsi="Abadi" w:cs="*Verdana-5612-Identity-H"/>
          <w:color w:val="16151D"/>
          <w:sz w:val="21"/>
          <w:szCs w:val="21"/>
        </w:rPr>
        <w:t xml:space="preserve"> </w:t>
      </w:r>
      <w:r w:rsidRPr="00121C1C">
        <w:rPr>
          <w:rFonts w:ascii="Abadi" w:hAnsi="Abadi" w:cs="*Verdana-5612-Identity-H"/>
          <w:color w:val="16151D"/>
          <w:sz w:val="21"/>
          <w:szCs w:val="21"/>
        </w:rPr>
        <w:t>que hubiere emitido la Auditoría Superior del Estado de Guanajuato, dentro de</w:t>
      </w:r>
      <w:r>
        <w:rPr>
          <w:rFonts w:ascii="Abadi" w:hAnsi="Abadi" w:cs="*Verdana-5612-Identity-H"/>
          <w:color w:val="16151D"/>
          <w:sz w:val="21"/>
          <w:szCs w:val="21"/>
        </w:rPr>
        <w:t xml:space="preserve"> </w:t>
      </w:r>
      <w:r w:rsidRPr="00121C1C">
        <w:rPr>
          <w:rFonts w:ascii="Abadi" w:hAnsi="Abadi" w:cs="*Verdana-5612-Identity-H"/>
          <w:color w:val="16151D"/>
          <w:sz w:val="21"/>
          <w:szCs w:val="21"/>
        </w:rPr>
        <w:t>los seis meses siguientes a la presentación de dicho informe y ordenar su</w:t>
      </w:r>
      <w:r>
        <w:rPr>
          <w:rFonts w:ascii="Abadi" w:hAnsi="Abadi" w:cs="*Verdana-5612-Identity-H"/>
          <w:color w:val="16151D"/>
          <w:sz w:val="21"/>
          <w:szCs w:val="21"/>
        </w:rPr>
        <w:t xml:space="preserve"> </w:t>
      </w:r>
      <w:r w:rsidRPr="00121C1C">
        <w:rPr>
          <w:rFonts w:ascii="Abadi" w:hAnsi="Abadi" w:cs="*Verdana-5612-Identity-H"/>
          <w:color w:val="16151D"/>
          <w:sz w:val="21"/>
          <w:szCs w:val="21"/>
        </w:rPr>
        <w:t>publicación en el Periódico Oficial del Gobierno del Estado;</w:t>
      </w:r>
      <w:r>
        <w:rPr>
          <w:rFonts w:ascii="Abadi" w:hAnsi="Abadi" w:cs="*Verdana-5612-Identity-H"/>
          <w:color w:val="16151D"/>
          <w:sz w:val="21"/>
          <w:szCs w:val="21"/>
        </w:rPr>
        <w:t xml:space="preserve"> </w:t>
      </w:r>
      <w:r w:rsidRPr="00121C1C">
        <w:rPr>
          <w:rFonts w:ascii="Abadi" w:hAnsi="Abadi" w:cs="*Verdana-5612-Identity-H"/>
          <w:color w:val="16161E"/>
          <w:sz w:val="21"/>
          <w:szCs w:val="21"/>
        </w:rPr>
        <w:t>Dispositivos que nada tienen que ver con la propuesta de realizar un exhorto para</w:t>
      </w:r>
      <w:r>
        <w:rPr>
          <w:rFonts w:ascii="Abadi" w:hAnsi="Abadi" w:cs="*Verdana-5612-Identity-H"/>
          <w:color w:val="16161E"/>
          <w:sz w:val="21"/>
          <w:szCs w:val="21"/>
        </w:rPr>
        <w:t xml:space="preserve"> </w:t>
      </w:r>
      <w:r w:rsidRPr="00121C1C">
        <w:rPr>
          <w:rFonts w:ascii="Abadi" w:hAnsi="Abadi" w:cs="*Verdana-5612-Identity-H"/>
          <w:color w:val="16161E"/>
          <w:sz w:val="21"/>
          <w:szCs w:val="21"/>
        </w:rPr>
        <w:t>proceder a la remoción del Fiscal General.</w:t>
      </w:r>
      <w:r>
        <w:rPr>
          <w:rFonts w:ascii="Abadi" w:hAnsi="Abadi" w:cs="*Verdana-5612-Identity-H"/>
          <w:color w:val="16161E"/>
          <w:sz w:val="21"/>
          <w:szCs w:val="21"/>
        </w:rPr>
        <w:t xml:space="preserve"> </w:t>
      </w:r>
    </w:p>
    <w:p w14:paraId="7918F17D" w14:textId="77777777" w:rsidR="00BA5DD2" w:rsidRPr="00121C1C" w:rsidRDefault="00BA5DD2" w:rsidP="00BA5DD2">
      <w:pPr>
        <w:autoSpaceDE w:val="0"/>
        <w:autoSpaceDN w:val="0"/>
        <w:adjustRightInd w:val="0"/>
        <w:jc w:val="both"/>
        <w:rPr>
          <w:rFonts w:ascii="Abadi" w:hAnsi="Abadi" w:cs="*Verdana-5612-Identity-H"/>
          <w:color w:val="16161E"/>
          <w:sz w:val="21"/>
          <w:szCs w:val="21"/>
        </w:rPr>
      </w:pPr>
    </w:p>
    <w:p w14:paraId="4CF52FBC" w14:textId="51FC34CA" w:rsidR="00BA5DD2" w:rsidRDefault="00BA5DD2" w:rsidP="00BA5DD2">
      <w:pPr>
        <w:autoSpaceDE w:val="0"/>
        <w:autoSpaceDN w:val="0"/>
        <w:adjustRightInd w:val="0"/>
        <w:jc w:val="both"/>
        <w:rPr>
          <w:rFonts w:ascii="Abadi" w:hAnsi="Abadi" w:cs="*Verdana-5612-Identity-H"/>
          <w:color w:val="16161D"/>
          <w:sz w:val="21"/>
          <w:szCs w:val="21"/>
        </w:rPr>
      </w:pPr>
      <w:r w:rsidRPr="00121C1C">
        <w:rPr>
          <w:rFonts w:ascii="Abadi" w:hAnsi="Abadi" w:cs="*Verdana-5612-Identity-H"/>
          <w:color w:val="16161D"/>
          <w:sz w:val="21"/>
          <w:szCs w:val="21"/>
        </w:rPr>
        <w:t>Además, de que no existe ninguna justificación en las consideraciones de la</w:t>
      </w:r>
      <w:r>
        <w:rPr>
          <w:rFonts w:ascii="Abadi" w:hAnsi="Abadi" w:cs="*Verdana-5612-Identity-H"/>
          <w:color w:val="16161D"/>
          <w:sz w:val="21"/>
          <w:szCs w:val="21"/>
        </w:rPr>
        <w:t xml:space="preserve"> </w:t>
      </w:r>
      <w:r w:rsidRPr="00121C1C">
        <w:rPr>
          <w:rFonts w:ascii="Abadi" w:hAnsi="Abadi" w:cs="*Verdana-5612-Identity-H"/>
          <w:color w:val="16161D"/>
          <w:sz w:val="21"/>
          <w:szCs w:val="21"/>
        </w:rPr>
        <w:t>propuesta para encuadrar los supuestos que menciona en las causas graves para la</w:t>
      </w:r>
      <w:r>
        <w:rPr>
          <w:rFonts w:ascii="Abadi" w:hAnsi="Abadi" w:cs="*Verdana-5612-Identity-H"/>
          <w:color w:val="16161D"/>
          <w:sz w:val="21"/>
          <w:szCs w:val="21"/>
        </w:rPr>
        <w:t xml:space="preserve"> </w:t>
      </w:r>
      <w:r w:rsidRPr="00121C1C">
        <w:rPr>
          <w:rFonts w:ascii="Abadi" w:hAnsi="Abadi" w:cs="*Verdana-5612-Identity-H"/>
          <w:color w:val="16161D"/>
          <w:sz w:val="21"/>
          <w:szCs w:val="21"/>
        </w:rPr>
        <w:t>remoción establecidas en Ley.</w:t>
      </w:r>
    </w:p>
    <w:p w14:paraId="538201CC" w14:textId="77777777" w:rsidR="00BA5DD2" w:rsidRPr="00121C1C" w:rsidRDefault="00BA5DD2" w:rsidP="00BA5DD2">
      <w:pPr>
        <w:autoSpaceDE w:val="0"/>
        <w:autoSpaceDN w:val="0"/>
        <w:adjustRightInd w:val="0"/>
        <w:jc w:val="both"/>
        <w:rPr>
          <w:rFonts w:ascii="Abadi" w:hAnsi="Abadi" w:cs="*Verdana-5612-Identity-H"/>
          <w:color w:val="16161D"/>
          <w:sz w:val="21"/>
          <w:szCs w:val="21"/>
        </w:rPr>
      </w:pPr>
    </w:p>
    <w:p w14:paraId="75352BB7" w14:textId="77777777" w:rsidR="00BA5DD2" w:rsidRDefault="00BA5DD2" w:rsidP="00BA5DD2">
      <w:pPr>
        <w:autoSpaceDE w:val="0"/>
        <w:autoSpaceDN w:val="0"/>
        <w:adjustRightInd w:val="0"/>
        <w:jc w:val="both"/>
        <w:rPr>
          <w:rFonts w:ascii="Abadi" w:hAnsi="Abadi" w:cs="*Verdana-5612-Identity-H"/>
          <w:color w:val="16151C"/>
          <w:sz w:val="21"/>
          <w:szCs w:val="21"/>
        </w:rPr>
      </w:pPr>
      <w:r w:rsidRPr="00121C1C">
        <w:rPr>
          <w:rFonts w:ascii="Abadi" w:hAnsi="Abadi" w:cs="*Verdana-5612-Identity-H"/>
          <w:color w:val="16151C"/>
          <w:sz w:val="21"/>
          <w:szCs w:val="21"/>
        </w:rPr>
        <w:t>De acuerdo con lo anterior, consideramos que la propuesta de punto de acuerdo</w:t>
      </w:r>
      <w:r>
        <w:rPr>
          <w:rFonts w:ascii="Abadi" w:hAnsi="Abadi" w:cs="*Verdana-5612-Identity-H"/>
          <w:color w:val="16151C"/>
          <w:sz w:val="21"/>
          <w:szCs w:val="21"/>
        </w:rPr>
        <w:t xml:space="preserve"> </w:t>
      </w:r>
      <w:r w:rsidRPr="00121C1C">
        <w:rPr>
          <w:rFonts w:ascii="Abadi" w:hAnsi="Abadi" w:cs="*Verdana-5612-Identity-H"/>
          <w:color w:val="16151C"/>
          <w:sz w:val="21"/>
          <w:szCs w:val="21"/>
        </w:rPr>
        <w:t>no es viable, ya que no tiene sustento jurídico al plantear disposiciones ajenas al cuerpo</w:t>
      </w:r>
      <w:r>
        <w:rPr>
          <w:rFonts w:ascii="Abadi" w:hAnsi="Abadi" w:cs="*Verdana-5612-Identity-H"/>
          <w:color w:val="16151C"/>
          <w:sz w:val="21"/>
          <w:szCs w:val="21"/>
        </w:rPr>
        <w:t xml:space="preserve"> </w:t>
      </w:r>
      <w:r w:rsidRPr="00121C1C">
        <w:rPr>
          <w:rFonts w:ascii="Abadi" w:hAnsi="Abadi" w:cs="*Verdana-5612-Identity-H"/>
          <w:color w:val="16151C"/>
          <w:sz w:val="21"/>
          <w:szCs w:val="21"/>
        </w:rPr>
        <w:t>del punto de acuerdo, así como por no encuadrar los supuestos que menciona con las</w:t>
      </w:r>
      <w:r>
        <w:rPr>
          <w:rFonts w:ascii="Abadi" w:hAnsi="Abadi" w:cs="*Verdana-5612-Identity-H"/>
          <w:color w:val="16151C"/>
          <w:sz w:val="21"/>
          <w:szCs w:val="21"/>
        </w:rPr>
        <w:t xml:space="preserve"> </w:t>
      </w:r>
      <w:r w:rsidRPr="00121C1C">
        <w:rPr>
          <w:rFonts w:ascii="Abadi" w:hAnsi="Abadi" w:cs="*Verdana-5612-Identity-H"/>
          <w:color w:val="16151C"/>
          <w:sz w:val="21"/>
          <w:szCs w:val="21"/>
        </w:rPr>
        <w:t>causa legales de remoción.</w:t>
      </w:r>
    </w:p>
    <w:p w14:paraId="13DB0551" w14:textId="77777777" w:rsidR="00BA5DD2" w:rsidRPr="00121C1C" w:rsidRDefault="00BA5DD2" w:rsidP="00BA5DD2">
      <w:pPr>
        <w:autoSpaceDE w:val="0"/>
        <w:autoSpaceDN w:val="0"/>
        <w:adjustRightInd w:val="0"/>
        <w:jc w:val="both"/>
        <w:rPr>
          <w:rFonts w:ascii="Abadi" w:hAnsi="Abadi" w:cs="*Verdana-5612-Identity-H"/>
          <w:color w:val="16151C"/>
          <w:sz w:val="21"/>
          <w:szCs w:val="21"/>
        </w:rPr>
      </w:pPr>
    </w:p>
    <w:p w14:paraId="5467B563" w14:textId="77777777" w:rsidR="00BA5DD2" w:rsidRDefault="00BA5DD2" w:rsidP="00BA5DD2">
      <w:pPr>
        <w:autoSpaceDE w:val="0"/>
        <w:autoSpaceDN w:val="0"/>
        <w:adjustRightInd w:val="0"/>
        <w:jc w:val="both"/>
        <w:rPr>
          <w:rFonts w:ascii="Abadi" w:hAnsi="Abadi" w:cs="*Verdana-5612-Identity-H"/>
          <w:color w:val="16151C"/>
          <w:sz w:val="21"/>
          <w:szCs w:val="21"/>
        </w:rPr>
      </w:pPr>
      <w:r w:rsidRPr="00121C1C">
        <w:rPr>
          <w:rFonts w:ascii="Abadi" w:hAnsi="Abadi" w:cs="*Verdana-5612-Identity-H"/>
          <w:color w:val="16151C"/>
          <w:sz w:val="21"/>
          <w:szCs w:val="21"/>
        </w:rPr>
        <w:t>Por lo expuesto y con fundamento en los artículos 113 fracción IX y 171 de la Ley</w:t>
      </w:r>
      <w:r>
        <w:rPr>
          <w:rFonts w:ascii="Abadi" w:hAnsi="Abadi" w:cs="*Verdana-5612-Identity-H"/>
          <w:color w:val="16151C"/>
          <w:sz w:val="21"/>
          <w:szCs w:val="21"/>
        </w:rPr>
        <w:t xml:space="preserve"> </w:t>
      </w:r>
      <w:r w:rsidRPr="00121C1C">
        <w:rPr>
          <w:rFonts w:ascii="Abadi" w:hAnsi="Abadi" w:cs="*Verdana-5612-Identity-H"/>
          <w:color w:val="16151C"/>
          <w:sz w:val="21"/>
          <w:szCs w:val="21"/>
        </w:rPr>
        <w:t>Orgánica del Poder Legislativo, se propone a la Asamblea el siguiente:</w:t>
      </w:r>
      <w:r>
        <w:rPr>
          <w:rFonts w:ascii="Abadi" w:hAnsi="Abadi" w:cs="*Verdana-5612-Identity-H"/>
          <w:color w:val="16151C"/>
          <w:sz w:val="21"/>
          <w:szCs w:val="21"/>
        </w:rPr>
        <w:t xml:space="preserve"> </w:t>
      </w:r>
    </w:p>
    <w:p w14:paraId="29A68350" w14:textId="77777777" w:rsidR="00BA5DD2" w:rsidRPr="00121C1C" w:rsidRDefault="00BA5DD2" w:rsidP="00BA5DD2">
      <w:pPr>
        <w:autoSpaceDE w:val="0"/>
        <w:autoSpaceDN w:val="0"/>
        <w:adjustRightInd w:val="0"/>
        <w:jc w:val="both"/>
        <w:rPr>
          <w:rFonts w:ascii="Abadi" w:hAnsi="Abadi" w:cs="*Verdana-5612-Identity-H"/>
          <w:color w:val="16151C"/>
          <w:sz w:val="21"/>
          <w:szCs w:val="21"/>
        </w:rPr>
      </w:pPr>
    </w:p>
    <w:p w14:paraId="74086090" w14:textId="77777777" w:rsidR="00BA5DD2" w:rsidRDefault="00BA5DD2" w:rsidP="00BA5DD2">
      <w:pPr>
        <w:autoSpaceDE w:val="0"/>
        <w:autoSpaceDN w:val="0"/>
        <w:adjustRightInd w:val="0"/>
        <w:jc w:val="center"/>
        <w:rPr>
          <w:rFonts w:ascii="Abadi" w:hAnsi="Abadi" w:cs="*Verdana-Bold-4160-Identity-H"/>
          <w:b/>
          <w:bCs/>
          <w:color w:val="15141F"/>
          <w:sz w:val="21"/>
          <w:szCs w:val="21"/>
        </w:rPr>
      </w:pPr>
      <w:r w:rsidRPr="00121C1C">
        <w:rPr>
          <w:rFonts w:ascii="Abadi" w:hAnsi="Abadi" w:cs="*Verdana-Bold-4160-Identity-H"/>
          <w:b/>
          <w:bCs/>
          <w:color w:val="15141F"/>
          <w:sz w:val="21"/>
          <w:szCs w:val="21"/>
        </w:rPr>
        <w:t>ACUERDO</w:t>
      </w:r>
    </w:p>
    <w:p w14:paraId="006D5F9D" w14:textId="77777777" w:rsidR="00BA5DD2" w:rsidRPr="00121C1C" w:rsidRDefault="00BA5DD2" w:rsidP="00BA5DD2">
      <w:pPr>
        <w:autoSpaceDE w:val="0"/>
        <w:autoSpaceDN w:val="0"/>
        <w:adjustRightInd w:val="0"/>
        <w:jc w:val="both"/>
        <w:rPr>
          <w:rFonts w:ascii="Abadi" w:hAnsi="Abadi" w:cs="*Verdana-Bold-4160-Identity-H"/>
          <w:b/>
          <w:bCs/>
          <w:color w:val="15141F"/>
          <w:sz w:val="21"/>
          <w:szCs w:val="21"/>
        </w:rPr>
      </w:pPr>
    </w:p>
    <w:p w14:paraId="7EF9C1B4" w14:textId="77777777" w:rsidR="00BA5DD2" w:rsidRPr="00121C1C" w:rsidRDefault="00BA5DD2" w:rsidP="00BA5DD2">
      <w:pPr>
        <w:autoSpaceDE w:val="0"/>
        <w:autoSpaceDN w:val="0"/>
        <w:adjustRightInd w:val="0"/>
        <w:jc w:val="both"/>
        <w:rPr>
          <w:rFonts w:ascii="Abadi" w:hAnsi="Abadi" w:cs="*Verdana-4159-Identity-H"/>
          <w:color w:val="19181F"/>
          <w:sz w:val="21"/>
          <w:szCs w:val="21"/>
        </w:rPr>
      </w:pPr>
      <w:r w:rsidRPr="00121C1C">
        <w:rPr>
          <w:rFonts w:ascii="Abadi" w:hAnsi="Abadi" w:cs="*Verdana-Bold-4160-Identity-H"/>
          <w:b/>
          <w:bCs/>
          <w:color w:val="19181F"/>
          <w:sz w:val="21"/>
          <w:szCs w:val="21"/>
        </w:rPr>
        <w:t xml:space="preserve">Único. </w:t>
      </w:r>
      <w:r w:rsidRPr="00121C1C">
        <w:rPr>
          <w:rFonts w:ascii="Abadi" w:hAnsi="Abadi" w:cs="*Verdana-4159-Identity-H"/>
          <w:color w:val="19181F"/>
          <w:sz w:val="21"/>
          <w:szCs w:val="21"/>
        </w:rPr>
        <w:t>No resulta procedente la propuesta de punto de acuerdo formulada por la</w:t>
      </w:r>
      <w:r>
        <w:rPr>
          <w:rFonts w:ascii="Abadi" w:hAnsi="Abadi" w:cs="*Verdana-4159-Identity-H"/>
          <w:color w:val="19181F"/>
          <w:sz w:val="21"/>
          <w:szCs w:val="21"/>
        </w:rPr>
        <w:t xml:space="preserve"> </w:t>
      </w:r>
      <w:r w:rsidRPr="00121C1C">
        <w:rPr>
          <w:rFonts w:ascii="Abadi" w:hAnsi="Abadi" w:cs="*Verdana-4159-Identity-H"/>
          <w:color w:val="19181F"/>
          <w:sz w:val="21"/>
          <w:szCs w:val="21"/>
        </w:rPr>
        <w:t>diputada María Magdalena Rosales Cruz, y los diputados Raúl Humberto Márquez Albo y</w:t>
      </w:r>
      <w:r>
        <w:rPr>
          <w:rFonts w:ascii="Abadi" w:hAnsi="Abadi" w:cs="*Verdana-4159-Identity-H"/>
          <w:color w:val="19181F"/>
          <w:sz w:val="21"/>
          <w:szCs w:val="21"/>
        </w:rPr>
        <w:t xml:space="preserve"> </w:t>
      </w:r>
      <w:r w:rsidRPr="00121C1C">
        <w:rPr>
          <w:rFonts w:ascii="Abadi" w:hAnsi="Abadi" w:cs="*Verdana-4159-Identity-H"/>
          <w:color w:val="19181F"/>
          <w:sz w:val="21"/>
          <w:szCs w:val="21"/>
        </w:rPr>
        <w:t>Ernesto Alejandro Prieto Gallardo integrantes del Grupo Parlamentario del Partido</w:t>
      </w:r>
      <w:r>
        <w:rPr>
          <w:rFonts w:ascii="Abadi" w:hAnsi="Abadi" w:cs="*Verdana-4159-Identity-H"/>
          <w:color w:val="19181F"/>
          <w:sz w:val="21"/>
          <w:szCs w:val="21"/>
        </w:rPr>
        <w:t xml:space="preserve"> </w:t>
      </w:r>
      <w:r w:rsidRPr="00121C1C">
        <w:rPr>
          <w:rFonts w:ascii="Abadi" w:hAnsi="Abadi" w:cs="*Verdana-4159-Identity-H"/>
          <w:color w:val="19181F"/>
          <w:sz w:val="21"/>
          <w:szCs w:val="21"/>
        </w:rPr>
        <w:t>MORENA de la Sexagésima Cuarta Legislatura, a efecto de exhortar al Gobernador del</w:t>
      </w:r>
      <w:r>
        <w:rPr>
          <w:rFonts w:ascii="Abadi" w:hAnsi="Abadi" w:cs="*Verdana-4159-Identity-H"/>
          <w:color w:val="19181F"/>
          <w:sz w:val="21"/>
          <w:szCs w:val="21"/>
        </w:rPr>
        <w:t xml:space="preserve"> </w:t>
      </w:r>
      <w:r w:rsidRPr="00121C1C">
        <w:rPr>
          <w:rFonts w:ascii="Abadi" w:hAnsi="Abadi" w:cs="*Verdana-4159-Identity-H"/>
          <w:color w:val="19181F"/>
          <w:sz w:val="21"/>
          <w:szCs w:val="21"/>
        </w:rPr>
        <w:t>Estado de Guanajuato, el C. Diego Sinhue Rodríguez Vallejo a fin de que inicie el</w:t>
      </w:r>
      <w:r>
        <w:rPr>
          <w:rFonts w:ascii="Abadi" w:hAnsi="Abadi" w:cs="*Verdana-4159-Identity-H"/>
          <w:color w:val="19181F"/>
          <w:sz w:val="21"/>
          <w:szCs w:val="21"/>
        </w:rPr>
        <w:t xml:space="preserve"> </w:t>
      </w:r>
      <w:r w:rsidRPr="00121C1C">
        <w:rPr>
          <w:rFonts w:ascii="Abadi" w:hAnsi="Abadi" w:cs="*Verdana-4159-Identity-H"/>
          <w:color w:val="19181F"/>
          <w:sz w:val="21"/>
          <w:szCs w:val="21"/>
        </w:rPr>
        <w:t>procedimiento de remoción del Fiscal General Carlos Zamarripa Aguirre. De tal forma se</w:t>
      </w:r>
      <w:r>
        <w:rPr>
          <w:rFonts w:ascii="Abadi" w:hAnsi="Abadi" w:cs="*Verdana-4159-Identity-H"/>
          <w:color w:val="19181F"/>
          <w:sz w:val="21"/>
          <w:szCs w:val="21"/>
        </w:rPr>
        <w:t xml:space="preserve"> </w:t>
      </w:r>
      <w:r w:rsidRPr="00121C1C">
        <w:rPr>
          <w:rFonts w:ascii="Abadi" w:hAnsi="Abadi" w:cs="*Verdana-4159-Identity-H"/>
          <w:color w:val="19181F"/>
          <w:sz w:val="21"/>
          <w:szCs w:val="21"/>
        </w:rPr>
        <w:t>instruye su archivo definitivo.</w:t>
      </w:r>
    </w:p>
    <w:p w14:paraId="4E891505" w14:textId="77777777" w:rsidR="00BA5DD2" w:rsidRPr="00121C1C" w:rsidRDefault="00BA5DD2" w:rsidP="00BA5DD2">
      <w:pPr>
        <w:autoSpaceDE w:val="0"/>
        <w:autoSpaceDN w:val="0"/>
        <w:adjustRightInd w:val="0"/>
        <w:jc w:val="both"/>
        <w:rPr>
          <w:rFonts w:ascii="Abadi" w:hAnsi="Abadi" w:cs="*Calibri-Bold-4157-Identity-H"/>
          <w:b/>
          <w:bCs/>
          <w:color w:val="14141D"/>
          <w:sz w:val="21"/>
          <w:szCs w:val="21"/>
        </w:rPr>
      </w:pPr>
    </w:p>
    <w:p w14:paraId="2612C2AC" w14:textId="77777777" w:rsidR="00BA5DD2" w:rsidRPr="00867384" w:rsidRDefault="00BA5DD2" w:rsidP="00BA5DD2">
      <w:pPr>
        <w:autoSpaceDE w:val="0"/>
        <w:autoSpaceDN w:val="0"/>
        <w:adjustRightInd w:val="0"/>
        <w:jc w:val="both"/>
        <w:rPr>
          <w:rFonts w:ascii="Abadi" w:hAnsi="Abadi" w:cs="*Calibri-Bold-3692-Identity-H"/>
          <w:b/>
          <w:bCs/>
          <w:color w:val="13131C"/>
          <w:sz w:val="21"/>
          <w:szCs w:val="21"/>
        </w:rPr>
      </w:pPr>
      <w:r w:rsidRPr="00867384">
        <w:rPr>
          <w:rFonts w:ascii="Abadi" w:hAnsi="Abadi" w:cs="*Calibri-Bold-3692-Identity-H"/>
          <w:b/>
          <w:bCs/>
          <w:color w:val="13131C"/>
          <w:sz w:val="21"/>
          <w:szCs w:val="21"/>
        </w:rPr>
        <w:t xml:space="preserve">Guanajuato, </w:t>
      </w:r>
      <w:proofErr w:type="spellStart"/>
      <w:r w:rsidRPr="00867384">
        <w:rPr>
          <w:rFonts w:ascii="Abadi" w:hAnsi="Abadi" w:cs="*Calibri-Bold-3692-Identity-H"/>
          <w:b/>
          <w:bCs/>
          <w:color w:val="13131C"/>
          <w:sz w:val="21"/>
          <w:szCs w:val="21"/>
        </w:rPr>
        <w:t>Gto</w:t>
      </w:r>
      <w:proofErr w:type="spellEnd"/>
      <w:r w:rsidRPr="00867384">
        <w:rPr>
          <w:rFonts w:ascii="Abadi" w:hAnsi="Abadi" w:cs="*Calibri-Bold-3692-Identity-H"/>
          <w:b/>
          <w:bCs/>
          <w:color w:val="13131C"/>
          <w:sz w:val="21"/>
          <w:szCs w:val="21"/>
        </w:rPr>
        <w:t>., 17 de mayo de 2022</w:t>
      </w:r>
    </w:p>
    <w:p w14:paraId="38C31275" w14:textId="77777777" w:rsidR="00BA5DD2" w:rsidRDefault="00BA5DD2" w:rsidP="00BA5DD2">
      <w:pPr>
        <w:jc w:val="center"/>
        <w:rPr>
          <w:rFonts w:ascii="Abadi" w:hAnsi="Abadi" w:cs="*Calibri-Bold-4661-Identity-H"/>
          <w:b/>
          <w:bCs/>
          <w:color w:val="11121C"/>
          <w:sz w:val="21"/>
          <w:szCs w:val="21"/>
        </w:rPr>
      </w:pPr>
      <w:r w:rsidRPr="00B14D98">
        <w:rPr>
          <w:rFonts w:ascii="Abadi" w:hAnsi="Abadi" w:cs="*Calibri-Bold-4661-Identity-H"/>
          <w:b/>
          <w:bCs/>
          <w:color w:val="11121C"/>
          <w:sz w:val="21"/>
          <w:szCs w:val="21"/>
        </w:rPr>
        <w:t>La Comisión de Justicia</w:t>
      </w:r>
    </w:p>
    <w:p w14:paraId="2EA7E168" w14:textId="77777777" w:rsidR="00BA5DD2" w:rsidRDefault="00BA5DD2" w:rsidP="00BA5DD2">
      <w:pPr>
        <w:jc w:val="center"/>
        <w:rPr>
          <w:rFonts w:ascii="Abadi" w:hAnsi="Abadi" w:cs="*Calibri-Bold-4661-Identity-H"/>
          <w:b/>
          <w:bCs/>
          <w:color w:val="11121C"/>
          <w:sz w:val="21"/>
          <w:szCs w:val="21"/>
        </w:rPr>
      </w:pPr>
    </w:p>
    <w:p w14:paraId="797F1085" w14:textId="77777777"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Laura Cristina Márquez Alcalá</w:t>
      </w:r>
    </w:p>
    <w:p w14:paraId="1AA9B1EF" w14:textId="77777777"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Presidenta</w:t>
      </w:r>
    </w:p>
    <w:p w14:paraId="296887FF" w14:textId="77777777" w:rsidR="00C525DE" w:rsidRDefault="00C525DE" w:rsidP="00C525DE">
      <w:pPr>
        <w:autoSpaceDE w:val="0"/>
        <w:autoSpaceDN w:val="0"/>
        <w:adjustRightInd w:val="0"/>
        <w:jc w:val="center"/>
        <w:rPr>
          <w:rFonts w:ascii="Abadi" w:hAnsi="Abadi" w:cs="*Calibri-Bold-4234-Identity-H"/>
          <w:b/>
          <w:bCs/>
          <w:color w:val="14131D"/>
          <w:sz w:val="21"/>
          <w:szCs w:val="21"/>
        </w:rPr>
      </w:pPr>
    </w:p>
    <w:p w14:paraId="7B1BDBC9" w14:textId="1ACC4465"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Susana Bermúdez Cano</w:t>
      </w:r>
    </w:p>
    <w:p w14:paraId="76CBB689" w14:textId="77777777"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Vocal</w:t>
      </w:r>
    </w:p>
    <w:p w14:paraId="7605C8CE" w14:textId="77777777" w:rsidR="00C525DE" w:rsidRDefault="00C525DE" w:rsidP="00C525DE">
      <w:pPr>
        <w:autoSpaceDE w:val="0"/>
        <w:autoSpaceDN w:val="0"/>
        <w:adjustRightInd w:val="0"/>
        <w:jc w:val="center"/>
        <w:rPr>
          <w:rFonts w:ascii="Abadi" w:hAnsi="Abadi" w:cs="*Calibri-Bold-4234-Identity-H"/>
          <w:b/>
          <w:bCs/>
          <w:color w:val="14131D"/>
          <w:sz w:val="21"/>
          <w:szCs w:val="21"/>
        </w:rPr>
      </w:pPr>
    </w:p>
    <w:p w14:paraId="0026A42E" w14:textId="2A36090C"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Bricio Balderas Álvarez</w:t>
      </w:r>
    </w:p>
    <w:p w14:paraId="6575164E" w14:textId="77777777"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20EC032E" w14:textId="77777777" w:rsidR="00C525DE" w:rsidRDefault="00C525DE" w:rsidP="00C525DE">
      <w:pPr>
        <w:autoSpaceDE w:val="0"/>
        <w:autoSpaceDN w:val="0"/>
        <w:adjustRightInd w:val="0"/>
        <w:jc w:val="center"/>
        <w:rPr>
          <w:rFonts w:ascii="Abadi" w:hAnsi="Abadi" w:cs="*Calibri-Bold-4234-Identity-H"/>
          <w:b/>
          <w:bCs/>
          <w:color w:val="14131D"/>
          <w:sz w:val="21"/>
          <w:szCs w:val="21"/>
        </w:rPr>
      </w:pPr>
    </w:p>
    <w:p w14:paraId="57E5A4DF" w14:textId="56F5708F"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Gustavo Adolfo Reyes</w:t>
      </w:r>
    </w:p>
    <w:p w14:paraId="1FF2F4E0" w14:textId="77777777"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308F1BDC" w14:textId="77777777" w:rsidR="00C525DE" w:rsidRDefault="00C525DE" w:rsidP="00C525DE">
      <w:pPr>
        <w:autoSpaceDE w:val="0"/>
        <w:autoSpaceDN w:val="0"/>
        <w:adjustRightInd w:val="0"/>
        <w:jc w:val="center"/>
        <w:rPr>
          <w:rFonts w:ascii="Abadi" w:hAnsi="Abadi" w:cs="*Calibri-Bold-4234-Identity-H"/>
          <w:b/>
          <w:bCs/>
          <w:color w:val="14131D"/>
          <w:sz w:val="21"/>
          <w:szCs w:val="21"/>
        </w:rPr>
      </w:pPr>
    </w:p>
    <w:p w14:paraId="46A90480" w14:textId="1942BE66" w:rsidR="00BA5DD2" w:rsidRDefault="00BA5DD2" w:rsidP="00C525DE">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Cuauhtémoc Becerra González</w:t>
      </w:r>
    </w:p>
    <w:p w14:paraId="5D1E7525" w14:textId="7A442CCB" w:rsidR="00BA5DD2" w:rsidRPr="00867384" w:rsidRDefault="00BA5DD2" w:rsidP="00C525DE">
      <w:pPr>
        <w:jc w:val="center"/>
        <w:rPr>
          <w:rFonts w:ascii="Abadi" w:hAnsi="Abadi"/>
          <w:sz w:val="21"/>
          <w:szCs w:val="21"/>
        </w:rPr>
      </w:pPr>
      <w:r>
        <w:rPr>
          <w:rFonts w:ascii="Abadi" w:hAnsi="Abadi" w:cs="*Calibri-Bold-4234-Identity-H"/>
          <w:b/>
          <w:bCs/>
          <w:color w:val="14131D"/>
          <w:sz w:val="21"/>
          <w:szCs w:val="21"/>
        </w:rPr>
        <w:t xml:space="preserve">Diputado </w:t>
      </w:r>
      <w:r w:rsidR="00964304">
        <w:rPr>
          <w:rFonts w:ascii="Abadi" w:hAnsi="Abadi" w:cs="*Calibri-Bold-4234-Identity-H"/>
          <w:b/>
          <w:bCs/>
          <w:color w:val="14131D"/>
          <w:sz w:val="21"/>
          <w:szCs w:val="21"/>
        </w:rPr>
        <w:t>S</w:t>
      </w:r>
      <w:r>
        <w:rPr>
          <w:rFonts w:ascii="Abadi" w:hAnsi="Abadi" w:cs="*Calibri-Bold-4234-Identity-H"/>
          <w:b/>
          <w:bCs/>
          <w:color w:val="14131D"/>
          <w:sz w:val="21"/>
          <w:szCs w:val="21"/>
        </w:rPr>
        <w:t>ecretario</w:t>
      </w:r>
    </w:p>
    <w:p w14:paraId="4D1A20BD" w14:textId="52543B64" w:rsidR="00272656" w:rsidRDefault="00272656" w:rsidP="00707E77">
      <w:pPr>
        <w:autoSpaceDE w:val="0"/>
        <w:autoSpaceDN w:val="0"/>
        <w:adjustRightInd w:val="0"/>
        <w:contextualSpacing/>
        <w:jc w:val="both"/>
        <w:rPr>
          <w:rFonts w:ascii="Abadi" w:hAnsi="Abadi" w:cs="ArialMT"/>
          <w:b/>
          <w:bCs/>
          <w:sz w:val="20"/>
          <w:szCs w:val="21"/>
        </w:rPr>
      </w:pPr>
    </w:p>
    <w:p w14:paraId="04774BC4" w14:textId="77777777" w:rsidR="00707E77" w:rsidRPr="00707E77" w:rsidRDefault="00707E77" w:rsidP="00707E77">
      <w:pPr>
        <w:autoSpaceDE w:val="0"/>
        <w:autoSpaceDN w:val="0"/>
        <w:adjustRightInd w:val="0"/>
        <w:contextualSpacing/>
        <w:jc w:val="both"/>
        <w:rPr>
          <w:rFonts w:ascii="Abadi" w:hAnsi="Abadi" w:cs="ArialMT"/>
          <w:b/>
          <w:bCs/>
          <w:sz w:val="20"/>
          <w:szCs w:val="21"/>
        </w:rPr>
      </w:pPr>
    </w:p>
    <w:p w14:paraId="19665C0B" w14:textId="71438EBD" w:rsidR="00CA553E" w:rsidRDefault="00375134" w:rsidP="00CA553E">
      <w:pPr>
        <w:ind w:firstLine="708"/>
        <w:jc w:val="both"/>
        <w:rPr>
          <w:rFonts w:ascii="Abadi" w:hAnsi="Abadi"/>
          <w:sz w:val="21"/>
          <w:szCs w:val="21"/>
        </w:rPr>
      </w:pPr>
      <w:r>
        <w:rPr>
          <w:rFonts w:ascii="Abadi" w:hAnsi="Abadi"/>
          <w:b/>
          <w:bCs/>
          <w:sz w:val="21"/>
          <w:szCs w:val="21"/>
        </w:rPr>
        <w:lastRenderedPageBreak/>
        <w:t xml:space="preserve">- </w:t>
      </w:r>
      <w:r w:rsidR="00CA553E" w:rsidRPr="00FC110D">
        <w:rPr>
          <w:rFonts w:ascii="Abadi" w:hAnsi="Abadi"/>
          <w:b/>
          <w:bCs/>
          <w:sz w:val="21"/>
          <w:szCs w:val="21"/>
        </w:rPr>
        <w:t>La Presidencia.-</w:t>
      </w:r>
      <w:r w:rsidR="00CA553E" w:rsidRPr="00FC110D">
        <w:rPr>
          <w:rFonts w:ascii="Abadi" w:hAnsi="Abadi"/>
          <w:sz w:val="21"/>
          <w:szCs w:val="21"/>
        </w:rPr>
        <w:t xml:space="preserve"> Procede someter a discusión el dictamen emitido por la Comisión de Justicia relativo la propuesta de punto de acuerdo formulada por la diputada María Magdalena Rosales Cruz y los diputados Raúl Humberto Márquez Albo y Ernesto Alejandro Prieto Gallardo, integrante</w:t>
      </w:r>
      <w:r w:rsidR="00CA553E">
        <w:rPr>
          <w:rFonts w:ascii="Abadi" w:hAnsi="Abadi"/>
          <w:sz w:val="21"/>
          <w:szCs w:val="21"/>
        </w:rPr>
        <w:t>s</w:t>
      </w:r>
      <w:r w:rsidR="00CA553E" w:rsidRPr="00FC110D">
        <w:rPr>
          <w:rFonts w:ascii="Abadi" w:hAnsi="Abadi"/>
          <w:sz w:val="21"/>
          <w:szCs w:val="21"/>
        </w:rPr>
        <w:t xml:space="preserve"> del </w:t>
      </w:r>
      <w:r w:rsidR="00CA553E">
        <w:rPr>
          <w:rFonts w:ascii="Abadi" w:hAnsi="Abadi"/>
          <w:sz w:val="21"/>
          <w:szCs w:val="21"/>
        </w:rPr>
        <w:t>G</w:t>
      </w:r>
      <w:r w:rsidR="00CA553E" w:rsidRPr="00FC110D">
        <w:rPr>
          <w:rFonts w:ascii="Abadi" w:hAnsi="Abadi"/>
          <w:sz w:val="21"/>
          <w:szCs w:val="21"/>
        </w:rPr>
        <w:t xml:space="preserve">rupo </w:t>
      </w:r>
      <w:r w:rsidR="00CA553E">
        <w:rPr>
          <w:rFonts w:ascii="Abadi" w:hAnsi="Abadi"/>
          <w:sz w:val="21"/>
          <w:szCs w:val="21"/>
        </w:rPr>
        <w:t>P</w:t>
      </w:r>
      <w:r w:rsidR="00CA553E" w:rsidRPr="00FC110D">
        <w:rPr>
          <w:rFonts w:ascii="Abadi" w:hAnsi="Abadi"/>
          <w:sz w:val="21"/>
          <w:szCs w:val="21"/>
        </w:rPr>
        <w:t xml:space="preserve">arlamentario del Partido Morena de la </w:t>
      </w:r>
      <w:r w:rsidR="00CA553E">
        <w:rPr>
          <w:rFonts w:ascii="Abadi" w:hAnsi="Abadi"/>
          <w:sz w:val="21"/>
          <w:szCs w:val="21"/>
        </w:rPr>
        <w:t>S</w:t>
      </w:r>
      <w:r w:rsidR="00CA553E" w:rsidRPr="00FC110D">
        <w:rPr>
          <w:rFonts w:ascii="Abadi" w:hAnsi="Abadi"/>
          <w:sz w:val="21"/>
          <w:szCs w:val="21"/>
        </w:rPr>
        <w:t xml:space="preserve">exagésima </w:t>
      </w:r>
      <w:r w:rsidR="00CA553E">
        <w:rPr>
          <w:rFonts w:ascii="Abadi" w:hAnsi="Abadi"/>
          <w:sz w:val="21"/>
          <w:szCs w:val="21"/>
        </w:rPr>
        <w:t>C</w:t>
      </w:r>
      <w:r w:rsidR="00CA553E" w:rsidRPr="00FC110D">
        <w:rPr>
          <w:rFonts w:ascii="Abadi" w:hAnsi="Abadi"/>
          <w:sz w:val="21"/>
          <w:szCs w:val="21"/>
        </w:rPr>
        <w:t xml:space="preserve">uarta </w:t>
      </w:r>
      <w:r w:rsidR="00CA553E">
        <w:rPr>
          <w:rFonts w:ascii="Abadi" w:hAnsi="Abadi"/>
          <w:sz w:val="21"/>
          <w:szCs w:val="21"/>
        </w:rPr>
        <w:t>L</w:t>
      </w:r>
      <w:r w:rsidR="00CA553E" w:rsidRPr="00FC110D">
        <w:rPr>
          <w:rFonts w:ascii="Abadi" w:hAnsi="Abadi"/>
          <w:sz w:val="21"/>
          <w:szCs w:val="21"/>
        </w:rPr>
        <w:t xml:space="preserve">egislatura, a efecto de exhortar al </w:t>
      </w:r>
      <w:r w:rsidR="00CA553E">
        <w:rPr>
          <w:rFonts w:ascii="Abadi" w:hAnsi="Abadi"/>
          <w:sz w:val="21"/>
          <w:szCs w:val="21"/>
        </w:rPr>
        <w:t>G</w:t>
      </w:r>
      <w:r w:rsidR="00CA553E" w:rsidRPr="00FC110D">
        <w:rPr>
          <w:rFonts w:ascii="Abadi" w:hAnsi="Abadi"/>
          <w:sz w:val="21"/>
          <w:szCs w:val="21"/>
        </w:rPr>
        <w:t xml:space="preserve">obernador del Estado de Guanajuato </w:t>
      </w:r>
      <w:r w:rsidR="00CA553E">
        <w:rPr>
          <w:rFonts w:ascii="Abadi" w:hAnsi="Abadi"/>
          <w:sz w:val="21"/>
          <w:szCs w:val="21"/>
        </w:rPr>
        <w:t>e</w:t>
      </w:r>
      <w:r w:rsidR="00CA553E" w:rsidRPr="00FC110D">
        <w:rPr>
          <w:rFonts w:ascii="Abadi" w:hAnsi="Abadi"/>
          <w:sz w:val="21"/>
          <w:szCs w:val="21"/>
        </w:rPr>
        <w:t xml:space="preserve">l </w:t>
      </w:r>
      <w:r w:rsidR="00CA553E">
        <w:rPr>
          <w:rFonts w:ascii="Abadi" w:hAnsi="Abadi"/>
          <w:sz w:val="21"/>
          <w:szCs w:val="21"/>
        </w:rPr>
        <w:t xml:space="preserve">C. </w:t>
      </w:r>
      <w:r w:rsidR="00CA553E" w:rsidRPr="00FC110D">
        <w:rPr>
          <w:rFonts w:ascii="Abadi" w:hAnsi="Abadi"/>
          <w:sz w:val="21"/>
          <w:szCs w:val="21"/>
        </w:rPr>
        <w:t>Diego</w:t>
      </w:r>
      <w:r w:rsidR="00CA553E">
        <w:rPr>
          <w:rFonts w:ascii="Abadi" w:hAnsi="Abadi"/>
          <w:sz w:val="21"/>
          <w:szCs w:val="21"/>
        </w:rPr>
        <w:t xml:space="preserve"> Sinhue</w:t>
      </w:r>
      <w:r w:rsidR="00CA553E" w:rsidRPr="00FC110D">
        <w:rPr>
          <w:rFonts w:ascii="Abadi" w:hAnsi="Abadi"/>
          <w:sz w:val="21"/>
          <w:szCs w:val="21"/>
        </w:rPr>
        <w:t xml:space="preserve"> Rodríguez Vallejo, a fin de </w:t>
      </w:r>
      <w:r w:rsidR="00CA553E">
        <w:rPr>
          <w:rFonts w:ascii="Abadi" w:hAnsi="Abadi"/>
          <w:sz w:val="21"/>
          <w:szCs w:val="21"/>
        </w:rPr>
        <w:t xml:space="preserve">que inicie el </w:t>
      </w:r>
      <w:r w:rsidR="00CA553E" w:rsidRPr="00FC110D">
        <w:rPr>
          <w:rFonts w:ascii="Abadi" w:hAnsi="Abadi"/>
          <w:sz w:val="21"/>
          <w:szCs w:val="21"/>
        </w:rPr>
        <w:t xml:space="preserve"> procedimiento de remoción del </w:t>
      </w:r>
      <w:r w:rsidR="00CA553E">
        <w:rPr>
          <w:rFonts w:ascii="Abadi" w:hAnsi="Abadi"/>
          <w:sz w:val="21"/>
          <w:szCs w:val="21"/>
        </w:rPr>
        <w:t>F</w:t>
      </w:r>
      <w:r w:rsidR="00CA553E" w:rsidRPr="00FC110D">
        <w:rPr>
          <w:rFonts w:ascii="Abadi" w:hAnsi="Abadi"/>
          <w:sz w:val="21"/>
          <w:szCs w:val="21"/>
        </w:rPr>
        <w:t xml:space="preserve">iscal </w:t>
      </w:r>
      <w:r w:rsidR="00CA553E">
        <w:rPr>
          <w:rFonts w:ascii="Abadi" w:hAnsi="Abadi"/>
          <w:sz w:val="21"/>
          <w:szCs w:val="21"/>
        </w:rPr>
        <w:t>G</w:t>
      </w:r>
      <w:r w:rsidR="00CA553E" w:rsidRPr="00FC110D">
        <w:rPr>
          <w:rFonts w:ascii="Abadi" w:hAnsi="Abadi"/>
          <w:sz w:val="21"/>
          <w:szCs w:val="21"/>
        </w:rPr>
        <w:t>eneral, Carlos Zamarripa Aguirre.</w:t>
      </w:r>
    </w:p>
    <w:p w14:paraId="47C7ECFC" w14:textId="77777777" w:rsidR="00375134" w:rsidRDefault="00375134" w:rsidP="00CA553E">
      <w:pPr>
        <w:ind w:firstLine="708"/>
        <w:jc w:val="both"/>
        <w:rPr>
          <w:rFonts w:ascii="Abadi" w:hAnsi="Abadi"/>
          <w:sz w:val="21"/>
          <w:szCs w:val="21"/>
        </w:rPr>
      </w:pPr>
    </w:p>
    <w:p w14:paraId="06E5D403" w14:textId="5BDB50FE" w:rsidR="00CA553E" w:rsidRDefault="00CA553E" w:rsidP="00CA553E">
      <w:pPr>
        <w:ind w:firstLine="708"/>
        <w:jc w:val="both"/>
        <w:rPr>
          <w:rFonts w:ascii="Abadi" w:hAnsi="Abadi"/>
          <w:sz w:val="21"/>
          <w:szCs w:val="21"/>
        </w:rPr>
      </w:pPr>
      <w:r>
        <w:rPr>
          <w:rFonts w:ascii="Abadi" w:hAnsi="Abadi"/>
          <w:sz w:val="21"/>
          <w:szCs w:val="21"/>
        </w:rPr>
        <w:t>-</w:t>
      </w:r>
      <w:r w:rsidRPr="00FC110D">
        <w:rPr>
          <w:rFonts w:ascii="Abadi" w:hAnsi="Abadi"/>
          <w:sz w:val="21"/>
          <w:szCs w:val="21"/>
        </w:rPr>
        <w:t xml:space="preserve"> Si alguna diputada o algún diputado de dese hacer uso de la palabra entró en contra, manifiéste</w:t>
      </w:r>
      <w:r>
        <w:rPr>
          <w:rFonts w:ascii="Abadi" w:hAnsi="Abadi"/>
          <w:sz w:val="21"/>
          <w:szCs w:val="21"/>
        </w:rPr>
        <w:t>nlo</w:t>
      </w:r>
      <w:r w:rsidRPr="00FC110D">
        <w:rPr>
          <w:rFonts w:ascii="Abadi" w:hAnsi="Abadi"/>
          <w:sz w:val="21"/>
          <w:szCs w:val="21"/>
        </w:rPr>
        <w:t xml:space="preserve"> indicando el sentido de su participación</w:t>
      </w:r>
      <w:r>
        <w:rPr>
          <w:rFonts w:ascii="Abadi" w:hAnsi="Abadi"/>
          <w:sz w:val="21"/>
          <w:szCs w:val="21"/>
        </w:rPr>
        <w:t>.</w:t>
      </w:r>
    </w:p>
    <w:p w14:paraId="07BF0B20" w14:textId="77777777" w:rsidR="00375134" w:rsidRDefault="00375134" w:rsidP="00CA553E">
      <w:pPr>
        <w:ind w:firstLine="708"/>
        <w:jc w:val="both"/>
        <w:rPr>
          <w:rFonts w:ascii="Abadi" w:hAnsi="Abadi"/>
          <w:sz w:val="21"/>
          <w:szCs w:val="21"/>
        </w:rPr>
      </w:pPr>
    </w:p>
    <w:p w14:paraId="3A032B8A" w14:textId="77777777" w:rsidR="00CA553E" w:rsidRDefault="00CA553E" w:rsidP="00CA553E">
      <w:pPr>
        <w:ind w:firstLine="708"/>
        <w:jc w:val="both"/>
        <w:rPr>
          <w:rFonts w:ascii="Abadi" w:hAnsi="Abadi"/>
          <w:sz w:val="21"/>
          <w:szCs w:val="21"/>
        </w:rPr>
      </w:pPr>
      <w:r>
        <w:rPr>
          <w:rFonts w:ascii="Abadi" w:hAnsi="Abadi"/>
          <w:b/>
          <w:bCs/>
          <w:sz w:val="21"/>
          <w:szCs w:val="21"/>
        </w:rPr>
        <w:t xml:space="preserve">- </w:t>
      </w:r>
      <w:r>
        <w:rPr>
          <w:rFonts w:ascii="Abadi" w:hAnsi="Abadi"/>
          <w:sz w:val="21"/>
          <w:szCs w:val="21"/>
        </w:rPr>
        <w:t xml:space="preserve">En </w:t>
      </w:r>
      <w:r w:rsidRPr="00FC110D">
        <w:rPr>
          <w:rFonts w:ascii="Abadi" w:hAnsi="Abadi"/>
          <w:sz w:val="21"/>
          <w:szCs w:val="21"/>
        </w:rPr>
        <w:t xml:space="preserve">virtud de no haber participaciones, se pide </w:t>
      </w:r>
      <w:r>
        <w:rPr>
          <w:rFonts w:ascii="Abadi" w:hAnsi="Abadi"/>
          <w:sz w:val="21"/>
          <w:szCs w:val="21"/>
        </w:rPr>
        <w:t xml:space="preserve">a </w:t>
      </w:r>
      <w:r w:rsidRPr="00FC110D">
        <w:rPr>
          <w:rFonts w:ascii="Abadi" w:hAnsi="Abadi"/>
          <w:sz w:val="21"/>
          <w:szCs w:val="21"/>
        </w:rPr>
        <w:t xml:space="preserve">la </w:t>
      </w:r>
      <w:r>
        <w:rPr>
          <w:rFonts w:ascii="Abadi" w:hAnsi="Abadi"/>
          <w:sz w:val="21"/>
          <w:szCs w:val="21"/>
        </w:rPr>
        <w:t>S</w:t>
      </w:r>
      <w:r w:rsidRPr="00FC110D">
        <w:rPr>
          <w:rFonts w:ascii="Abadi" w:hAnsi="Abadi"/>
          <w:sz w:val="21"/>
          <w:szCs w:val="21"/>
        </w:rPr>
        <w:t>ecretaría que proceda recabar votación nominal de la Asamblea a través del sistema electronico y quienes encuentran a distancia en la modalidad convencional, a efecto de aprobar o no el dictamen puesto a su consideración.</w:t>
      </w:r>
    </w:p>
    <w:p w14:paraId="26AA2CAB" w14:textId="77777777" w:rsidR="00CA553E" w:rsidRPr="00FC110D" w:rsidRDefault="00CA553E" w:rsidP="00CA553E">
      <w:pPr>
        <w:ind w:firstLine="708"/>
        <w:jc w:val="both"/>
        <w:rPr>
          <w:rFonts w:ascii="Abadi" w:hAnsi="Abadi"/>
          <w:sz w:val="21"/>
          <w:szCs w:val="21"/>
        </w:rPr>
      </w:pPr>
    </w:p>
    <w:p w14:paraId="6980664C" w14:textId="77777777" w:rsidR="00CA553E" w:rsidRDefault="00CA553E" w:rsidP="00375134">
      <w:pPr>
        <w:jc w:val="center"/>
        <w:rPr>
          <w:rFonts w:ascii="Abadi" w:hAnsi="Abadi"/>
          <w:b/>
          <w:sz w:val="21"/>
          <w:szCs w:val="21"/>
        </w:rPr>
      </w:pPr>
      <w:r w:rsidRPr="00FC110D">
        <w:rPr>
          <w:rFonts w:ascii="Abadi" w:hAnsi="Abadi"/>
          <w:b/>
          <w:sz w:val="21"/>
          <w:szCs w:val="21"/>
        </w:rPr>
        <w:t>(Se abre el sistema electrónico)</w:t>
      </w:r>
    </w:p>
    <w:p w14:paraId="7DE16B11" w14:textId="77777777" w:rsidR="00CA553E" w:rsidRPr="00FC110D" w:rsidRDefault="00CA553E" w:rsidP="00CA553E">
      <w:pPr>
        <w:jc w:val="both"/>
        <w:rPr>
          <w:rFonts w:ascii="Abadi" w:hAnsi="Abadi"/>
          <w:b/>
          <w:sz w:val="21"/>
          <w:szCs w:val="21"/>
        </w:rPr>
      </w:pPr>
    </w:p>
    <w:p w14:paraId="4BD555E0" w14:textId="77777777" w:rsidR="00CA553E" w:rsidRDefault="00CA553E" w:rsidP="00CA553E">
      <w:pPr>
        <w:ind w:firstLine="708"/>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w:t>
      </w:r>
      <w:r>
        <w:rPr>
          <w:rFonts w:ascii="Abadi" w:hAnsi="Abadi"/>
          <w:sz w:val="21"/>
          <w:szCs w:val="21"/>
        </w:rPr>
        <w:t>E</w:t>
      </w:r>
      <w:r w:rsidRPr="00FC110D">
        <w:rPr>
          <w:rFonts w:ascii="Abadi" w:hAnsi="Abadi"/>
          <w:sz w:val="21"/>
          <w:szCs w:val="21"/>
        </w:rPr>
        <w:t xml:space="preserve">n votación nominal por el sistema electrónico y quienes encuentran la distancia en la modalidad convencional anunciando su nombre y el sentido de su voto, se pregunta a las diputadas y a los diputados si se aprueba el dictamen puesto su consideración. (Voz) Diputada Alma Alcaraz. </w:t>
      </w:r>
      <w:r>
        <w:rPr>
          <w:rFonts w:ascii="Abadi" w:hAnsi="Abadi"/>
          <w:sz w:val="21"/>
          <w:szCs w:val="21"/>
        </w:rPr>
        <w:t>¡</w:t>
      </w:r>
      <w:r w:rsidRPr="00FC110D">
        <w:rPr>
          <w:rFonts w:ascii="Abadi" w:hAnsi="Abadi"/>
          <w:sz w:val="21"/>
          <w:szCs w:val="21"/>
        </w:rPr>
        <w:t>S</w:t>
      </w:r>
      <w:r>
        <w:rPr>
          <w:rFonts w:ascii="Abadi" w:hAnsi="Abadi"/>
          <w:sz w:val="21"/>
          <w:szCs w:val="21"/>
        </w:rPr>
        <w:t>í!</w:t>
      </w:r>
      <w:r w:rsidRPr="00FC110D">
        <w:rPr>
          <w:rFonts w:ascii="Abadi" w:hAnsi="Abadi"/>
          <w:sz w:val="21"/>
          <w:szCs w:val="21"/>
        </w:rPr>
        <w:t xml:space="preserve"> </w:t>
      </w:r>
      <w:r>
        <w:rPr>
          <w:rFonts w:ascii="Abadi" w:hAnsi="Abadi"/>
          <w:sz w:val="21"/>
          <w:szCs w:val="21"/>
        </w:rPr>
        <w:t>d</w:t>
      </w:r>
      <w:r w:rsidRPr="00FC110D">
        <w:rPr>
          <w:rFonts w:ascii="Abadi" w:hAnsi="Abadi"/>
          <w:sz w:val="21"/>
          <w:szCs w:val="21"/>
        </w:rPr>
        <w:t>iputada, Presidenta. (Voz) diputada Presidenta</w:t>
      </w:r>
      <w:r>
        <w:rPr>
          <w:rFonts w:ascii="Abadi" w:hAnsi="Abadi"/>
          <w:sz w:val="21"/>
          <w:szCs w:val="21"/>
        </w:rPr>
        <w:t>,</w:t>
      </w:r>
      <w:r w:rsidRPr="00FC110D">
        <w:rPr>
          <w:rFonts w:ascii="Abadi" w:hAnsi="Abadi"/>
          <w:sz w:val="21"/>
          <w:szCs w:val="21"/>
        </w:rPr>
        <w:t xml:space="preserve"> adelante, </w:t>
      </w:r>
      <w:r>
        <w:rPr>
          <w:rFonts w:ascii="Abadi" w:hAnsi="Abadi"/>
          <w:sz w:val="21"/>
          <w:szCs w:val="21"/>
        </w:rPr>
        <w:t>d</w:t>
      </w:r>
      <w:r w:rsidRPr="00FC110D">
        <w:rPr>
          <w:rFonts w:ascii="Abadi" w:hAnsi="Abadi"/>
          <w:sz w:val="21"/>
          <w:szCs w:val="21"/>
        </w:rPr>
        <w:t>iputada (Voz) Diputada Alma Alcaraz</w:t>
      </w:r>
      <w:r>
        <w:rPr>
          <w:rFonts w:ascii="Abadi" w:hAnsi="Abadi"/>
          <w:sz w:val="21"/>
          <w:szCs w:val="21"/>
        </w:rPr>
        <w:t>, p</w:t>
      </w:r>
      <w:r w:rsidRPr="00FC110D">
        <w:rPr>
          <w:rFonts w:ascii="Abadi" w:hAnsi="Abadi"/>
          <w:sz w:val="21"/>
          <w:szCs w:val="21"/>
        </w:rPr>
        <w:t xml:space="preserve">ara razonar mi voto. (Voz) diputada Presidenta. </w:t>
      </w:r>
    </w:p>
    <w:p w14:paraId="524C3F07" w14:textId="77777777" w:rsidR="00CA553E" w:rsidRDefault="00CA553E" w:rsidP="00CA553E">
      <w:pPr>
        <w:jc w:val="both"/>
        <w:rPr>
          <w:rFonts w:ascii="Abadi" w:hAnsi="Abadi"/>
          <w:sz w:val="21"/>
          <w:szCs w:val="21"/>
        </w:rPr>
      </w:pPr>
    </w:p>
    <w:p w14:paraId="521AC26A" w14:textId="77777777" w:rsidR="00CA553E" w:rsidRPr="00FC110D" w:rsidRDefault="00CA553E" w:rsidP="00CA553E">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Adelante, diputada. </w:t>
      </w:r>
    </w:p>
    <w:p w14:paraId="67A1324C" w14:textId="77777777" w:rsidR="00CA553E" w:rsidRDefault="00CA553E" w:rsidP="00CA553E">
      <w:pPr>
        <w:jc w:val="both"/>
        <w:rPr>
          <w:rFonts w:ascii="Abadi" w:hAnsi="Abadi"/>
          <w:sz w:val="21"/>
          <w:szCs w:val="21"/>
        </w:rPr>
      </w:pPr>
    </w:p>
    <w:p w14:paraId="2E138CFD" w14:textId="77777777" w:rsidR="00CA553E" w:rsidRDefault="00CA553E" w:rsidP="00CA553E">
      <w:pPr>
        <w:jc w:val="both"/>
        <w:rPr>
          <w:rFonts w:ascii="Abadi" w:hAnsi="Abadi"/>
          <w:b/>
          <w:bCs/>
          <w:sz w:val="21"/>
          <w:szCs w:val="21"/>
        </w:rPr>
      </w:pPr>
      <w:r w:rsidRPr="004475A7">
        <w:rPr>
          <w:rFonts w:ascii="Abadi" w:hAnsi="Abadi"/>
          <w:b/>
          <w:bCs/>
          <w:sz w:val="21"/>
          <w:szCs w:val="21"/>
        </w:rPr>
        <w:t>(</w:t>
      </w:r>
      <w:r>
        <w:rPr>
          <w:rFonts w:ascii="Abadi" w:hAnsi="Abadi"/>
          <w:b/>
          <w:bCs/>
          <w:sz w:val="21"/>
          <w:szCs w:val="21"/>
        </w:rPr>
        <w:t xml:space="preserve">Hace uso de la voz, la </w:t>
      </w:r>
      <w:r w:rsidRPr="004475A7">
        <w:rPr>
          <w:rFonts w:ascii="Abadi" w:hAnsi="Abadi"/>
          <w:b/>
          <w:bCs/>
          <w:sz w:val="21"/>
          <w:szCs w:val="21"/>
        </w:rPr>
        <w:t>Diputada Alma Edwviges Alcaraz, para razonar su voto)</w:t>
      </w:r>
    </w:p>
    <w:p w14:paraId="3F1497A8" w14:textId="77777777" w:rsidR="00CA553E" w:rsidRPr="004475A7" w:rsidRDefault="00CA553E" w:rsidP="00CA553E">
      <w:pPr>
        <w:jc w:val="both"/>
        <w:rPr>
          <w:rFonts w:ascii="Abadi" w:hAnsi="Abadi"/>
          <w:b/>
          <w:bCs/>
          <w:sz w:val="21"/>
          <w:szCs w:val="21"/>
        </w:rPr>
      </w:pPr>
    </w:p>
    <w:p w14:paraId="140AE864" w14:textId="77777777" w:rsidR="00CA553E" w:rsidRDefault="00CA553E" w:rsidP="00CA553E">
      <w:pPr>
        <w:jc w:val="both"/>
        <w:rPr>
          <w:rFonts w:ascii="Abadi" w:hAnsi="Abadi"/>
          <w:sz w:val="21"/>
          <w:szCs w:val="21"/>
        </w:rPr>
      </w:pPr>
      <w:r w:rsidRPr="00FC110D">
        <w:rPr>
          <w:rFonts w:ascii="Abadi" w:hAnsi="Abadi"/>
          <w:sz w:val="21"/>
          <w:szCs w:val="21"/>
        </w:rPr>
        <w:t>(Voz) Diputada Alma Alcaraz</w:t>
      </w:r>
      <w:r>
        <w:rPr>
          <w:rFonts w:ascii="Abadi" w:hAnsi="Abadi"/>
          <w:sz w:val="21"/>
          <w:szCs w:val="21"/>
        </w:rPr>
        <w:t>, ¡s</w:t>
      </w:r>
      <w:r w:rsidRPr="00FC110D">
        <w:rPr>
          <w:rFonts w:ascii="Abadi" w:hAnsi="Abadi"/>
          <w:sz w:val="21"/>
          <w:szCs w:val="21"/>
        </w:rPr>
        <w:t>í</w:t>
      </w:r>
      <w:r>
        <w:rPr>
          <w:rFonts w:ascii="Abadi" w:hAnsi="Abadi"/>
          <w:sz w:val="21"/>
          <w:szCs w:val="21"/>
        </w:rPr>
        <w:t>!</w:t>
      </w:r>
      <w:r w:rsidRPr="00FC110D">
        <w:rPr>
          <w:rFonts w:ascii="Abadi" w:hAnsi="Abadi"/>
          <w:sz w:val="21"/>
          <w:szCs w:val="21"/>
        </w:rPr>
        <w:t xml:space="preserve"> muchísimas gracias</w:t>
      </w:r>
      <w:r>
        <w:rPr>
          <w:rFonts w:ascii="Abadi" w:hAnsi="Abadi"/>
          <w:sz w:val="21"/>
          <w:szCs w:val="21"/>
        </w:rPr>
        <w:t>,</w:t>
      </w:r>
      <w:r w:rsidRPr="00FC110D">
        <w:rPr>
          <w:rFonts w:ascii="Abadi" w:hAnsi="Abadi"/>
          <w:sz w:val="21"/>
          <w:szCs w:val="21"/>
        </w:rPr>
        <w:t xml:space="preserve"> Presidenta </w:t>
      </w:r>
      <w:r>
        <w:rPr>
          <w:rFonts w:ascii="Abadi" w:hAnsi="Abadi"/>
          <w:sz w:val="21"/>
          <w:szCs w:val="21"/>
        </w:rPr>
        <w:t>¡p</w:t>
      </w:r>
      <w:r w:rsidRPr="00FC110D">
        <w:rPr>
          <w:rFonts w:ascii="Abadi" w:hAnsi="Abadi"/>
          <w:sz w:val="21"/>
          <w:szCs w:val="21"/>
        </w:rPr>
        <w:t>ues</w:t>
      </w:r>
      <w:r>
        <w:rPr>
          <w:rFonts w:ascii="Abadi" w:hAnsi="Abadi"/>
          <w:sz w:val="21"/>
          <w:szCs w:val="21"/>
        </w:rPr>
        <w:t>!</w:t>
      </w:r>
      <w:r w:rsidRPr="00FC110D">
        <w:rPr>
          <w:rFonts w:ascii="Abadi" w:hAnsi="Abadi"/>
          <w:sz w:val="21"/>
          <w:szCs w:val="21"/>
        </w:rPr>
        <w:t xml:space="preserve"> el </w:t>
      </w:r>
      <w:r>
        <w:rPr>
          <w:rFonts w:ascii="Abadi" w:hAnsi="Abadi"/>
          <w:sz w:val="21"/>
          <w:szCs w:val="21"/>
        </w:rPr>
        <w:t>P</w:t>
      </w:r>
      <w:r w:rsidRPr="00FC110D">
        <w:rPr>
          <w:rFonts w:ascii="Abadi" w:hAnsi="Abadi"/>
          <w:sz w:val="21"/>
          <w:szCs w:val="21"/>
        </w:rPr>
        <w:t>residente de la República Andrés Manuel López Obrador, vuelve el día de hoy a mencionar es su rueda de prensa</w:t>
      </w:r>
      <w:r>
        <w:rPr>
          <w:rFonts w:ascii="Abadi" w:hAnsi="Abadi"/>
          <w:sz w:val="21"/>
          <w:szCs w:val="21"/>
        </w:rPr>
        <w:t>, v</w:t>
      </w:r>
      <w:r w:rsidRPr="00FC110D">
        <w:rPr>
          <w:rFonts w:ascii="Abadi" w:hAnsi="Abadi"/>
          <w:sz w:val="21"/>
          <w:szCs w:val="21"/>
        </w:rPr>
        <w:t xml:space="preserve">uelve a mencionar el mal papel que ha estado </w:t>
      </w:r>
      <w:r w:rsidRPr="00FC110D">
        <w:rPr>
          <w:rFonts w:ascii="Abadi" w:hAnsi="Abadi"/>
          <w:sz w:val="21"/>
          <w:szCs w:val="21"/>
        </w:rPr>
        <w:t xml:space="preserve">realizando el </w:t>
      </w:r>
      <w:r>
        <w:rPr>
          <w:rFonts w:ascii="Abadi" w:hAnsi="Abadi"/>
          <w:sz w:val="21"/>
          <w:szCs w:val="21"/>
        </w:rPr>
        <w:t>F</w:t>
      </w:r>
      <w:r w:rsidRPr="00FC110D">
        <w:rPr>
          <w:rFonts w:ascii="Abadi" w:hAnsi="Abadi"/>
          <w:sz w:val="21"/>
          <w:szCs w:val="21"/>
        </w:rPr>
        <w:t xml:space="preserve">iscal </w:t>
      </w:r>
      <w:r>
        <w:rPr>
          <w:rFonts w:ascii="Abadi" w:hAnsi="Abadi"/>
          <w:sz w:val="21"/>
          <w:szCs w:val="21"/>
        </w:rPr>
        <w:t>G</w:t>
      </w:r>
      <w:r w:rsidRPr="00FC110D">
        <w:rPr>
          <w:rFonts w:ascii="Abadi" w:hAnsi="Abadi"/>
          <w:sz w:val="21"/>
          <w:szCs w:val="21"/>
        </w:rPr>
        <w:t>eneral del Estado, Ca</w:t>
      </w:r>
      <w:r>
        <w:rPr>
          <w:rFonts w:ascii="Abadi" w:hAnsi="Abadi"/>
          <w:sz w:val="21"/>
          <w:szCs w:val="21"/>
        </w:rPr>
        <w:t xml:space="preserve">rlos </w:t>
      </w:r>
      <w:r w:rsidRPr="00FC110D">
        <w:rPr>
          <w:rFonts w:ascii="Abadi" w:hAnsi="Abadi"/>
          <w:sz w:val="21"/>
          <w:szCs w:val="21"/>
        </w:rPr>
        <w:t xml:space="preserve">Zamarripa, y éste destacó incluso que le ha pedido al </w:t>
      </w:r>
      <w:r>
        <w:rPr>
          <w:rFonts w:ascii="Abadi" w:hAnsi="Abadi"/>
          <w:sz w:val="21"/>
          <w:szCs w:val="21"/>
        </w:rPr>
        <w:t>G</w:t>
      </w:r>
      <w:r w:rsidRPr="00FC110D">
        <w:rPr>
          <w:rFonts w:ascii="Abadi" w:hAnsi="Abadi"/>
          <w:sz w:val="21"/>
          <w:szCs w:val="21"/>
        </w:rPr>
        <w:t>obernador Di</w:t>
      </w:r>
      <w:r>
        <w:rPr>
          <w:rFonts w:ascii="Abadi" w:hAnsi="Abadi"/>
          <w:sz w:val="21"/>
          <w:szCs w:val="21"/>
        </w:rPr>
        <w:t>e</w:t>
      </w:r>
      <w:r w:rsidRPr="00FC110D">
        <w:rPr>
          <w:rFonts w:ascii="Abadi" w:hAnsi="Abadi"/>
          <w:sz w:val="21"/>
          <w:szCs w:val="21"/>
        </w:rPr>
        <w:t xml:space="preserve">go Sinhue Rodríguez Vallejo, que haga una revisión y una evaluación del trabajo que ha desempeñado el Fiscal </w:t>
      </w:r>
      <w:r>
        <w:rPr>
          <w:rFonts w:ascii="Abadi" w:hAnsi="Abadi"/>
          <w:sz w:val="21"/>
          <w:szCs w:val="21"/>
        </w:rPr>
        <w:t>G</w:t>
      </w:r>
      <w:r w:rsidRPr="00FC110D">
        <w:rPr>
          <w:rFonts w:ascii="Abadi" w:hAnsi="Abadi"/>
          <w:sz w:val="21"/>
          <w:szCs w:val="21"/>
        </w:rPr>
        <w:t>eneral del Estado</w:t>
      </w:r>
      <w:r>
        <w:rPr>
          <w:rFonts w:ascii="Abadi" w:hAnsi="Abadi"/>
          <w:sz w:val="21"/>
          <w:szCs w:val="21"/>
        </w:rPr>
        <w:t>, i</w:t>
      </w:r>
      <w:r w:rsidRPr="00FC110D">
        <w:rPr>
          <w:rFonts w:ascii="Abadi" w:hAnsi="Abadi"/>
          <w:sz w:val="21"/>
          <w:szCs w:val="21"/>
        </w:rPr>
        <w:t xml:space="preserve">ncluso mencionó los </w:t>
      </w:r>
      <w:r>
        <w:rPr>
          <w:rFonts w:ascii="Abadi" w:hAnsi="Abadi"/>
          <w:sz w:val="21"/>
          <w:szCs w:val="21"/>
        </w:rPr>
        <w:t>terribles</w:t>
      </w:r>
      <w:r w:rsidRPr="00FC110D">
        <w:rPr>
          <w:rFonts w:ascii="Abadi" w:hAnsi="Abadi"/>
          <w:sz w:val="21"/>
          <w:szCs w:val="21"/>
        </w:rPr>
        <w:t xml:space="preserve"> hechos sucedidos al final del día lunes, terminando justamente la comparecencia de Seguridad Pública en el Congreso del Estado en el municipio de Celaya, </w:t>
      </w:r>
      <w:r>
        <w:rPr>
          <w:rFonts w:ascii="Abadi" w:hAnsi="Abadi"/>
          <w:sz w:val="21"/>
          <w:szCs w:val="21"/>
        </w:rPr>
        <w:t>¿</w:t>
      </w:r>
      <w:r w:rsidRPr="00FC110D">
        <w:rPr>
          <w:rFonts w:ascii="Abadi" w:hAnsi="Abadi"/>
          <w:sz w:val="21"/>
          <w:szCs w:val="21"/>
        </w:rPr>
        <w:t>no</w:t>
      </w:r>
      <w:r>
        <w:rPr>
          <w:rFonts w:ascii="Abadi" w:hAnsi="Abadi"/>
          <w:sz w:val="21"/>
          <w:szCs w:val="21"/>
        </w:rPr>
        <w:t>?</w:t>
      </w:r>
      <w:r w:rsidRPr="00FC110D">
        <w:rPr>
          <w:rFonts w:ascii="Abadi" w:hAnsi="Abadi"/>
          <w:sz w:val="21"/>
          <w:szCs w:val="21"/>
        </w:rPr>
        <w:t xml:space="preserve"> este escandaloso hecho que ha recorrido ya </w:t>
      </w:r>
      <w:r>
        <w:rPr>
          <w:rFonts w:ascii="Abadi" w:hAnsi="Abadi"/>
          <w:sz w:val="21"/>
          <w:szCs w:val="21"/>
        </w:rPr>
        <w:t>n</w:t>
      </w:r>
      <w:r w:rsidRPr="00FC110D">
        <w:rPr>
          <w:rFonts w:ascii="Abadi" w:hAnsi="Abadi"/>
          <w:sz w:val="21"/>
          <w:szCs w:val="21"/>
        </w:rPr>
        <w:t>oticias nacionales, internacionales este, colocando al parecer a Guanajuato otra vez  (Voz) Diputado José Alfonso Borja</w:t>
      </w:r>
      <w:r>
        <w:rPr>
          <w:rFonts w:ascii="Abadi" w:hAnsi="Abadi"/>
          <w:sz w:val="21"/>
          <w:szCs w:val="21"/>
        </w:rPr>
        <w:t>, ¡m</w:t>
      </w:r>
      <w:r w:rsidRPr="00FC110D">
        <w:rPr>
          <w:rFonts w:ascii="Abadi" w:hAnsi="Abadi"/>
          <w:sz w:val="21"/>
          <w:szCs w:val="21"/>
        </w:rPr>
        <w:t>oción de orden</w:t>
      </w:r>
      <w:r>
        <w:rPr>
          <w:rFonts w:ascii="Abadi" w:hAnsi="Abadi"/>
          <w:sz w:val="21"/>
          <w:szCs w:val="21"/>
        </w:rPr>
        <w:t>!</w:t>
      </w:r>
      <w:r w:rsidRPr="00FC110D">
        <w:rPr>
          <w:rFonts w:ascii="Abadi" w:hAnsi="Abadi"/>
          <w:sz w:val="21"/>
          <w:szCs w:val="21"/>
        </w:rPr>
        <w:t xml:space="preserve"> </w:t>
      </w:r>
      <w:r>
        <w:rPr>
          <w:rFonts w:ascii="Abadi" w:hAnsi="Abadi"/>
          <w:sz w:val="21"/>
          <w:szCs w:val="21"/>
        </w:rPr>
        <w:t>¡</w:t>
      </w:r>
      <w:r w:rsidRPr="00FC110D">
        <w:rPr>
          <w:rFonts w:ascii="Abadi" w:hAnsi="Abadi"/>
          <w:sz w:val="21"/>
          <w:szCs w:val="21"/>
        </w:rPr>
        <w:t>Presidenta</w:t>
      </w:r>
      <w:r>
        <w:rPr>
          <w:rFonts w:ascii="Abadi" w:hAnsi="Abadi"/>
          <w:sz w:val="21"/>
          <w:szCs w:val="21"/>
        </w:rPr>
        <w:t>!</w:t>
      </w:r>
      <w:r w:rsidRPr="00FC110D">
        <w:rPr>
          <w:rFonts w:ascii="Abadi" w:hAnsi="Abadi"/>
          <w:sz w:val="21"/>
          <w:szCs w:val="21"/>
        </w:rPr>
        <w:t xml:space="preserve"> </w:t>
      </w:r>
      <w:r>
        <w:rPr>
          <w:rFonts w:ascii="Abadi" w:hAnsi="Abadi"/>
          <w:sz w:val="21"/>
          <w:szCs w:val="21"/>
        </w:rPr>
        <w:t xml:space="preserve">(Voz) diputada Alma, </w:t>
      </w:r>
      <w:r w:rsidRPr="00FC110D">
        <w:rPr>
          <w:rFonts w:ascii="Abadi" w:hAnsi="Abadi"/>
          <w:sz w:val="21"/>
          <w:szCs w:val="21"/>
        </w:rPr>
        <w:t>en los primeros lugares en homicidios dolosos</w:t>
      </w:r>
      <w:r>
        <w:rPr>
          <w:rFonts w:ascii="Abadi" w:hAnsi="Abadi"/>
          <w:sz w:val="21"/>
          <w:szCs w:val="21"/>
        </w:rPr>
        <w:t>, entonces es importante, para nosotros destacar que iremos en contra de este punto. Gracias, Presidenta.</w:t>
      </w:r>
    </w:p>
    <w:p w14:paraId="01820E70" w14:textId="77777777" w:rsidR="00CA553E" w:rsidRDefault="00CA553E" w:rsidP="00CA553E">
      <w:pPr>
        <w:jc w:val="both"/>
        <w:rPr>
          <w:rFonts w:ascii="Abadi" w:hAnsi="Abadi"/>
          <w:sz w:val="21"/>
          <w:szCs w:val="21"/>
        </w:rPr>
      </w:pPr>
    </w:p>
    <w:p w14:paraId="75708473" w14:textId="77777777" w:rsidR="00CA553E" w:rsidRDefault="00CA553E" w:rsidP="00CA553E">
      <w:pPr>
        <w:jc w:val="both"/>
        <w:rPr>
          <w:rFonts w:ascii="Abadi" w:hAnsi="Abadi"/>
          <w:sz w:val="21"/>
          <w:szCs w:val="21"/>
        </w:rPr>
      </w:pPr>
      <w:r>
        <w:rPr>
          <w:rFonts w:ascii="Abadi" w:hAnsi="Abadi"/>
          <w:sz w:val="21"/>
          <w:szCs w:val="21"/>
        </w:rPr>
        <w:t>(Voz) diputada Presidenta, de nada diputada, adelante, (Voz) diputada Secretaria, ¿Diputado Cesar Larrondo Díaz, el sentido de su voto? (Voz) diputado Cesar Larrondo Díaz, a favor. Gracias, diputado.</w:t>
      </w:r>
    </w:p>
    <w:p w14:paraId="78961E98" w14:textId="77777777" w:rsidR="00CA553E" w:rsidRDefault="00CA553E" w:rsidP="00CA553E">
      <w:pPr>
        <w:jc w:val="both"/>
        <w:rPr>
          <w:rFonts w:ascii="Abadi" w:hAnsi="Abadi"/>
          <w:sz w:val="21"/>
          <w:szCs w:val="21"/>
        </w:rPr>
      </w:pPr>
    </w:p>
    <w:p w14:paraId="3220AB79" w14:textId="77777777" w:rsidR="00CA553E" w:rsidRDefault="00CA553E" w:rsidP="00CA553E">
      <w:pPr>
        <w:jc w:val="both"/>
        <w:rPr>
          <w:rFonts w:ascii="Abadi" w:hAnsi="Abadi"/>
          <w:sz w:val="21"/>
          <w:szCs w:val="21"/>
        </w:rPr>
      </w:pPr>
      <w:r w:rsidRPr="00FC110D">
        <w:rPr>
          <w:rFonts w:ascii="Abadi" w:hAnsi="Abadi"/>
          <w:sz w:val="21"/>
          <w:szCs w:val="21"/>
        </w:rPr>
        <w:t>(Voz) diputada Presidenta</w:t>
      </w:r>
      <w:r>
        <w:rPr>
          <w:rFonts w:ascii="Abadi" w:hAnsi="Abadi"/>
          <w:sz w:val="21"/>
          <w:szCs w:val="21"/>
        </w:rPr>
        <w:t>, d</w:t>
      </w:r>
      <w:r w:rsidRPr="00FC110D">
        <w:rPr>
          <w:rFonts w:ascii="Abadi" w:hAnsi="Abadi"/>
          <w:sz w:val="21"/>
          <w:szCs w:val="21"/>
        </w:rPr>
        <w:t>iputada, Laura Cristina ¿para Qué efecto? (Voz) Diputada Laura</w:t>
      </w:r>
      <w:r>
        <w:rPr>
          <w:rFonts w:ascii="Abadi" w:hAnsi="Abadi"/>
          <w:sz w:val="21"/>
          <w:szCs w:val="21"/>
        </w:rPr>
        <w:t>,</w:t>
      </w:r>
      <w:r w:rsidRPr="00FC110D">
        <w:rPr>
          <w:rFonts w:ascii="Abadi" w:hAnsi="Abadi"/>
          <w:sz w:val="21"/>
          <w:szCs w:val="21"/>
        </w:rPr>
        <w:t xml:space="preserve"> </w:t>
      </w:r>
      <w:r>
        <w:rPr>
          <w:rFonts w:ascii="Abadi" w:hAnsi="Abadi"/>
          <w:sz w:val="21"/>
          <w:szCs w:val="21"/>
        </w:rPr>
        <w:t>g</w:t>
      </w:r>
      <w:r w:rsidRPr="00FC110D">
        <w:rPr>
          <w:rFonts w:ascii="Abadi" w:hAnsi="Abadi"/>
          <w:sz w:val="21"/>
          <w:szCs w:val="21"/>
        </w:rPr>
        <w:t xml:space="preserve">racias, </w:t>
      </w:r>
      <w:r>
        <w:rPr>
          <w:rFonts w:ascii="Abadi" w:hAnsi="Abadi"/>
          <w:sz w:val="21"/>
          <w:szCs w:val="21"/>
        </w:rPr>
        <w:t>d</w:t>
      </w:r>
      <w:r w:rsidRPr="00FC110D">
        <w:rPr>
          <w:rFonts w:ascii="Abadi" w:hAnsi="Abadi"/>
          <w:sz w:val="21"/>
          <w:szCs w:val="21"/>
        </w:rPr>
        <w:t>iputada Presidenta, para razonar mi voto. (Voz) diputada Presidenta.</w:t>
      </w:r>
    </w:p>
    <w:p w14:paraId="2A5F1D58" w14:textId="77777777" w:rsidR="00CA553E" w:rsidRDefault="00CA553E" w:rsidP="00CA553E">
      <w:pPr>
        <w:jc w:val="both"/>
        <w:rPr>
          <w:rFonts w:ascii="Abadi" w:hAnsi="Abadi"/>
          <w:sz w:val="21"/>
          <w:szCs w:val="21"/>
        </w:rPr>
      </w:pPr>
    </w:p>
    <w:p w14:paraId="1DF59163" w14:textId="77777777" w:rsidR="00CA553E" w:rsidRDefault="00CA553E" w:rsidP="00CA553E">
      <w:pPr>
        <w:jc w:val="both"/>
        <w:rPr>
          <w:rFonts w:ascii="Abadi" w:hAnsi="Abadi"/>
          <w:sz w:val="21"/>
          <w:szCs w:val="21"/>
        </w:rPr>
      </w:pPr>
      <w:r>
        <w:rPr>
          <w:rFonts w:ascii="Abadi" w:hAnsi="Abadi"/>
          <w:sz w:val="21"/>
          <w:szCs w:val="21"/>
        </w:rPr>
        <w:t>-</w:t>
      </w:r>
      <w:r w:rsidRPr="00FC110D">
        <w:rPr>
          <w:rFonts w:ascii="Abadi" w:hAnsi="Abadi"/>
          <w:sz w:val="21"/>
          <w:szCs w:val="21"/>
        </w:rPr>
        <w:t xml:space="preserve"> Adelante, </w:t>
      </w:r>
      <w:r>
        <w:rPr>
          <w:rFonts w:ascii="Abadi" w:hAnsi="Abadi"/>
          <w:sz w:val="21"/>
          <w:szCs w:val="21"/>
        </w:rPr>
        <w:t>d</w:t>
      </w:r>
      <w:r w:rsidRPr="00FC110D">
        <w:rPr>
          <w:rFonts w:ascii="Abadi" w:hAnsi="Abadi"/>
          <w:sz w:val="21"/>
          <w:szCs w:val="21"/>
        </w:rPr>
        <w:t xml:space="preserve">iputada. </w:t>
      </w:r>
    </w:p>
    <w:p w14:paraId="70D74353" w14:textId="77777777" w:rsidR="00CA553E" w:rsidRDefault="00CA553E" w:rsidP="00CA553E">
      <w:pPr>
        <w:jc w:val="both"/>
        <w:rPr>
          <w:rFonts w:ascii="Abadi" w:hAnsi="Abadi"/>
          <w:sz w:val="21"/>
          <w:szCs w:val="21"/>
        </w:rPr>
      </w:pPr>
    </w:p>
    <w:p w14:paraId="0D3EC87B" w14:textId="77777777" w:rsidR="00CA553E" w:rsidRDefault="00CA553E" w:rsidP="00CA553E">
      <w:pPr>
        <w:jc w:val="both"/>
        <w:rPr>
          <w:rFonts w:ascii="Abadi" w:hAnsi="Abadi"/>
          <w:b/>
          <w:bCs/>
          <w:sz w:val="21"/>
          <w:szCs w:val="21"/>
        </w:rPr>
      </w:pPr>
      <w:r w:rsidRPr="00DF45C4">
        <w:rPr>
          <w:rFonts w:ascii="Abadi" w:hAnsi="Abadi"/>
          <w:b/>
          <w:bCs/>
          <w:sz w:val="21"/>
          <w:szCs w:val="21"/>
        </w:rPr>
        <w:t>(</w:t>
      </w:r>
      <w:r>
        <w:rPr>
          <w:rFonts w:ascii="Abadi" w:hAnsi="Abadi"/>
          <w:b/>
          <w:bCs/>
          <w:sz w:val="21"/>
          <w:szCs w:val="21"/>
        </w:rPr>
        <w:t xml:space="preserve">Hace uso de la voz la diputada Laura Cristina Márquez </w:t>
      </w:r>
      <w:r w:rsidRPr="00DF45C4">
        <w:rPr>
          <w:rFonts w:ascii="Abadi" w:hAnsi="Abadi"/>
          <w:b/>
          <w:bCs/>
          <w:sz w:val="21"/>
          <w:szCs w:val="21"/>
        </w:rPr>
        <w:t>para razonar su voto)</w:t>
      </w:r>
    </w:p>
    <w:p w14:paraId="3C9DDDF1" w14:textId="77777777" w:rsidR="00CA553E" w:rsidRDefault="00CA553E" w:rsidP="00CA553E">
      <w:pPr>
        <w:jc w:val="both"/>
        <w:rPr>
          <w:rFonts w:ascii="Abadi" w:hAnsi="Abadi"/>
          <w:b/>
          <w:bCs/>
          <w:sz w:val="21"/>
          <w:szCs w:val="21"/>
        </w:rPr>
      </w:pPr>
    </w:p>
    <w:p w14:paraId="0F58366D" w14:textId="77777777" w:rsidR="00CA553E" w:rsidRPr="00FC110D" w:rsidRDefault="00CA553E" w:rsidP="00CA553E">
      <w:pPr>
        <w:jc w:val="both"/>
        <w:rPr>
          <w:rFonts w:ascii="Abadi" w:hAnsi="Abadi"/>
          <w:sz w:val="21"/>
          <w:szCs w:val="21"/>
        </w:rPr>
      </w:pPr>
      <w:r w:rsidRPr="00FC110D">
        <w:rPr>
          <w:rFonts w:ascii="Abadi" w:hAnsi="Abadi"/>
          <w:sz w:val="21"/>
          <w:szCs w:val="21"/>
        </w:rPr>
        <w:t>Muchas gracias. (Voz) Diputado Ernesto Millán</w:t>
      </w:r>
      <w:r>
        <w:rPr>
          <w:rFonts w:ascii="Abadi" w:hAnsi="Abadi"/>
          <w:sz w:val="21"/>
          <w:szCs w:val="21"/>
        </w:rPr>
        <w:t>,</w:t>
      </w:r>
      <w:r w:rsidRPr="00FC110D">
        <w:rPr>
          <w:rFonts w:ascii="Abadi" w:hAnsi="Abadi"/>
          <w:sz w:val="21"/>
          <w:szCs w:val="21"/>
        </w:rPr>
        <w:t xml:space="preserve"> Presidenta ya emitió el voto la diputada (Voz) </w:t>
      </w:r>
      <w:r>
        <w:rPr>
          <w:rFonts w:ascii="Abadi" w:hAnsi="Abadi"/>
          <w:sz w:val="21"/>
          <w:szCs w:val="21"/>
        </w:rPr>
        <w:t>d</w:t>
      </w:r>
      <w:r w:rsidRPr="00FC110D">
        <w:rPr>
          <w:rFonts w:ascii="Abadi" w:hAnsi="Abadi"/>
          <w:sz w:val="21"/>
          <w:szCs w:val="21"/>
        </w:rPr>
        <w:t>iputada Laura Márquez</w:t>
      </w:r>
      <w:r>
        <w:rPr>
          <w:rFonts w:ascii="Abadi" w:hAnsi="Abadi"/>
          <w:sz w:val="21"/>
          <w:szCs w:val="21"/>
        </w:rPr>
        <w:t>,</w:t>
      </w:r>
      <w:r w:rsidRPr="00FC110D">
        <w:rPr>
          <w:rFonts w:ascii="Abadi" w:hAnsi="Abadi"/>
          <w:sz w:val="21"/>
          <w:szCs w:val="21"/>
        </w:rPr>
        <w:t xml:space="preserve"> </w:t>
      </w:r>
      <w:r>
        <w:rPr>
          <w:rFonts w:ascii="Abadi" w:hAnsi="Abadi"/>
          <w:sz w:val="21"/>
          <w:szCs w:val="21"/>
        </w:rPr>
        <w:t>p</w:t>
      </w:r>
      <w:r w:rsidRPr="00FC110D">
        <w:rPr>
          <w:rFonts w:ascii="Abadi" w:hAnsi="Abadi"/>
          <w:sz w:val="21"/>
          <w:szCs w:val="21"/>
        </w:rPr>
        <w:t>or supuesto</w:t>
      </w:r>
      <w:r>
        <w:rPr>
          <w:rFonts w:ascii="Abadi" w:hAnsi="Abadi"/>
          <w:sz w:val="21"/>
          <w:szCs w:val="21"/>
        </w:rPr>
        <w:t xml:space="preserve"> d</w:t>
      </w:r>
      <w:r w:rsidRPr="00FC110D">
        <w:rPr>
          <w:rFonts w:ascii="Abadi" w:hAnsi="Abadi"/>
          <w:sz w:val="21"/>
          <w:szCs w:val="21"/>
        </w:rPr>
        <w:t>iputado se razona el voto una vez emitido no es para justificar el sentido del voto</w:t>
      </w:r>
      <w:r>
        <w:rPr>
          <w:rFonts w:ascii="Abadi" w:hAnsi="Abadi"/>
          <w:sz w:val="21"/>
          <w:szCs w:val="21"/>
        </w:rPr>
        <w:t xml:space="preserve"> </w:t>
      </w:r>
      <w:r w:rsidRPr="00FC110D">
        <w:rPr>
          <w:rFonts w:ascii="Abadi" w:hAnsi="Abadi"/>
          <w:sz w:val="21"/>
          <w:szCs w:val="21"/>
        </w:rPr>
        <w:t xml:space="preserve">(Voz) </w:t>
      </w:r>
      <w:r>
        <w:rPr>
          <w:rFonts w:ascii="Abadi" w:hAnsi="Abadi"/>
          <w:sz w:val="21"/>
          <w:szCs w:val="21"/>
        </w:rPr>
        <w:t>d</w:t>
      </w:r>
      <w:r w:rsidRPr="00FC110D">
        <w:rPr>
          <w:rFonts w:ascii="Abadi" w:hAnsi="Abadi"/>
          <w:sz w:val="21"/>
          <w:szCs w:val="21"/>
        </w:rPr>
        <w:t>iputado Ernesto Millán</w:t>
      </w:r>
      <w:r>
        <w:rPr>
          <w:rFonts w:ascii="Abadi" w:hAnsi="Abadi"/>
          <w:sz w:val="21"/>
          <w:szCs w:val="21"/>
        </w:rPr>
        <w:t>,</w:t>
      </w:r>
      <w:r w:rsidRPr="00FC110D">
        <w:rPr>
          <w:rFonts w:ascii="Abadi" w:hAnsi="Abadi"/>
          <w:sz w:val="21"/>
          <w:szCs w:val="21"/>
        </w:rPr>
        <w:t xml:space="preserve"> A ver</w:t>
      </w:r>
      <w:r>
        <w:rPr>
          <w:rFonts w:ascii="Abadi" w:hAnsi="Abadi"/>
          <w:sz w:val="21"/>
          <w:szCs w:val="21"/>
        </w:rPr>
        <w:t xml:space="preserve">, </w:t>
      </w:r>
      <w:r w:rsidRPr="00FC110D">
        <w:rPr>
          <w:rFonts w:ascii="Abadi" w:hAnsi="Abadi"/>
          <w:sz w:val="21"/>
          <w:szCs w:val="21"/>
        </w:rPr>
        <w:t xml:space="preserve">pues que se revise, porque en varias ocasiones no se me ha permitido (Voz) diputada Presidenta. A ver, no se permite el diálogo entre diputados. Adelante, diputada. (Voz) </w:t>
      </w:r>
      <w:r>
        <w:rPr>
          <w:rFonts w:ascii="Abadi" w:hAnsi="Abadi"/>
          <w:sz w:val="21"/>
          <w:szCs w:val="21"/>
        </w:rPr>
        <w:t>diputada Laura Cristina, gracias, n</w:t>
      </w:r>
      <w:r w:rsidRPr="00FC110D">
        <w:rPr>
          <w:rFonts w:ascii="Abadi" w:hAnsi="Abadi"/>
          <w:sz w:val="21"/>
          <w:szCs w:val="21"/>
        </w:rPr>
        <w:t xml:space="preserve">ada más para señalar que el dictamen que está </w:t>
      </w:r>
      <w:r>
        <w:rPr>
          <w:rFonts w:ascii="Abadi" w:hAnsi="Abadi"/>
          <w:sz w:val="21"/>
          <w:szCs w:val="21"/>
        </w:rPr>
        <w:t xml:space="preserve">a </w:t>
      </w:r>
      <w:r w:rsidRPr="00FC110D">
        <w:rPr>
          <w:rFonts w:ascii="Abadi" w:hAnsi="Abadi"/>
          <w:sz w:val="21"/>
          <w:szCs w:val="21"/>
        </w:rPr>
        <w:t xml:space="preserve">nuestra consideración tiene los elementos técnicos del por qué se está proponiendo el archivo de este punto de acuerdo y </w:t>
      </w:r>
      <w:r w:rsidRPr="00FC110D">
        <w:rPr>
          <w:rFonts w:ascii="Abadi" w:hAnsi="Abadi"/>
          <w:sz w:val="21"/>
          <w:szCs w:val="21"/>
        </w:rPr>
        <w:lastRenderedPageBreak/>
        <w:t xml:space="preserve">tiene que ver, precisamente con la falta de fundamento jurídico de parte de quién inició en su momento dicho punto de acuerdo dicho exhorto, por lo que al estar estableciendo fundamentos no viables no correspondientes a lo que se solicita, no es posible que estemos aprobando ni dándole seguimiento, algo que no está bien sustentado, sin entrar al fondo, la invitación sería a darle una leída a lo que está en nuestra consideración y es por eso que mi voto es a favor. </w:t>
      </w:r>
    </w:p>
    <w:p w14:paraId="462CBF33" w14:textId="77777777" w:rsidR="00CA553E" w:rsidRDefault="00CA553E" w:rsidP="00CA553E">
      <w:pPr>
        <w:jc w:val="both"/>
        <w:rPr>
          <w:rFonts w:ascii="Abadi" w:hAnsi="Abadi"/>
          <w:sz w:val="21"/>
          <w:szCs w:val="21"/>
        </w:rPr>
      </w:pPr>
      <w:r w:rsidRPr="00FC110D">
        <w:rPr>
          <w:rFonts w:ascii="Abadi" w:hAnsi="Abadi"/>
          <w:sz w:val="21"/>
          <w:szCs w:val="21"/>
        </w:rPr>
        <w:t>¿</w:t>
      </w:r>
      <w:r>
        <w:rPr>
          <w:rFonts w:ascii="Abadi" w:hAnsi="Abadi"/>
          <w:sz w:val="21"/>
          <w:szCs w:val="21"/>
        </w:rPr>
        <w:t>F</w:t>
      </w:r>
      <w:r w:rsidRPr="00FC110D">
        <w:rPr>
          <w:rFonts w:ascii="Abadi" w:hAnsi="Abadi"/>
          <w:sz w:val="21"/>
          <w:szCs w:val="21"/>
        </w:rPr>
        <w:t xml:space="preserve">alta alguna diputada o algún diputado de emitir su voto? </w:t>
      </w:r>
    </w:p>
    <w:p w14:paraId="3DAFEBEF" w14:textId="34D538B7" w:rsidR="00CA553E" w:rsidRDefault="00CA553E" w:rsidP="00CA553E">
      <w:pPr>
        <w:jc w:val="both"/>
        <w:rPr>
          <w:rFonts w:ascii="Abadi" w:hAnsi="Abadi"/>
          <w:sz w:val="21"/>
          <w:szCs w:val="21"/>
        </w:rPr>
      </w:pPr>
    </w:p>
    <w:p w14:paraId="20FAF296" w14:textId="72ED9D0B" w:rsidR="00CA553E" w:rsidRDefault="006E383E" w:rsidP="00CA553E">
      <w:pPr>
        <w:jc w:val="both"/>
        <w:rPr>
          <w:rFonts w:ascii="Abadi" w:hAnsi="Abadi"/>
          <w:sz w:val="21"/>
          <w:szCs w:val="21"/>
        </w:rPr>
      </w:pPr>
      <w:r w:rsidRPr="00FC110D">
        <w:rPr>
          <w:rFonts w:ascii="Abadi" w:hAnsi="Abadi"/>
          <w:noProof/>
          <w:sz w:val="21"/>
          <w:szCs w:val="21"/>
        </w:rPr>
        <w:drawing>
          <wp:anchor distT="0" distB="0" distL="114300" distR="114300" simplePos="0" relativeHeight="251660315" behindDoc="1" locked="0" layoutInCell="1" allowOverlap="1" wp14:anchorId="747AD9EF" wp14:editId="2B85E78B">
            <wp:simplePos x="0" y="0"/>
            <wp:positionH relativeFrom="column">
              <wp:posOffset>245157</wp:posOffset>
            </wp:positionH>
            <wp:positionV relativeFrom="paragraph">
              <wp:posOffset>132090</wp:posOffset>
            </wp:positionV>
            <wp:extent cx="1664335" cy="935355"/>
            <wp:effectExtent l="190500" t="190500" r="183515" b="188595"/>
            <wp:wrapTight wrapText="bothSides">
              <wp:wrapPolygon edited="0">
                <wp:start x="494" y="-4399"/>
                <wp:lineTo x="-2472" y="-3519"/>
                <wp:lineTo x="-2472" y="20236"/>
                <wp:lineTo x="494" y="24635"/>
                <wp:lineTo x="494" y="25515"/>
                <wp:lineTo x="20768" y="25515"/>
                <wp:lineTo x="21015" y="24635"/>
                <wp:lineTo x="23734" y="18037"/>
                <wp:lineTo x="23734" y="3519"/>
                <wp:lineTo x="21015" y="-3079"/>
                <wp:lineTo x="20768" y="-4399"/>
                <wp:lineTo x="494" y="-4399"/>
              </wp:wrapPolygon>
            </wp:wrapTight>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4335" cy="9353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EE77AD7" w14:textId="77777777" w:rsidR="00CA553E" w:rsidRDefault="00CA553E" w:rsidP="00CA553E">
      <w:pPr>
        <w:jc w:val="both"/>
        <w:rPr>
          <w:rFonts w:ascii="Abadi" w:hAnsi="Abadi"/>
          <w:sz w:val="21"/>
          <w:szCs w:val="21"/>
        </w:rPr>
      </w:pPr>
    </w:p>
    <w:p w14:paraId="61604034" w14:textId="77777777" w:rsidR="00CA553E" w:rsidRDefault="00CA553E" w:rsidP="00CA553E">
      <w:pPr>
        <w:jc w:val="both"/>
        <w:rPr>
          <w:rFonts w:ascii="Abadi" w:hAnsi="Abadi"/>
          <w:sz w:val="21"/>
          <w:szCs w:val="21"/>
        </w:rPr>
      </w:pPr>
    </w:p>
    <w:p w14:paraId="448BEA46" w14:textId="77777777" w:rsidR="00CA553E" w:rsidRPr="00FC110D" w:rsidRDefault="00CA553E" w:rsidP="00CA553E">
      <w:pPr>
        <w:jc w:val="both"/>
        <w:rPr>
          <w:rFonts w:ascii="Abadi" w:hAnsi="Abadi"/>
          <w:sz w:val="21"/>
          <w:szCs w:val="21"/>
        </w:rPr>
      </w:pPr>
    </w:p>
    <w:p w14:paraId="46A76209" w14:textId="77777777" w:rsidR="00CA553E" w:rsidRPr="007127C4" w:rsidRDefault="00CA553E" w:rsidP="00CA553E">
      <w:pPr>
        <w:jc w:val="center"/>
        <w:rPr>
          <w:rFonts w:ascii="Abadi" w:hAnsi="Abadi"/>
          <w:b/>
          <w:sz w:val="21"/>
          <w:szCs w:val="21"/>
        </w:rPr>
      </w:pPr>
      <w:r w:rsidRPr="007127C4">
        <w:rPr>
          <w:rFonts w:ascii="Abadi" w:hAnsi="Abadi"/>
          <w:b/>
          <w:sz w:val="21"/>
          <w:szCs w:val="21"/>
        </w:rPr>
        <w:t>(Se cierra el sistema electrónico)</w:t>
      </w:r>
    </w:p>
    <w:p w14:paraId="1E68CE9C" w14:textId="77777777" w:rsidR="00CA553E" w:rsidRPr="00FC110D" w:rsidRDefault="00CA553E" w:rsidP="00CA553E">
      <w:pPr>
        <w:jc w:val="both"/>
        <w:rPr>
          <w:rFonts w:ascii="Abadi" w:hAnsi="Abadi"/>
          <w:b/>
          <w:bCs/>
          <w:sz w:val="21"/>
          <w:szCs w:val="21"/>
        </w:rPr>
      </w:pPr>
    </w:p>
    <w:p w14:paraId="35CAFA42" w14:textId="77777777" w:rsidR="00CA553E" w:rsidRDefault="00CA553E" w:rsidP="00CA553E">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Se registraron 28 </w:t>
      </w:r>
      <w:r>
        <w:rPr>
          <w:rFonts w:ascii="Abadi" w:hAnsi="Abadi"/>
          <w:sz w:val="21"/>
          <w:szCs w:val="21"/>
        </w:rPr>
        <w:t xml:space="preserve">votos </w:t>
      </w:r>
      <w:r w:rsidRPr="00FC110D">
        <w:rPr>
          <w:rFonts w:ascii="Abadi" w:hAnsi="Abadi"/>
          <w:sz w:val="21"/>
          <w:szCs w:val="21"/>
        </w:rPr>
        <w:t xml:space="preserve">a favor y 7 votos en contra. </w:t>
      </w:r>
    </w:p>
    <w:p w14:paraId="46EF89AC" w14:textId="77777777" w:rsidR="00CA553E" w:rsidRPr="00FC110D" w:rsidRDefault="00CA553E" w:rsidP="00CA553E">
      <w:pPr>
        <w:jc w:val="both"/>
        <w:rPr>
          <w:rFonts w:ascii="Abadi" w:hAnsi="Abadi"/>
          <w:sz w:val="21"/>
          <w:szCs w:val="21"/>
        </w:rPr>
      </w:pPr>
    </w:p>
    <w:p w14:paraId="6E816133" w14:textId="1058101F" w:rsidR="00CA553E" w:rsidRDefault="00CA553E" w:rsidP="00CA553E">
      <w:pPr>
        <w:ind w:firstLine="708"/>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Presidencia.-</w:t>
      </w:r>
      <w:proofErr w:type="gramEnd"/>
      <w:r w:rsidRPr="00FC110D">
        <w:rPr>
          <w:rFonts w:ascii="Abadi" w:hAnsi="Abadi"/>
          <w:sz w:val="21"/>
          <w:szCs w:val="21"/>
        </w:rPr>
        <w:t xml:space="preserve"> El dictamen ha sido aprobado por mayoría de votos. </w:t>
      </w:r>
    </w:p>
    <w:p w14:paraId="1D6F3E65" w14:textId="4FB966F5" w:rsidR="001B1371" w:rsidRDefault="001B1371" w:rsidP="00CA553E">
      <w:pPr>
        <w:ind w:firstLine="708"/>
        <w:jc w:val="both"/>
        <w:rPr>
          <w:rFonts w:ascii="Abadi" w:hAnsi="Abadi"/>
          <w:sz w:val="21"/>
          <w:szCs w:val="21"/>
        </w:rPr>
      </w:pPr>
    </w:p>
    <w:p w14:paraId="16AF9CAC" w14:textId="4CB4E7BB" w:rsidR="001B1371" w:rsidRDefault="001B1371" w:rsidP="001B1371">
      <w:pPr>
        <w:ind w:left="567" w:right="354"/>
        <w:jc w:val="both"/>
        <w:rPr>
          <w:rFonts w:ascii="Abadi" w:hAnsi="Abadi"/>
          <w:sz w:val="21"/>
          <w:szCs w:val="21"/>
        </w:rPr>
      </w:pPr>
      <w:r w:rsidRPr="00EE549A">
        <w:rPr>
          <w:rFonts w:ascii="Abadi" w:hAnsi="Abadi"/>
          <w:b/>
          <w:i/>
          <w:sz w:val="21"/>
          <w:szCs w:val="21"/>
          <w:u w:val="single"/>
        </w:rPr>
        <w:t>En consecuencia, se instruye a la Secretaría General para que proceda el archivo definitivo de la propuesta de punto de acuerdo referido en el dictamen aprobado</w:t>
      </w:r>
      <w:r w:rsidR="00A54790">
        <w:rPr>
          <w:rFonts w:ascii="Abadi" w:hAnsi="Abadi"/>
          <w:b/>
          <w:i/>
          <w:sz w:val="21"/>
          <w:szCs w:val="21"/>
          <w:u w:val="single"/>
        </w:rPr>
        <w:t>.</w:t>
      </w:r>
    </w:p>
    <w:p w14:paraId="466AF812" w14:textId="77777777" w:rsidR="00272656" w:rsidRPr="00D74F23" w:rsidRDefault="00272656" w:rsidP="00272656">
      <w:pPr>
        <w:autoSpaceDE w:val="0"/>
        <w:autoSpaceDN w:val="0"/>
        <w:adjustRightInd w:val="0"/>
        <w:contextualSpacing/>
        <w:jc w:val="both"/>
        <w:rPr>
          <w:rFonts w:ascii="Abadi" w:hAnsi="Abadi" w:cs="ArialMT"/>
          <w:b/>
          <w:bCs/>
          <w:sz w:val="20"/>
          <w:szCs w:val="21"/>
        </w:rPr>
      </w:pPr>
    </w:p>
    <w:p w14:paraId="05C983F3" w14:textId="77777777" w:rsidR="00B73692" w:rsidRPr="002451C2" w:rsidRDefault="00B73692" w:rsidP="00B73692">
      <w:pPr>
        <w:autoSpaceDE w:val="0"/>
        <w:autoSpaceDN w:val="0"/>
        <w:adjustRightInd w:val="0"/>
        <w:jc w:val="both"/>
        <w:rPr>
          <w:rFonts w:ascii="Abadi" w:hAnsi="Abadi" w:cs="ArialMT"/>
          <w:b/>
          <w:bCs/>
          <w:sz w:val="20"/>
          <w:szCs w:val="21"/>
        </w:rPr>
      </w:pPr>
    </w:p>
    <w:p w14:paraId="65C2929D" w14:textId="1D96EB17" w:rsidR="00B73692" w:rsidRPr="00707E77" w:rsidRDefault="00B73692" w:rsidP="00707E77">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7E51CF">
        <w:rPr>
          <w:rFonts w:ascii="Abadi" w:hAnsi="Abadi" w:cs="ArialMT"/>
          <w:b/>
          <w:bCs/>
          <w:sz w:val="20"/>
          <w:szCs w:val="21"/>
        </w:rPr>
        <w:t>DISCUSIÓN Y, EN SU CASO, APROBACIÓN DEL DICTAMEN PRESENTADO POR LA COMISIÓN DE JUSTICIA RELATIVO A LA PROPUESTA DE PUNTO DE ACUERDO POR LA CUAL SE FORMULA UN RESPETUOSO EXHORTO PARA QUE SE CONSIDEREN LOS ARGUMENTOS QUE OBRAN EN EL CUERPO DE DICHO PUNTO DE ACUERDO, A LUIS MARÍA AGUILAR</w:t>
      </w:r>
      <w:r w:rsidR="007E51CF" w:rsidRPr="007E51CF">
        <w:rPr>
          <w:rFonts w:ascii="Abadi" w:hAnsi="Abadi" w:cs="ArialMT"/>
          <w:b/>
          <w:bCs/>
          <w:sz w:val="20"/>
          <w:szCs w:val="21"/>
        </w:rPr>
        <w:t xml:space="preserve"> </w:t>
      </w:r>
      <w:r w:rsidRPr="007E51CF">
        <w:rPr>
          <w:rFonts w:ascii="Abadi" w:hAnsi="Abadi" w:cs="ArialMT"/>
          <w:b/>
          <w:bCs/>
          <w:sz w:val="20"/>
          <w:szCs w:val="21"/>
        </w:rPr>
        <w:t xml:space="preserve">MORALES Y ALFREDO GUTIÉRREZ ORTÍZ MENA, MINISTROS DE LA SUPREMA CORTE DE JUSTICIA DE LA NACIÓN, A EFECTO DE QUE LAS RESOLUCIONES DE LAS ACCIONES DE </w:t>
      </w:r>
      <w:r w:rsidRPr="007E51CF">
        <w:rPr>
          <w:rFonts w:ascii="Abadi" w:hAnsi="Abadi" w:cs="ArialMT"/>
          <w:b/>
          <w:bCs/>
          <w:sz w:val="20"/>
          <w:szCs w:val="21"/>
        </w:rPr>
        <w:t>INCONSTITUCIONALIDAD 148/2017 DE COAHUILA Y 106 Y 107 DE 2018 DE SINALOA, SEAN EMITIDAS CONFORME A DERECHO, CONSIDERANDO EL DERECHO A LA VIDA COMO SUPERLATIVO Y DE FAMILIA EN UN TEMA DE TRASCENDENCIA SOCIAL; ASÍ TAMBIÉN UN LLAMADO AL PODER JUDICIAL DE LA FEDERACIÓN, A FIN DE QUE LA RELACIÓN CON EL PODER LEGISLATIVO DE LA UNIÓN Y SUS EQUIVALENTES DE LAS ENTIDADES FEDERATIVAS, SE CONDUZCA EN UN MARCO DE MUTUO RESPETO A LA SOBERANÍA</w:t>
      </w:r>
      <w:r w:rsidR="00707E77">
        <w:rPr>
          <w:rFonts w:ascii="Abadi" w:hAnsi="Abadi" w:cs="ArialMT"/>
          <w:b/>
          <w:bCs/>
          <w:sz w:val="20"/>
          <w:szCs w:val="21"/>
        </w:rPr>
        <w:t xml:space="preserve"> </w:t>
      </w:r>
      <w:r w:rsidRPr="00707E77">
        <w:rPr>
          <w:rFonts w:ascii="Abadi" w:hAnsi="Abadi" w:cs="ArialMT"/>
          <w:b/>
          <w:bCs/>
          <w:sz w:val="20"/>
          <w:szCs w:val="21"/>
        </w:rPr>
        <w:t>REPUBLICANA Y ATRIBUCIONES DE AMBOS PODERES, ASÍ COMO AL PRINCIPIO DE DIVISIÓN DE PODERES QUE CONSAGRA LA CONSTITUCIÓN POLÍTICA DE LOS ESTADOS UNIDOS MEXICANOS, PRESENTADA POR DIPUTADAS Y DIPUTADOS INTEGRANTES DEL GRUPO PARLAMENTARIO DEL PARTIDO ACCIÓN NACIONAL DE LA SEXAGÉSIMA CUARTA</w:t>
      </w:r>
      <w:r w:rsidR="007E51CF" w:rsidRPr="00707E77">
        <w:rPr>
          <w:rFonts w:ascii="Abadi" w:hAnsi="Abadi" w:cs="ArialMT"/>
          <w:b/>
          <w:bCs/>
          <w:sz w:val="20"/>
          <w:szCs w:val="21"/>
        </w:rPr>
        <w:t xml:space="preserve"> </w:t>
      </w:r>
      <w:r w:rsidRPr="00707E77">
        <w:rPr>
          <w:rFonts w:ascii="Abadi" w:hAnsi="Abadi" w:cs="ArialMT"/>
          <w:b/>
          <w:bCs/>
          <w:sz w:val="20"/>
          <w:szCs w:val="21"/>
        </w:rPr>
        <w:t>LEGISLATURA.</w:t>
      </w:r>
    </w:p>
    <w:p w14:paraId="7657DEF8" w14:textId="2411C5E2" w:rsidR="00443B30" w:rsidRDefault="00443B30" w:rsidP="007E51CF">
      <w:pPr>
        <w:pStyle w:val="Prrafodelista"/>
        <w:autoSpaceDE w:val="0"/>
        <w:autoSpaceDN w:val="0"/>
        <w:adjustRightInd w:val="0"/>
        <w:ind w:left="426"/>
        <w:contextualSpacing/>
        <w:jc w:val="both"/>
        <w:rPr>
          <w:rFonts w:ascii="Abadi" w:hAnsi="Abadi" w:cs="ArialMT"/>
          <w:b/>
          <w:bCs/>
          <w:sz w:val="20"/>
          <w:szCs w:val="21"/>
        </w:rPr>
      </w:pPr>
    </w:p>
    <w:p w14:paraId="58E13742" w14:textId="5311B5BE" w:rsidR="00443B30" w:rsidRDefault="00443B30" w:rsidP="007E51CF">
      <w:pPr>
        <w:pStyle w:val="Prrafodelista"/>
        <w:autoSpaceDE w:val="0"/>
        <w:autoSpaceDN w:val="0"/>
        <w:adjustRightInd w:val="0"/>
        <w:ind w:left="426"/>
        <w:contextualSpacing/>
        <w:jc w:val="both"/>
        <w:rPr>
          <w:rFonts w:ascii="Abadi" w:hAnsi="Abadi" w:cs="ArialMT"/>
          <w:b/>
          <w:bCs/>
          <w:sz w:val="20"/>
          <w:szCs w:val="21"/>
        </w:rPr>
      </w:pPr>
    </w:p>
    <w:p w14:paraId="697620E6" w14:textId="73D90074" w:rsidR="00443B30" w:rsidRDefault="00443B30" w:rsidP="007E51CF">
      <w:pPr>
        <w:pStyle w:val="Prrafodelista"/>
        <w:autoSpaceDE w:val="0"/>
        <w:autoSpaceDN w:val="0"/>
        <w:adjustRightInd w:val="0"/>
        <w:ind w:left="426"/>
        <w:contextualSpacing/>
        <w:jc w:val="both"/>
        <w:rPr>
          <w:rFonts w:ascii="Abadi" w:hAnsi="Abadi" w:cs="ArialMT"/>
          <w:b/>
          <w:bCs/>
          <w:sz w:val="20"/>
          <w:szCs w:val="21"/>
        </w:rPr>
      </w:pPr>
    </w:p>
    <w:p w14:paraId="52AF4E2E" w14:textId="52D4C4A5" w:rsidR="006F09F8" w:rsidRDefault="006F09F8" w:rsidP="006F09F8">
      <w:pPr>
        <w:autoSpaceDE w:val="0"/>
        <w:autoSpaceDN w:val="0"/>
        <w:adjustRightInd w:val="0"/>
        <w:jc w:val="both"/>
        <w:rPr>
          <w:rFonts w:ascii="Abadi" w:hAnsi="Abadi" w:cs="*Verdana-Bold-6315-Identity-H"/>
          <w:b/>
          <w:bCs/>
          <w:color w:val="14131D"/>
          <w:sz w:val="21"/>
          <w:szCs w:val="21"/>
        </w:rPr>
      </w:pPr>
      <w:r w:rsidRPr="00EA69AE">
        <w:rPr>
          <w:rFonts w:ascii="Abadi" w:hAnsi="Abadi" w:cs="*Verdana-Bold-6315-Identity-H"/>
          <w:b/>
          <w:bCs/>
          <w:color w:val="14131D"/>
          <w:sz w:val="21"/>
          <w:szCs w:val="21"/>
        </w:rPr>
        <w:t>DICTAMEN QUE PRESENTA LA COMISIÓN DE JUSTICIA RELATIVO A LA PROPUESTA DE PUNTO DE</w:t>
      </w:r>
      <w:r w:rsidR="00707E77">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ACUERDO POR EL CUAL SE FORMULA UN RESPETUOSO EXHORTO PARA QUE SE CONSIDEREN LOS</w:t>
      </w:r>
      <w:r w:rsidR="00707E77">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ARGUMENTOS QUE OBRAN EN EL CUERPO DE DICHO PUNTO DE ACUERDO, A LUIS MARÍA AGUILAR</w:t>
      </w:r>
      <w:r w:rsidR="00707E77">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MORALES Y ALFREDO GUTIÉRREZ ORTÍZ MENA, MINISTROS DE LA SUPREMA CORTE DE JUSTICIA</w:t>
      </w:r>
      <w:r w:rsidR="00707E77">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DE LA NACIÓN, A EFECTO DE QUE LAS RESOLUCIONES DE LAS ACCIONES DE</w:t>
      </w:r>
      <w:r>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INCONSTITUCIONALIDAD 148/2017 DE COAHUILA Y 106 Y 107 DE 2018 DE SINALOA, SEAN</w:t>
      </w:r>
      <w:r>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EMITIDAS CONFORME A DERECHO, CONSIDERANDO EL DERECHO A LA VIDA COMO SUPERLATIVO</w:t>
      </w:r>
      <w:r w:rsidR="00707E77">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Y DE FAMILIA EN UN TEMA DE TRASCENDENCIA SOCIAL; ASÍ TAMBIÉN UN LLAMADO AL PODER</w:t>
      </w:r>
      <w:r>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JUDICIAL DE LA FEDERACIÓN, A FIN DE QUE LA RELACIÓN CON EL PODER LEGISLATIVO DE LA</w:t>
      </w:r>
      <w:r>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UNIÓN Y SUS EQUIVALENTES DE LAS ENTIDADES FEDERATIVAS, SE CONDUZCA EN UN MARCO DE</w:t>
      </w:r>
      <w:r>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MUTUO RESPETO A LA SOBERANÍA REPUBLICANA Y ATRIBUCIONES DE AMBOS PODERES, ASÍ</w:t>
      </w:r>
      <w:r w:rsidR="00594979">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lastRenderedPageBreak/>
        <w:t>COMO AL PRINCIPIO DE DIVISIÓN DE PODERES QUE CONSAGRA LA CONSTITUCIÓN POLÍTICA DE</w:t>
      </w:r>
      <w:r w:rsidR="00594979">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LOS ESTADOS UNIDOS MEXICANOS, FORMULADA POR DIPUTADAS Y DIPUTADOS INTEGRANTES</w:t>
      </w:r>
      <w:r w:rsidR="00707E77">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DEL GRUPO PARLAMENTARIO DEL PARTIDO ACCIÓN NACIONAL DE LA SEXAGÉSIMA CUARTA</w:t>
      </w:r>
      <w:r>
        <w:rPr>
          <w:rFonts w:ascii="Abadi" w:hAnsi="Abadi" w:cs="*Verdana-Bold-6315-Identity-H"/>
          <w:b/>
          <w:bCs/>
          <w:color w:val="14131D"/>
          <w:sz w:val="21"/>
          <w:szCs w:val="21"/>
        </w:rPr>
        <w:t xml:space="preserve"> </w:t>
      </w:r>
      <w:r w:rsidRPr="00EA69AE">
        <w:rPr>
          <w:rFonts w:ascii="Abadi" w:hAnsi="Abadi" w:cs="*Verdana-Bold-6315-Identity-H"/>
          <w:b/>
          <w:bCs/>
          <w:color w:val="14131D"/>
          <w:sz w:val="21"/>
          <w:szCs w:val="21"/>
        </w:rPr>
        <w:t>LEGISLATURA.</w:t>
      </w:r>
    </w:p>
    <w:p w14:paraId="2A5713CD" w14:textId="77777777" w:rsidR="006F09F8" w:rsidRPr="00EA69AE" w:rsidRDefault="006F09F8" w:rsidP="006F09F8">
      <w:pPr>
        <w:autoSpaceDE w:val="0"/>
        <w:autoSpaceDN w:val="0"/>
        <w:adjustRightInd w:val="0"/>
        <w:jc w:val="both"/>
        <w:rPr>
          <w:rFonts w:ascii="Abadi" w:hAnsi="Abadi" w:cs="*Verdana-Bold-6315-Identity-H"/>
          <w:b/>
          <w:bCs/>
          <w:color w:val="14131D"/>
          <w:sz w:val="21"/>
          <w:szCs w:val="21"/>
        </w:rPr>
      </w:pPr>
    </w:p>
    <w:p w14:paraId="699F782F" w14:textId="77777777" w:rsidR="006F09F8" w:rsidRDefault="006F09F8" w:rsidP="006F09F8">
      <w:pPr>
        <w:autoSpaceDE w:val="0"/>
        <w:autoSpaceDN w:val="0"/>
        <w:adjustRightInd w:val="0"/>
        <w:ind w:firstLine="708"/>
        <w:jc w:val="both"/>
        <w:rPr>
          <w:rFonts w:ascii="Abadi" w:hAnsi="Abadi" w:cs="*Verdana-6313-Identity-H"/>
          <w:color w:val="19181F"/>
          <w:sz w:val="21"/>
          <w:szCs w:val="21"/>
        </w:rPr>
      </w:pPr>
      <w:r w:rsidRPr="00EA69AE">
        <w:rPr>
          <w:rFonts w:ascii="Abadi" w:hAnsi="Abadi" w:cs="*Verdana-6313-Identity-H"/>
          <w:color w:val="19181F"/>
          <w:sz w:val="21"/>
          <w:szCs w:val="21"/>
        </w:rPr>
        <w:t>A la Comisión de Justicia de la Sexagésima Cuarta Legislatura le fue turnada la</w:t>
      </w:r>
      <w:r>
        <w:rPr>
          <w:rFonts w:ascii="Abadi" w:hAnsi="Abadi" w:cs="*Verdana-6313-Identity-H"/>
          <w:color w:val="19181F"/>
          <w:sz w:val="21"/>
          <w:szCs w:val="21"/>
        </w:rPr>
        <w:t xml:space="preserve"> </w:t>
      </w:r>
      <w:r w:rsidRPr="00EA69AE">
        <w:rPr>
          <w:rFonts w:ascii="Abadi" w:hAnsi="Abadi" w:cs="*Verdana-6313-Identity-H"/>
          <w:color w:val="19181F"/>
          <w:sz w:val="21"/>
          <w:szCs w:val="21"/>
        </w:rPr>
        <w:t>propuesta de punto de acuerdo por la cual se formula un respetuoso exhorto para que</w:t>
      </w:r>
      <w:r>
        <w:rPr>
          <w:rFonts w:ascii="Abadi" w:hAnsi="Abadi" w:cs="*Verdana-6313-Identity-H"/>
          <w:color w:val="19181F"/>
          <w:sz w:val="21"/>
          <w:szCs w:val="21"/>
        </w:rPr>
        <w:t xml:space="preserve"> </w:t>
      </w:r>
      <w:r w:rsidRPr="00EA69AE">
        <w:rPr>
          <w:rFonts w:ascii="Abadi" w:hAnsi="Abadi" w:cs="*Verdana-6313-Identity-H"/>
          <w:color w:val="19181F"/>
          <w:sz w:val="21"/>
          <w:szCs w:val="21"/>
        </w:rPr>
        <w:t>se consideren los argumentos que obran en el cuerpo de dicho punto de acuerdo, a Luis</w:t>
      </w:r>
      <w:r>
        <w:rPr>
          <w:rFonts w:ascii="Abadi" w:hAnsi="Abadi" w:cs="*Verdana-6313-Identity-H"/>
          <w:color w:val="19181F"/>
          <w:sz w:val="21"/>
          <w:szCs w:val="21"/>
        </w:rPr>
        <w:t xml:space="preserve"> </w:t>
      </w:r>
      <w:r w:rsidRPr="00EA69AE">
        <w:rPr>
          <w:rFonts w:ascii="Abadi" w:hAnsi="Abadi" w:cs="*Verdana-6313-Identity-H"/>
          <w:color w:val="19181F"/>
          <w:sz w:val="21"/>
          <w:szCs w:val="21"/>
        </w:rPr>
        <w:t xml:space="preserve">María Aguilar Morales y Alfredo Gutiérrez </w:t>
      </w:r>
      <w:proofErr w:type="spellStart"/>
      <w:r w:rsidRPr="00EA69AE">
        <w:rPr>
          <w:rFonts w:ascii="Abadi" w:hAnsi="Abadi" w:cs="*Verdana-6313-Identity-H"/>
          <w:color w:val="19181F"/>
          <w:sz w:val="21"/>
          <w:szCs w:val="21"/>
        </w:rPr>
        <w:t>Ortíz</w:t>
      </w:r>
      <w:proofErr w:type="spellEnd"/>
      <w:r w:rsidRPr="00EA69AE">
        <w:rPr>
          <w:rFonts w:ascii="Abadi" w:hAnsi="Abadi" w:cs="*Verdana-6313-Identity-H"/>
          <w:color w:val="19181F"/>
          <w:sz w:val="21"/>
          <w:szCs w:val="21"/>
        </w:rPr>
        <w:t xml:space="preserve"> Mena, ministros de la Suprema Corte de</w:t>
      </w:r>
      <w:r>
        <w:rPr>
          <w:rFonts w:ascii="Abadi" w:hAnsi="Abadi" w:cs="*Verdana-6313-Identity-H"/>
          <w:color w:val="19181F"/>
          <w:sz w:val="21"/>
          <w:szCs w:val="21"/>
        </w:rPr>
        <w:t xml:space="preserve"> </w:t>
      </w:r>
      <w:r w:rsidRPr="00EA69AE">
        <w:rPr>
          <w:rFonts w:ascii="Abadi" w:hAnsi="Abadi" w:cs="*Verdana-6313-Identity-H"/>
          <w:color w:val="19181F"/>
          <w:sz w:val="21"/>
          <w:szCs w:val="21"/>
        </w:rPr>
        <w:t>Justicia de la Nación, a efecto de que las resoluciones de las acciones de</w:t>
      </w:r>
      <w:r>
        <w:rPr>
          <w:rFonts w:ascii="Abadi" w:hAnsi="Abadi" w:cs="*Verdana-6313-Identity-H"/>
          <w:color w:val="19181F"/>
          <w:sz w:val="21"/>
          <w:szCs w:val="21"/>
        </w:rPr>
        <w:t xml:space="preserve"> </w:t>
      </w:r>
      <w:r w:rsidRPr="00EA69AE">
        <w:rPr>
          <w:rFonts w:ascii="Abadi" w:hAnsi="Abadi" w:cs="*Verdana-6313-Identity-H"/>
          <w:color w:val="19181F"/>
          <w:sz w:val="21"/>
          <w:szCs w:val="21"/>
        </w:rPr>
        <w:t>inconstitucionalidad 148/2017 de Coahuila y 106 y 107 de 2018 de Sinaloa, sean</w:t>
      </w:r>
      <w:r>
        <w:rPr>
          <w:rFonts w:ascii="Abadi" w:hAnsi="Abadi" w:cs="*Verdana-6313-Identity-H"/>
          <w:color w:val="19181F"/>
          <w:sz w:val="21"/>
          <w:szCs w:val="21"/>
        </w:rPr>
        <w:t xml:space="preserve"> </w:t>
      </w:r>
      <w:r w:rsidRPr="00EA69AE">
        <w:rPr>
          <w:rFonts w:ascii="Abadi" w:hAnsi="Abadi" w:cs="*Verdana-6313-Identity-H"/>
          <w:color w:val="19181F"/>
          <w:sz w:val="21"/>
          <w:szCs w:val="21"/>
        </w:rPr>
        <w:t>emitidas conforme a derecho, considerando el derecho a la vida como superlativo y de</w:t>
      </w:r>
      <w:r>
        <w:rPr>
          <w:rFonts w:ascii="Abadi" w:hAnsi="Abadi" w:cs="*Verdana-6313-Identity-H"/>
          <w:color w:val="19181F"/>
          <w:sz w:val="21"/>
          <w:szCs w:val="21"/>
        </w:rPr>
        <w:t xml:space="preserve"> </w:t>
      </w:r>
      <w:r w:rsidRPr="00EA69AE">
        <w:rPr>
          <w:rFonts w:ascii="Abadi" w:hAnsi="Abadi" w:cs="*Verdana-6313-Identity-H"/>
          <w:color w:val="19181F"/>
          <w:sz w:val="21"/>
          <w:szCs w:val="21"/>
        </w:rPr>
        <w:t>familia en un tema de trascendencia social; así también un llamado al Poder Judicial de</w:t>
      </w:r>
      <w:r>
        <w:rPr>
          <w:rFonts w:ascii="Abadi" w:hAnsi="Abadi" w:cs="*Verdana-6313-Identity-H"/>
          <w:color w:val="19181F"/>
          <w:sz w:val="21"/>
          <w:szCs w:val="21"/>
        </w:rPr>
        <w:t xml:space="preserve"> </w:t>
      </w:r>
      <w:r w:rsidRPr="00EA69AE">
        <w:rPr>
          <w:rFonts w:ascii="Abadi" w:hAnsi="Abadi" w:cs="*Verdana-6313-Identity-H"/>
          <w:color w:val="19181F"/>
          <w:sz w:val="21"/>
          <w:szCs w:val="21"/>
        </w:rPr>
        <w:t>la Federación, a fin de que la relación con el Poder Legislativo de la Unión y sus</w:t>
      </w:r>
      <w:r>
        <w:rPr>
          <w:rFonts w:ascii="Abadi" w:hAnsi="Abadi" w:cs="*Verdana-6313-Identity-H"/>
          <w:color w:val="19181F"/>
          <w:sz w:val="21"/>
          <w:szCs w:val="21"/>
        </w:rPr>
        <w:t xml:space="preserve"> </w:t>
      </w:r>
      <w:r w:rsidRPr="00EA69AE">
        <w:rPr>
          <w:rFonts w:ascii="Abadi" w:hAnsi="Abadi" w:cs="*Verdana-6313-Identity-H"/>
          <w:color w:val="19181F"/>
          <w:sz w:val="21"/>
          <w:szCs w:val="21"/>
        </w:rPr>
        <w:t>equivalentes de las entidades federativas, se conduzca en un marco de mutuo respeto</w:t>
      </w:r>
      <w:r>
        <w:rPr>
          <w:rFonts w:ascii="Abadi" w:hAnsi="Abadi" w:cs="*Verdana-6313-Identity-H"/>
          <w:color w:val="19181F"/>
          <w:sz w:val="21"/>
          <w:szCs w:val="21"/>
        </w:rPr>
        <w:t xml:space="preserve"> </w:t>
      </w:r>
      <w:r w:rsidRPr="00EA69AE">
        <w:rPr>
          <w:rFonts w:ascii="Abadi" w:hAnsi="Abadi" w:cs="*Verdana-6313-Identity-H"/>
          <w:color w:val="19181F"/>
          <w:sz w:val="21"/>
          <w:szCs w:val="21"/>
        </w:rPr>
        <w:t>a la soberanía republicana y atribuciones de ambos poderes, así como al principio de</w:t>
      </w:r>
      <w:r>
        <w:rPr>
          <w:rFonts w:ascii="Abadi" w:hAnsi="Abadi" w:cs="*Verdana-6313-Identity-H"/>
          <w:color w:val="19181F"/>
          <w:sz w:val="21"/>
          <w:szCs w:val="21"/>
        </w:rPr>
        <w:t xml:space="preserve"> </w:t>
      </w:r>
      <w:r w:rsidRPr="00EA69AE">
        <w:rPr>
          <w:rFonts w:ascii="Abadi" w:hAnsi="Abadi" w:cs="*Verdana-6313-Identity-H"/>
          <w:color w:val="19181F"/>
          <w:sz w:val="21"/>
          <w:szCs w:val="21"/>
        </w:rPr>
        <w:t>división de poderes que consagra la Constitución Política de los Estados Unidos</w:t>
      </w:r>
      <w:r>
        <w:rPr>
          <w:rFonts w:ascii="Abadi" w:hAnsi="Abadi" w:cs="*Verdana-6313-Identity-H"/>
          <w:color w:val="19181F"/>
          <w:sz w:val="21"/>
          <w:szCs w:val="21"/>
        </w:rPr>
        <w:t xml:space="preserve"> </w:t>
      </w:r>
      <w:r w:rsidRPr="00EA69AE">
        <w:rPr>
          <w:rFonts w:ascii="Abadi" w:hAnsi="Abadi" w:cs="*Verdana-6313-Identity-H"/>
          <w:color w:val="19181F"/>
          <w:sz w:val="21"/>
          <w:szCs w:val="21"/>
        </w:rPr>
        <w:t>Mexicanos, presentada por diputadas y diputados integrantes del Grupo Parlamentario</w:t>
      </w:r>
      <w:r>
        <w:rPr>
          <w:rFonts w:ascii="Abadi" w:hAnsi="Abadi" w:cs="*Verdana-6313-Identity-H"/>
          <w:color w:val="19181F"/>
          <w:sz w:val="21"/>
          <w:szCs w:val="21"/>
        </w:rPr>
        <w:t xml:space="preserve"> </w:t>
      </w:r>
      <w:r w:rsidRPr="00EA69AE">
        <w:rPr>
          <w:rFonts w:ascii="Abadi" w:hAnsi="Abadi" w:cs="*Verdana-6313-Identity-H"/>
          <w:color w:val="19181F"/>
          <w:sz w:val="21"/>
          <w:szCs w:val="21"/>
        </w:rPr>
        <w:t>del Partido Acción Nacional de la Sexagésima Cuarta Legislatura.</w:t>
      </w:r>
    </w:p>
    <w:p w14:paraId="25D2A5AD" w14:textId="77777777" w:rsidR="006F09F8" w:rsidRPr="00EA69AE" w:rsidRDefault="006F09F8" w:rsidP="006F09F8">
      <w:pPr>
        <w:autoSpaceDE w:val="0"/>
        <w:autoSpaceDN w:val="0"/>
        <w:adjustRightInd w:val="0"/>
        <w:jc w:val="both"/>
        <w:rPr>
          <w:rFonts w:ascii="Abadi" w:hAnsi="Abadi" w:cs="*Verdana-6313-Identity-H"/>
          <w:color w:val="19181F"/>
          <w:sz w:val="21"/>
          <w:szCs w:val="21"/>
        </w:rPr>
      </w:pPr>
    </w:p>
    <w:p w14:paraId="1D2AA854" w14:textId="77777777" w:rsidR="006F09F8" w:rsidRPr="00EA69AE" w:rsidRDefault="006F09F8" w:rsidP="006F09F8">
      <w:pPr>
        <w:autoSpaceDE w:val="0"/>
        <w:autoSpaceDN w:val="0"/>
        <w:adjustRightInd w:val="0"/>
        <w:ind w:firstLine="708"/>
        <w:jc w:val="both"/>
        <w:rPr>
          <w:rFonts w:ascii="Abadi" w:hAnsi="Abadi" w:cs="*Verdana-6313-Identity-H"/>
          <w:color w:val="19171F"/>
          <w:sz w:val="21"/>
          <w:szCs w:val="21"/>
        </w:rPr>
      </w:pPr>
      <w:r w:rsidRPr="00EA69AE">
        <w:rPr>
          <w:rFonts w:ascii="Abadi" w:hAnsi="Abadi" w:cs="*Verdana-6313-Identity-H"/>
          <w:color w:val="19171F"/>
          <w:sz w:val="21"/>
          <w:szCs w:val="21"/>
        </w:rPr>
        <w:t>Con fundamento en lo dispuesto por los artículos 113 fracción IX y 171 de la Ley</w:t>
      </w:r>
      <w:r>
        <w:rPr>
          <w:rFonts w:ascii="Abadi" w:hAnsi="Abadi" w:cs="*Verdana-6313-Identity-H"/>
          <w:color w:val="19171F"/>
          <w:sz w:val="21"/>
          <w:szCs w:val="21"/>
        </w:rPr>
        <w:t xml:space="preserve"> </w:t>
      </w:r>
      <w:r w:rsidRPr="00EA69AE">
        <w:rPr>
          <w:rFonts w:ascii="Abadi" w:hAnsi="Abadi" w:cs="*Verdana-6313-Identity-H"/>
          <w:color w:val="19171F"/>
          <w:sz w:val="21"/>
          <w:szCs w:val="21"/>
        </w:rPr>
        <w:t>Orgánica del Poder Legislativo, se formula el siguiente:</w:t>
      </w:r>
    </w:p>
    <w:p w14:paraId="08886720" w14:textId="77777777" w:rsidR="006F09F8" w:rsidRDefault="006F09F8" w:rsidP="006F09F8">
      <w:pPr>
        <w:autoSpaceDE w:val="0"/>
        <w:autoSpaceDN w:val="0"/>
        <w:adjustRightInd w:val="0"/>
        <w:jc w:val="both"/>
        <w:rPr>
          <w:rFonts w:ascii="Abadi" w:hAnsi="Abadi" w:cs="*Verdana-Bold-6314-Identity-H"/>
          <w:b/>
          <w:bCs/>
          <w:color w:val="171521"/>
          <w:sz w:val="21"/>
          <w:szCs w:val="21"/>
        </w:rPr>
      </w:pPr>
    </w:p>
    <w:p w14:paraId="73E8EA79" w14:textId="77777777" w:rsidR="006F09F8" w:rsidRDefault="006F09F8" w:rsidP="006F09F8">
      <w:pPr>
        <w:autoSpaceDE w:val="0"/>
        <w:autoSpaceDN w:val="0"/>
        <w:adjustRightInd w:val="0"/>
        <w:jc w:val="center"/>
        <w:rPr>
          <w:rFonts w:ascii="Abadi" w:hAnsi="Abadi" w:cs="*Verdana-Bold-6314-Identity-H"/>
          <w:b/>
          <w:bCs/>
          <w:color w:val="171521"/>
          <w:sz w:val="21"/>
          <w:szCs w:val="21"/>
        </w:rPr>
      </w:pPr>
      <w:r w:rsidRPr="00EA69AE">
        <w:rPr>
          <w:rFonts w:ascii="Abadi" w:hAnsi="Abadi" w:cs="*Verdana-Bold-6314-Identity-H"/>
          <w:b/>
          <w:bCs/>
          <w:color w:val="171521"/>
          <w:sz w:val="21"/>
          <w:szCs w:val="21"/>
        </w:rPr>
        <w:t>DICTAMEN</w:t>
      </w:r>
    </w:p>
    <w:p w14:paraId="49781878" w14:textId="77777777" w:rsidR="006F09F8" w:rsidRPr="00EA69AE" w:rsidRDefault="006F09F8" w:rsidP="006F09F8">
      <w:pPr>
        <w:autoSpaceDE w:val="0"/>
        <w:autoSpaceDN w:val="0"/>
        <w:adjustRightInd w:val="0"/>
        <w:jc w:val="both"/>
        <w:rPr>
          <w:rFonts w:ascii="Abadi" w:hAnsi="Abadi" w:cs="*Verdana-Bold-6314-Identity-H"/>
          <w:b/>
          <w:bCs/>
          <w:color w:val="171521"/>
          <w:sz w:val="21"/>
          <w:szCs w:val="21"/>
        </w:rPr>
      </w:pPr>
    </w:p>
    <w:p w14:paraId="1F4F9ED2" w14:textId="77777777" w:rsidR="006F09F8" w:rsidRDefault="006F09F8" w:rsidP="006F09F8">
      <w:pPr>
        <w:autoSpaceDE w:val="0"/>
        <w:autoSpaceDN w:val="0"/>
        <w:adjustRightInd w:val="0"/>
        <w:ind w:firstLine="708"/>
        <w:jc w:val="both"/>
        <w:rPr>
          <w:rFonts w:ascii="Abadi" w:hAnsi="Abadi" w:cs="*Verdana-5206-Identity-H"/>
          <w:color w:val="16151C"/>
          <w:sz w:val="21"/>
          <w:szCs w:val="21"/>
        </w:rPr>
      </w:pPr>
      <w:r w:rsidRPr="00EA69AE">
        <w:rPr>
          <w:rFonts w:ascii="Abadi" w:hAnsi="Abadi" w:cs="*Verdana-6313-Identity-H"/>
          <w:color w:val="1A1920"/>
          <w:sz w:val="21"/>
          <w:szCs w:val="21"/>
        </w:rPr>
        <w:t>En sesión de la Diputación Permanente de fecha 9 de septiembre de 2021, se</w:t>
      </w:r>
      <w:r>
        <w:rPr>
          <w:rFonts w:ascii="Abadi" w:hAnsi="Abadi" w:cs="*Verdana-6313-Identity-H"/>
          <w:color w:val="1A1920"/>
          <w:sz w:val="21"/>
          <w:szCs w:val="21"/>
        </w:rPr>
        <w:t xml:space="preserve"> </w:t>
      </w:r>
      <w:r w:rsidRPr="00EA69AE">
        <w:rPr>
          <w:rFonts w:ascii="Abadi" w:hAnsi="Abadi" w:cs="*Verdana-6313-Identity-H"/>
          <w:color w:val="1A1920"/>
          <w:sz w:val="21"/>
          <w:szCs w:val="21"/>
        </w:rPr>
        <w:t>turnó a la Comisión de Justicia de la anterior Legislatura la propuesta que se describe</w:t>
      </w:r>
      <w:r>
        <w:rPr>
          <w:rFonts w:ascii="Abadi" w:hAnsi="Abadi" w:cs="*Verdana-6313-Identity-H"/>
          <w:color w:val="1A1920"/>
          <w:sz w:val="21"/>
          <w:szCs w:val="21"/>
        </w:rPr>
        <w:t xml:space="preserve"> </w:t>
      </w:r>
      <w:r w:rsidRPr="00EA69AE">
        <w:rPr>
          <w:rFonts w:ascii="Abadi" w:hAnsi="Abadi" w:cs="*Verdana-5206-Identity-H"/>
          <w:color w:val="16151C"/>
          <w:sz w:val="21"/>
          <w:szCs w:val="21"/>
        </w:rPr>
        <w:t>en el preámbulo del presente dictamen, misma que se radicó el 15 de septiembre del</w:t>
      </w:r>
      <w:r>
        <w:rPr>
          <w:rFonts w:ascii="Abadi" w:hAnsi="Abadi" w:cs="*Verdana-5206-Identity-H"/>
          <w:color w:val="16151C"/>
          <w:sz w:val="21"/>
          <w:szCs w:val="21"/>
        </w:rPr>
        <w:t xml:space="preserve"> </w:t>
      </w:r>
      <w:r w:rsidRPr="00EA69AE">
        <w:rPr>
          <w:rFonts w:ascii="Abadi" w:hAnsi="Abadi" w:cs="*Verdana-5206-Identity-H"/>
          <w:color w:val="16151C"/>
          <w:sz w:val="21"/>
          <w:szCs w:val="21"/>
        </w:rPr>
        <w:t>mismo año.</w:t>
      </w:r>
    </w:p>
    <w:p w14:paraId="4C8C8EFE" w14:textId="77777777" w:rsidR="006F09F8" w:rsidRPr="00EA69AE" w:rsidRDefault="006F09F8" w:rsidP="006F09F8">
      <w:pPr>
        <w:autoSpaceDE w:val="0"/>
        <w:autoSpaceDN w:val="0"/>
        <w:adjustRightInd w:val="0"/>
        <w:jc w:val="both"/>
        <w:rPr>
          <w:rFonts w:ascii="Abadi" w:hAnsi="Abadi" w:cs="*Verdana-5206-Identity-H"/>
          <w:color w:val="16151C"/>
          <w:sz w:val="21"/>
          <w:szCs w:val="21"/>
        </w:rPr>
      </w:pPr>
    </w:p>
    <w:p w14:paraId="475682A9" w14:textId="77777777" w:rsidR="006F09F8" w:rsidRDefault="006F09F8" w:rsidP="006F09F8">
      <w:pPr>
        <w:autoSpaceDE w:val="0"/>
        <w:autoSpaceDN w:val="0"/>
        <w:adjustRightInd w:val="0"/>
        <w:ind w:firstLine="708"/>
        <w:jc w:val="both"/>
        <w:rPr>
          <w:rFonts w:ascii="Abadi" w:hAnsi="Abadi" w:cs="*Verdana-5206-Identity-H"/>
          <w:color w:val="16151C"/>
          <w:sz w:val="21"/>
          <w:szCs w:val="21"/>
        </w:rPr>
      </w:pPr>
      <w:r w:rsidRPr="00EA69AE">
        <w:rPr>
          <w:rFonts w:ascii="Abadi" w:hAnsi="Abadi" w:cs="*Verdana-5206-Identity-H"/>
          <w:color w:val="16151C"/>
          <w:sz w:val="21"/>
          <w:szCs w:val="21"/>
        </w:rPr>
        <w:t>La presidencia de la mesa directiva en funciones durante el primer periodo</w:t>
      </w:r>
      <w:r>
        <w:rPr>
          <w:rFonts w:ascii="Abadi" w:hAnsi="Abadi" w:cs="*Verdana-5206-Identity-H"/>
          <w:color w:val="16151C"/>
          <w:sz w:val="21"/>
          <w:szCs w:val="21"/>
        </w:rPr>
        <w:t xml:space="preserve"> </w:t>
      </w:r>
      <w:r w:rsidRPr="00EA69AE">
        <w:rPr>
          <w:rFonts w:ascii="Abadi" w:hAnsi="Abadi" w:cs="*Verdana-5206-Identity-H"/>
          <w:color w:val="16151C"/>
          <w:sz w:val="21"/>
          <w:szCs w:val="21"/>
        </w:rPr>
        <w:t>ordinario de sesiones de esta Sexagésima Quinta Legislatura, en sesión plenaria de fecha</w:t>
      </w:r>
      <w:r>
        <w:rPr>
          <w:rFonts w:ascii="Abadi" w:hAnsi="Abadi" w:cs="*Verdana-5206-Identity-H"/>
          <w:color w:val="16151C"/>
          <w:sz w:val="21"/>
          <w:szCs w:val="21"/>
        </w:rPr>
        <w:t xml:space="preserve"> </w:t>
      </w:r>
      <w:r w:rsidRPr="00EA69AE">
        <w:rPr>
          <w:rFonts w:ascii="Abadi" w:hAnsi="Abadi" w:cs="*Verdana-5206-Identity-H"/>
          <w:color w:val="16151C"/>
          <w:sz w:val="21"/>
          <w:szCs w:val="21"/>
        </w:rPr>
        <w:t>7 de octubre de 2021, una vez declarada la integración de las comisiones permanentes,</w:t>
      </w:r>
      <w:r>
        <w:rPr>
          <w:rFonts w:ascii="Abadi" w:hAnsi="Abadi" w:cs="*Verdana-5206-Identity-H"/>
          <w:color w:val="16151C"/>
          <w:sz w:val="21"/>
          <w:szCs w:val="21"/>
        </w:rPr>
        <w:t xml:space="preserve"> </w:t>
      </w:r>
      <w:r w:rsidRPr="00EA69AE">
        <w:rPr>
          <w:rFonts w:ascii="Abadi" w:hAnsi="Abadi" w:cs="*Verdana-5206-Identity-H"/>
          <w:color w:val="16151C"/>
          <w:sz w:val="21"/>
          <w:szCs w:val="21"/>
        </w:rPr>
        <w:t>remitió las iniciativas y asuntos en trámite de las comisiones de la Sexagésima Cuarta</w:t>
      </w:r>
      <w:r>
        <w:rPr>
          <w:rFonts w:ascii="Abadi" w:hAnsi="Abadi" w:cs="*Verdana-5206-Identity-H"/>
          <w:color w:val="16151C"/>
          <w:sz w:val="21"/>
          <w:szCs w:val="21"/>
        </w:rPr>
        <w:t xml:space="preserve"> </w:t>
      </w:r>
      <w:r w:rsidRPr="00EA69AE">
        <w:rPr>
          <w:rFonts w:ascii="Abadi" w:hAnsi="Abadi" w:cs="*Verdana-5206-Identity-H"/>
          <w:color w:val="16151C"/>
          <w:sz w:val="21"/>
          <w:szCs w:val="21"/>
        </w:rPr>
        <w:t>Legislatura, a las presidencias designadas de cada Comisión, para los efectos</w:t>
      </w:r>
      <w:r>
        <w:rPr>
          <w:rFonts w:ascii="Abadi" w:hAnsi="Abadi" w:cs="*Verdana-5206-Identity-H"/>
          <w:color w:val="16151C"/>
          <w:sz w:val="21"/>
          <w:szCs w:val="21"/>
        </w:rPr>
        <w:t xml:space="preserve"> </w:t>
      </w:r>
      <w:r w:rsidRPr="00EA69AE">
        <w:rPr>
          <w:rFonts w:ascii="Abadi" w:hAnsi="Abadi" w:cs="*Verdana-5206-Identity-H"/>
          <w:color w:val="16151C"/>
          <w:sz w:val="21"/>
          <w:szCs w:val="21"/>
        </w:rPr>
        <w:t>conducentes, entre ellos la propuesta que nos ocupa en el presente dictamen.</w:t>
      </w:r>
      <w:r>
        <w:rPr>
          <w:rFonts w:ascii="Abadi" w:hAnsi="Abadi" w:cs="*Verdana-5206-Identity-H"/>
          <w:color w:val="16151C"/>
          <w:sz w:val="21"/>
          <w:szCs w:val="21"/>
        </w:rPr>
        <w:t xml:space="preserve"> </w:t>
      </w:r>
    </w:p>
    <w:p w14:paraId="5CDF65CF" w14:textId="77777777" w:rsidR="006F09F8" w:rsidRDefault="006F09F8" w:rsidP="006F09F8">
      <w:pPr>
        <w:autoSpaceDE w:val="0"/>
        <w:autoSpaceDN w:val="0"/>
        <w:adjustRightInd w:val="0"/>
        <w:jc w:val="both"/>
        <w:rPr>
          <w:rFonts w:ascii="Abadi" w:hAnsi="Abadi" w:cs="*Verdana-5206-Identity-H"/>
          <w:color w:val="16151C"/>
          <w:sz w:val="21"/>
          <w:szCs w:val="21"/>
        </w:rPr>
      </w:pPr>
    </w:p>
    <w:p w14:paraId="01519CEE" w14:textId="77777777" w:rsidR="006F09F8" w:rsidRDefault="006F09F8" w:rsidP="006F09F8">
      <w:pPr>
        <w:autoSpaceDE w:val="0"/>
        <w:autoSpaceDN w:val="0"/>
        <w:adjustRightInd w:val="0"/>
        <w:ind w:firstLine="708"/>
        <w:jc w:val="both"/>
        <w:rPr>
          <w:rFonts w:ascii="Abadi" w:hAnsi="Abadi" w:cs="*Verdana-5206-Identity-H"/>
          <w:color w:val="16151C"/>
          <w:sz w:val="21"/>
          <w:szCs w:val="21"/>
        </w:rPr>
      </w:pPr>
      <w:r w:rsidRPr="00EA69AE">
        <w:rPr>
          <w:rFonts w:ascii="Abadi" w:hAnsi="Abadi" w:cs="*Verdana-5206-Identity-H"/>
          <w:color w:val="16151C"/>
          <w:sz w:val="21"/>
          <w:szCs w:val="21"/>
        </w:rPr>
        <w:t>La Comisión de Justicia de esta Sexagésima Quinta Legislatura, el pasado 11 de</w:t>
      </w:r>
      <w:r>
        <w:rPr>
          <w:rFonts w:ascii="Abadi" w:hAnsi="Abadi" w:cs="*Verdana-5206-Identity-H"/>
          <w:color w:val="16151C"/>
          <w:sz w:val="21"/>
          <w:szCs w:val="21"/>
        </w:rPr>
        <w:t xml:space="preserve"> </w:t>
      </w:r>
      <w:r w:rsidRPr="00EA69AE">
        <w:rPr>
          <w:rFonts w:ascii="Abadi" w:hAnsi="Abadi" w:cs="*Verdana-5206-Identity-H"/>
          <w:color w:val="16151C"/>
          <w:sz w:val="21"/>
          <w:szCs w:val="21"/>
        </w:rPr>
        <w:t>mayo procedió al análisis de la propuesta materia de este dictamen. Derivado de dicho</w:t>
      </w:r>
      <w:r>
        <w:rPr>
          <w:rFonts w:ascii="Abadi" w:hAnsi="Abadi" w:cs="*Verdana-5206-Identity-H"/>
          <w:color w:val="16151C"/>
          <w:sz w:val="21"/>
          <w:szCs w:val="21"/>
        </w:rPr>
        <w:t xml:space="preserve"> </w:t>
      </w:r>
      <w:r w:rsidRPr="00EA69AE">
        <w:rPr>
          <w:rFonts w:ascii="Abadi" w:hAnsi="Abadi" w:cs="*Verdana-5206-Identity-H"/>
          <w:color w:val="16151C"/>
          <w:sz w:val="21"/>
          <w:szCs w:val="21"/>
        </w:rPr>
        <w:t>análisis consideramos que, al estar sustentada la propues</w:t>
      </w:r>
      <w:r>
        <w:rPr>
          <w:rFonts w:ascii="Abadi" w:eastAsia="Abadi" w:hAnsi="Abadi" w:cs="Abadi"/>
          <w:color w:val="16151C"/>
          <w:sz w:val="21"/>
          <w:szCs w:val="21"/>
        </w:rPr>
        <w:t>t</w:t>
      </w:r>
      <w:r w:rsidRPr="00EA69AE">
        <w:rPr>
          <w:rFonts w:ascii="Abadi" w:hAnsi="Abadi" w:cs="*Verdana-5206-Identity-H"/>
          <w:color w:val="16151C"/>
          <w:sz w:val="21"/>
          <w:szCs w:val="21"/>
        </w:rPr>
        <w:t>a en proyectos de sentencia</w:t>
      </w:r>
      <w:r>
        <w:rPr>
          <w:rFonts w:ascii="Abadi" w:hAnsi="Abadi" w:cs="*Verdana-5206-Identity-H"/>
          <w:color w:val="16151C"/>
          <w:sz w:val="21"/>
          <w:szCs w:val="21"/>
        </w:rPr>
        <w:t xml:space="preserve"> </w:t>
      </w:r>
      <w:r w:rsidRPr="00EA69AE">
        <w:rPr>
          <w:rFonts w:ascii="Abadi" w:hAnsi="Abadi" w:cs="*Verdana-5206-Identity-H"/>
          <w:color w:val="16151C"/>
          <w:sz w:val="21"/>
          <w:szCs w:val="21"/>
        </w:rPr>
        <w:t>de los asuntos a que aluden, quedó sin materia desde el momento en que la Suprema</w:t>
      </w:r>
      <w:r>
        <w:rPr>
          <w:rFonts w:ascii="Abadi" w:hAnsi="Abadi" w:cs="*Verdana-5206-Identity-H"/>
          <w:color w:val="16151C"/>
          <w:sz w:val="21"/>
          <w:szCs w:val="21"/>
        </w:rPr>
        <w:t xml:space="preserve"> </w:t>
      </w:r>
      <w:r w:rsidRPr="00EA69AE">
        <w:rPr>
          <w:rFonts w:ascii="Abadi" w:hAnsi="Abadi" w:cs="*Verdana-5206-Identity-H"/>
          <w:color w:val="16151C"/>
          <w:sz w:val="21"/>
          <w:szCs w:val="21"/>
        </w:rPr>
        <w:t>Corte de Justicia de la Nación emitió la resolución respectiva, lo que aconteció el 7 de</w:t>
      </w:r>
      <w:r>
        <w:rPr>
          <w:rFonts w:ascii="Abadi" w:hAnsi="Abadi" w:cs="*Verdana-5206-Identity-H"/>
          <w:color w:val="16151C"/>
          <w:sz w:val="21"/>
          <w:szCs w:val="21"/>
        </w:rPr>
        <w:t xml:space="preserve"> </w:t>
      </w:r>
      <w:r w:rsidRPr="00EA69AE">
        <w:rPr>
          <w:rFonts w:ascii="Abadi" w:hAnsi="Abadi" w:cs="*Verdana-5206-Identity-H"/>
          <w:color w:val="16151C"/>
          <w:sz w:val="21"/>
          <w:szCs w:val="21"/>
        </w:rPr>
        <w:t>septiembre de 2021, ya que se obliga -a partir de dicha sentencia- a todas y todos los</w:t>
      </w:r>
      <w:r>
        <w:rPr>
          <w:rFonts w:ascii="Abadi" w:hAnsi="Abadi" w:cs="*Verdana-5206-Identity-H"/>
          <w:color w:val="16151C"/>
          <w:sz w:val="21"/>
          <w:szCs w:val="21"/>
        </w:rPr>
        <w:t xml:space="preserve"> </w:t>
      </w:r>
      <w:r w:rsidRPr="00EA69AE">
        <w:rPr>
          <w:rFonts w:ascii="Abadi" w:hAnsi="Abadi" w:cs="*Verdana-5206-Identity-H"/>
          <w:color w:val="16151C"/>
          <w:sz w:val="21"/>
          <w:szCs w:val="21"/>
        </w:rPr>
        <w:t>jueces de México, tanto federales como locales para que al resolver casos futuros,</w:t>
      </w:r>
      <w:r>
        <w:rPr>
          <w:rFonts w:ascii="Abadi" w:hAnsi="Abadi" w:cs="*Verdana-5206-Identity-H"/>
          <w:color w:val="16151C"/>
          <w:sz w:val="21"/>
          <w:szCs w:val="21"/>
        </w:rPr>
        <w:t xml:space="preserve"> </w:t>
      </w:r>
      <w:r w:rsidRPr="00EA69AE">
        <w:rPr>
          <w:rFonts w:ascii="Abadi" w:hAnsi="Abadi" w:cs="*Verdana-5206-Identity-H"/>
          <w:color w:val="16151C"/>
          <w:sz w:val="21"/>
          <w:szCs w:val="21"/>
        </w:rPr>
        <w:t>consideren que son inconstitucionales las normas penales de las entidades federativas</w:t>
      </w:r>
      <w:r>
        <w:rPr>
          <w:rFonts w:ascii="Abadi" w:hAnsi="Abadi" w:cs="*Verdana-5206-Identity-H"/>
          <w:color w:val="16151C"/>
          <w:sz w:val="21"/>
          <w:szCs w:val="21"/>
        </w:rPr>
        <w:t xml:space="preserve"> </w:t>
      </w:r>
      <w:r w:rsidRPr="00EA69AE">
        <w:rPr>
          <w:rFonts w:ascii="Abadi" w:hAnsi="Abadi" w:cs="*Verdana-5206-Identity-H"/>
          <w:color w:val="16151C"/>
          <w:sz w:val="21"/>
          <w:szCs w:val="21"/>
        </w:rPr>
        <w:t>que criminalicen el aborto de manera absoluta, como lo son los tipos penales que no</w:t>
      </w:r>
      <w:r>
        <w:rPr>
          <w:rFonts w:ascii="Abadi" w:hAnsi="Abadi" w:cs="*Verdana-5206-Identity-H"/>
          <w:color w:val="16151C"/>
          <w:sz w:val="21"/>
          <w:szCs w:val="21"/>
        </w:rPr>
        <w:t xml:space="preserve"> </w:t>
      </w:r>
      <w:r w:rsidRPr="00EA69AE">
        <w:rPr>
          <w:rFonts w:ascii="Abadi" w:hAnsi="Abadi" w:cs="*Verdana-5206-Identity-H"/>
          <w:color w:val="16151C"/>
          <w:sz w:val="21"/>
          <w:szCs w:val="21"/>
        </w:rPr>
        <w:t>contemplan la posibilidad de interrumpir el embarazo en un periodo cercano a la</w:t>
      </w:r>
      <w:r>
        <w:rPr>
          <w:rFonts w:ascii="Abadi" w:hAnsi="Abadi" w:cs="*Verdana-5206-Identity-H"/>
          <w:color w:val="16151C"/>
          <w:sz w:val="21"/>
          <w:szCs w:val="21"/>
        </w:rPr>
        <w:t xml:space="preserve"> </w:t>
      </w:r>
      <w:r w:rsidRPr="00EA69AE">
        <w:rPr>
          <w:rFonts w:ascii="Abadi" w:hAnsi="Abadi" w:cs="*Verdana-5206-Identity-H"/>
          <w:color w:val="16151C"/>
          <w:sz w:val="21"/>
          <w:szCs w:val="21"/>
        </w:rPr>
        <w:t>implantación, o las normas que sólo prevean la posibilidad de abortar como excusas</w:t>
      </w:r>
      <w:r>
        <w:rPr>
          <w:rFonts w:ascii="Abadi" w:hAnsi="Abadi" w:cs="*Verdana-5206-Identity-H"/>
          <w:color w:val="16151C"/>
          <w:sz w:val="21"/>
          <w:szCs w:val="21"/>
        </w:rPr>
        <w:t xml:space="preserve"> </w:t>
      </w:r>
      <w:r w:rsidRPr="00EA69AE">
        <w:rPr>
          <w:rFonts w:ascii="Abadi" w:hAnsi="Abadi" w:cs="*Verdana-5206-Identity-H"/>
          <w:color w:val="16151C"/>
          <w:sz w:val="21"/>
          <w:szCs w:val="21"/>
        </w:rPr>
        <w:t>absolutorias, pues en esos supuestos la conducta se cataloga como un delito, aunque no</w:t>
      </w:r>
      <w:r>
        <w:rPr>
          <w:rFonts w:ascii="Abadi" w:hAnsi="Abadi" w:cs="*Verdana-5206-Identity-H"/>
          <w:color w:val="16151C"/>
          <w:sz w:val="21"/>
          <w:szCs w:val="21"/>
        </w:rPr>
        <w:t xml:space="preserve"> </w:t>
      </w:r>
      <w:r w:rsidRPr="00EA69AE">
        <w:rPr>
          <w:rFonts w:ascii="Abadi" w:hAnsi="Abadi" w:cs="*Verdana-5206-Identity-H"/>
          <w:color w:val="16151C"/>
          <w:sz w:val="21"/>
          <w:szCs w:val="21"/>
        </w:rPr>
        <w:t>se imponga una sanción.</w:t>
      </w:r>
    </w:p>
    <w:p w14:paraId="32FE0B10" w14:textId="77777777" w:rsidR="006F09F8" w:rsidRPr="00EA69AE" w:rsidRDefault="006F09F8" w:rsidP="006F09F8">
      <w:pPr>
        <w:autoSpaceDE w:val="0"/>
        <w:autoSpaceDN w:val="0"/>
        <w:adjustRightInd w:val="0"/>
        <w:jc w:val="both"/>
        <w:rPr>
          <w:rFonts w:ascii="Abadi" w:hAnsi="Abadi" w:cs="*Verdana-5206-Identity-H"/>
          <w:color w:val="16151C"/>
          <w:sz w:val="21"/>
          <w:szCs w:val="21"/>
        </w:rPr>
      </w:pPr>
    </w:p>
    <w:p w14:paraId="56FB2BEB" w14:textId="77777777" w:rsidR="006F09F8" w:rsidRPr="00EA69AE" w:rsidRDefault="006F09F8" w:rsidP="006F09F8">
      <w:pPr>
        <w:autoSpaceDE w:val="0"/>
        <w:autoSpaceDN w:val="0"/>
        <w:adjustRightInd w:val="0"/>
        <w:ind w:firstLine="708"/>
        <w:jc w:val="both"/>
        <w:rPr>
          <w:rFonts w:ascii="Abadi" w:hAnsi="Abadi" w:cs="*Verdana-5206-Identity-H"/>
          <w:color w:val="16151C"/>
          <w:sz w:val="21"/>
          <w:szCs w:val="21"/>
        </w:rPr>
      </w:pPr>
      <w:r w:rsidRPr="00EA69AE">
        <w:rPr>
          <w:rFonts w:ascii="Abadi" w:hAnsi="Abadi" w:cs="*Verdana-5206-Identity-H"/>
          <w:color w:val="16151C"/>
          <w:sz w:val="21"/>
          <w:szCs w:val="21"/>
        </w:rPr>
        <w:t>Por lo expuesto y con fundamento en los artículos 113 fracción IX y 171 de la Ley</w:t>
      </w:r>
      <w:r>
        <w:rPr>
          <w:rFonts w:ascii="Abadi" w:hAnsi="Abadi" w:cs="*Verdana-5206-Identity-H"/>
          <w:color w:val="16151C"/>
          <w:sz w:val="21"/>
          <w:szCs w:val="21"/>
        </w:rPr>
        <w:t xml:space="preserve"> </w:t>
      </w:r>
      <w:r w:rsidRPr="00EA69AE">
        <w:rPr>
          <w:rFonts w:ascii="Abadi" w:hAnsi="Abadi" w:cs="*Verdana-5206-Identity-H"/>
          <w:color w:val="16151C"/>
          <w:sz w:val="21"/>
          <w:szCs w:val="21"/>
        </w:rPr>
        <w:t>Orgánica del Poder Legislativo, se propone a la Asamblea el siguiente:</w:t>
      </w:r>
    </w:p>
    <w:p w14:paraId="7CD0CA2B" w14:textId="77777777" w:rsidR="006F09F8" w:rsidRDefault="006F09F8" w:rsidP="006F09F8">
      <w:pPr>
        <w:autoSpaceDE w:val="0"/>
        <w:autoSpaceDN w:val="0"/>
        <w:adjustRightInd w:val="0"/>
        <w:jc w:val="both"/>
        <w:rPr>
          <w:rFonts w:ascii="Abadi" w:hAnsi="Abadi" w:cs="*Verdana-Bold-5207-Identity-H"/>
          <w:b/>
          <w:bCs/>
          <w:color w:val="151320"/>
          <w:sz w:val="21"/>
          <w:szCs w:val="21"/>
        </w:rPr>
      </w:pPr>
    </w:p>
    <w:p w14:paraId="70E8DC70" w14:textId="77777777" w:rsidR="006F09F8" w:rsidRDefault="006F09F8" w:rsidP="006F09F8">
      <w:pPr>
        <w:autoSpaceDE w:val="0"/>
        <w:autoSpaceDN w:val="0"/>
        <w:adjustRightInd w:val="0"/>
        <w:jc w:val="center"/>
        <w:rPr>
          <w:rFonts w:ascii="Abadi" w:hAnsi="Abadi" w:cs="*Verdana-Bold-5207-Identity-H"/>
          <w:b/>
          <w:bCs/>
          <w:color w:val="151320"/>
          <w:sz w:val="21"/>
          <w:szCs w:val="21"/>
        </w:rPr>
      </w:pPr>
      <w:r w:rsidRPr="00EA69AE">
        <w:rPr>
          <w:rFonts w:ascii="Abadi" w:hAnsi="Abadi" w:cs="*Verdana-Bold-5207-Identity-H"/>
          <w:b/>
          <w:bCs/>
          <w:color w:val="151320"/>
          <w:sz w:val="21"/>
          <w:szCs w:val="21"/>
        </w:rPr>
        <w:t>ACUERDO</w:t>
      </w:r>
    </w:p>
    <w:p w14:paraId="305DA89A" w14:textId="77777777" w:rsidR="006F09F8" w:rsidRPr="00EA69AE" w:rsidRDefault="006F09F8" w:rsidP="006F09F8">
      <w:pPr>
        <w:autoSpaceDE w:val="0"/>
        <w:autoSpaceDN w:val="0"/>
        <w:adjustRightInd w:val="0"/>
        <w:jc w:val="both"/>
        <w:rPr>
          <w:rFonts w:ascii="Abadi" w:hAnsi="Abadi" w:cs="*Verdana-Bold-5207-Identity-H"/>
          <w:b/>
          <w:bCs/>
          <w:color w:val="151320"/>
          <w:sz w:val="21"/>
          <w:szCs w:val="21"/>
        </w:rPr>
      </w:pPr>
    </w:p>
    <w:p w14:paraId="1419F5CA" w14:textId="77777777" w:rsidR="006F09F8" w:rsidRPr="00EA69AE" w:rsidRDefault="006F09F8" w:rsidP="006F09F8">
      <w:pPr>
        <w:autoSpaceDE w:val="0"/>
        <w:autoSpaceDN w:val="0"/>
        <w:adjustRightInd w:val="0"/>
        <w:ind w:firstLine="708"/>
        <w:jc w:val="both"/>
        <w:rPr>
          <w:rFonts w:ascii="Abadi" w:hAnsi="Abadi" w:cs="*Verdana-4036-Identity-H"/>
          <w:color w:val="19181F"/>
          <w:sz w:val="21"/>
          <w:szCs w:val="21"/>
        </w:rPr>
      </w:pPr>
      <w:r w:rsidRPr="00EA69AE">
        <w:rPr>
          <w:rFonts w:ascii="Abadi" w:hAnsi="Abadi" w:cs="*Verdana-Bold-5207-Identity-H"/>
          <w:b/>
          <w:bCs/>
          <w:color w:val="16151C"/>
          <w:sz w:val="21"/>
          <w:szCs w:val="21"/>
        </w:rPr>
        <w:t xml:space="preserve">Único. </w:t>
      </w:r>
      <w:r w:rsidRPr="00EA69AE">
        <w:rPr>
          <w:rFonts w:ascii="Abadi" w:hAnsi="Abadi" w:cs="*Verdana-5206-Identity-H"/>
          <w:color w:val="16151C"/>
          <w:sz w:val="21"/>
          <w:szCs w:val="21"/>
        </w:rPr>
        <w:t>No resulta procedente la propuesta formulada por diputadas y diputados</w:t>
      </w:r>
      <w:r>
        <w:rPr>
          <w:rFonts w:ascii="Abadi" w:hAnsi="Abadi" w:cs="*Verdana-5206-Identity-H"/>
          <w:color w:val="16151C"/>
          <w:sz w:val="21"/>
          <w:szCs w:val="21"/>
        </w:rPr>
        <w:t xml:space="preserve"> </w:t>
      </w:r>
      <w:r w:rsidRPr="00EA69AE">
        <w:rPr>
          <w:rFonts w:ascii="Abadi" w:hAnsi="Abadi" w:cs="*Verdana-5206-Identity-H"/>
          <w:color w:val="16151C"/>
          <w:sz w:val="21"/>
          <w:szCs w:val="21"/>
        </w:rPr>
        <w:t>integrantes del Grupo Parlamentario del Partido Acción Nacional de la Sexagésima Cuarta</w:t>
      </w:r>
      <w:r>
        <w:rPr>
          <w:rFonts w:ascii="Abadi" w:hAnsi="Abadi" w:cs="*Verdana-5206-Identity-H"/>
          <w:color w:val="16151C"/>
          <w:sz w:val="21"/>
          <w:szCs w:val="21"/>
        </w:rPr>
        <w:t xml:space="preserve"> </w:t>
      </w:r>
      <w:r w:rsidRPr="00EA69AE">
        <w:rPr>
          <w:rFonts w:ascii="Abadi" w:hAnsi="Abadi" w:cs="*Verdana-5206-Identity-H"/>
          <w:color w:val="16151C"/>
          <w:sz w:val="21"/>
          <w:szCs w:val="21"/>
        </w:rPr>
        <w:t xml:space="preserve">Legislatura, a efecto de realizar exhorto para que se </w:t>
      </w:r>
      <w:r w:rsidRPr="00EA69AE">
        <w:rPr>
          <w:rFonts w:ascii="Abadi" w:hAnsi="Abadi" w:cs="*Verdana-5206-Identity-H"/>
          <w:color w:val="16151C"/>
          <w:sz w:val="21"/>
          <w:szCs w:val="21"/>
        </w:rPr>
        <w:lastRenderedPageBreak/>
        <w:t>consideren los argumentos que</w:t>
      </w:r>
      <w:r>
        <w:rPr>
          <w:rFonts w:ascii="Abadi" w:hAnsi="Abadi" w:cs="*Verdana-5206-Identity-H"/>
          <w:color w:val="16151C"/>
          <w:sz w:val="21"/>
          <w:szCs w:val="21"/>
        </w:rPr>
        <w:t xml:space="preserve"> </w:t>
      </w:r>
      <w:r w:rsidRPr="00EA69AE">
        <w:rPr>
          <w:rFonts w:ascii="Abadi" w:hAnsi="Abadi" w:cs="*Verdana-5206-Identity-H"/>
          <w:color w:val="16151C"/>
          <w:sz w:val="21"/>
          <w:szCs w:val="21"/>
        </w:rPr>
        <w:t>obran en el cuerpo del presente punto de acuerdo, a Luis María Aguilar Morales y Alfredo</w:t>
      </w:r>
      <w:r>
        <w:rPr>
          <w:rFonts w:ascii="Abadi" w:hAnsi="Abadi" w:cs="*Verdana-5206-Identity-H"/>
          <w:color w:val="16151C"/>
          <w:sz w:val="21"/>
          <w:szCs w:val="21"/>
        </w:rPr>
        <w:t xml:space="preserve"> </w:t>
      </w:r>
      <w:r w:rsidRPr="00EA69AE">
        <w:rPr>
          <w:rFonts w:ascii="Abadi" w:hAnsi="Abadi" w:cs="*Verdana-4036-Identity-H"/>
          <w:color w:val="19181F"/>
          <w:sz w:val="21"/>
          <w:szCs w:val="21"/>
        </w:rPr>
        <w:t xml:space="preserve">Gutiérrez </w:t>
      </w:r>
      <w:proofErr w:type="spellStart"/>
      <w:r w:rsidRPr="00EA69AE">
        <w:rPr>
          <w:rFonts w:ascii="Abadi" w:hAnsi="Abadi" w:cs="*Verdana-4036-Identity-H"/>
          <w:color w:val="19181F"/>
          <w:sz w:val="21"/>
          <w:szCs w:val="21"/>
        </w:rPr>
        <w:t>Ortíz</w:t>
      </w:r>
      <w:proofErr w:type="spellEnd"/>
      <w:r w:rsidRPr="00EA69AE">
        <w:rPr>
          <w:rFonts w:ascii="Abadi" w:hAnsi="Abadi" w:cs="*Verdana-4036-Identity-H"/>
          <w:color w:val="19181F"/>
          <w:sz w:val="21"/>
          <w:szCs w:val="21"/>
        </w:rPr>
        <w:t xml:space="preserve"> Mena, Ministros de la Suprema Cort</w:t>
      </w:r>
      <w:r>
        <w:rPr>
          <w:rFonts w:ascii="Abadi" w:hAnsi="Abadi" w:cs="*Verdana-4036-Identity-H"/>
          <w:color w:val="19181F"/>
          <w:sz w:val="21"/>
          <w:szCs w:val="21"/>
        </w:rPr>
        <w:t>e</w:t>
      </w:r>
      <w:r w:rsidRPr="00EA69AE">
        <w:rPr>
          <w:rFonts w:ascii="Abadi" w:hAnsi="Abadi" w:cs="*Verdana-4036-Identity-H"/>
          <w:color w:val="19181F"/>
          <w:sz w:val="21"/>
          <w:szCs w:val="21"/>
        </w:rPr>
        <w:t xml:space="preserve"> de Justicia de la Nación, a efecto</w:t>
      </w:r>
      <w:r>
        <w:rPr>
          <w:rFonts w:ascii="Abadi" w:hAnsi="Abadi" w:cs="*Verdana-4036-Identity-H"/>
          <w:color w:val="19181F"/>
          <w:sz w:val="21"/>
          <w:szCs w:val="21"/>
        </w:rPr>
        <w:t xml:space="preserve"> </w:t>
      </w:r>
      <w:r w:rsidRPr="00EA69AE">
        <w:rPr>
          <w:rFonts w:ascii="Abadi" w:hAnsi="Abadi" w:cs="*Verdana-4036-Identity-H"/>
          <w:color w:val="19181F"/>
          <w:sz w:val="21"/>
          <w:szCs w:val="21"/>
        </w:rPr>
        <w:t>de que las resoluciones de las acciones de inconstitucionalidad 148/2017 de Coahuila y</w:t>
      </w:r>
      <w:r>
        <w:rPr>
          <w:rFonts w:ascii="Abadi" w:hAnsi="Abadi" w:cs="*Verdana-4036-Identity-H"/>
          <w:color w:val="19181F"/>
          <w:sz w:val="21"/>
          <w:szCs w:val="21"/>
        </w:rPr>
        <w:t xml:space="preserve"> </w:t>
      </w:r>
      <w:r w:rsidRPr="00EA69AE">
        <w:rPr>
          <w:rFonts w:ascii="Abadi" w:hAnsi="Abadi" w:cs="*Verdana-4036-Identity-H"/>
          <w:color w:val="19181F"/>
          <w:sz w:val="21"/>
          <w:szCs w:val="21"/>
        </w:rPr>
        <w:t>106 y 107 de 2018 de Sinaloa, sean emitidas conforme a derecho, considerando el</w:t>
      </w:r>
      <w:r>
        <w:rPr>
          <w:rFonts w:ascii="Abadi" w:hAnsi="Abadi" w:cs="*Verdana-4036-Identity-H"/>
          <w:color w:val="19181F"/>
          <w:sz w:val="21"/>
          <w:szCs w:val="21"/>
        </w:rPr>
        <w:t xml:space="preserve"> </w:t>
      </w:r>
      <w:r w:rsidRPr="00EA69AE">
        <w:rPr>
          <w:rFonts w:ascii="Abadi" w:hAnsi="Abadi" w:cs="*Verdana-4036-Identity-H"/>
          <w:color w:val="19181F"/>
          <w:sz w:val="21"/>
          <w:szCs w:val="21"/>
        </w:rPr>
        <w:t>derecho a la vida como superlativo y de familia en un tema de trascendencia social; ni</w:t>
      </w:r>
      <w:r>
        <w:rPr>
          <w:rFonts w:ascii="Abadi" w:hAnsi="Abadi" w:cs="*Verdana-4036-Identity-H"/>
          <w:color w:val="19181F"/>
          <w:sz w:val="21"/>
          <w:szCs w:val="21"/>
        </w:rPr>
        <w:t xml:space="preserve"> </w:t>
      </w:r>
      <w:r w:rsidRPr="00EA69AE">
        <w:rPr>
          <w:rFonts w:ascii="Abadi" w:hAnsi="Abadi" w:cs="*Verdana-4036-Identity-H"/>
          <w:color w:val="19181F"/>
          <w:sz w:val="21"/>
          <w:szCs w:val="21"/>
        </w:rPr>
        <w:t>para hacer un llamado al Poder Judicial de la Federación, a fin de que la relación con el</w:t>
      </w:r>
      <w:r>
        <w:rPr>
          <w:rFonts w:ascii="Abadi" w:hAnsi="Abadi" w:cs="*Verdana-4036-Identity-H"/>
          <w:color w:val="19181F"/>
          <w:sz w:val="21"/>
          <w:szCs w:val="21"/>
        </w:rPr>
        <w:t xml:space="preserve"> </w:t>
      </w:r>
      <w:r w:rsidRPr="00EA69AE">
        <w:rPr>
          <w:rFonts w:ascii="Abadi" w:hAnsi="Abadi" w:cs="*Verdana-4036-Identity-H"/>
          <w:color w:val="19181F"/>
          <w:sz w:val="21"/>
          <w:szCs w:val="21"/>
        </w:rPr>
        <w:t>Poder Legislativo de la Unión y sus equivalentes de las entidades federativas, se</w:t>
      </w:r>
    </w:p>
    <w:p w14:paraId="42F6F1B1" w14:textId="77777777" w:rsidR="006F09F8" w:rsidRDefault="006F09F8" w:rsidP="006F09F8">
      <w:pPr>
        <w:autoSpaceDE w:val="0"/>
        <w:autoSpaceDN w:val="0"/>
        <w:adjustRightInd w:val="0"/>
        <w:jc w:val="both"/>
        <w:rPr>
          <w:rFonts w:ascii="Abadi" w:hAnsi="Abadi" w:cs="*Verdana-4036-Identity-H"/>
          <w:color w:val="19181F"/>
          <w:sz w:val="21"/>
          <w:szCs w:val="21"/>
        </w:rPr>
      </w:pPr>
      <w:r w:rsidRPr="00EA69AE">
        <w:rPr>
          <w:rFonts w:ascii="Abadi" w:hAnsi="Abadi" w:cs="*Verdana-4036-Identity-H"/>
          <w:color w:val="19181F"/>
          <w:sz w:val="21"/>
          <w:szCs w:val="21"/>
        </w:rPr>
        <w:t>conduzca en un marco de mutuo respeto a la soberanía republicana y atribuciones de</w:t>
      </w:r>
      <w:r>
        <w:rPr>
          <w:rFonts w:ascii="Abadi" w:hAnsi="Abadi" w:cs="*Verdana-4036-Identity-H"/>
          <w:color w:val="19181F"/>
          <w:sz w:val="21"/>
          <w:szCs w:val="21"/>
        </w:rPr>
        <w:t xml:space="preserve"> </w:t>
      </w:r>
      <w:r w:rsidRPr="00EA69AE">
        <w:rPr>
          <w:rFonts w:ascii="Abadi" w:hAnsi="Abadi" w:cs="*Verdana-4036-Identity-H"/>
          <w:color w:val="19181F"/>
          <w:sz w:val="21"/>
          <w:szCs w:val="21"/>
        </w:rPr>
        <w:t>ambos Poderes, así como al principio de división de Poderes que consagra la Constitución</w:t>
      </w:r>
      <w:r>
        <w:rPr>
          <w:rFonts w:ascii="Abadi" w:hAnsi="Abadi" w:cs="*Verdana-4036-Identity-H"/>
          <w:color w:val="19181F"/>
          <w:sz w:val="21"/>
          <w:szCs w:val="21"/>
        </w:rPr>
        <w:t xml:space="preserve"> </w:t>
      </w:r>
      <w:r w:rsidRPr="00EA69AE">
        <w:rPr>
          <w:rFonts w:ascii="Abadi" w:hAnsi="Abadi" w:cs="*Verdana-4036-Identity-H"/>
          <w:color w:val="19181F"/>
          <w:sz w:val="21"/>
          <w:szCs w:val="21"/>
        </w:rPr>
        <w:t>Política de los Estados Unidos Mexicanos. De tal forma, se instruye su archivo definitivo.</w:t>
      </w:r>
      <w:r>
        <w:rPr>
          <w:rFonts w:ascii="Abadi" w:hAnsi="Abadi" w:cs="*Verdana-4036-Identity-H"/>
          <w:color w:val="19181F"/>
          <w:sz w:val="21"/>
          <w:szCs w:val="21"/>
        </w:rPr>
        <w:t xml:space="preserve"> </w:t>
      </w:r>
    </w:p>
    <w:p w14:paraId="16A2ECB1" w14:textId="77777777" w:rsidR="006F09F8" w:rsidRPr="00EA69AE" w:rsidRDefault="006F09F8" w:rsidP="006F09F8">
      <w:pPr>
        <w:autoSpaceDE w:val="0"/>
        <w:autoSpaceDN w:val="0"/>
        <w:adjustRightInd w:val="0"/>
        <w:jc w:val="both"/>
        <w:rPr>
          <w:rFonts w:ascii="Abadi" w:hAnsi="Abadi" w:cs="*Verdana-4036-Identity-H"/>
          <w:color w:val="19181F"/>
          <w:sz w:val="21"/>
          <w:szCs w:val="21"/>
        </w:rPr>
      </w:pPr>
    </w:p>
    <w:p w14:paraId="035F1088" w14:textId="77777777" w:rsidR="006F09F8" w:rsidRPr="00EA69AE" w:rsidRDefault="006F09F8" w:rsidP="006F09F8">
      <w:pPr>
        <w:autoSpaceDE w:val="0"/>
        <w:autoSpaceDN w:val="0"/>
        <w:adjustRightInd w:val="0"/>
        <w:jc w:val="both"/>
        <w:rPr>
          <w:rFonts w:ascii="Abadi" w:hAnsi="Abadi" w:cs="*Calibri-Bold-4035-Identity-H"/>
          <w:b/>
          <w:bCs/>
          <w:color w:val="14131C"/>
          <w:sz w:val="21"/>
          <w:szCs w:val="21"/>
        </w:rPr>
      </w:pPr>
      <w:r w:rsidRPr="00EA69AE">
        <w:rPr>
          <w:rFonts w:ascii="Abadi" w:hAnsi="Abadi" w:cs="*Calibri-Bold-4035-Identity-H"/>
          <w:b/>
          <w:bCs/>
          <w:color w:val="14131C"/>
          <w:sz w:val="21"/>
          <w:szCs w:val="21"/>
        </w:rPr>
        <w:t xml:space="preserve">Guanajuato, </w:t>
      </w:r>
      <w:proofErr w:type="spellStart"/>
      <w:r w:rsidRPr="00EA69AE">
        <w:rPr>
          <w:rFonts w:ascii="Abadi" w:hAnsi="Abadi" w:cs="*Calibri-Bold-4035-Identity-H"/>
          <w:b/>
          <w:bCs/>
          <w:color w:val="14131C"/>
          <w:sz w:val="21"/>
          <w:szCs w:val="21"/>
        </w:rPr>
        <w:t>Gto</w:t>
      </w:r>
      <w:proofErr w:type="spellEnd"/>
      <w:r w:rsidRPr="00EA69AE">
        <w:rPr>
          <w:rFonts w:ascii="Abadi" w:hAnsi="Abadi" w:cs="*Calibri-Bold-4035-Identity-H"/>
          <w:b/>
          <w:bCs/>
          <w:color w:val="14131C"/>
          <w:sz w:val="21"/>
          <w:szCs w:val="21"/>
        </w:rPr>
        <w:t>., 17 de mayo de 2022</w:t>
      </w:r>
    </w:p>
    <w:p w14:paraId="7109D6CB" w14:textId="13E2ECD7" w:rsidR="006F09F8" w:rsidRDefault="006F09F8" w:rsidP="006F09F8">
      <w:pPr>
        <w:jc w:val="both"/>
        <w:rPr>
          <w:rFonts w:ascii="Abadi" w:hAnsi="Abadi" w:cs="*Calibri-Bold-4035-Identity-H"/>
          <w:b/>
          <w:bCs/>
          <w:color w:val="14131C"/>
          <w:sz w:val="21"/>
          <w:szCs w:val="21"/>
        </w:rPr>
      </w:pPr>
      <w:r w:rsidRPr="00EA69AE">
        <w:rPr>
          <w:rFonts w:ascii="Abadi" w:hAnsi="Abadi" w:cs="*Calibri-Bold-4035-Identity-H"/>
          <w:b/>
          <w:bCs/>
          <w:color w:val="14131C"/>
          <w:sz w:val="21"/>
          <w:szCs w:val="21"/>
        </w:rPr>
        <w:t>La Comisión de Justicia</w:t>
      </w:r>
    </w:p>
    <w:p w14:paraId="03A4A530" w14:textId="3D95E306" w:rsidR="006F09F8" w:rsidRDefault="006F09F8" w:rsidP="006F09F8">
      <w:pPr>
        <w:jc w:val="both"/>
        <w:rPr>
          <w:rFonts w:ascii="Abadi" w:hAnsi="Abadi" w:cs="*Calibri-Bold-4035-Identity-H"/>
          <w:b/>
          <w:bCs/>
          <w:color w:val="14131C"/>
          <w:sz w:val="21"/>
          <w:szCs w:val="21"/>
        </w:rPr>
      </w:pPr>
    </w:p>
    <w:p w14:paraId="575A28F0" w14:textId="77777777"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Laura Cristina Márquez Alcalá</w:t>
      </w:r>
    </w:p>
    <w:p w14:paraId="38E170DB" w14:textId="77777777"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Presidenta</w:t>
      </w:r>
    </w:p>
    <w:p w14:paraId="6DC971FF" w14:textId="77777777" w:rsidR="00371215" w:rsidRDefault="00371215" w:rsidP="00371215">
      <w:pPr>
        <w:autoSpaceDE w:val="0"/>
        <w:autoSpaceDN w:val="0"/>
        <w:adjustRightInd w:val="0"/>
        <w:jc w:val="center"/>
        <w:rPr>
          <w:rFonts w:ascii="Abadi" w:hAnsi="Abadi" w:cs="*Calibri-Bold-4234-Identity-H"/>
          <w:b/>
          <w:bCs/>
          <w:color w:val="14131D"/>
          <w:sz w:val="21"/>
          <w:szCs w:val="21"/>
        </w:rPr>
      </w:pPr>
    </w:p>
    <w:p w14:paraId="3BB34A17" w14:textId="15E0D7F4"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Susana Bermúdez Cano</w:t>
      </w:r>
    </w:p>
    <w:p w14:paraId="682E2799" w14:textId="77777777"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Diputada Vocal</w:t>
      </w:r>
    </w:p>
    <w:p w14:paraId="4EDB9E06" w14:textId="77777777" w:rsidR="00371215" w:rsidRDefault="00371215" w:rsidP="00371215">
      <w:pPr>
        <w:autoSpaceDE w:val="0"/>
        <w:autoSpaceDN w:val="0"/>
        <w:adjustRightInd w:val="0"/>
        <w:jc w:val="center"/>
        <w:rPr>
          <w:rFonts w:ascii="Abadi" w:hAnsi="Abadi" w:cs="*Calibri-Bold-4234-Identity-H"/>
          <w:b/>
          <w:bCs/>
          <w:color w:val="14131D"/>
          <w:sz w:val="21"/>
          <w:szCs w:val="21"/>
        </w:rPr>
      </w:pPr>
    </w:p>
    <w:p w14:paraId="4DB21137" w14:textId="642732FA"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Bricio Balderas Álvarez</w:t>
      </w:r>
    </w:p>
    <w:p w14:paraId="434B55C1" w14:textId="77777777"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6CA0DCF5" w14:textId="77777777" w:rsidR="00371215" w:rsidRDefault="00371215" w:rsidP="00371215">
      <w:pPr>
        <w:autoSpaceDE w:val="0"/>
        <w:autoSpaceDN w:val="0"/>
        <w:adjustRightInd w:val="0"/>
        <w:jc w:val="center"/>
        <w:rPr>
          <w:rFonts w:ascii="Abadi" w:hAnsi="Abadi" w:cs="*Calibri-Bold-4234-Identity-H"/>
          <w:b/>
          <w:bCs/>
          <w:color w:val="14131D"/>
          <w:sz w:val="21"/>
          <w:szCs w:val="21"/>
        </w:rPr>
      </w:pPr>
    </w:p>
    <w:p w14:paraId="3C25A0BC" w14:textId="5A4A3A06"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Gustavo Adolfo Reyes</w:t>
      </w:r>
    </w:p>
    <w:p w14:paraId="0A941B0D" w14:textId="77777777"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Diputado Vocal</w:t>
      </w:r>
    </w:p>
    <w:p w14:paraId="0A0A87D7" w14:textId="77777777" w:rsidR="00371215" w:rsidRDefault="00371215" w:rsidP="00371215">
      <w:pPr>
        <w:autoSpaceDE w:val="0"/>
        <w:autoSpaceDN w:val="0"/>
        <w:adjustRightInd w:val="0"/>
        <w:jc w:val="center"/>
        <w:rPr>
          <w:rFonts w:ascii="Abadi" w:hAnsi="Abadi" w:cs="*Calibri-Bold-4234-Identity-H"/>
          <w:b/>
          <w:bCs/>
          <w:color w:val="14131D"/>
          <w:sz w:val="21"/>
          <w:szCs w:val="21"/>
        </w:rPr>
      </w:pPr>
    </w:p>
    <w:p w14:paraId="6EDE7186" w14:textId="7249889B" w:rsidR="006F09F8" w:rsidRDefault="006F09F8" w:rsidP="00371215">
      <w:pPr>
        <w:autoSpaceDE w:val="0"/>
        <w:autoSpaceDN w:val="0"/>
        <w:adjustRightInd w:val="0"/>
        <w:jc w:val="center"/>
        <w:rPr>
          <w:rFonts w:ascii="Abadi" w:hAnsi="Abadi" w:cs="*Calibri-Bold-4234-Identity-H"/>
          <w:b/>
          <w:bCs/>
          <w:color w:val="14131D"/>
          <w:sz w:val="21"/>
          <w:szCs w:val="21"/>
        </w:rPr>
      </w:pPr>
      <w:r>
        <w:rPr>
          <w:rFonts w:ascii="Abadi" w:hAnsi="Abadi" w:cs="*Calibri-Bold-4234-Identity-H"/>
          <w:b/>
          <w:bCs/>
          <w:color w:val="14131D"/>
          <w:sz w:val="21"/>
          <w:szCs w:val="21"/>
        </w:rPr>
        <w:t>Cuauhtémoc Becerra González</w:t>
      </w:r>
    </w:p>
    <w:p w14:paraId="66B61D89" w14:textId="3874A8FD" w:rsidR="006F09F8" w:rsidRDefault="006F09F8" w:rsidP="00371215">
      <w:pPr>
        <w:jc w:val="center"/>
        <w:rPr>
          <w:rFonts w:ascii="Abadi" w:hAnsi="Abadi" w:cs="*Calibri-Bold-4234-Identity-H"/>
          <w:b/>
          <w:bCs/>
          <w:color w:val="14131D"/>
          <w:sz w:val="21"/>
          <w:szCs w:val="21"/>
        </w:rPr>
      </w:pPr>
      <w:r>
        <w:rPr>
          <w:rFonts w:ascii="Abadi" w:hAnsi="Abadi" w:cs="*Calibri-Bold-4234-Identity-H"/>
          <w:b/>
          <w:bCs/>
          <w:color w:val="14131D"/>
          <w:sz w:val="21"/>
          <w:szCs w:val="21"/>
        </w:rPr>
        <w:t>Diputado secretario</w:t>
      </w:r>
    </w:p>
    <w:p w14:paraId="6E83B917" w14:textId="49D9A151" w:rsidR="00594979" w:rsidRDefault="00594979" w:rsidP="006F09F8">
      <w:pPr>
        <w:jc w:val="both"/>
        <w:rPr>
          <w:rFonts w:ascii="Abadi" w:hAnsi="Abadi" w:cs="*Calibri-Bold-4234-Identity-H"/>
          <w:b/>
          <w:bCs/>
          <w:color w:val="14131D"/>
          <w:sz w:val="21"/>
          <w:szCs w:val="21"/>
        </w:rPr>
      </w:pPr>
    </w:p>
    <w:p w14:paraId="0E6FB069" w14:textId="2EE8FF85" w:rsidR="00E55706" w:rsidRDefault="00E55706" w:rsidP="00E55706">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La Presidencia.-</w:t>
      </w:r>
      <w:r w:rsidRPr="00FC110D">
        <w:rPr>
          <w:rFonts w:ascii="Abadi" w:hAnsi="Abadi"/>
          <w:sz w:val="21"/>
          <w:szCs w:val="21"/>
        </w:rPr>
        <w:t xml:space="preserve"> Se somete a discusión el dictamen presentado por la Comisión de Justicia relativo la propuesta de punto de acuerdo por la cual se formula un respetuoso exhorto para que se consideren los argumentos que obran en el cuerpo de dicho punto de acuerdo, a Lu</w:t>
      </w:r>
      <w:r>
        <w:rPr>
          <w:rFonts w:ascii="Abadi" w:hAnsi="Abadi"/>
          <w:sz w:val="21"/>
          <w:szCs w:val="21"/>
        </w:rPr>
        <w:t>is</w:t>
      </w:r>
      <w:r w:rsidRPr="00FC110D">
        <w:rPr>
          <w:rFonts w:ascii="Abadi" w:hAnsi="Abadi"/>
          <w:sz w:val="21"/>
          <w:szCs w:val="21"/>
        </w:rPr>
        <w:t xml:space="preserve"> María Aguilar Morales y Alfredo Gutiérrez Ortiz Mena, ministro de la Suprema Corte de Justicia de la Nación, a efecto de que las resoluciones de las acciones de institucionalidad 148/2017 de Coahuila y 106 y 107 de 2018 de </w:t>
      </w:r>
      <w:r w:rsidRPr="00FC110D">
        <w:rPr>
          <w:rFonts w:ascii="Abadi" w:hAnsi="Abadi"/>
          <w:sz w:val="21"/>
          <w:szCs w:val="21"/>
        </w:rPr>
        <w:t xml:space="preserve">Sinaloa sean emitidas conforme a derecho, considerando el derecho a la vida como superlativo y de familia en un tema de trascendencia social. Así, también un llamado al Poder Judicial de la Federación a fin de que la relación con el </w:t>
      </w:r>
      <w:r>
        <w:rPr>
          <w:rFonts w:ascii="Abadi" w:hAnsi="Abadi"/>
          <w:sz w:val="21"/>
          <w:szCs w:val="21"/>
        </w:rPr>
        <w:t>P</w:t>
      </w:r>
      <w:r w:rsidRPr="00FC110D">
        <w:rPr>
          <w:rFonts w:ascii="Abadi" w:hAnsi="Abadi"/>
          <w:sz w:val="21"/>
          <w:szCs w:val="21"/>
        </w:rPr>
        <w:t xml:space="preserve">oder </w:t>
      </w:r>
      <w:r>
        <w:rPr>
          <w:rFonts w:ascii="Abadi" w:hAnsi="Abadi"/>
          <w:sz w:val="21"/>
          <w:szCs w:val="21"/>
        </w:rPr>
        <w:t>L</w:t>
      </w:r>
      <w:r w:rsidRPr="00FC110D">
        <w:rPr>
          <w:rFonts w:ascii="Abadi" w:hAnsi="Abadi"/>
          <w:sz w:val="21"/>
          <w:szCs w:val="21"/>
        </w:rPr>
        <w:t xml:space="preserve">egislativo de la Unión y sus equivalentes de las entidades federativas se conduzca en un marco de mutuo respeto a la soberanía republicana y atribuciones de ambos poderes, así como al principio de división de poderes que consagra la Constitución Política de los Estados Unidos Mexicanos. Presentada por diputadas y diputados integrantes del Grupo Parlamentario del Partido Acción Nacional de la </w:t>
      </w:r>
      <w:r>
        <w:rPr>
          <w:rFonts w:ascii="Abadi" w:hAnsi="Abadi"/>
          <w:sz w:val="21"/>
          <w:szCs w:val="21"/>
        </w:rPr>
        <w:t>S</w:t>
      </w:r>
      <w:r w:rsidRPr="00FC110D">
        <w:rPr>
          <w:rFonts w:ascii="Abadi" w:hAnsi="Abadi"/>
          <w:sz w:val="21"/>
          <w:szCs w:val="21"/>
        </w:rPr>
        <w:t xml:space="preserve">exagésima </w:t>
      </w:r>
      <w:r>
        <w:rPr>
          <w:rFonts w:ascii="Abadi" w:hAnsi="Abadi"/>
          <w:sz w:val="21"/>
          <w:szCs w:val="21"/>
        </w:rPr>
        <w:t>C</w:t>
      </w:r>
      <w:r w:rsidRPr="00FC110D">
        <w:rPr>
          <w:rFonts w:ascii="Abadi" w:hAnsi="Abadi"/>
          <w:sz w:val="21"/>
          <w:szCs w:val="21"/>
        </w:rPr>
        <w:t xml:space="preserve">uarta </w:t>
      </w:r>
      <w:r>
        <w:rPr>
          <w:rFonts w:ascii="Abadi" w:hAnsi="Abadi"/>
          <w:sz w:val="21"/>
          <w:szCs w:val="21"/>
        </w:rPr>
        <w:t>L</w:t>
      </w:r>
      <w:r w:rsidRPr="00FC110D">
        <w:rPr>
          <w:rFonts w:ascii="Abadi" w:hAnsi="Abadi"/>
          <w:sz w:val="21"/>
          <w:szCs w:val="21"/>
        </w:rPr>
        <w:t>egislatura</w:t>
      </w:r>
      <w:r>
        <w:rPr>
          <w:rFonts w:ascii="Abadi" w:hAnsi="Abadi"/>
          <w:sz w:val="21"/>
          <w:szCs w:val="21"/>
        </w:rPr>
        <w:t>.</w:t>
      </w:r>
    </w:p>
    <w:p w14:paraId="31B0C6FA" w14:textId="77777777" w:rsidR="00E55706" w:rsidRPr="00371215" w:rsidRDefault="00E55706" w:rsidP="00371215">
      <w:pPr>
        <w:ind w:firstLine="708"/>
        <w:jc w:val="both"/>
        <w:rPr>
          <w:rFonts w:ascii="Abadi" w:hAnsi="Abadi" w:cs="*Calibri-Bold-4234-Identity-H"/>
          <w:color w:val="14131D"/>
          <w:sz w:val="21"/>
          <w:szCs w:val="21"/>
          <w:lang w:val="es-MX"/>
        </w:rPr>
      </w:pPr>
    </w:p>
    <w:p w14:paraId="69DCDEAD" w14:textId="1C62E188" w:rsidR="00D31E63" w:rsidRDefault="00D31E63" w:rsidP="00D31E63">
      <w:pPr>
        <w:ind w:firstLine="708"/>
        <w:jc w:val="both"/>
        <w:rPr>
          <w:rFonts w:ascii="Abadi" w:hAnsi="Abadi"/>
          <w:sz w:val="21"/>
          <w:szCs w:val="21"/>
        </w:rPr>
      </w:pPr>
      <w:r>
        <w:rPr>
          <w:rFonts w:ascii="Abadi" w:hAnsi="Abadi"/>
          <w:sz w:val="21"/>
          <w:szCs w:val="21"/>
        </w:rPr>
        <w:t>-</w:t>
      </w:r>
      <w:r w:rsidRPr="00FC110D">
        <w:rPr>
          <w:rFonts w:ascii="Abadi" w:hAnsi="Abadi"/>
          <w:sz w:val="21"/>
          <w:szCs w:val="21"/>
        </w:rPr>
        <w:t xml:space="preserve"> Si alguna diputada o algún diputado de dese hacer uso de la palabra entró en contra, manifiéste</w:t>
      </w:r>
      <w:r>
        <w:rPr>
          <w:rFonts w:ascii="Abadi" w:hAnsi="Abadi"/>
          <w:sz w:val="21"/>
          <w:szCs w:val="21"/>
        </w:rPr>
        <w:t>nlo</w:t>
      </w:r>
      <w:r w:rsidRPr="00FC110D">
        <w:rPr>
          <w:rFonts w:ascii="Abadi" w:hAnsi="Abadi"/>
          <w:sz w:val="21"/>
          <w:szCs w:val="21"/>
        </w:rPr>
        <w:t xml:space="preserve"> indicando el sentido de su participación</w:t>
      </w:r>
      <w:r>
        <w:rPr>
          <w:rFonts w:ascii="Abadi" w:hAnsi="Abadi"/>
          <w:sz w:val="21"/>
          <w:szCs w:val="21"/>
        </w:rPr>
        <w:t>.</w:t>
      </w:r>
    </w:p>
    <w:p w14:paraId="1872CD77" w14:textId="77777777" w:rsidR="00D31E63" w:rsidRDefault="00D31E63" w:rsidP="00D31E63">
      <w:pPr>
        <w:jc w:val="both"/>
        <w:rPr>
          <w:rFonts w:ascii="Abadi" w:hAnsi="Abadi"/>
          <w:sz w:val="21"/>
          <w:szCs w:val="21"/>
        </w:rPr>
      </w:pPr>
    </w:p>
    <w:p w14:paraId="59577407" w14:textId="07410468" w:rsidR="00D31E63" w:rsidRDefault="00D31E63" w:rsidP="00D31E63">
      <w:pPr>
        <w:ind w:firstLine="708"/>
        <w:jc w:val="both"/>
        <w:rPr>
          <w:rFonts w:ascii="Abadi" w:hAnsi="Abadi"/>
          <w:sz w:val="21"/>
          <w:szCs w:val="21"/>
        </w:rPr>
      </w:pPr>
      <w:r>
        <w:rPr>
          <w:rFonts w:ascii="Abadi" w:hAnsi="Abadi"/>
          <w:sz w:val="21"/>
          <w:szCs w:val="21"/>
        </w:rPr>
        <w:t xml:space="preserve">- En </w:t>
      </w:r>
      <w:r w:rsidRPr="00FC110D">
        <w:rPr>
          <w:rFonts w:ascii="Abadi" w:hAnsi="Abadi"/>
          <w:sz w:val="21"/>
          <w:szCs w:val="21"/>
        </w:rPr>
        <w:t xml:space="preserve">virtud de no haber participaciones, se pide </w:t>
      </w:r>
      <w:r>
        <w:rPr>
          <w:rFonts w:ascii="Abadi" w:hAnsi="Abadi"/>
          <w:sz w:val="21"/>
          <w:szCs w:val="21"/>
        </w:rPr>
        <w:t xml:space="preserve">a </w:t>
      </w:r>
      <w:r w:rsidRPr="00FC110D">
        <w:rPr>
          <w:rFonts w:ascii="Abadi" w:hAnsi="Abadi"/>
          <w:sz w:val="21"/>
          <w:szCs w:val="21"/>
        </w:rPr>
        <w:t xml:space="preserve">la </w:t>
      </w:r>
      <w:r>
        <w:rPr>
          <w:rFonts w:ascii="Abadi" w:hAnsi="Abadi"/>
          <w:sz w:val="21"/>
          <w:szCs w:val="21"/>
        </w:rPr>
        <w:t>S</w:t>
      </w:r>
      <w:r w:rsidRPr="00FC110D">
        <w:rPr>
          <w:rFonts w:ascii="Abadi" w:hAnsi="Abadi"/>
          <w:sz w:val="21"/>
          <w:szCs w:val="21"/>
        </w:rPr>
        <w:t xml:space="preserve">ecretaría que proceda </w:t>
      </w:r>
      <w:r>
        <w:rPr>
          <w:rFonts w:ascii="Abadi" w:hAnsi="Abadi"/>
          <w:sz w:val="21"/>
          <w:szCs w:val="21"/>
        </w:rPr>
        <w:t xml:space="preserve">a </w:t>
      </w:r>
      <w:r w:rsidRPr="00FC110D">
        <w:rPr>
          <w:rFonts w:ascii="Abadi" w:hAnsi="Abadi"/>
          <w:sz w:val="21"/>
          <w:szCs w:val="21"/>
        </w:rPr>
        <w:t>recabar votación nominal de la Asamblea a través del sistema electronico y quienes encuentran a distancia en la modalidad convencional, a efecto de aprobar o no el dictamen puesto a su consideración.</w:t>
      </w:r>
    </w:p>
    <w:p w14:paraId="6452C9C5" w14:textId="77777777" w:rsidR="00D31E63" w:rsidRDefault="00D31E63" w:rsidP="00D31E63">
      <w:pPr>
        <w:ind w:firstLine="708"/>
        <w:jc w:val="both"/>
        <w:rPr>
          <w:rFonts w:ascii="Abadi" w:hAnsi="Abadi"/>
          <w:sz w:val="21"/>
          <w:szCs w:val="21"/>
        </w:rPr>
      </w:pPr>
    </w:p>
    <w:p w14:paraId="0B0B20F0" w14:textId="77777777" w:rsidR="00D31E63" w:rsidRDefault="00D31E63" w:rsidP="00D31E63">
      <w:pPr>
        <w:jc w:val="center"/>
        <w:rPr>
          <w:rFonts w:ascii="Abadi" w:hAnsi="Abadi"/>
          <w:b/>
          <w:bCs/>
          <w:sz w:val="21"/>
          <w:szCs w:val="21"/>
        </w:rPr>
      </w:pPr>
      <w:r w:rsidRPr="00FC110D">
        <w:rPr>
          <w:rFonts w:ascii="Abadi" w:hAnsi="Abadi"/>
          <w:b/>
          <w:bCs/>
          <w:sz w:val="21"/>
          <w:szCs w:val="21"/>
        </w:rPr>
        <w:t>(Se abre el sistema electrónico)</w:t>
      </w:r>
    </w:p>
    <w:p w14:paraId="44FB5C59" w14:textId="77777777" w:rsidR="00D31E63" w:rsidRDefault="00D31E63" w:rsidP="00D31E63">
      <w:pPr>
        <w:jc w:val="both"/>
        <w:rPr>
          <w:rFonts w:ascii="Abadi" w:hAnsi="Abadi"/>
          <w:b/>
          <w:bCs/>
          <w:sz w:val="21"/>
          <w:szCs w:val="21"/>
        </w:rPr>
      </w:pPr>
    </w:p>
    <w:p w14:paraId="7A128EE8" w14:textId="6263F483" w:rsidR="00D31E63" w:rsidRDefault="00D31E63" w:rsidP="00D31E63">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w:t>
      </w:r>
      <w:r>
        <w:rPr>
          <w:rFonts w:ascii="Abadi" w:hAnsi="Abadi"/>
          <w:sz w:val="21"/>
          <w:szCs w:val="21"/>
        </w:rPr>
        <w:t>E</w:t>
      </w:r>
      <w:r w:rsidRPr="00FC110D">
        <w:rPr>
          <w:rFonts w:ascii="Abadi" w:hAnsi="Abadi"/>
          <w:sz w:val="21"/>
          <w:szCs w:val="21"/>
        </w:rPr>
        <w:t>n votación nominal por el sistema electrónico y quienes encuentran la distancia en la modalidad convencional anunciando su nombre y el sentido de su voto, se pregunta a las diputadas y a los diputados si se aprueba el dictamen puesto su consideración.</w:t>
      </w:r>
      <w:r>
        <w:rPr>
          <w:rFonts w:ascii="Abadi" w:hAnsi="Abadi"/>
          <w:sz w:val="21"/>
          <w:szCs w:val="21"/>
        </w:rPr>
        <w:t xml:space="preserve"> ¿Diputado Cesar Larrondo Díaz, el sentido de su voto? Muchas gracias diputada, Diputado Cesar Larrondo Díaz, a favor. Gracias, diputado.</w:t>
      </w:r>
    </w:p>
    <w:p w14:paraId="2FA81F5C" w14:textId="77777777" w:rsidR="00D31E63" w:rsidRDefault="00D31E63" w:rsidP="00D31E63">
      <w:pPr>
        <w:ind w:firstLine="708"/>
        <w:jc w:val="both"/>
        <w:rPr>
          <w:rFonts w:ascii="Abadi" w:hAnsi="Abadi"/>
          <w:sz w:val="21"/>
          <w:szCs w:val="21"/>
        </w:rPr>
      </w:pPr>
    </w:p>
    <w:p w14:paraId="35014C8C" w14:textId="5FC7C7C3" w:rsidR="00371215" w:rsidRDefault="00371215" w:rsidP="00371215">
      <w:pPr>
        <w:jc w:val="both"/>
        <w:rPr>
          <w:rFonts w:ascii="Abadi" w:hAnsi="Abadi"/>
          <w:b/>
          <w:sz w:val="21"/>
          <w:szCs w:val="21"/>
        </w:rPr>
      </w:pPr>
      <w:r>
        <w:rPr>
          <w:rFonts w:ascii="Abadi" w:hAnsi="Abadi"/>
          <w:sz w:val="21"/>
          <w:szCs w:val="21"/>
        </w:rPr>
        <w:t>¿Falta alguna diputada, algún diputado de emitir su voto?</w:t>
      </w:r>
      <w:r w:rsidRPr="00DD75A8">
        <w:rPr>
          <w:rFonts w:ascii="Abadi" w:hAnsi="Abadi"/>
          <w:b/>
          <w:sz w:val="21"/>
          <w:szCs w:val="21"/>
        </w:rPr>
        <w:t xml:space="preserve"> </w:t>
      </w:r>
    </w:p>
    <w:p w14:paraId="0E477EA7" w14:textId="77777777" w:rsidR="008A56E6" w:rsidRDefault="008A56E6" w:rsidP="00371215">
      <w:pPr>
        <w:jc w:val="both"/>
        <w:rPr>
          <w:rFonts w:ascii="Abadi" w:hAnsi="Abadi"/>
          <w:b/>
          <w:sz w:val="21"/>
          <w:szCs w:val="21"/>
        </w:rPr>
      </w:pPr>
    </w:p>
    <w:p w14:paraId="0DE270DA" w14:textId="77777777" w:rsidR="00D31E63" w:rsidRDefault="00D31E63" w:rsidP="00D31E63">
      <w:pPr>
        <w:jc w:val="center"/>
        <w:rPr>
          <w:rFonts w:ascii="Abadi" w:hAnsi="Abadi"/>
          <w:b/>
          <w:bCs/>
          <w:sz w:val="21"/>
          <w:szCs w:val="21"/>
        </w:rPr>
      </w:pPr>
      <w:r>
        <w:rPr>
          <w:rFonts w:ascii="Abadi" w:hAnsi="Abadi"/>
          <w:b/>
          <w:bCs/>
          <w:sz w:val="21"/>
          <w:szCs w:val="21"/>
        </w:rPr>
        <w:t>(Se cierra el sistema electronico)</w:t>
      </w:r>
    </w:p>
    <w:p w14:paraId="43101471" w14:textId="77777777" w:rsidR="00D31E63" w:rsidRDefault="00D31E63" w:rsidP="00D31E63">
      <w:pPr>
        <w:jc w:val="both"/>
        <w:rPr>
          <w:rFonts w:ascii="Abadi" w:hAnsi="Abadi"/>
          <w:b/>
          <w:bCs/>
          <w:sz w:val="21"/>
          <w:szCs w:val="21"/>
        </w:rPr>
      </w:pPr>
    </w:p>
    <w:p w14:paraId="5AED0432" w14:textId="77777777" w:rsidR="00D31E63" w:rsidRDefault="00D31E63" w:rsidP="00D31E63">
      <w:pPr>
        <w:jc w:val="both"/>
        <w:rPr>
          <w:rFonts w:ascii="Abadi" w:hAnsi="Abadi"/>
          <w:b/>
          <w:bCs/>
          <w:sz w:val="21"/>
          <w:szCs w:val="21"/>
        </w:rPr>
      </w:pPr>
      <w:r>
        <w:rPr>
          <w:noProof/>
        </w:rPr>
        <w:lastRenderedPageBreak/>
        <w:drawing>
          <wp:anchor distT="0" distB="0" distL="114300" distR="114300" simplePos="0" relativeHeight="251663387" behindDoc="1" locked="0" layoutInCell="1" allowOverlap="1" wp14:anchorId="29A9FA09" wp14:editId="1C7F5B81">
            <wp:simplePos x="0" y="0"/>
            <wp:positionH relativeFrom="column">
              <wp:posOffset>565482</wp:posOffset>
            </wp:positionH>
            <wp:positionV relativeFrom="paragraph">
              <wp:posOffset>270946</wp:posOffset>
            </wp:positionV>
            <wp:extent cx="1690048" cy="950198"/>
            <wp:effectExtent l="152400" t="152400" r="367665" b="364490"/>
            <wp:wrapTight wrapText="bothSides">
              <wp:wrapPolygon edited="0">
                <wp:start x="974" y="-3465"/>
                <wp:lineTo x="-1948" y="-2599"/>
                <wp:lineTo x="-1948" y="23390"/>
                <wp:lineTo x="-1461" y="25123"/>
                <wp:lineTo x="2192" y="28588"/>
                <wp:lineTo x="2435" y="29455"/>
                <wp:lineTo x="21673" y="29455"/>
                <wp:lineTo x="21917" y="28588"/>
                <wp:lineTo x="25326" y="25123"/>
                <wp:lineTo x="26056" y="18193"/>
                <wp:lineTo x="26056" y="4332"/>
                <wp:lineTo x="23134" y="-2166"/>
                <wp:lineTo x="22891" y="-3465"/>
                <wp:lineTo x="974" y="-3465"/>
              </wp:wrapPolygon>
            </wp:wrapTight>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0048" cy="950198"/>
                    </a:xfrm>
                    <a:prstGeom prst="rect">
                      <a:avLst/>
                    </a:prstGeom>
                    <a:ln>
                      <a:noFill/>
                    </a:ln>
                    <a:effectLst>
                      <a:outerShdw blurRad="292100" dist="139700" dir="2700000" algn="tl" rotWithShape="0">
                        <a:srgbClr val="333333">
                          <a:alpha val="65000"/>
                        </a:srgbClr>
                      </a:outerShdw>
                    </a:effectLst>
                  </pic:spPr>
                </pic:pic>
              </a:graphicData>
            </a:graphic>
          </wp:anchor>
        </w:drawing>
      </w:r>
    </w:p>
    <w:p w14:paraId="06056925" w14:textId="77777777" w:rsidR="00BA4820" w:rsidRDefault="00BA4820" w:rsidP="00D31E63">
      <w:pPr>
        <w:ind w:firstLine="708"/>
        <w:jc w:val="both"/>
        <w:rPr>
          <w:rFonts w:ascii="Abadi" w:hAnsi="Abadi"/>
          <w:b/>
          <w:bCs/>
          <w:sz w:val="21"/>
          <w:szCs w:val="21"/>
        </w:rPr>
      </w:pPr>
    </w:p>
    <w:p w14:paraId="38A5FF11" w14:textId="77777777" w:rsidR="00BA4820" w:rsidRDefault="00BA4820" w:rsidP="00D31E63">
      <w:pPr>
        <w:ind w:firstLine="708"/>
        <w:jc w:val="both"/>
        <w:rPr>
          <w:rFonts w:ascii="Abadi" w:hAnsi="Abadi"/>
          <w:b/>
          <w:bCs/>
          <w:sz w:val="21"/>
          <w:szCs w:val="21"/>
        </w:rPr>
      </w:pPr>
    </w:p>
    <w:p w14:paraId="51C6E780" w14:textId="189F7707" w:rsidR="00D31E63" w:rsidRDefault="00D31E63" w:rsidP="00D31E63">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Se registraron </w:t>
      </w:r>
      <w:r>
        <w:rPr>
          <w:rFonts w:ascii="Abadi" w:hAnsi="Abadi"/>
          <w:sz w:val="21"/>
          <w:szCs w:val="21"/>
        </w:rPr>
        <w:t>33 votos a favor.</w:t>
      </w:r>
      <w:r w:rsidRPr="00FC110D">
        <w:rPr>
          <w:rFonts w:ascii="Abadi" w:hAnsi="Abadi"/>
          <w:sz w:val="21"/>
          <w:szCs w:val="21"/>
        </w:rPr>
        <w:t xml:space="preserve"> </w:t>
      </w:r>
    </w:p>
    <w:p w14:paraId="33BAD0B4" w14:textId="77777777" w:rsidR="00D31E63" w:rsidRDefault="00D31E63" w:rsidP="00D31E63">
      <w:pPr>
        <w:jc w:val="both"/>
        <w:rPr>
          <w:rFonts w:ascii="Abadi" w:hAnsi="Abadi"/>
          <w:b/>
          <w:bCs/>
          <w:sz w:val="21"/>
          <w:szCs w:val="21"/>
        </w:rPr>
      </w:pPr>
    </w:p>
    <w:p w14:paraId="56AC0492" w14:textId="5F05E7E2" w:rsidR="00D31E63" w:rsidRDefault="00D31E63" w:rsidP="00D31E63">
      <w:pPr>
        <w:ind w:firstLine="708"/>
        <w:jc w:val="both"/>
        <w:rPr>
          <w:rFonts w:ascii="Abadi" w:hAnsi="Abadi"/>
          <w:sz w:val="21"/>
          <w:szCs w:val="21"/>
        </w:rPr>
      </w:pPr>
      <w:r>
        <w:rPr>
          <w:rFonts w:ascii="Abadi" w:hAnsi="Abadi"/>
          <w:b/>
          <w:bCs/>
          <w:sz w:val="21"/>
          <w:szCs w:val="21"/>
        </w:rPr>
        <w:t xml:space="preserve">- </w:t>
      </w:r>
      <w:r w:rsidRPr="00B96548">
        <w:rPr>
          <w:rFonts w:ascii="Abadi" w:hAnsi="Abadi"/>
          <w:b/>
          <w:bCs/>
          <w:sz w:val="21"/>
          <w:szCs w:val="21"/>
        </w:rPr>
        <w:t xml:space="preserve">La </w:t>
      </w:r>
      <w:proofErr w:type="gramStart"/>
      <w:r w:rsidRPr="00B96548">
        <w:rPr>
          <w:rFonts w:ascii="Abadi" w:hAnsi="Abadi"/>
          <w:b/>
          <w:bCs/>
          <w:sz w:val="21"/>
          <w:szCs w:val="21"/>
        </w:rPr>
        <w:t>Presidencia.-</w:t>
      </w:r>
      <w:proofErr w:type="gramEnd"/>
      <w:r>
        <w:rPr>
          <w:rFonts w:ascii="Abadi" w:hAnsi="Abadi"/>
          <w:sz w:val="21"/>
          <w:szCs w:val="21"/>
        </w:rPr>
        <w:t xml:space="preserve"> El dictamen </w:t>
      </w:r>
      <w:proofErr w:type="spellStart"/>
      <w:r>
        <w:rPr>
          <w:rFonts w:ascii="Abadi" w:hAnsi="Abadi"/>
          <w:sz w:val="21"/>
          <w:szCs w:val="21"/>
        </w:rPr>
        <w:t>a</w:t>
      </w:r>
      <w:proofErr w:type="spellEnd"/>
      <w:r>
        <w:rPr>
          <w:rFonts w:ascii="Abadi" w:hAnsi="Abadi"/>
          <w:sz w:val="21"/>
          <w:szCs w:val="21"/>
        </w:rPr>
        <w:t xml:space="preserve"> sido aprobado por unanimidad de votos.</w:t>
      </w:r>
    </w:p>
    <w:p w14:paraId="08ADF804" w14:textId="77777777" w:rsidR="00D31E63" w:rsidRDefault="00D31E63" w:rsidP="00D31E63">
      <w:pPr>
        <w:jc w:val="both"/>
        <w:rPr>
          <w:rFonts w:ascii="Abadi" w:hAnsi="Abadi"/>
          <w:sz w:val="21"/>
          <w:szCs w:val="21"/>
        </w:rPr>
      </w:pPr>
    </w:p>
    <w:p w14:paraId="06FD7B87" w14:textId="0CD55A8A" w:rsidR="00371215" w:rsidRPr="008A56E6" w:rsidRDefault="00371215" w:rsidP="00D31E63">
      <w:pPr>
        <w:ind w:left="567" w:right="354"/>
        <w:jc w:val="both"/>
        <w:rPr>
          <w:rFonts w:ascii="Abadi" w:hAnsi="Abadi" w:cs="*Calibri-Bold-4234-Identity-H"/>
          <w:color w:val="14131D"/>
          <w:sz w:val="21"/>
          <w:szCs w:val="21"/>
          <w:lang w:val="es-MX"/>
        </w:rPr>
      </w:pPr>
      <w:r w:rsidRPr="00EE549A">
        <w:rPr>
          <w:rFonts w:ascii="Abadi" w:hAnsi="Abadi"/>
          <w:b/>
          <w:i/>
          <w:sz w:val="21"/>
          <w:szCs w:val="21"/>
          <w:u w:val="single"/>
        </w:rPr>
        <w:t xml:space="preserve">En consecuencia, se instruye a la </w:t>
      </w:r>
      <w:r w:rsidR="00D31E63" w:rsidRPr="00EE549A">
        <w:rPr>
          <w:rFonts w:ascii="Abadi" w:hAnsi="Abadi"/>
          <w:b/>
          <w:bCs/>
          <w:i/>
          <w:iCs/>
          <w:sz w:val="21"/>
          <w:szCs w:val="21"/>
          <w:u w:val="single"/>
        </w:rPr>
        <w:t>Secretaría General</w:t>
      </w:r>
      <w:r w:rsidRPr="00EE549A">
        <w:rPr>
          <w:rFonts w:ascii="Abadi" w:hAnsi="Abadi"/>
          <w:b/>
          <w:i/>
          <w:sz w:val="21"/>
          <w:szCs w:val="21"/>
          <w:u w:val="single"/>
        </w:rPr>
        <w:t xml:space="preserve"> para que proceda </w:t>
      </w:r>
      <w:r>
        <w:rPr>
          <w:rFonts w:ascii="Abadi" w:hAnsi="Abadi"/>
          <w:b/>
          <w:i/>
          <w:sz w:val="21"/>
          <w:szCs w:val="21"/>
          <w:u w:val="single"/>
        </w:rPr>
        <w:t>a</w:t>
      </w:r>
      <w:r w:rsidRPr="00EE549A">
        <w:rPr>
          <w:rFonts w:ascii="Abadi" w:hAnsi="Abadi"/>
          <w:b/>
          <w:i/>
          <w:sz w:val="21"/>
          <w:szCs w:val="21"/>
          <w:u w:val="single"/>
        </w:rPr>
        <w:t>l archivo definitivo de la propuesta de punto de acuerdo referid</w:t>
      </w:r>
      <w:r>
        <w:rPr>
          <w:rFonts w:ascii="Abadi" w:hAnsi="Abadi"/>
          <w:b/>
          <w:i/>
          <w:sz w:val="21"/>
          <w:szCs w:val="21"/>
          <w:u w:val="single"/>
        </w:rPr>
        <w:t>a</w:t>
      </w:r>
      <w:r w:rsidRPr="00EE549A">
        <w:rPr>
          <w:rFonts w:ascii="Abadi" w:hAnsi="Abadi"/>
          <w:b/>
          <w:i/>
          <w:sz w:val="21"/>
          <w:szCs w:val="21"/>
          <w:u w:val="single"/>
        </w:rPr>
        <w:t xml:space="preserve"> en el dictamen aprobado</w:t>
      </w:r>
      <w:r w:rsidRPr="00371215">
        <w:rPr>
          <w:rFonts w:ascii="Abadi" w:hAnsi="Abadi" w:cs="*Calibri-Bold-4234-Identity-H"/>
          <w:color w:val="14131D"/>
          <w:sz w:val="21"/>
          <w:szCs w:val="21"/>
          <w:lang w:val="es-MX"/>
        </w:rPr>
        <w:t xml:space="preserve"> </w:t>
      </w:r>
    </w:p>
    <w:p w14:paraId="6A7F47EC" w14:textId="2FF713BC" w:rsidR="00594979" w:rsidRDefault="00594979" w:rsidP="00D31E63">
      <w:pPr>
        <w:ind w:left="567" w:right="354"/>
        <w:jc w:val="both"/>
        <w:rPr>
          <w:rFonts w:ascii="Abadi" w:hAnsi="Abadi" w:cs="*Calibri-Bold-4234-Identity-H"/>
          <w:b/>
          <w:bCs/>
          <w:color w:val="14131D"/>
          <w:sz w:val="21"/>
          <w:szCs w:val="21"/>
        </w:rPr>
      </w:pPr>
    </w:p>
    <w:p w14:paraId="34BCD576" w14:textId="77777777" w:rsidR="00594979" w:rsidRPr="00867384" w:rsidRDefault="00594979" w:rsidP="006F09F8">
      <w:pPr>
        <w:jc w:val="both"/>
        <w:rPr>
          <w:rFonts w:ascii="Abadi" w:hAnsi="Abadi"/>
          <w:sz w:val="21"/>
          <w:szCs w:val="21"/>
        </w:rPr>
      </w:pPr>
    </w:p>
    <w:p w14:paraId="57AF7F7C" w14:textId="1301E77A" w:rsidR="00B73692" w:rsidRDefault="00B73692" w:rsidP="00DF14E8">
      <w:pPr>
        <w:pStyle w:val="Prrafodelista"/>
        <w:numPr>
          <w:ilvl w:val="0"/>
          <w:numId w:val="7"/>
        </w:numPr>
        <w:autoSpaceDE w:val="0"/>
        <w:autoSpaceDN w:val="0"/>
        <w:adjustRightInd w:val="0"/>
        <w:ind w:left="426"/>
        <w:contextualSpacing/>
        <w:jc w:val="both"/>
        <w:rPr>
          <w:rFonts w:ascii="Abadi" w:hAnsi="Abadi" w:cs="CenturyGothic"/>
          <w:b/>
          <w:bCs/>
          <w:sz w:val="20"/>
          <w:szCs w:val="21"/>
        </w:rPr>
      </w:pPr>
      <w:r w:rsidRPr="00C02CF5">
        <w:rPr>
          <w:rFonts w:ascii="Abadi" w:hAnsi="Abadi" w:cs="ArialMT"/>
          <w:b/>
          <w:bCs/>
          <w:sz w:val="20"/>
          <w:szCs w:val="21"/>
        </w:rPr>
        <w:t>DISCUSIÓN Y, EN SU CASO, APROBACIÓN DEL DICTAMEN SUSCRITO POR LA COMISIÓN DE GOBERNACIÓN Y PUNTOS CONSTITUCIONALES RELATIVO A LA INICIATIVA SUSCRITA POR EL DIPUTADO JUAN ELÍAS CHÁVEZ DE LA REPRESENTACIÓN PARLAMENTARIA DEL PARTIDO NUEVA ALIANZA, A EFECTO DE ADICIONAR EL ARTÍCULO 23 QUINQUIES, LA FRACCIÓN VI AL ARTÍCULO 42 Y LA FRACCIÓN XII AL ARTÍCULO 46 DE LA LEY DEL TRABAJO DE LOS SERVIDORES PÚBLICOS AL SERVICIO DEL ESTADO Y DE LOS MUNICIPIOS, ANTE LA SEXAGÉSIMA CUARTA LEGISLATURA</w:t>
      </w:r>
      <w:r w:rsidRPr="00C02CF5">
        <w:rPr>
          <w:rFonts w:ascii="Abadi" w:hAnsi="Abadi" w:cs="CenturyGothic"/>
          <w:b/>
          <w:bCs/>
          <w:sz w:val="20"/>
          <w:szCs w:val="21"/>
        </w:rPr>
        <w:t>.</w:t>
      </w:r>
    </w:p>
    <w:p w14:paraId="4B19F64E" w14:textId="0AA971E3" w:rsidR="001D6D23" w:rsidRDefault="001D6D23" w:rsidP="001D6D23">
      <w:pPr>
        <w:autoSpaceDE w:val="0"/>
        <w:autoSpaceDN w:val="0"/>
        <w:adjustRightInd w:val="0"/>
        <w:contextualSpacing/>
        <w:jc w:val="both"/>
        <w:rPr>
          <w:rFonts w:ascii="Abadi" w:hAnsi="Abadi" w:cs="CenturyGothic"/>
          <w:b/>
          <w:bCs/>
          <w:sz w:val="20"/>
          <w:szCs w:val="21"/>
        </w:rPr>
      </w:pPr>
    </w:p>
    <w:p w14:paraId="2182B702" w14:textId="2EB37B47" w:rsidR="001D6D23" w:rsidRDefault="001D6D23" w:rsidP="001D6D23">
      <w:pPr>
        <w:autoSpaceDE w:val="0"/>
        <w:autoSpaceDN w:val="0"/>
        <w:adjustRightInd w:val="0"/>
        <w:contextualSpacing/>
        <w:jc w:val="both"/>
        <w:rPr>
          <w:rFonts w:ascii="Abadi" w:hAnsi="Abadi" w:cs="CenturyGothic"/>
          <w:b/>
          <w:bCs/>
          <w:sz w:val="20"/>
          <w:szCs w:val="21"/>
        </w:rPr>
      </w:pPr>
    </w:p>
    <w:p w14:paraId="60C81697" w14:textId="77777777" w:rsidR="001D6D23" w:rsidRPr="00236BB2" w:rsidRDefault="001D6D23" w:rsidP="001D6D23">
      <w:pPr>
        <w:autoSpaceDE w:val="0"/>
        <w:autoSpaceDN w:val="0"/>
        <w:adjustRightInd w:val="0"/>
        <w:jc w:val="both"/>
        <w:rPr>
          <w:rFonts w:ascii="Abadi" w:hAnsi="Abadi" w:cs="*Arial-Bold-6915-Identity-H"/>
          <w:b/>
          <w:bCs/>
          <w:color w:val="0E0D12"/>
          <w:sz w:val="21"/>
          <w:szCs w:val="21"/>
        </w:rPr>
      </w:pPr>
      <w:r w:rsidRPr="00236BB2">
        <w:rPr>
          <w:rFonts w:ascii="Abadi" w:hAnsi="Abadi" w:cs="*Arial-Bold-6915-Identity-H"/>
          <w:b/>
          <w:bCs/>
          <w:color w:val="0E0D12"/>
          <w:sz w:val="21"/>
          <w:szCs w:val="21"/>
        </w:rPr>
        <w:t>C. DIPUTADA IRMA LETICIA GONZÁLEZ SÁNCHE Z</w:t>
      </w:r>
    </w:p>
    <w:p w14:paraId="771793D1" w14:textId="77777777" w:rsidR="001D6D23" w:rsidRPr="00236BB2" w:rsidRDefault="001D6D23" w:rsidP="001D6D23">
      <w:pPr>
        <w:autoSpaceDE w:val="0"/>
        <w:autoSpaceDN w:val="0"/>
        <w:adjustRightInd w:val="0"/>
        <w:jc w:val="both"/>
        <w:rPr>
          <w:rFonts w:ascii="Abadi" w:hAnsi="Abadi" w:cs="*Arial-Bold-6915-Identity-H"/>
          <w:b/>
          <w:bCs/>
          <w:color w:val="0E0D12"/>
          <w:sz w:val="21"/>
          <w:szCs w:val="21"/>
        </w:rPr>
      </w:pPr>
      <w:r w:rsidRPr="00236BB2">
        <w:rPr>
          <w:rFonts w:ascii="Abadi" w:hAnsi="Abadi" w:cs="*Arial-Bold-6915-Identity-H"/>
          <w:b/>
          <w:bCs/>
          <w:color w:val="0E0D12"/>
          <w:sz w:val="21"/>
          <w:szCs w:val="21"/>
        </w:rPr>
        <w:t>PRE SIDENTA DEL CONGRESO DEL ESTADO</w:t>
      </w:r>
    </w:p>
    <w:p w14:paraId="5E8EA785" w14:textId="77777777" w:rsidR="001D6D23" w:rsidRDefault="001D6D23" w:rsidP="001D6D23">
      <w:pPr>
        <w:autoSpaceDE w:val="0"/>
        <w:autoSpaceDN w:val="0"/>
        <w:adjustRightInd w:val="0"/>
        <w:jc w:val="both"/>
        <w:rPr>
          <w:rFonts w:ascii="Abadi" w:hAnsi="Abadi" w:cs="*Arial-Bold-6915-Identity-H"/>
          <w:b/>
          <w:bCs/>
          <w:color w:val="0E0D12"/>
          <w:sz w:val="21"/>
          <w:szCs w:val="21"/>
        </w:rPr>
      </w:pPr>
      <w:r w:rsidRPr="00236BB2">
        <w:rPr>
          <w:rFonts w:ascii="Abadi" w:hAnsi="Abadi" w:cs="*Arial-Bold-6915-Identity-H"/>
          <w:b/>
          <w:bCs/>
          <w:color w:val="0E0D12"/>
          <w:sz w:val="21"/>
          <w:szCs w:val="21"/>
        </w:rPr>
        <w:t>P R E S</w:t>
      </w:r>
      <w:r>
        <w:rPr>
          <w:rFonts w:ascii="Abadi" w:hAnsi="Abadi" w:cs="*Arial-Bold-6915-Identity-H"/>
          <w:b/>
          <w:bCs/>
          <w:color w:val="0E0D12"/>
          <w:sz w:val="21"/>
          <w:szCs w:val="21"/>
        </w:rPr>
        <w:t xml:space="preserve"> </w:t>
      </w:r>
      <w:r w:rsidRPr="00236BB2">
        <w:rPr>
          <w:rFonts w:ascii="Abadi" w:hAnsi="Abadi" w:cs="*Arial-Bold-6915-Identity-H"/>
          <w:b/>
          <w:bCs/>
          <w:color w:val="0E0D12"/>
          <w:sz w:val="21"/>
          <w:szCs w:val="21"/>
        </w:rPr>
        <w:t>E</w:t>
      </w:r>
      <w:r>
        <w:rPr>
          <w:rFonts w:ascii="Abadi" w:hAnsi="Abadi" w:cs="*Arial-Bold-6915-Identity-H"/>
          <w:b/>
          <w:bCs/>
          <w:color w:val="0E0D12"/>
          <w:sz w:val="21"/>
          <w:szCs w:val="21"/>
        </w:rPr>
        <w:t xml:space="preserve"> </w:t>
      </w:r>
      <w:r w:rsidRPr="00236BB2">
        <w:rPr>
          <w:rFonts w:ascii="Abadi" w:hAnsi="Abadi" w:cs="*Arial-Bold-6915-Identity-H"/>
          <w:b/>
          <w:bCs/>
          <w:color w:val="0E0D12"/>
          <w:sz w:val="21"/>
          <w:szCs w:val="21"/>
        </w:rPr>
        <w:t>N</w:t>
      </w:r>
      <w:r>
        <w:rPr>
          <w:rFonts w:ascii="Abadi" w:hAnsi="Abadi" w:cs="*Arial-Bold-6915-Identity-H"/>
          <w:b/>
          <w:bCs/>
          <w:color w:val="0E0D12"/>
          <w:sz w:val="21"/>
          <w:szCs w:val="21"/>
        </w:rPr>
        <w:t xml:space="preserve"> </w:t>
      </w:r>
      <w:r w:rsidRPr="00236BB2">
        <w:rPr>
          <w:rFonts w:ascii="Abadi" w:hAnsi="Abadi" w:cs="*Arial-Bold-6915-Identity-H"/>
          <w:b/>
          <w:bCs/>
          <w:color w:val="0E0D12"/>
          <w:sz w:val="21"/>
          <w:szCs w:val="21"/>
        </w:rPr>
        <w:t>T</w:t>
      </w:r>
      <w:r>
        <w:rPr>
          <w:rFonts w:ascii="Abadi" w:hAnsi="Abadi" w:cs="*Arial-Bold-6915-Identity-H"/>
          <w:b/>
          <w:bCs/>
          <w:color w:val="0E0D12"/>
          <w:sz w:val="21"/>
          <w:szCs w:val="21"/>
        </w:rPr>
        <w:t xml:space="preserve"> </w:t>
      </w:r>
      <w:r w:rsidRPr="00236BB2">
        <w:rPr>
          <w:rFonts w:ascii="Abadi" w:hAnsi="Abadi" w:cs="*Arial-Bold-6915-Identity-H"/>
          <w:b/>
          <w:bCs/>
          <w:color w:val="0E0D12"/>
          <w:sz w:val="21"/>
          <w:szCs w:val="21"/>
        </w:rPr>
        <w:t>E</w:t>
      </w:r>
    </w:p>
    <w:p w14:paraId="21BD770E" w14:textId="77777777" w:rsidR="001D6D23" w:rsidRDefault="001D6D23" w:rsidP="001D6D23">
      <w:pPr>
        <w:autoSpaceDE w:val="0"/>
        <w:autoSpaceDN w:val="0"/>
        <w:adjustRightInd w:val="0"/>
        <w:jc w:val="both"/>
        <w:rPr>
          <w:rFonts w:ascii="Abadi" w:hAnsi="Abadi" w:cs="*Arial-Bold-6915-Identity-H"/>
          <w:b/>
          <w:bCs/>
          <w:color w:val="0E0D12"/>
          <w:sz w:val="21"/>
          <w:szCs w:val="21"/>
        </w:rPr>
      </w:pPr>
    </w:p>
    <w:p w14:paraId="7C8D107A" w14:textId="7F0EAAE4" w:rsidR="001D6D23" w:rsidRDefault="001D6D23" w:rsidP="001D6D23">
      <w:pPr>
        <w:autoSpaceDE w:val="0"/>
        <w:autoSpaceDN w:val="0"/>
        <w:adjustRightInd w:val="0"/>
        <w:ind w:firstLine="708"/>
        <w:jc w:val="both"/>
        <w:rPr>
          <w:rFonts w:ascii="Abadi" w:hAnsi="Abadi" w:cs="*Courier New-6916-Identity-H"/>
          <w:color w:val="1A191B"/>
          <w:sz w:val="21"/>
          <w:szCs w:val="21"/>
        </w:rPr>
      </w:pPr>
      <w:r w:rsidRPr="00236BB2">
        <w:rPr>
          <w:rFonts w:ascii="Abadi" w:hAnsi="Abadi" w:cs="*Courier New-6916-Identity-H"/>
          <w:color w:val="1A191B"/>
          <w:sz w:val="21"/>
          <w:szCs w:val="21"/>
        </w:rPr>
        <w:t>Las diputadas y los diputados que integramos la Comisión de Gobernación</w:t>
      </w:r>
      <w:r>
        <w:rPr>
          <w:rFonts w:ascii="Abadi" w:hAnsi="Abadi" w:cs="*Courier New-6916-Identity-H"/>
          <w:color w:val="1A191B"/>
          <w:sz w:val="21"/>
          <w:szCs w:val="21"/>
        </w:rPr>
        <w:t xml:space="preserve"> </w:t>
      </w:r>
      <w:r w:rsidRPr="00236BB2">
        <w:rPr>
          <w:rFonts w:ascii="Abadi" w:hAnsi="Abadi" w:cs="*Courier New-6916-Identity-H"/>
          <w:color w:val="1A191B"/>
          <w:sz w:val="21"/>
          <w:szCs w:val="21"/>
        </w:rPr>
        <w:t>y Puntos Constitucionales de la Sexagésima Quinta Legislatura, recibimos como</w:t>
      </w:r>
      <w:r>
        <w:rPr>
          <w:rFonts w:ascii="Abadi" w:hAnsi="Abadi" w:cs="*Courier New-6916-Identity-H"/>
          <w:color w:val="1A191B"/>
          <w:sz w:val="21"/>
          <w:szCs w:val="21"/>
        </w:rPr>
        <w:t xml:space="preserve"> </w:t>
      </w:r>
      <w:r w:rsidRPr="00236BB2">
        <w:rPr>
          <w:rFonts w:ascii="Abadi" w:hAnsi="Abadi" w:cs="*Courier New-6916-Identity-H"/>
          <w:color w:val="1A191B"/>
          <w:sz w:val="21"/>
          <w:szCs w:val="21"/>
        </w:rPr>
        <w:t xml:space="preserve">pendiente legislativo para efecto de </w:t>
      </w:r>
      <w:r w:rsidRPr="00236BB2">
        <w:rPr>
          <w:rFonts w:ascii="Abadi" w:hAnsi="Abadi" w:cs="*Courier New-6916-Identity-H"/>
          <w:color w:val="1A191B"/>
          <w:sz w:val="21"/>
          <w:szCs w:val="21"/>
        </w:rPr>
        <w:t>estudio y dictamen, la iniciativa suscrita por el</w:t>
      </w:r>
      <w:r>
        <w:rPr>
          <w:rFonts w:ascii="Abadi" w:hAnsi="Abadi" w:cs="*Courier New-6916-Identity-H"/>
          <w:color w:val="1A191B"/>
          <w:sz w:val="21"/>
          <w:szCs w:val="21"/>
        </w:rPr>
        <w:t xml:space="preserve"> </w:t>
      </w:r>
      <w:r w:rsidRPr="00236BB2">
        <w:rPr>
          <w:rFonts w:ascii="Abadi" w:hAnsi="Abadi" w:cs="*Courier New-6916-Identity-H"/>
          <w:color w:val="1A191B"/>
          <w:sz w:val="21"/>
          <w:szCs w:val="21"/>
        </w:rPr>
        <w:t xml:space="preserve">diputado Juan </w:t>
      </w:r>
      <w:r w:rsidR="00BA4820" w:rsidRPr="00236BB2">
        <w:rPr>
          <w:rFonts w:ascii="Abadi" w:hAnsi="Abadi" w:cs="*Courier New-6916-Identity-H"/>
          <w:color w:val="1A191B"/>
          <w:sz w:val="21"/>
          <w:szCs w:val="21"/>
        </w:rPr>
        <w:t>Elías</w:t>
      </w:r>
      <w:r w:rsidRPr="00236BB2">
        <w:rPr>
          <w:rFonts w:ascii="Abadi" w:hAnsi="Abadi" w:cs="*Courier New-6916-Identity-H"/>
          <w:color w:val="1A191B"/>
          <w:sz w:val="21"/>
          <w:szCs w:val="21"/>
        </w:rPr>
        <w:t xml:space="preserve"> Chávez de la Representación Parlamentaria del Partido Nueva</w:t>
      </w:r>
      <w:r>
        <w:rPr>
          <w:rFonts w:ascii="Abadi" w:hAnsi="Abadi" w:cs="*Courier New-6916-Identity-H"/>
          <w:color w:val="1A191B"/>
          <w:sz w:val="21"/>
          <w:szCs w:val="21"/>
        </w:rPr>
        <w:t xml:space="preserve"> </w:t>
      </w:r>
      <w:r w:rsidRPr="00236BB2">
        <w:rPr>
          <w:rFonts w:ascii="Abadi" w:hAnsi="Abadi" w:cs="*Courier New-6916-Identity-H"/>
          <w:color w:val="1A191B"/>
          <w:sz w:val="21"/>
          <w:szCs w:val="21"/>
        </w:rPr>
        <w:t>Alianza, a efecto de adicionar el artículo 23 quinquies, la fracción VI al artículo 42 y</w:t>
      </w:r>
      <w:r>
        <w:rPr>
          <w:rFonts w:ascii="Abadi" w:hAnsi="Abadi" w:cs="*Courier New-6916-Identity-H"/>
          <w:color w:val="1A191B"/>
          <w:sz w:val="21"/>
          <w:szCs w:val="21"/>
        </w:rPr>
        <w:t xml:space="preserve"> </w:t>
      </w:r>
      <w:r w:rsidRPr="00236BB2">
        <w:rPr>
          <w:rFonts w:ascii="Abadi" w:hAnsi="Abadi" w:cs="*Courier New-6916-Identity-H"/>
          <w:color w:val="1A191B"/>
          <w:sz w:val="21"/>
          <w:szCs w:val="21"/>
        </w:rPr>
        <w:t>la fracción XII al artículo 46 de la Ley del Trabajo de los Servidores Públicos al Servicio</w:t>
      </w:r>
      <w:r>
        <w:rPr>
          <w:rFonts w:ascii="Abadi" w:hAnsi="Abadi" w:cs="*Courier New-6916-Identity-H"/>
          <w:color w:val="1A191B"/>
          <w:sz w:val="21"/>
          <w:szCs w:val="21"/>
        </w:rPr>
        <w:t xml:space="preserve"> </w:t>
      </w:r>
      <w:r w:rsidRPr="00236BB2">
        <w:rPr>
          <w:rFonts w:ascii="Abadi" w:hAnsi="Abadi" w:cs="*Courier New-6916-Identity-H"/>
          <w:color w:val="1A191B"/>
          <w:sz w:val="21"/>
          <w:szCs w:val="21"/>
        </w:rPr>
        <w:t>del Estado y de los Municipios, ante la Sexagésima Cuarta Legislatura.</w:t>
      </w:r>
    </w:p>
    <w:p w14:paraId="4ABE0198" w14:textId="77777777" w:rsidR="001D6D23" w:rsidRPr="00236BB2" w:rsidRDefault="001D6D23" w:rsidP="001D6D23">
      <w:pPr>
        <w:autoSpaceDE w:val="0"/>
        <w:autoSpaceDN w:val="0"/>
        <w:adjustRightInd w:val="0"/>
        <w:jc w:val="both"/>
        <w:rPr>
          <w:rFonts w:ascii="Abadi" w:hAnsi="Abadi" w:cs="*Courier New-6916-Identity-H"/>
          <w:color w:val="1A191B"/>
          <w:sz w:val="21"/>
          <w:szCs w:val="21"/>
        </w:rPr>
      </w:pPr>
    </w:p>
    <w:p w14:paraId="765005FF" w14:textId="77777777" w:rsidR="001D6D23" w:rsidRPr="00236BB2" w:rsidRDefault="001D6D23" w:rsidP="001D6D23">
      <w:pPr>
        <w:autoSpaceDE w:val="0"/>
        <w:autoSpaceDN w:val="0"/>
        <w:adjustRightInd w:val="0"/>
        <w:ind w:firstLine="708"/>
        <w:jc w:val="both"/>
        <w:rPr>
          <w:rFonts w:ascii="Abadi" w:hAnsi="Abadi" w:cs="*Courier New-6916-Identity-H"/>
          <w:color w:val="19181B"/>
          <w:sz w:val="21"/>
          <w:szCs w:val="21"/>
        </w:rPr>
      </w:pPr>
      <w:r w:rsidRPr="00236BB2">
        <w:rPr>
          <w:rFonts w:ascii="Abadi" w:hAnsi="Abadi" w:cs="*Courier New-6916-Identity-H"/>
          <w:color w:val="19181B"/>
          <w:sz w:val="21"/>
          <w:szCs w:val="21"/>
        </w:rPr>
        <w:t>Con fundamento en los artículos 111, fracción II y 171 de la Ley Orgánica del</w:t>
      </w:r>
      <w:r>
        <w:rPr>
          <w:rFonts w:ascii="Abadi" w:hAnsi="Abadi" w:cs="*Courier New-6916-Identity-H"/>
          <w:color w:val="19181B"/>
          <w:sz w:val="21"/>
          <w:szCs w:val="21"/>
        </w:rPr>
        <w:t xml:space="preserve"> </w:t>
      </w:r>
      <w:r w:rsidRPr="00236BB2">
        <w:rPr>
          <w:rFonts w:ascii="Abadi" w:hAnsi="Abadi" w:cs="*Courier New-6916-Identity-H"/>
          <w:color w:val="19181B"/>
          <w:sz w:val="21"/>
          <w:szCs w:val="21"/>
        </w:rPr>
        <w:t>Poder Legislativo, formulamos a la Asamblea el siguiente:</w:t>
      </w:r>
    </w:p>
    <w:p w14:paraId="77030969" w14:textId="77777777" w:rsidR="001D6D23" w:rsidRDefault="001D6D23" w:rsidP="001D6D23">
      <w:pPr>
        <w:autoSpaceDE w:val="0"/>
        <w:autoSpaceDN w:val="0"/>
        <w:adjustRightInd w:val="0"/>
        <w:jc w:val="both"/>
        <w:rPr>
          <w:rFonts w:ascii="Abadi" w:hAnsi="Abadi" w:cs="*Arial-Bold-6915-Identity-H"/>
          <w:b/>
          <w:bCs/>
          <w:color w:val="0D0C11"/>
          <w:sz w:val="21"/>
          <w:szCs w:val="21"/>
        </w:rPr>
      </w:pPr>
    </w:p>
    <w:p w14:paraId="56D6CEED" w14:textId="77777777" w:rsidR="001D6D23" w:rsidRDefault="001D6D23" w:rsidP="001D6D23">
      <w:pPr>
        <w:autoSpaceDE w:val="0"/>
        <w:autoSpaceDN w:val="0"/>
        <w:adjustRightInd w:val="0"/>
        <w:jc w:val="both"/>
        <w:rPr>
          <w:rFonts w:ascii="Abadi" w:hAnsi="Abadi" w:cs="*Arial-Bold-6915-Identity-H"/>
          <w:b/>
          <w:bCs/>
          <w:color w:val="0B0B10"/>
          <w:sz w:val="21"/>
          <w:szCs w:val="21"/>
        </w:rPr>
      </w:pPr>
    </w:p>
    <w:p w14:paraId="09CD4ADE" w14:textId="77777777" w:rsidR="001D6D23" w:rsidRDefault="001D6D23" w:rsidP="001D6D23">
      <w:pPr>
        <w:autoSpaceDE w:val="0"/>
        <w:autoSpaceDN w:val="0"/>
        <w:adjustRightInd w:val="0"/>
        <w:jc w:val="center"/>
        <w:rPr>
          <w:rFonts w:ascii="Abadi" w:hAnsi="Abadi" w:cs="*Arial-Bold-6915-Identity-H"/>
          <w:b/>
          <w:bCs/>
          <w:color w:val="0D0C11"/>
          <w:sz w:val="21"/>
          <w:szCs w:val="21"/>
        </w:rPr>
      </w:pPr>
      <w:r w:rsidRPr="00236BB2">
        <w:rPr>
          <w:rFonts w:ascii="Abadi" w:hAnsi="Abadi" w:cs="*Arial-Bold-6915-Identity-H"/>
          <w:b/>
          <w:bCs/>
          <w:color w:val="0B0B10"/>
          <w:sz w:val="21"/>
          <w:szCs w:val="21"/>
        </w:rPr>
        <w:t>D I C T A M E</w:t>
      </w:r>
      <w:r>
        <w:rPr>
          <w:rFonts w:ascii="Abadi" w:hAnsi="Abadi" w:cs="*Arial-Bold-6915-Identity-H"/>
          <w:b/>
          <w:bCs/>
          <w:color w:val="0B0B10"/>
          <w:sz w:val="21"/>
          <w:szCs w:val="21"/>
        </w:rPr>
        <w:t xml:space="preserve"> </w:t>
      </w:r>
      <w:r w:rsidRPr="00236BB2">
        <w:rPr>
          <w:rFonts w:ascii="Abadi" w:hAnsi="Abadi" w:cs="*Arial-Bold-6915-Identity-H"/>
          <w:b/>
          <w:bCs/>
          <w:color w:val="0B0B10"/>
          <w:sz w:val="21"/>
          <w:szCs w:val="21"/>
        </w:rPr>
        <w:t>N</w:t>
      </w:r>
      <w:r w:rsidRPr="007823BC">
        <w:rPr>
          <w:rFonts w:ascii="Abadi" w:hAnsi="Abadi" w:cs="*Arial-Bold-6915-Identity-H"/>
          <w:b/>
          <w:bCs/>
          <w:color w:val="0D0C11"/>
          <w:sz w:val="21"/>
          <w:szCs w:val="21"/>
        </w:rPr>
        <w:t xml:space="preserve"> </w:t>
      </w:r>
    </w:p>
    <w:p w14:paraId="23BDE84A" w14:textId="77777777" w:rsidR="001D6D23" w:rsidRDefault="001D6D23" w:rsidP="001D6D23">
      <w:pPr>
        <w:autoSpaceDE w:val="0"/>
        <w:autoSpaceDN w:val="0"/>
        <w:adjustRightInd w:val="0"/>
        <w:rPr>
          <w:rFonts w:ascii="Abadi" w:hAnsi="Abadi" w:cs="*Arial-Bold-6915-Identity-H"/>
          <w:b/>
          <w:bCs/>
          <w:color w:val="0D0C11"/>
          <w:sz w:val="21"/>
          <w:szCs w:val="21"/>
        </w:rPr>
      </w:pPr>
    </w:p>
    <w:p w14:paraId="478516DB" w14:textId="77777777" w:rsidR="001D6D23" w:rsidRDefault="001D6D23" w:rsidP="001D6D23">
      <w:pPr>
        <w:autoSpaceDE w:val="0"/>
        <w:autoSpaceDN w:val="0"/>
        <w:adjustRightInd w:val="0"/>
        <w:rPr>
          <w:rFonts w:ascii="Abadi" w:hAnsi="Abadi" w:cs="*Arial-Bold-6915-Identity-H"/>
          <w:b/>
          <w:bCs/>
          <w:color w:val="0D0C11"/>
          <w:sz w:val="21"/>
          <w:szCs w:val="21"/>
        </w:rPr>
      </w:pPr>
    </w:p>
    <w:p w14:paraId="57CA9D55" w14:textId="77777777" w:rsidR="001D6D23" w:rsidRDefault="001D6D23" w:rsidP="001D6D23">
      <w:pPr>
        <w:autoSpaceDE w:val="0"/>
        <w:autoSpaceDN w:val="0"/>
        <w:adjustRightInd w:val="0"/>
        <w:rPr>
          <w:rFonts w:ascii="Abadi" w:hAnsi="Abadi" w:cs="*Arial-Bold-6915-Identity-H"/>
          <w:b/>
          <w:bCs/>
          <w:color w:val="0B0B10"/>
          <w:sz w:val="21"/>
          <w:szCs w:val="21"/>
        </w:rPr>
      </w:pPr>
      <w:r w:rsidRPr="00236BB2">
        <w:rPr>
          <w:rFonts w:ascii="Abadi" w:hAnsi="Abadi" w:cs="*Arial-Bold-6915-Identity-H"/>
          <w:b/>
          <w:bCs/>
          <w:color w:val="0D0C11"/>
          <w:sz w:val="21"/>
          <w:szCs w:val="21"/>
        </w:rPr>
        <w:t>l. Del Proceso Legislativo</w:t>
      </w:r>
    </w:p>
    <w:p w14:paraId="1302B48D" w14:textId="77777777" w:rsidR="001D6D23" w:rsidRPr="00236BB2" w:rsidRDefault="001D6D23" w:rsidP="001D6D23">
      <w:pPr>
        <w:autoSpaceDE w:val="0"/>
        <w:autoSpaceDN w:val="0"/>
        <w:adjustRightInd w:val="0"/>
        <w:jc w:val="both"/>
        <w:rPr>
          <w:rFonts w:ascii="Abadi" w:hAnsi="Abadi" w:cs="*Arial-Bold-6915-Identity-H"/>
          <w:b/>
          <w:bCs/>
          <w:color w:val="0B0B10"/>
          <w:sz w:val="21"/>
          <w:szCs w:val="21"/>
        </w:rPr>
      </w:pPr>
      <w:r>
        <w:rPr>
          <w:rFonts w:ascii="Abadi" w:hAnsi="Abadi" w:cs="*Arial-Bold-6915-Identity-H"/>
          <w:b/>
          <w:bCs/>
          <w:color w:val="0B0B10"/>
          <w:sz w:val="21"/>
          <w:szCs w:val="21"/>
        </w:rPr>
        <w:t xml:space="preserve"> </w:t>
      </w:r>
    </w:p>
    <w:p w14:paraId="69D54390" w14:textId="77777777" w:rsidR="001D6D23" w:rsidRPr="00236BB2" w:rsidRDefault="001D6D23" w:rsidP="001D6D23">
      <w:pPr>
        <w:autoSpaceDE w:val="0"/>
        <w:autoSpaceDN w:val="0"/>
        <w:adjustRightInd w:val="0"/>
        <w:jc w:val="both"/>
        <w:rPr>
          <w:rFonts w:ascii="Abadi" w:hAnsi="Abadi" w:cs="*Courier New-6916-Identity-H"/>
          <w:color w:val="1A1A1C"/>
          <w:sz w:val="21"/>
          <w:szCs w:val="21"/>
        </w:rPr>
      </w:pPr>
      <w:r w:rsidRPr="007823BC">
        <w:rPr>
          <w:rFonts w:ascii="Abadi" w:hAnsi="Abadi" w:cs="*Courier New-6916-Identity-H"/>
          <w:b/>
          <w:bCs/>
          <w:color w:val="1A1A1C"/>
          <w:sz w:val="21"/>
          <w:szCs w:val="21"/>
        </w:rPr>
        <w:t>I.1.</w:t>
      </w:r>
      <w:r w:rsidRPr="00236BB2">
        <w:rPr>
          <w:rFonts w:ascii="Abadi" w:hAnsi="Abadi" w:cs="*Courier New-6916-Identity-H"/>
          <w:color w:val="1A1A1C"/>
          <w:sz w:val="21"/>
          <w:szCs w:val="21"/>
        </w:rPr>
        <w:t xml:space="preserve"> En sesión del 13 de mayo de 2021 ingresó la iniciativa suscrita por el diputado</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Juan Elías Chávez de la Representación Parlamentaria del Partido Nuevo Alianza,</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a efecto de adicionar el artículo 23 quinquies, la fracción VI al artículo 42 y la</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fracción XII al artículo 46 de la Ley del Trabajo de los Servidores Públicos al Servicio</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del Estado y de los Municipios, ante la Sexagésima Cuarta Legislatura, turnándose</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en su momento por la presidencia del Congreso a la Comisión de Gobernación y</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Puntos Constitucionales, con fundamento en lo dispuesto por el artículo 111,</w:t>
      </w:r>
      <w:r>
        <w:rPr>
          <w:rFonts w:ascii="Abadi" w:hAnsi="Abadi" w:cs="*Courier New-6916-Identity-H"/>
          <w:color w:val="1A1A1C"/>
          <w:sz w:val="21"/>
          <w:szCs w:val="21"/>
        </w:rPr>
        <w:t xml:space="preserve"> </w:t>
      </w:r>
      <w:r w:rsidRPr="00236BB2">
        <w:rPr>
          <w:rFonts w:ascii="Abadi" w:hAnsi="Abadi" w:cs="*Courier New-6916-Identity-H"/>
          <w:color w:val="1A1A1C"/>
          <w:sz w:val="21"/>
          <w:szCs w:val="21"/>
        </w:rPr>
        <w:t>fracción II de la Ley Orgánica del Poder Legislativo del Estado de Guanajuato.</w:t>
      </w:r>
    </w:p>
    <w:p w14:paraId="358DC9F3" w14:textId="77777777" w:rsidR="001D6D23" w:rsidRPr="00236BB2" w:rsidRDefault="001D6D23" w:rsidP="001D6D23">
      <w:pPr>
        <w:jc w:val="both"/>
        <w:rPr>
          <w:rFonts w:ascii="Abadi" w:hAnsi="Abadi" w:cs="*Courier New-6916-Identity-H"/>
          <w:color w:val="1A1A1C"/>
          <w:sz w:val="21"/>
          <w:szCs w:val="21"/>
        </w:rPr>
      </w:pPr>
    </w:p>
    <w:p w14:paraId="1B893291" w14:textId="77777777" w:rsidR="001D6D23" w:rsidRDefault="001D6D23" w:rsidP="001D6D23">
      <w:pPr>
        <w:autoSpaceDE w:val="0"/>
        <w:autoSpaceDN w:val="0"/>
        <w:adjustRightInd w:val="0"/>
        <w:jc w:val="both"/>
        <w:rPr>
          <w:rFonts w:ascii="Abadi" w:hAnsi="Abadi" w:cs="*Courier New-14962-Identity-H"/>
          <w:color w:val="1B1B1C"/>
          <w:sz w:val="21"/>
          <w:szCs w:val="21"/>
        </w:rPr>
      </w:pPr>
      <w:r w:rsidRPr="00621D48">
        <w:rPr>
          <w:rFonts w:ascii="Abadi" w:hAnsi="Abadi" w:cs="*Courier New-14962-Identity-H"/>
          <w:b/>
          <w:bCs/>
          <w:color w:val="1B1B1C"/>
          <w:sz w:val="21"/>
          <w:szCs w:val="21"/>
        </w:rPr>
        <w:t>1.2.</w:t>
      </w:r>
      <w:r w:rsidRPr="00236BB2">
        <w:rPr>
          <w:rFonts w:ascii="Abadi" w:hAnsi="Abadi" w:cs="*Courier New-14962-Identity-H"/>
          <w:color w:val="1B1B1C"/>
          <w:sz w:val="21"/>
          <w:szCs w:val="21"/>
        </w:rPr>
        <w:t xml:space="preserve"> En reunión de la Comisión de Gobernación y Puntos Constitucionales, de fecha</w:t>
      </w:r>
      <w:r>
        <w:rPr>
          <w:rFonts w:ascii="Abadi" w:hAnsi="Abadi" w:cs="*Courier New-14962-Identity-H"/>
          <w:color w:val="1B1B1C"/>
          <w:sz w:val="21"/>
          <w:szCs w:val="21"/>
        </w:rPr>
        <w:t xml:space="preserve"> </w:t>
      </w:r>
      <w:r w:rsidRPr="00236BB2">
        <w:rPr>
          <w:rFonts w:ascii="Abadi" w:hAnsi="Abadi" w:cs="*Courier New-14962-Identity-H"/>
          <w:color w:val="1B1B1C"/>
          <w:sz w:val="21"/>
          <w:szCs w:val="21"/>
        </w:rPr>
        <w:t>19 de mayo de 2021, se radicó la iniciativa. Se acordó como metodología de</w:t>
      </w:r>
      <w:r>
        <w:rPr>
          <w:rFonts w:ascii="Abadi" w:hAnsi="Abadi" w:cs="*Courier New-14962-Identity-H"/>
          <w:color w:val="1B1B1C"/>
          <w:sz w:val="21"/>
          <w:szCs w:val="21"/>
        </w:rPr>
        <w:t xml:space="preserve"> </w:t>
      </w:r>
      <w:r w:rsidRPr="00236BB2">
        <w:rPr>
          <w:rFonts w:ascii="Abadi" w:hAnsi="Abadi" w:cs="*Courier New-14962-Identity-H"/>
          <w:color w:val="1B1B1C"/>
          <w:sz w:val="21"/>
          <w:szCs w:val="21"/>
        </w:rPr>
        <w:t>análisis y estudio lo siguiente:</w:t>
      </w:r>
    </w:p>
    <w:p w14:paraId="79659C7F" w14:textId="77777777" w:rsidR="001D6D23" w:rsidRPr="00236BB2" w:rsidRDefault="001D6D23" w:rsidP="001D6D23">
      <w:pPr>
        <w:autoSpaceDE w:val="0"/>
        <w:autoSpaceDN w:val="0"/>
        <w:adjustRightInd w:val="0"/>
        <w:jc w:val="both"/>
        <w:rPr>
          <w:rFonts w:ascii="Abadi" w:hAnsi="Abadi" w:cs="*Courier New-14962-Identity-H"/>
          <w:color w:val="1B1B1C"/>
          <w:sz w:val="21"/>
          <w:szCs w:val="21"/>
        </w:rPr>
      </w:pPr>
    </w:p>
    <w:p w14:paraId="4A319A57" w14:textId="77777777" w:rsidR="001D6D23" w:rsidRDefault="001D6D23" w:rsidP="001D6D23">
      <w:pPr>
        <w:autoSpaceDE w:val="0"/>
        <w:autoSpaceDN w:val="0"/>
        <w:adjustRightInd w:val="0"/>
        <w:ind w:left="567"/>
        <w:jc w:val="both"/>
        <w:rPr>
          <w:rFonts w:ascii="Abadi" w:hAnsi="Abadi" w:cs="*Verdana-14966-Identity-H"/>
          <w:color w:val="262627"/>
          <w:sz w:val="21"/>
          <w:szCs w:val="21"/>
        </w:rPr>
      </w:pPr>
      <w:r w:rsidRPr="00236BB2">
        <w:rPr>
          <w:rFonts w:ascii="Abadi" w:hAnsi="Abadi" w:cs="*Calibri-Bold-14960-Identity-H"/>
          <w:b/>
          <w:bCs/>
          <w:color w:val="262627"/>
          <w:sz w:val="21"/>
          <w:szCs w:val="21"/>
        </w:rPr>
        <w:t xml:space="preserve">a) </w:t>
      </w:r>
      <w:r w:rsidRPr="00236BB2">
        <w:rPr>
          <w:rFonts w:ascii="Abadi" w:hAnsi="Abadi" w:cs="*Verdana-14966-Identity-H"/>
          <w:color w:val="262627"/>
          <w:sz w:val="21"/>
          <w:szCs w:val="21"/>
        </w:rPr>
        <w:t xml:space="preserve">Se </w:t>
      </w:r>
      <w:r w:rsidRPr="00236BB2">
        <w:rPr>
          <w:rFonts w:ascii="Abadi" w:hAnsi="Abadi" w:cs="*Microsoft Sans Serif-Italic-14"/>
          <w:i/>
          <w:iCs/>
          <w:color w:val="262627"/>
          <w:sz w:val="21"/>
          <w:szCs w:val="21"/>
        </w:rPr>
        <w:t>remitirá l</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 </w:t>
      </w:r>
      <w:r w:rsidRPr="00236BB2">
        <w:rPr>
          <w:rFonts w:ascii="Abadi" w:hAnsi="Abadi" w:cs="*Verdana-14966-Identity-H"/>
          <w:color w:val="262627"/>
          <w:sz w:val="21"/>
          <w:szCs w:val="21"/>
        </w:rPr>
        <w:t>iniciativ</w:t>
      </w:r>
      <w:r>
        <w:rPr>
          <w:rFonts w:ascii="Abadi" w:hAnsi="Abadi" w:cs="*Verdana-14966-Identity-H"/>
          <w:color w:val="262627"/>
          <w:sz w:val="21"/>
          <w:szCs w:val="21"/>
        </w:rPr>
        <w:t>a</w:t>
      </w:r>
      <w:r w:rsidRPr="00236BB2">
        <w:rPr>
          <w:rFonts w:ascii="Abadi" w:hAnsi="Abadi" w:cs="*Verdana-14966-Identity-H"/>
          <w:color w:val="262627"/>
          <w:sz w:val="21"/>
          <w:szCs w:val="21"/>
        </w:rPr>
        <w:t xml:space="preserve"> </w:t>
      </w:r>
      <w:r w:rsidRPr="00236BB2">
        <w:rPr>
          <w:rFonts w:ascii="Abadi" w:hAnsi="Abadi" w:cs="*Microsoft Sans Serif-Italic-14"/>
          <w:i/>
          <w:iCs/>
          <w:color w:val="262627"/>
          <w:sz w:val="21"/>
          <w:szCs w:val="21"/>
        </w:rPr>
        <w:t>v</w:t>
      </w:r>
      <w:r>
        <w:rPr>
          <w:rFonts w:ascii="Abadi" w:hAnsi="Abadi" w:cs="*Microsoft Sans Serif-Italic-14"/>
          <w:i/>
          <w:iCs/>
          <w:color w:val="262627"/>
          <w:sz w:val="21"/>
          <w:szCs w:val="21"/>
        </w:rPr>
        <w:t>ía</w:t>
      </w:r>
      <w:r w:rsidRPr="00236BB2">
        <w:rPr>
          <w:rFonts w:ascii="Abadi" w:hAnsi="Abadi" w:cs="*Microsoft Sans Serif-Italic-14"/>
          <w:i/>
          <w:iCs/>
          <w:color w:val="262627"/>
          <w:sz w:val="21"/>
          <w:szCs w:val="21"/>
        </w:rPr>
        <w:t xml:space="preserve"> electrónic</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 </w:t>
      </w:r>
      <w:r w:rsidRPr="00236BB2">
        <w:rPr>
          <w:rFonts w:ascii="Abadi" w:hAnsi="Abadi" w:cs="*Verdana-14966-Identity-H"/>
          <w:color w:val="262627"/>
          <w:sz w:val="21"/>
          <w:szCs w:val="21"/>
        </w:rPr>
        <w:t xml:space="preserve">o </w:t>
      </w:r>
      <w:r w:rsidRPr="00236BB2">
        <w:rPr>
          <w:rFonts w:ascii="Abadi" w:hAnsi="Abadi" w:cs="*Microsoft Sans Serif-Italic-14"/>
          <w:i/>
          <w:iCs/>
          <w:color w:val="262627"/>
          <w:sz w:val="21"/>
          <w:szCs w:val="21"/>
        </w:rPr>
        <w:t>l</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s diputados y los diputados integrantes de la</w:t>
      </w:r>
      <w:r>
        <w:rPr>
          <w:rFonts w:ascii="Abadi" w:hAnsi="Abadi" w:cs="*Microsoft Sans Serif-Italic-14"/>
          <w:i/>
          <w:iCs/>
          <w:color w:val="262627"/>
          <w:sz w:val="21"/>
          <w:szCs w:val="21"/>
        </w:rPr>
        <w:t xml:space="preserve"> </w:t>
      </w:r>
      <w:r w:rsidRPr="00236BB2">
        <w:rPr>
          <w:rFonts w:ascii="Abadi" w:hAnsi="Abadi" w:cs="*Microsoft Sans Serif-Italic-14"/>
          <w:i/>
          <w:iCs/>
          <w:color w:val="262627"/>
          <w:sz w:val="21"/>
          <w:szCs w:val="21"/>
        </w:rPr>
        <w:t>Sexagésima Cuart</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 Legislatura, </w:t>
      </w:r>
      <w:r w:rsidRPr="007823BC">
        <w:rPr>
          <w:rFonts w:ascii="Abadi" w:hAnsi="Abadi" w:cs="*Courier New-Bold-14963-Identit"/>
          <w:color w:val="262627"/>
          <w:sz w:val="21"/>
          <w:szCs w:val="21"/>
        </w:rPr>
        <w:t xml:space="preserve">o </w:t>
      </w:r>
      <w:r w:rsidRPr="00236BB2">
        <w:rPr>
          <w:rFonts w:ascii="Abadi" w:hAnsi="Abadi" w:cs="*Microsoft Sans Serif-Italic-14"/>
          <w:i/>
          <w:iCs/>
          <w:color w:val="262627"/>
          <w:sz w:val="21"/>
          <w:szCs w:val="21"/>
        </w:rPr>
        <w:t>l</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 Secretaría de Gobierno, </w:t>
      </w:r>
      <w:r w:rsidRPr="007823BC">
        <w:rPr>
          <w:rFonts w:ascii="Abadi" w:hAnsi="Abadi" w:cs="*Courier New-Bold-14963-Identit"/>
          <w:color w:val="262627"/>
          <w:sz w:val="21"/>
          <w:szCs w:val="21"/>
        </w:rPr>
        <w:t>a</w:t>
      </w:r>
      <w:r w:rsidRPr="00236BB2">
        <w:rPr>
          <w:rFonts w:ascii="Abadi" w:hAnsi="Abadi" w:cs="*Courier New-Bold-14963-Identit"/>
          <w:b/>
          <w:bCs/>
          <w:color w:val="262627"/>
          <w:sz w:val="21"/>
          <w:szCs w:val="21"/>
        </w:rPr>
        <w:t xml:space="preserve"> </w:t>
      </w:r>
      <w:r w:rsidRPr="00236BB2">
        <w:rPr>
          <w:rFonts w:ascii="Abadi" w:hAnsi="Abadi" w:cs="*Microsoft Sans Serif-Italic-14"/>
          <w:i/>
          <w:iCs/>
          <w:color w:val="262627"/>
          <w:sz w:val="21"/>
          <w:szCs w:val="21"/>
        </w:rPr>
        <w:t>la Coordinación General</w:t>
      </w:r>
      <w:r>
        <w:rPr>
          <w:rFonts w:ascii="Abadi" w:hAnsi="Abadi" w:cs="*Microsoft Sans Serif-Italic-14"/>
          <w:i/>
          <w:iCs/>
          <w:color w:val="262627"/>
          <w:sz w:val="21"/>
          <w:szCs w:val="21"/>
        </w:rPr>
        <w:t xml:space="preserve">  J</w:t>
      </w:r>
      <w:r w:rsidRPr="00236BB2">
        <w:rPr>
          <w:rFonts w:ascii="Abadi" w:hAnsi="Abadi" w:cs="*Microsoft Sans Serif-Italic-14"/>
          <w:i/>
          <w:iCs/>
          <w:color w:val="262627"/>
          <w:sz w:val="21"/>
          <w:szCs w:val="21"/>
        </w:rPr>
        <w:t xml:space="preserve">urídica de Gobierno del Estado, </w:t>
      </w:r>
      <w:r w:rsidRPr="00236BB2">
        <w:rPr>
          <w:rFonts w:ascii="Abadi" w:hAnsi="Abadi" w:cs="*Verdana-14966-Identity-H"/>
          <w:color w:val="262627"/>
          <w:sz w:val="21"/>
          <w:szCs w:val="21"/>
        </w:rPr>
        <w:t xml:space="preserve">al </w:t>
      </w:r>
      <w:r w:rsidRPr="00236BB2">
        <w:rPr>
          <w:rFonts w:ascii="Abadi" w:hAnsi="Abadi" w:cs="*Microsoft Sans Serif-Italic-14"/>
          <w:i/>
          <w:iCs/>
          <w:color w:val="262627"/>
          <w:sz w:val="21"/>
          <w:szCs w:val="21"/>
        </w:rPr>
        <w:t xml:space="preserve">Supremo Tribunal de Justicia del Estado, </w:t>
      </w:r>
      <w:r w:rsidRPr="00236BB2">
        <w:rPr>
          <w:rFonts w:ascii="Abadi" w:hAnsi="Abadi" w:cs="*Times New Roman-14956-Identity"/>
          <w:color w:val="262627"/>
          <w:sz w:val="21"/>
          <w:szCs w:val="21"/>
        </w:rPr>
        <w:t>a</w:t>
      </w:r>
      <w:r>
        <w:rPr>
          <w:rFonts w:ascii="Abadi" w:hAnsi="Abadi" w:cs="*Times New Roman-14956-Identity"/>
          <w:color w:val="262627"/>
          <w:sz w:val="21"/>
          <w:szCs w:val="21"/>
        </w:rPr>
        <w:t xml:space="preserve"> l</w:t>
      </w:r>
      <w:r w:rsidRPr="00236BB2">
        <w:rPr>
          <w:rFonts w:ascii="Abadi" w:hAnsi="Abadi" w:cs="*Verdana-14966-Identity-H"/>
          <w:color w:val="262627"/>
          <w:sz w:val="21"/>
          <w:szCs w:val="21"/>
        </w:rPr>
        <w:t xml:space="preserve">os </w:t>
      </w:r>
      <w:r w:rsidRPr="00236BB2">
        <w:rPr>
          <w:rFonts w:ascii="Abadi" w:hAnsi="Abadi" w:cs="*Microsoft Sans Serif-Italic-14"/>
          <w:i/>
          <w:iCs/>
          <w:color w:val="262627"/>
          <w:sz w:val="21"/>
          <w:szCs w:val="21"/>
        </w:rPr>
        <w:t>46</w:t>
      </w:r>
      <w:r>
        <w:rPr>
          <w:rFonts w:ascii="Abadi" w:hAnsi="Abadi" w:cs="*Microsoft Sans Serif-Italic-14"/>
          <w:i/>
          <w:iCs/>
          <w:color w:val="262627"/>
          <w:sz w:val="21"/>
          <w:szCs w:val="21"/>
        </w:rPr>
        <w:t xml:space="preserve"> </w:t>
      </w:r>
      <w:r w:rsidRPr="00236BB2">
        <w:rPr>
          <w:rFonts w:ascii="Abadi" w:hAnsi="Abadi" w:cs="*Microsoft Sans Serif-Italic-14"/>
          <w:i/>
          <w:iCs/>
          <w:color w:val="262627"/>
          <w:sz w:val="21"/>
          <w:szCs w:val="21"/>
        </w:rPr>
        <w:t xml:space="preserve">ayuntamientos, </w:t>
      </w:r>
      <w:r w:rsidRPr="00236BB2">
        <w:rPr>
          <w:rFonts w:ascii="Abadi" w:hAnsi="Abadi" w:cs="*Verdana-14966-Identity-H"/>
          <w:color w:val="262627"/>
          <w:sz w:val="21"/>
          <w:szCs w:val="21"/>
        </w:rPr>
        <w:t xml:space="preserve">o </w:t>
      </w:r>
      <w:r>
        <w:rPr>
          <w:rFonts w:ascii="Abadi" w:hAnsi="Abadi" w:cs="*Verdana-14966-Identity-H"/>
          <w:color w:val="262627"/>
          <w:sz w:val="21"/>
          <w:szCs w:val="21"/>
        </w:rPr>
        <w:t>l</w:t>
      </w:r>
      <w:r w:rsidRPr="00236BB2">
        <w:rPr>
          <w:rFonts w:ascii="Abadi" w:hAnsi="Abadi" w:cs="*Verdana-14966-Identity-H"/>
          <w:color w:val="262627"/>
          <w:sz w:val="21"/>
          <w:szCs w:val="21"/>
        </w:rPr>
        <w:t xml:space="preserve">os </w:t>
      </w:r>
      <w:r w:rsidRPr="00236BB2">
        <w:rPr>
          <w:rFonts w:ascii="Abadi" w:hAnsi="Abadi" w:cs="*Microsoft Sans Serif-Italic-14"/>
          <w:i/>
          <w:iCs/>
          <w:color w:val="262627"/>
          <w:sz w:val="21"/>
          <w:szCs w:val="21"/>
        </w:rPr>
        <w:t xml:space="preserve">colegios de profesionistas e instituciones de </w:t>
      </w:r>
      <w:r w:rsidRPr="00236BB2">
        <w:rPr>
          <w:rFonts w:ascii="Abadi" w:hAnsi="Abadi" w:cs="*Verdana-14966-Identity-H"/>
          <w:color w:val="262627"/>
          <w:sz w:val="21"/>
          <w:szCs w:val="21"/>
        </w:rPr>
        <w:lastRenderedPageBreak/>
        <w:t xml:space="preserve">nivel </w:t>
      </w:r>
      <w:r w:rsidRPr="00236BB2">
        <w:rPr>
          <w:rFonts w:ascii="Abadi" w:hAnsi="Abadi" w:cs="*Microsoft Sans Serif-Italic-14"/>
          <w:i/>
          <w:iCs/>
          <w:color w:val="262627"/>
          <w:sz w:val="21"/>
          <w:szCs w:val="21"/>
        </w:rPr>
        <w:t>superior en el</w:t>
      </w:r>
      <w:r>
        <w:rPr>
          <w:rFonts w:ascii="Abadi" w:hAnsi="Abadi" w:cs="*Microsoft Sans Serif-Italic-14"/>
          <w:i/>
          <w:iCs/>
          <w:color w:val="262627"/>
          <w:sz w:val="21"/>
          <w:szCs w:val="21"/>
        </w:rPr>
        <w:t xml:space="preserve"> </w:t>
      </w:r>
      <w:r w:rsidRPr="00236BB2">
        <w:rPr>
          <w:rFonts w:ascii="Abadi" w:hAnsi="Abadi" w:cs="*Microsoft Sans Serif-Italic-14"/>
          <w:i/>
          <w:iCs/>
          <w:color w:val="262627"/>
          <w:sz w:val="21"/>
          <w:szCs w:val="21"/>
        </w:rPr>
        <w:t xml:space="preserve">estado quienes contarán </w:t>
      </w:r>
      <w:r w:rsidRPr="00236BB2">
        <w:rPr>
          <w:rFonts w:ascii="Abadi" w:hAnsi="Abadi" w:cs="*Verdana-14966-Identity-H"/>
          <w:color w:val="262627"/>
          <w:sz w:val="21"/>
          <w:szCs w:val="21"/>
        </w:rPr>
        <w:t xml:space="preserve">con </w:t>
      </w:r>
      <w:r w:rsidRPr="00236BB2">
        <w:rPr>
          <w:rFonts w:ascii="Abadi" w:hAnsi="Abadi" w:cs="*Microsoft Sans Serif-Italic-14"/>
          <w:i/>
          <w:iCs/>
          <w:color w:val="262627"/>
          <w:sz w:val="21"/>
          <w:szCs w:val="21"/>
        </w:rPr>
        <w:t xml:space="preserve">un término de </w:t>
      </w:r>
      <w:r w:rsidRPr="00236BB2">
        <w:rPr>
          <w:rFonts w:ascii="Abadi" w:hAnsi="Abadi" w:cs="*Comic Sans MS-14965-Identity-H"/>
          <w:color w:val="262627"/>
          <w:sz w:val="21"/>
          <w:szCs w:val="21"/>
        </w:rPr>
        <w:t xml:space="preserve">20 </w:t>
      </w:r>
      <w:r w:rsidRPr="00236BB2">
        <w:rPr>
          <w:rFonts w:ascii="Abadi" w:hAnsi="Abadi" w:cs="*Microsoft Sans Serif-Italic-14"/>
          <w:i/>
          <w:iCs/>
          <w:color w:val="262627"/>
          <w:sz w:val="21"/>
          <w:szCs w:val="21"/>
        </w:rPr>
        <w:t>días hábiles par</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 remitir los comentarios</w:t>
      </w:r>
      <w:r>
        <w:rPr>
          <w:rFonts w:ascii="Abadi" w:hAnsi="Abadi" w:cs="*Microsoft Sans Serif-Italic-14"/>
          <w:i/>
          <w:iCs/>
          <w:color w:val="262627"/>
          <w:sz w:val="21"/>
          <w:szCs w:val="21"/>
        </w:rPr>
        <w:t xml:space="preserve"> </w:t>
      </w:r>
      <w:r w:rsidRPr="00236BB2">
        <w:rPr>
          <w:rFonts w:ascii="Abadi" w:hAnsi="Abadi" w:cs="*Microsoft Sans Serif-Italic-14"/>
          <w:i/>
          <w:iCs/>
          <w:color w:val="262627"/>
          <w:sz w:val="21"/>
          <w:szCs w:val="21"/>
        </w:rPr>
        <w:t xml:space="preserve">y </w:t>
      </w:r>
      <w:r w:rsidRPr="00236BB2">
        <w:rPr>
          <w:rFonts w:ascii="Abadi" w:hAnsi="Abadi" w:cs="*Verdana-14966-Identity-H"/>
          <w:color w:val="262627"/>
          <w:sz w:val="21"/>
          <w:szCs w:val="21"/>
        </w:rPr>
        <w:t xml:space="preserve">observaciones </w:t>
      </w:r>
      <w:r w:rsidRPr="00236BB2">
        <w:rPr>
          <w:rFonts w:ascii="Abadi" w:hAnsi="Abadi" w:cs="*Microsoft Sans Serif-Italic-14"/>
          <w:i/>
          <w:iCs/>
          <w:color w:val="262627"/>
          <w:sz w:val="21"/>
          <w:szCs w:val="21"/>
        </w:rPr>
        <w:t>que estimen pertinentes, a través de l</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 </w:t>
      </w:r>
      <w:r w:rsidRPr="00236BB2">
        <w:rPr>
          <w:rFonts w:ascii="Abadi" w:hAnsi="Abadi" w:cs="*Verdana-14966-Identity-H"/>
          <w:color w:val="262627"/>
          <w:sz w:val="21"/>
          <w:szCs w:val="21"/>
        </w:rPr>
        <w:t>mism</w:t>
      </w:r>
      <w:r>
        <w:rPr>
          <w:rFonts w:ascii="Abadi" w:hAnsi="Abadi" w:cs="*Verdana-14966-Identity-H"/>
          <w:color w:val="262627"/>
          <w:sz w:val="21"/>
          <w:szCs w:val="21"/>
        </w:rPr>
        <w:t>a</w:t>
      </w:r>
      <w:r w:rsidRPr="00236BB2">
        <w:rPr>
          <w:rFonts w:ascii="Abadi" w:hAnsi="Abadi" w:cs="*Verdana-14966-Identity-H"/>
          <w:color w:val="262627"/>
          <w:sz w:val="21"/>
          <w:szCs w:val="21"/>
        </w:rPr>
        <w:t xml:space="preserve"> </w:t>
      </w:r>
      <w:r w:rsidRPr="00236BB2">
        <w:rPr>
          <w:rFonts w:ascii="Abadi" w:hAnsi="Abadi" w:cs="*Microsoft Sans Serif-Italic-14"/>
          <w:i/>
          <w:iCs/>
          <w:color w:val="262627"/>
          <w:sz w:val="21"/>
          <w:szCs w:val="21"/>
        </w:rPr>
        <w:t xml:space="preserve">vía de </w:t>
      </w:r>
      <w:r w:rsidRPr="00236BB2">
        <w:rPr>
          <w:rFonts w:ascii="Abadi" w:hAnsi="Abadi" w:cs="*Verdana-14966-Identity-H"/>
          <w:color w:val="262627"/>
          <w:sz w:val="21"/>
          <w:szCs w:val="21"/>
        </w:rPr>
        <w:t>comunicación.</w:t>
      </w:r>
    </w:p>
    <w:p w14:paraId="6BFACC27" w14:textId="77777777" w:rsidR="001D6D23" w:rsidRPr="00236BB2" w:rsidRDefault="001D6D23" w:rsidP="001D6D23">
      <w:pPr>
        <w:autoSpaceDE w:val="0"/>
        <w:autoSpaceDN w:val="0"/>
        <w:adjustRightInd w:val="0"/>
        <w:ind w:left="567"/>
        <w:jc w:val="both"/>
        <w:rPr>
          <w:rFonts w:ascii="Abadi" w:hAnsi="Abadi" w:cs="*Verdana-14966-Identity-H"/>
          <w:color w:val="262627"/>
          <w:sz w:val="21"/>
          <w:szCs w:val="21"/>
        </w:rPr>
      </w:pPr>
    </w:p>
    <w:p w14:paraId="0F76D820" w14:textId="77777777" w:rsidR="001D6D23" w:rsidRDefault="001D6D23" w:rsidP="001D6D23">
      <w:pPr>
        <w:autoSpaceDE w:val="0"/>
        <w:autoSpaceDN w:val="0"/>
        <w:adjustRightInd w:val="0"/>
        <w:ind w:left="567"/>
        <w:jc w:val="both"/>
        <w:rPr>
          <w:rFonts w:ascii="Abadi" w:hAnsi="Abadi" w:cs="*Microsoft Sans Serif-Italic-14"/>
          <w:i/>
          <w:iCs/>
          <w:color w:val="2A292A"/>
          <w:sz w:val="21"/>
          <w:szCs w:val="21"/>
        </w:rPr>
      </w:pPr>
      <w:r w:rsidRPr="00236BB2">
        <w:rPr>
          <w:rFonts w:ascii="Abadi" w:hAnsi="Abadi" w:cs="*Calibri-Bold-14960-Identity-H"/>
          <w:b/>
          <w:bCs/>
          <w:color w:val="2A292A"/>
          <w:sz w:val="21"/>
          <w:szCs w:val="21"/>
        </w:rPr>
        <w:t xml:space="preserve">b) </w:t>
      </w:r>
      <w:r w:rsidRPr="00236BB2">
        <w:rPr>
          <w:rFonts w:ascii="Abadi" w:hAnsi="Abadi" w:cs="*Microsoft Sans Serif-Italic-14"/>
          <w:i/>
          <w:iCs/>
          <w:color w:val="2A292A"/>
          <w:sz w:val="21"/>
          <w:szCs w:val="21"/>
        </w:rPr>
        <w:t xml:space="preserve">Se creará </w:t>
      </w:r>
      <w:r w:rsidRPr="00236BB2">
        <w:rPr>
          <w:rFonts w:ascii="Abadi" w:hAnsi="Abadi" w:cs="*Verdana-14966-Identity-H"/>
          <w:color w:val="2A292A"/>
          <w:sz w:val="21"/>
          <w:szCs w:val="21"/>
        </w:rPr>
        <w:t xml:space="preserve">un </w:t>
      </w:r>
      <w:proofErr w:type="gramStart"/>
      <w:r w:rsidRPr="00236BB2">
        <w:rPr>
          <w:rFonts w:ascii="Abadi" w:hAnsi="Abadi" w:cs="*Microsoft Sans Serif-Italic-14"/>
          <w:i/>
          <w:iCs/>
          <w:color w:val="2A292A"/>
          <w:sz w:val="21"/>
          <w:szCs w:val="21"/>
        </w:rPr>
        <w:t>link</w:t>
      </w:r>
      <w:proofErr w:type="gramEnd"/>
      <w:r w:rsidRPr="00236BB2">
        <w:rPr>
          <w:rFonts w:ascii="Abadi" w:hAnsi="Abadi" w:cs="*Microsoft Sans Serif-Italic-14"/>
          <w:i/>
          <w:iCs/>
          <w:color w:val="2A292A"/>
          <w:sz w:val="21"/>
          <w:szCs w:val="21"/>
        </w:rPr>
        <w:t xml:space="preserve"> </w:t>
      </w:r>
      <w:r>
        <w:rPr>
          <w:rFonts w:ascii="Abadi" w:hAnsi="Abadi" w:cs="*Times New Roman-14957-Identity"/>
          <w:color w:val="2A292A"/>
          <w:sz w:val="21"/>
          <w:szCs w:val="21"/>
        </w:rPr>
        <w:t>a</w:t>
      </w:r>
      <w:r w:rsidRPr="00236BB2">
        <w:rPr>
          <w:rFonts w:ascii="Abadi" w:hAnsi="Abadi" w:cs="*Times New Roman-14957-Identity"/>
          <w:color w:val="2A292A"/>
          <w:sz w:val="21"/>
          <w:szCs w:val="21"/>
        </w:rPr>
        <w:t xml:space="preserve"> </w:t>
      </w:r>
      <w:r w:rsidRPr="00236BB2">
        <w:rPr>
          <w:rFonts w:ascii="Abadi" w:hAnsi="Abadi" w:cs="*Microsoft Sans Serif-Italic-14"/>
          <w:i/>
          <w:iCs/>
          <w:color w:val="2A292A"/>
          <w:sz w:val="21"/>
          <w:szCs w:val="21"/>
        </w:rPr>
        <w:t>l</w:t>
      </w:r>
      <w:r>
        <w:rPr>
          <w:rFonts w:ascii="Abadi" w:hAnsi="Abadi" w:cs="*Microsoft Sans Serif-Italic-14"/>
          <w:i/>
          <w:iCs/>
          <w:color w:val="2A292A"/>
          <w:sz w:val="21"/>
          <w:szCs w:val="21"/>
        </w:rPr>
        <w:t>a</w:t>
      </w:r>
      <w:r w:rsidRPr="00236BB2">
        <w:rPr>
          <w:rFonts w:ascii="Abadi" w:hAnsi="Abadi" w:cs="*Microsoft Sans Serif-Italic-14"/>
          <w:i/>
          <w:iCs/>
          <w:color w:val="2A292A"/>
          <w:sz w:val="21"/>
          <w:szCs w:val="21"/>
        </w:rPr>
        <w:t xml:space="preserve"> página web del Congreso del Estado, p</w:t>
      </w:r>
      <w:r>
        <w:rPr>
          <w:rFonts w:ascii="Abadi" w:hAnsi="Abadi" w:cs="*Microsoft Sans Serif-Italic-14"/>
          <w:i/>
          <w:iCs/>
          <w:color w:val="2A292A"/>
          <w:sz w:val="21"/>
          <w:szCs w:val="21"/>
        </w:rPr>
        <w:t>a</w:t>
      </w:r>
      <w:r w:rsidRPr="00236BB2">
        <w:rPr>
          <w:rFonts w:ascii="Abadi" w:hAnsi="Abadi" w:cs="*Microsoft Sans Serif-Italic-14"/>
          <w:i/>
          <w:iCs/>
          <w:color w:val="2A292A"/>
          <w:sz w:val="21"/>
          <w:szCs w:val="21"/>
        </w:rPr>
        <w:t>r</w:t>
      </w:r>
      <w:r>
        <w:rPr>
          <w:rFonts w:ascii="Abadi" w:hAnsi="Abadi" w:cs="*Microsoft Sans Serif-Italic-14"/>
          <w:i/>
          <w:iCs/>
          <w:color w:val="2A292A"/>
          <w:sz w:val="21"/>
          <w:szCs w:val="21"/>
        </w:rPr>
        <w:t>a</w:t>
      </w:r>
      <w:r w:rsidRPr="00236BB2">
        <w:rPr>
          <w:rFonts w:ascii="Abadi" w:hAnsi="Abadi" w:cs="*Microsoft Sans Serif-Italic-14"/>
          <w:i/>
          <w:iCs/>
          <w:color w:val="2A292A"/>
          <w:sz w:val="21"/>
          <w:szCs w:val="21"/>
        </w:rPr>
        <w:t xml:space="preserve"> que lo iniciativo puedo</w:t>
      </w:r>
      <w:r>
        <w:rPr>
          <w:rFonts w:ascii="Abadi" w:hAnsi="Abadi" w:cs="*Microsoft Sans Serif-Italic-14"/>
          <w:i/>
          <w:iCs/>
          <w:color w:val="2A292A"/>
          <w:sz w:val="21"/>
          <w:szCs w:val="21"/>
        </w:rPr>
        <w:t xml:space="preserve"> </w:t>
      </w:r>
      <w:r w:rsidRPr="00236BB2">
        <w:rPr>
          <w:rFonts w:ascii="Abadi" w:hAnsi="Abadi" w:cs="*Microsoft Sans Serif-Italic-14"/>
          <w:i/>
          <w:iCs/>
          <w:color w:val="2A292A"/>
          <w:sz w:val="21"/>
          <w:szCs w:val="21"/>
        </w:rPr>
        <w:t xml:space="preserve">ser consultado y </w:t>
      </w:r>
      <w:r w:rsidRPr="00236BB2">
        <w:rPr>
          <w:rFonts w:ascii="Abadi" w:hAnsi="Abadi" w:cs="*Verdana-14966-Identity-H"/>
          <w:color w:val="2A292A"/>
          <w:sz w:val="21"/>
          <w:szCs w:val="21"/>
        </w:rPr>
        <w:t xml:space="preserve">se </w:t>
      </w:r>
      <w:r w:rsidRPr="00236BB2">
        <w:rPr>
          <w:rFonts w:ascii="Abadi" w:hAnsi="Abadi" w:cs="*Microsoft Sans Serif-Italic-14"/>
          <w:i/>
          <w:iCs/>
          <w:color w:val="2A292A"/>
          <w:sz w:val="21"/>
          <w:szCs w:val="21"/>
        </w:rPr>
        <w:t>puedan emitir observaciones.</w:t>
      </w:r>
      <w:r>
        <w:rPr>
          <w:rFonts w:ascii="Abadi" w:hAnsi="Abadi" w:cs="*Microsoft Sans Serif-Italic-14"/>
          <w:i/>
          <w:iCs/>
          <w:color w:val="2A292A"/>
          <w:sz w:val="21"/>
          <w:szCs w:val="21"/>
        </w:rPr>
        <w:t xml:space="preserve"> </w:t>
      </w:r>
    </w:p>
    <w:p w14:paraId="5D4E0316" w14:textId="77777777" w:rsidR="001D6D23" w:rsidRDefault="001D6D23" w:rsidP="001D6D23">
      <w:pPr>
        <w:autoSpaceDE w:val="0"/>
        <w:autoSpaceDN w:val="0"/>
        <w:adjustRightInd w:val="0"/>
        <w:ind w:left="567"/>
        <w:jc w:val="both"/>
        <w:rPr>
          <w:rFonts w:ascii="Abadi" w:hAnsi="Abadi" w:cs="*Microsoft Sans Serif-Italic-14"/>
          <w:i/>
          <w:iCs/>
          <w:color w:val="2A292A"/>
          <w:sz w:val="21"/>
          <w:szCs w:val="21"/>
        </w:rPr>
      </w:pPr>
    </w:p>
    <w:p w14:paraId="14D95D6E" w14:textId="77777777" w:rsidR="001D6D23" w:rsidRDefault="001D6D23" w:rsidP="001D6D23">
      <w:pPr>
        <w:autoSpaceDE w:val="0"/>
        <w:autoSpaceDN w:val="0"/>
        <w:adjustRightInd w:val="0"/>
        <w:ind w:left="567"/>
        <w:jc w:val="both"/>
        <w:rPr>
          <w:rFonts w:ascii="Abadi" w:hAnsi="Abadi" w:cs="*Verdana-14966-Identity-H"/>
          <w:color w:val="262627"/>
          <w:sz w:val="21"/>
          <w:szCs w:val="21"/>
        </w:rPr>
      </w:pPr>
      <w:r w:rsidRPr="00236BB2">
        <w:rPr>
          <w:rFonts w:ascii="Abadi" w:hAnsi="Abadi" w:cs="*Verdana-Bold-14967-Identity-H"/>
          <w:b/>
          <w:bCs/>
          <w:color w:val="262627"/>
          <w:sz w:val="21"/>
          <w:szCs w:val="21"/>
        </w:rPr>
        <w:t xml:space="preserve">e) </w:t>
      </w:r>
      <w:r w:rsidRPr="00236BB2">
        <w:rPr>
          <w:rFonts w:ascii="Abadi" w:hAnsi="Abadi" w:cs="*Microsoft Sans Serif-Italic-14"/>
          <w:i/>
          <w:iCs/>
          <w:color w:val="262627"/>
          <w:sz w:val="21"/>
          <w:szCs w:val="21"/>
        </w:rPr>
        <w:t xml:space="preserve">Se remitirá al Instituto de </w:t>
      </w:r>
      <w:r w:rsidRPr="00236BB2">
        <w:rPr>
          <w:rFonts w:ascii="Abadi" w:hAnsi="Abadi" w:cs="*Verdana-14966-Identity-H"/>
          <w:color w:val="262627"/>
          <w:sz w:val="21"/>
          <w:szCs w:val="21"/>
        </w:rPr>
        <w:t xml:space="preserve">Investigaciones </w:t>
      </w:r>
      <w:r w:rsidRPr="00236BB2">
        <w:rPr>
          <w:rFonts w:ascii="Abadi" w:hAnsi="Abadi" w:cs="*Microsoft Sans Serif-Italic-14"/>
          <w:i/>
          <w:iCs/>
          <w:color w:val="262627"/>
          <w:sz w:val="21"/>
          <w:szCs w:val="21"/>
        </w:rPr>
        <w:t xml:space="preserve">Legislativos y </w:t>
      </w:r>
      <w:r w:rsidRPr="00236BB2">
        <w:rPr>
          <w:rFonts w:ascii="Abadi" w:hAnsi="Abadi" w:cs="*Verdana-14966-Identity-H"/>
          <w:color w:val="262627"/>
          <w:sz w:val="21"/>
          <w:szCs w:val="21"/>
        </w:rPr>
        <w:t xml:space="preserve">o lo </w:t>
      </w:r>
      <w:r w:rsidRPr="00236BB2">
        <w:rPr>
          <w:rFonts w:ascii="Abadi" w:hAnsi="Abadi" w:cs="*Microsoft Sans Serif-Italic-14"/>
          <w:i/>
          <w:iCs/>
          <w:color w:val="262627"/>
          <w:sz w:val="21"/>
          <w:szCs w:val="21"/>
        </w:rPr>
        <w:t>Unidad de Estudios de los</w:t>
      </w:r>
      <w:r>
        <w:rPr>
          <w:rFonts w:ascii="Abadi" w:hAnsi="Abadi" w:cs="*Microsoft Sans Serif-Italic-14"/>
          <w:i/>
          <w:iCs/>
          <w:color w:val="262627"/>
          <w:sz w:val="21"/>
          <w:szCs w:val="21"/>
        </w:rPr>
        <w:t xml:space="preserve"> </w:t>
      </w:r>
      <w:r w:rsidRPr="00236BB2">
        <w:rPr>
          <w:rFonts w:ascii="Abadi" w:hAnsi="Abadi" w:cs="*Microsoft Sans Serif-Italic-14"/>
          <w:i/>
          <w:iCs/>
          <w:color w:val="262627"/>
          <w:sz w:val="21"/>
          <w:szCs w:val="21"/>
        </w:rPr>
        <w:t xml:space="preserve">Finanzas Públicas del Congreso, </w:t>
      </w:r>
      <w:r w:rsidRPr="00236BB2">
        <w:rPr>
          <w:rFonts w:ascii="Abadi" w:hAnsi="Abadi" w:cs="*Times New Roman-14956-Identity"/>
          <w:color w:val="262627"/>
          <w:sz w:val="21"/>
          <w:szCs w:val="21"/>
        </w:rPr>
        <w:t xml:space="preserve">a </w:t>
      </w:r>
      <w:r w:rsidRPr="00236BB2">
        <w:rPr>
          <w:rFonts w:ascii="Abadi" w:hAnsi="Abadi" w:cs="*Microsoft Sans Serif-Italic-14"/>
          <w:i/>
          <w:iCs/>
          <w:color w:val="262627"/>
          <w:sz w:val="21"/>
          <w:szCs w:val="21"/>
        </w:rPr>
        <w:t xml:space="preserve">efecto de que realice </w:t>
      </w:r>
      <w:r w:rsidRPr="00236BB2">
        <w:rPr>
          <w:rFonts w:ascii="Abadi" w:hAnsi="Abadi" w:cs="*Verdana-14966-Identity-H"/>
          <w:color w:val="262627"/>
          <w:sz w:val="21"/>
          <w:szCs w:val="21"/>
        </w:rPr>
        <w:t xml:space="preserve">un </w:t>
      </w:r>
      <w:r w:rsidRPr="00236BB2">
        <w:rPr>
          <w:rFonts w:ascii="Abadi" w:hAnsi="Abadi" w:cs="*Microsoft Sans Serif-Italic-14"/>
          <w:i/>
          <w:iCs/>
          <w:color w:val="262627"/>
          <w:sz w:val="21"/>
          <w:szCs w:val="21"/>
        </w:rPr>
        <w:t>estudio- opinión sobre los</w:t>
      </w:r>
      <w:r>
        <w:rPr>
          <w:rFonts w:ascii="Abadi" w:hAnsi="Abadi" w:cs="*Microsoft Sans Serif-Italic-14"/>
          <w:i/>
          <w:iCs/>
          <w:color w:val="262627"/>
          <w:sz w:val="21"/>
          <w:szCs w:val="21"/>
        </w:rPr>
        <w:t xml:space="preserve"> </w:t>
      </w:r>
      <w:r w:rsidRPr="00236BB2">
        <w:rPr>
          <w:rFonts w:ascii="Abadi" w:hAnsi="Abadi" w:cs="*Verdana-14966-Identity-H"/>
          <w:color w:val="262627"/>
          <w:sz w:val="21"/>
          <w:szCs w:val="21"/>
        </w:rPr>
        <w:t xml:space="preserve">o/canees </w:t>
      </w:r>
      <w:r w:rsidRPr="00236BB2">
        <w:rPr>
          <w:rFonts w:ascii="Abadi" w:hAnsi="Abadi" w:cs="*Microsoft Sans Serif-Italic-14"/>
          <w:i/>
          <w:iCs/>
          <w:color w:val="262627"/>
          <w:sz w:val="21"/>
          <w:szCs w:val="21"/>
        </w:rPr>
        <w:t xml:space="preserve">e impacto presupuesto/ que refiere lo </w:t>
      </w:r>
      <w:r w:rsidRPr="00236BB2">
        <w:rPr>
          <w:rFonts w:ascii="Abadi" w:hAnsi="Abadi" w:cs="*Verdana-14966-Identity-H"/>
          <w:color w:val="262627"/>
          <w:sz w:val="21"/>
          <w:szCs w:val="21"/>
        </w:rPr>
        <w:t>iniciativo.</w:t>
      </w:r>
      <w:r>
        <w:rPr>
          <w:rFonts w:ascii="Abadi" w:hAnsi="Abadi" w:cs="*Verdana-14966-Identity-H"/>
          <w:color w:val="262627"/>
          <w:sz w:val="21"/>
          <w:szCs w:val="21"/>
        </w:rPr>
        <w:t xml:space="preserve"> </w:t>
      </w:r>
    </w:p>
    <w:p w14:paraId="71E1F0CB" w14:textId="77777777" w:rsidR="001D6D23" w:rsidRPr="00236BB2" w:rsidRDefault="001D6D23" w:rsidP="001D6D23">
      <w:pPr>
        <w:autoSpaceDE w:val="0"/>
        <w:autoSpaceDN w:val="0"/>
        <w:adjustRightInd w:val="0"/>
        <w:ind w:left="567"/>
        <w:jc w:val="both"/>
        <w:rPr>
          <w:rFonts w:ascii="Abadi" w:hAnsi="Abadi" w:cs="*Verdana-14966-Identity-H"/>
          <w:color w:val="262627"/>
          <w:sz w:val="21"/>
          <w:szCs w:val="21"/>
        </w:rPr>
      </w:pPr>
    </w:p>
    <w:p w14:paraId="03DF7F8E" w14:textId="77777777" w:rsidR="001D6D23" w:rsidRDefault="001D6D23" w:rsidP="001D6D23">
      <w:pPr>
        <w:autoSpaceDE w:val="0"/>
        <w:autoSpaceDN w:val="0"/>
        <w:adjustRightInd w:val="0"/>
        <w:ind w:left="567"/>
        <w:jc w:val="both"/>
        <w:rPr>
          <w:rFonts w:ascii="Abadi" w:hAnsi="Abadi" w:cs="*Microsoft Sans Serif-Italic-14"/>
          <w:i/>
          <w:iCs/>
          <w:color w:val="262627"/>
          <w:sz w:val="21"/>
          <w:szCs w:val="21"/>
        </w:rPr>
      </w:pPr>
      <w:r w:rsidRPr="00236BB2">
        <w:rPr>
          <w:rFonts w:ascii="Abadi" w:hAnsi="Abadi" w:cs="*Verdana-Bold-14967-Identity-H"/>
          <w:b/>
          <w:bCs/>
          <w:color w:val="262627"/>
          <w:sz w:val="21"/>
          <w:szCs w:val="21"/>
        </w:rPr>
        <w:t xml:space="preserve">d) </w:t>
      </w:r>
      <w:r w:rsidRPr="00236BB2">
        <w:rPr>
          <w:rFonts w:ascii="Abadi" w:hAnsi="Abadi" w:cs="*Microsoft Sans Serif-Italic-14"/>
          <w:i/>
          <w:iCs/>
          <w:color w:val="262627"/>
          <w:sz w:val="21"/>
          <w:szCs w:val="21"/>
        </w:rPr>
        <w:t xml:space="preserve">Las observaciones remitidos </w:t>
      </w:r>
      <w:r w:rsidRPr="00236BB2">
        <w:rPr>
          <w:rFonts w:ascii="Abadi" w:hAnsi="Abadi" w:cs="*Verdana-14966-Identity-H"/>
          <w:color w:val="262627"/>
          <w:sz w:val="21"/>
          <w:szCs w:val="21"/>
        </w:rPr>
        <w:t xml:space="preserve">o </w:t>
      </w:r>
      <w:r w:rsidRPr="00236BB2">
        <w:rPr>
          <w:rFonts w:ascii="Abadi" w:hAnsi="Abadi" w:cs="*Microsoft Sans Serif-Italic-14"/>
          <w:i/>
          <w:iCs/>
          <w:color w:val="262627"/>
          <w:sz w:val="21"/>
          <w:szCs w:val="21"/>
        </w:rPr>
        <w:t xml:space="preserve">la secretaría técnica serón compilados y </w:t>
      </w:r>
      <w:r w:rsidRPr="00236BB2">
        <w:rPr>
          <w:rFonts w:ascii="Abadi" w:hAnsi="Abadi" w:cs="*Verdana-14966-Identity-H"/>
          <w:color w:val="262627"/>
          <w:sz w:val="21"/>
          <w:szCs w:val="21"/>
        </w:rPr>
        <w:t xml:space="preserve">además </w:t>
      </w:r>
      <w:r w:rsidRPr="00236BB2">
        <w:rPr>
          <w:rFonts w:ascii="Abadi" w:hAnsi="Abadi" w:cs="*Microsoft Sans Serif-Italic-14"/>
          <w:i/>
          <w:iCs/>
          <w:color w:val="262627"/>
          <w:sz w:val="21"/>
          <w:szCs w:val="21"/>
        </w:rPr>
        <w:t>se</w:t>
      </w:r>
      <w:r>
        <w:rPr>
          <w:rFonts w:ascii="Abadi" w:hAnsi="Abadi" w:cs="*Microsoft Sans Serif-Italic-14"/>
          <w:i/>
          <w:iCs/>
          <w:color w:val="262627"/>
          <w:sz w:val="21"/>
          <w:szCs w:val="21"/>
        </w:rPr>
        <w:t xml:space="preserve"> </w:t>
      </w:r>
      <w:r w:rsidRPr="00236BB2">
        <w:rPr>
          <w:rFonts w:ascii="Abadi" w:hAnsi="Abadi" w:cs="*Microsoft Sans Serif-Italic-14"/>
          <w:i/>
          <w:iCs/>
          <w:color w:val="262627"/>
          <w:sz w:val="21"/>
          <w:szCs w:val="21"/>
        </w:rPr>
        <w:t>el</w:t>
      </w:r>
      <w:r>
        <w:rPr>
          <w:rFonts w:ascii="Abadi" w:hAnsi="Abadi" w:cs="*Microsoft Sans Serif-Italic-14"/>
          <w:i/>
          <w:iCs/>
          <w:color w:val="262627"/>
          <w:sz w:val="21"/>
          <w:szCs w:val="21"/>
        </w:rPr>
        <w:t>a</w:t>
      </w:r>
      <w:r w:rsidRPr="00236BB2">
        <w:rPr>
          <w:rFonts w:ascii="Abadi" w:hAnsi="Abadi" w:cs="*Microsoft Sans Serif-Italic-14"/>
          <w:i/>
          <w:iCs/>
          <w:color w:val="262627"/>
          <w:sz w:val="21"/>
          <w:szCs w:val="21"/>
        </w:rPr>
        <w:t xml:space="preserve">boró </w:t>
      </w:r>
      <w:r w:rsidRPr="00236BB2">
        <w:rPr>
          <w:rFonts w:ascii="Abadi" w:hAnsi="Abadi" w:cs="*Verdana-14966-Identity-H"/>
          <w:color w:val="262627"/>
          <w:sz w:val="21"/>
          <w:szCs w:val="21"/>
        </w:rPr>
        <w:t xml:space="preserve">un </w:t>
      </w:r>
      <w:r w:rsidRPr="00236BB2">
        <w:rPr>
          <w:rFonts w:ascii="Abadi" w:hAnsi="Abadi" w:cs="*Microsoft Sans Serif-Italic-14"/>
          <w:i/>
          <w:iCs/>
          <w:color w:val="262627"/>
          <w:sz w:val="21"/>
          <w:szCs w:val="21"/>
        </w:rPr>
        <w:t xml:space="preserve">documento </w:t>
      </w:r>
      <w:r w:rsidRPr="00236BB2">
        <w:rPr>
          <w:rFonts w:ascii="Abadi" w:hAnsi="Abadi" w:cs="*Verdana-14966-Identity-H"/>
          <w:color w:val="262627"/>
          <w:sz w:val="21"/>
          <w:szCs w:val="21"/>
        </w:rPr>
        <w:t xml:space="preserve">con </w:t>
      </w:r>
      <w:r w:rsidRPr="00236BB2">
        <w:rPr>
          <w:rFonts w:ascii="Abadi" w:hAnsi="Abadi" w:cs="*Microsoft Sans Serif-Italic-14"/>
          <w:i/>
          <w:iCs/>
          <w:color w:val="262627"/>
          <w:sz w:val="21"/>
          <w:szCs w:val="21"/>
        </w:rPr>
        <w:t xml:space="preserve">formato de comparativo que </w:t>
      </w:r>
      <w:r w:rsidRPr="00236BB2">
        <w:rPr>
          <w:rFonts w:ascii="Abadi" w:hAnsi="Abadi" w:cs="*Verdana-14966-Identity-H"/>
          <w:color w:val="262627"/>
          <w:sz w:val="21"/>
          <w:szCs w:val="21"/>
        </w:rPr>
        <w:t xml:space="preserve">se </w:t>
      </w:r>
      <w:r w:rsidRPr="00236BB2">
        <w:rPr>
          <w:rFonts w:ascii="Abadi" w:hAnsi="Abadi" w:cs="*Microsoft Sans Serif-Italic-14"/>
          <w:i/>
          <w:iCs/>
          <w:color w:val="262627"/>
          <w:sz w:val="21"/>
          <w:szCs w:val="21"/>
        </w:rPr>
        <w:t xml:space="preserve">circulará </w:t>
      </w:r>
      <w:r w:rsidRPr="00236BB2">
        <w:rPr>
          <w:rFonts w:ascii="Abadi" w:hAnsi="Abadi" w:cs="*Verdana-14966-Identity-H"/>
          <w:color w:val="262627"/>
          <w:sz w:val="21"/>
          <w:szCs w:val="21"/>
        </w:rPr>
        <w:t xml:space="preserve">a </w:t>
      </w:r>
      <w:r w:rsidRPr="00236BB2">
        <w:rPr>
          <w:rFonts w:ascii="Abadi" w:hAnsi="Abadi" w:cs="*Microsoft Sans Serif-Italic-14"/>
          <w:i/>
          <w:iCs/>
          <w:color w:val="262627"/>
          <w:sz w:val="21"/>
          <w:szCs w:val="21"/>
        </w:rPr>
        <w:t>Jo Comisión.</w:t>
      </w:r>
      <w:r>
        <w:rPr>
          <w:rFonts w:ascii="Abadi" w:hAnsi="Abadi" w:cs="*Microsoft Sans Serif-Italic-14"/>
          <w:i/>
          <w:iCs/>
          <w:color w:val="262627"/>
          <w:sz w:val="21"/>
          <w:szCs w:val="21"/>
        </w:rPr>
        <w:t xml:space="preserve"> </w:t>
      </w:r>
    </w:p>
    <w:p w14:paraId="302D1BF7" w14:textId="77777777" w:rsidR="001D6D23" w:rsidRDefault="001D6D23" w:rsidP="001D6D23">
      <w:pPr>
        <w:autoSpaceDE w:val="0"/>
        <w:autoSpaceDN w:val="0"/>
        <w:adjustRightInd w:val="0"/>
        <w:ind w:left="567"/>
        <w:jc w:val="both"/>
        <w:rPr>
          <w:rFonts w:ascii="Abadi" w:hAnsi="Abadi" w:cs="*Microsoft Sans Serif-Italic-14"/>
          <w:i/>
          <w:iCs/>
          <w:color w:val="262627"/>
          <w:sz w:val="21"/>
          <w:szCs w:val="21"/>
        </w:rPr>
      </w:pPr>
    </w:p>
    <w:p w14:paraId="4D96A11B" w14:textId="77777777" w:rsidR="001D6D23" w:rsidRDefault="001D6D23" w:rsidP="001D6D23">
      <w:pPr>
        <w:autoSpaceDE w:val="0"/>
        <w:autoSpaceDN w:val="0"/>
        <w:adjustRightInd w:val="0"/>
        <w:ind w:left="567"/>
        <w:jc w:val="both"/>
        <w:rPr>
          <w:rFonts w:ascii="Abadi" w:hAnsi="Abadi" w:cs="*Microsoft Sans Serif-Italic-14"/>
          <w:i/>
          <w:iCs/>
          <w:color w:val="29292B"/>
          <w:sz w:val="21"/>
          <w:szCs w:val="21"/>
        </w:rPr>
      </w:pPr>
      <w:r w:rsidRPr="00236BB2">
        <w:rPr>
          <w:rFonts w:ascii="Abadi" w:hAnsi="Abadi" w:cs="*Calibri-Bold-14960-Identity-H"/>
          <w:b/>
          <w:bCs/>
          <w:color w:val="29292B"/>
          <w:sz w:val="21"/>
          <w:szCs w:val="21"/>
        </w:rPr>
        <w:t xml:space="preserve">e) </w:t>
      </w:r>
      <w:r w:rsidRPr="00236BB2">
        <w:rPr>
          <w:rFonts w:ascii="Abadi" w:hAnsi="Abadi" w:cs="*Microsoft Sans Serif-Italic-14"/>
          <w:i/>
          <w:iCs/>
          <w:color w:val="29292B"/>
          <w:sz w:val="21"/>
          <w:szCs w:val="21"/>
        </w:rPr>
        <w:t xml:space="preserve">Se establecerá uno </w:t>
      </w:r>
      <w:r w:rsidRPr="00236BB2">
        <w:rPr>
          <w:rFonts w:ascii="Abadi" w:hAnsi="Abadi" w:cs="*Verdana-14966-Identity-H"/>
          <w:color w:val="29292B"/>
          <w:sz w:val="21"/>
          <w:szCs w:val="21"/>
        </w:rPr>
        <w:t xml:space="preserve">meso </w:t>
      </w:r>
      <w:r w:rsidRPr="00236BB2">
        <w:rPr>
          <w:rFonts w:ascii="Abadi" w:hAnsi="Abadi" w:cs="*Microsoft Sans Serif-Italic-14"/>
          <w:i/>
          <w:iCs/>
          <w:color w:val="29292B"/>
          <w:sz w:val="21"/>
          <w:szCs w:val="21"/>
        </w:rPr>
        <w:t>de trabajo conformada por las y los integrantes de l</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 xml:space="preserve"> </w:t>
      </w:r>
      <w:r w:rsidRPr="00236BB2">
        <w:rPr>
          <w:rFonts w:ascii="Abadi" w:hAnsi="Abadi" w:cs="*Verdana-14966-Identity-H"/>
          <w:color w:val="29292B"/>
          <w:sz w:val="21"/>
          <w:szCs w:val="21"/>
        </w:rPr>
        <w:t>Comisión</w:t>
      </w:r>
      <w:r>
        <w:rPr>
          <w:rFonts w:ascii="Abadi" w:hAnsi="Abadi" w:cs="*Verdana-14966-Identity-H"/>
          <w:color w:val="29292B"/>
          <w:sz w:val="21"/>
          <w:szCs w:val="21"/>
        </w:rPr>
        <w:t xml:space="preserve"> </w:t>
      </w:r>
      <w:r w:rsidRPr="00236BB2">
        <w:rPr>
          <w:rFonts w:ascii="Abadi" w:hAnsi="Abadi" w:cs="*Microsoft Sans Serif-Italic-14"/>
          <w:i/>
          <w:iCs/>
          <w:color w:val="29292B"/>
          <w:sz w:val="21"/>
          <w:szCs w:val="21"/>
        </w:rPr>
        <w:t xml:space="preserve">de </w:t>
      </w:r>
      <w:r w:rsidRPr="00236BB2">
        <w:rPr>
          <w:rFonts w:ascii="Abadi" w:hAnsi="Abadi" w:cs="*Verdana-14966-Identity-H"/>
          <w:color w:val="29292B"/>
          <w:sz w:val="21"/>
          <w:szCs w:val="21"/>
        </w:rPr>
        <w:t xml:space="preserve">Gobernación </w:t>
      </w:r>
      <w:r w:rsidRPr="00236BB2">
        <w:rPr>
          <w:rFonts w:ascii="Abadi" w:hAnsi="Abadi" w:cs="*Microsoft Sans Serif-Italic-14"/>
          <w:i/>
          <w:iCs/>
          <w:color w:val="29292B"/>
          <w:sz w:val="21"/>
          <w:szCs w:val="21"/>
        </w:rPr>
        <w:t xml:space="preserve">y Puntos Constitucionales, asesores que </w:t>
      </w:r>
      <w:r w:rsidRPr="00236BB2">
        <w:rPr>
          <w:rFonts w:ascii="Abadi" w:hAnsi="Abadi" w:cs="*Verdana-14966-Identity-H"/>
          <w:color w:val="29292B"/>
          <w:sz w:val="21"/>
          <w:szCs w:val="21"/>
        </w:rPr>
        <w:t xml:space="preserve">conforman </w:t>
      </w:r>
      <w:r w:rsidRPr="00236BB2">
        <w:rPr>
          <w:rFonts w:ascii="Abadi" w:hAnsi="Abadi" w:cs="*Microsoft Sans Serif-Italic-14"/>
          <w:i/>
          <w:iCs/>
          <w:color w:val="29292B"/>
          <w:sz w:val="21"/>
          <w:szCs w:val="21"/>
        </w:rPr>
        <w:t>l</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 xml:space="preserve"> </w:t>
      </w:r>
      <w:r w:rsidRPr="00236BB2">
        <w:rPr>
          <w:rFonts w:ascii="Abadi" w:hAnsi="Abadi" w:cs="*Verdana-14966-Identity-H"/>
          <w:color w:val="29292B"/>
          <w:sz w:val="21"/>
          <w:szCs w:val="21"/>
        </w:rPr>
        <w:t>mism</w:t>
      </w:r>
      <w:r>
        <w:rPr>
          <w:rFonts w:ascii="Abadi" w:hAnsi="Abadi" w:cs="*Verdana-14966-Identity-H"/>
          <w:color w:val="29292B"/>
          <w:sz w:val="21"/>
          <w:szCs w:val="21"/>
        </w:rPr>
        <w:t>a</w:t>
      </w:r>
      <w:r w:rsidRPr="00236BB2">
        <w:rPr>
          <w:rFonts w:ascii="Abadi" w:hAnsi="Abadi" w:cs="*Verdana-14966-Identity-H"/>
          <w:color w:val="29292B"/>
          <w:sz w:val="21"/>
          <w:szCs w:val="21"/>
        </w:rPr>
        <w:t>, en su</w:t>
      </w:r>
      <w:r>
        <w:rPr>
          <w:rFonts w:ascii="Abadi" w:hAnsi="Abadi" w:cs="*Verdana-14966-Identity-H"/>
          <w:color w:val="29292B"/>
          <w:sz w:val="21"/>
          <w:szCs w:val="21"/>
        </w:rPr>
        <w:t xml:space="preserve"> </w:t>
      </w:r>
      <w:r w:rsidRPr="00236BB2">
        <w:rPr>
          <w:rFonts w:ascii="Abadi" w:hAnsi="Abadi" w:cs="*Microsoft Sans Serif-Italic-14"/>
          <w:i/>
          <w:iCs/>
          <w:color w:val="29292B"/>
          <w:sz w:val="21"/>
          <w:szCs w:val="21"/>
        </w:rPr>
        <w:t>c</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 xml:space="preserve">so </w:t>
      </w:r>
      <w:r w:rsidRPr="00236BB2">
        <w:rPr>
          <w:rFonts w:ascii="Abadi" w:hAnsi="Abadi" w:cs="*Verdana-14966-Identity-H"/>
          <w:color w:val="29292B"/>
          <w:sz w:val="21"/>
          <w:szCs w:val="21"/>
        </w:rPr>
        <w:t xml:space="preserve">un </w:t>
      </w:r>
      <w:r w:rsidRPr="00236BB2">
        <w:rPr>
          <w:rFonts w:ascii="Abadi" w:hAnsi="Abadi" w:cs="*Microsoft Sans Serif-Italic-14"/>
          <w:i/>
          <w:iCs/>
          <w:color w:val="29292B"/>
          <w:sz w:val="21"/>
          <w:szCs w:val="21"/>
        </w:rPr>
        <w:t>representante de los autoridades consultados y, de los diputados y diputadas</w:t>
      </w:r>
      <w:r>
        <w:rPr>
          <w:rFonts w:ascii="Abadi" w:hAnsi="Abadi" w:cs="*Microsoft Sans Serif-Italic-14"/>
          <w:i/>
          <w:iCs/>
          <w:color w:val="29292B"/>
          <w:sz w:val="21"/>
          <w:szCs w:val="21"/>
        </w:rPr>
        <w:t xml:space="preserve"> </w:t>
      </w:r>
      <w:r w:rsidRPr="00236BB2">
        <w:rPr>
          <w:rFonts w:ascii="Abadi" w:hAnsi="Abadi" w:cs="*Microsoft Sans Serif-Italic-14"/>
          <w:i/>
          <w:iCs/>
          <w:color w:val="29292B"/>
          <w:sz w:val="21"/>
          <w:szCs w:val="21"/>
        </w:rPr>
        <w:t>de esta Legislatura que deseen asistir, par</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 xml:space="preserve"> discutir y analizar los observaciones remitid</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s.</w:t>
      </w:r>
      <w:r>
        <w:rPr>
          <w:rFonts w:ascii="Abadi" w:hAnsi="Abadi" w:cs="*Microsoft Sans Serif-Italic-14"/>
          <w:i/>
          <w:iCs/>
          <w:color w:val="29292B"/>
          <w:sz w:val="21"/>
          <w:szCs w:val="21"/>
        </w:rPr>
        <w:t xml:space="preserve"> </w:t>
      </w:r>
      <w:r w:rsidRPr="00236BB2">
        <w:rPr>
          <w:rFonts w:ascii="Abadi" w:hAnsi="Abadi" w:cs="*Microsoft Sans Serif-Italic-14"/>
          <w:i/>
          <w:iCs/>
          <w:color w:val="29292B"/>
          <w:sz w:val="21"/>
          <w:szCs w:val="21"/>
        </w:rPr>
        <w:t>De igual form</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 xml:space="preserve">, </w:t>
      </w:r>
      <w:r w:rsidRPr="00236BB2">
        <w:rPr>
          <w:rFonts w:ascii="Abadi" w:hAnsi="Abadi" w:cs="*Verdana-14966-Identity-H"/>
          <w:color w:val="29292B"/>
          <w:sz w:val="21"/>
          <w:szCs w:val="21"/>
        </w:rPr>
        <w:t xml:space="preserve">si </w:t>
      </w:r>
      <w:r w:rsidRPr="00236BB2">
        <w:rPr>
          <w:rFonts w:ascii="Abadi" w:hAnsi="Abadi" w:cs="*Microsoft Sans Serif-Italic-14"/>
          <w:i/>
          <w:iCs/>
          <w:color w:val="29292B"/>
          <w:sz w:val="21"/>
          <w:szCs w:val="21"/>
        </w:rPr>
        <w:t>durante el desahogo de la mesa de trabajo llegaran observaciones,</w:t>
      </w:r>
      <w:r>
        <w:rPr>
          <w:rFonts w:ascii="Abadi" w:hAnsi="Abadi" w:cs="*Microsoft Sans Serif-Italic-14"/>
          <w:i/>
          <w:iCs/>
          <w:color w:val="29292B"/>
          <w:sz w:val="21"/>
          <w:szCs w:val="21"/>
        </w:rPr>
        <w:t xml:space="preserve"> </w:t>
      </w:r>
      <w:r w:rsidRPr="00236BB2">
        <w:rPr>
          <w:rFonts w:ascii="Abadi" w:hAnsi="Abadi" w:cs="*Microsoft Sans Serif-Italic-14"/>
          <w:i/>
          <w:iCs/>
          <w:color w:val="29292B"/>
          <w:sz w:val="21"/>
          <w:szCs w:val="21"/>
        </w:rPr>
        <w:t>estas ser</w:t>
      </w:r>
      <w:r>
        <w:rPr>
          <w:rFonts w:ascii="Abadi" w:hAnsi="Abadi" w:cs="*Microsoft Sans Serif-Italic-14"/>
          <w:i/>
          <w:iCs/>
          <w:color w:val="29292B"/>
          <w:sz w:val="21"/>
          <w:szCs w:val="21"/>
        </w:rPr>
        <w:t>á</w:t>
      </w:r>
      <w:r w:rsidRPr="00236BB2">
        <w:rPr>
          <w:rFonts w:ascii="Abadi" w:hAnsi="Abadi" w:cs="*Microsoft Sans Serif-Italic-14"/>
          <w:i/>
          <w:iCs/>
          <w:color w:val="29292B"/>
          <w:sz w:val="21"/>
          <w:szCs w:val="21"/>
        </w:rPr>
        <w:t xml:space="preserve">n tomadas </w:t>
      </w:r>
      <w:r w:rsidRPr="00236BB2">
        <w:rPr>
          <w:rFonts w:ascii="Abadi" w:hAnsi="Abadi" w:cs="*Verdana-14966-Identity-H"/>
          <w:color w:val="29292B"/>
          <w:sz w:val="21"/>
          <w:szCs w:val="21"/>
        </w:rPr>
        <w:t xml:space="preserve">en </w:t>
      </w:r>
      <w:r w:rsidRPr="00236BB2">
        <w:rPr>
          <w:rFonts w:ascii="Abadi" w:hAnsi="Abadi" w:cs="*Microsoft Sans Serif-Italic-14"/>
          <w:i/>
          <w:iCs/>
          <w:color w:val="29292B"/>
          <w:sz w:val="21"/>
          <w:szCs w:val="21"/>
        </w:rPr>
        <w:t>cuent</w:t>
      </w:r>
      <w:r>
        <w:rPr>
          <w:rFonts w:ascii="Abadi" w:hAnsi="Abadi" w:cs="*Microsoft Sans Serif-Italic-14"/>
          <w:i/>
          <w:iCs/>
          <w:color w:val="29292B"/>
          <w:sz w:val="21"/>
          <w:szCs w:val="21"/>
        </w:rPr>
        <w:t>a</w:t>
      </w:r>
      <w:r w:rsidRPr="00236BB2">
        <w:rPr>
          <w:rFonts w:ascii="Abadi" w:hAnsi="Abadi" w:cs="*Microsoft Sans Serif-Italic-14"/>
          <w:i/>
          <w:iCs/>
          <w:color w:val="29292B"/>
          <w:sz w:val="21"/>
          <w:szCs w:val="21"/>
        </w:rPr>
        <w:t>.</w:t>
      </w:r>
    </w:p>
    <w:p w14:paraId="26AF6280" w14:textId="77777777" w:rsidR="001D6D23" w:rsidRPr="00236BB2" w:rsidRDefault="001D6D23" w:rsidP="001D6D23">
      <w:pPr>
        <w:autoSpaceDE w:val="0"/>
        <w:autoSpaceDN w:val="0"/>
        <w:adjustRightInd w:val="0"/>
        <w:jc w:val="both"/>
        <w:rPr>
          <w:rFonts w:ascii="Abadi" w:hAnsi="Abadi" w:cs="*Microsoft Sans Serif-Italic-14"/>
          <w:i/>
          <w:iCs/>
          <w:color w:val="29292B"/>
          <w:sz w:val="21"/>
          <w:szCs w:val="21"/>
        </w:rPr>
      </w:pPr>
    </w:p>
    <w:p w14:paraId="31628C3D" w14:textId="77777777" w:rsidR="001D6D23" w:rsidRPr="00236BB2" w:rsidRDefault="001D6D23" w:rsidP="001D6D23">
      <w:pPr>
        <w:autoSpaceDE w:val="0"/>
        <w:autoSpaceDN w:val="0"/>
        <w:adjustRightInd w:val="0"/>
        <w:ind w:firstLine="567"/>
        <w:jc w:val="both"/>
        <w:rPr>
          <w:rFonts w:ascii="Abadi" w:hAnsi="Abadi" w:cs="*Courier New-14962-Identity-H"/>
          <w:color w:val="1C1C1D"/>
          <w:sz w:val="21"/>
          <w:szCs w:val="21"/>
        </w:rPr>
      </w:pPr>
      <w:r w:rsidRPr="00236BB2">
        <w:rPr>
          <w:rFonts w:ascii="Abadi" w:hAnsi="Abadi" w:cs="*Courier New-14962-Identity-H"/>
          <w:color w:val="1C1C1D"/>
          <w:sz w:val="21"/>
          <w:szCs w:val="21"/>
        </w:rPr>
        <w:t>Respondieron a la consulta la Unidad de Estudios de las Finanzas Públicas y</w:t>
      </w:r>
      <w:r>
        <w:rPr>
          <w:rFonts w:ascii="Abadi" w:hAnsi="Abadi" w:cs="*Courier New-14962-Identity-H"/>
          <w:color w:val="1C1C1D"/>
          <w:sz w:val="21"/>
          <w:szCs w:val="21"/>
        </w:rPr>
        <w:t xml:space="preserve"> </w:t>
      </w:r>
      <w:r w:rsidRPr="00236BB2">
        <w:rPr>
          <w:rFonts w:ascii="Abadi" w:hAnsi="Abadi" w:cs="*Courier New-14962-Identity-H"/>
          <w:color w:val="1C1C1D"/>
          <w:sz w:val="21"/>
          <w:szCs w:val="21"/>
        </w:rPr>
        <w:t>el Instituto de Investigaciones Legislativas del Congreso del Estado y los</w:t>
      </w:r>
      <w:r>
        <w:rPr>
          <w:rFonts w:ascii="Abadi" w:hAnsi="Abadi" w:cs="*Courier New-14962-Identity-H"/>
          <w:color w:val="1C1C1D"/>
          <w:sz w:val="21"/>
          <w:szCs w:val="21"/>
        </w:rPr>
        <w:t xml:space="preserve"> </w:t>
      </w:r>
      <w:r w:rsidRPr="00236BB2">
        <w:rPr>
          <w:rFonts w:ascii="Abadi" w:hAnsi="Abadi" w:cs="*Courier New-14962-Identity-H"/>
          <w:color w:val="1C1C1D"/>
          <w:sz w:val="21"/>
          <w:szCs w:val="21"/>
        </w:rPr>
        <w:t>ayuntamientos de León y Celaya.</w:t>
      </w:r>
    </w:p>
    <w:p w14:paraId="2CAABB6E" w14:textId="77777777" w:rsidR="001D6D23" w:rsidRDefault="001D6D23" w:rsidP="001D6D23">
      <w:pPr>
        <w:autoSpaceDE w:val="0"/>
        <w:autoSpaceDN w:val="0"/>
        <w:adjustRightInd w:val="0"/>
        <w:jc w:val="both"/>
        <w:rPr>
          <w:rFonts w:ascii="Abadi" w:hAnsi="Abadi" w:cs="*Courier New-14962-Identity-H"/>
          <w:color w:val="1A1A1B"/>
          <w:sz w:val="21"/>
          <w:szCs w:val="21"/>
        </w:rPr>
      </w:pPr>
    </w:p>
    <w:p w14:paraId="2CE53870" w14:textId="77777777" w:rsidR="001D6D23" w:rsidRDefault="001D6D23" w:rsidP="001D6D23">
      <w:pPr>
        <w:autoSpaceDE w:val="0"/>
        <w:autoSpaceDN w:val="0"/>
        <w:adjustRightInd w:val="0"/>
        <w:ind w:firstLine="567"/>
        <w:jc w:val="both"/>
        <w:rPr>
          <w:rFonts w:ascii="Abadi" w:hAnsi="Abadi" w:cs="*Courier New-14962-Identity-H"/>
          <w:color w:val="1A1A1B"/>
          <w:sz w:val="21"/>
          <w:szCs w:val="21"/>
        </w:rPr>
      </w:pPr>
      <w:r w:rsidRPr="00236BB2">
        <w:rPr>
          <w:rFonts w:ascii="Abadi" w:hAnsi="Abadi" w:cs="*Courier New-14962-Identity-H"/>
          <w:color w:val="1A1A1B"/>
          <w:sz w:val="21"/>
          <w:szCs w:val="21"/>
        </w:rPr>
        <w:t>Se pronunciaron los ayuntamientos de Coroneo e Irapuato.</w:t>
      </w:r>
      <w:r>
        <w:rPr>
          <w:rFonts w:ascii="Abadi" w:hAnsi="Abadi" w:cs="*Courier New-14962-Identity-H"/>
          <w:color w:val="1A1A1B"/>
          <w:sz w:val="21"/>
          <w:szCs w:val="21"/>
        </w:rPr>
        <w:t xml:space="preserve"> </w:t>
      </w:r>
    </w:p>
    <w:p w14:paraId="70B2F37B" w14:textId="77777777" w:rsidR="001D6D23" w:rsidRPr="00236BB2" w:rsidRDefault="001D6D23" w:rsidP="001D6D23">
      <w:pPr>
        <w:autoSpaceDE w:val="0"/>
        <w:autoSpaceDN w:val="0"/>
        <w:adjustRightInd w:val="0"/>
        <w:jc w:val="both"/>
        <w:rPr>
          <w:rFonts w:ascii="Abadi" w:hAnsi="Abadi" w:cs="*Courier New-14962-Identity-H"/>
          <w:color w:val="1A1A1B"/>
          <w:sz w:val="21"/>
          <w:szCs w:val="21"/>
        </w:rPr>
      </w:pPr>
    </w:p>
    <w:p w14:paraId="1C33AAE0" w14:textId="77777777" w:rsidR="001D6D23" w:rsidRDefault="001D6D23" w:rsidP="001D6D23">
      <w:pPr>
        <w:autoSpaceDE w:val="0"/>
        <w:autoSpaceDN w:val="0"/>
        <w:adjustRightInd w:val="0"/>
        <w:jc w:val="both"/>
        <w:rPr>
          <w:rFonts w:ascii="Abadi" w:hAnsi="Abadi" w:cs="*Courier New-10398-Identity-H"/>
          <w:color w:val="1D1D1E"/>
          <w:sz w:val="21"/>
          <w:szCs w:val="21"/>
        </w:rPr>
      </w:pPr>
      <w:r w:rsidRPr="00C57025">
        <w:rPr>
          <w:rFonts w:ascii="Abadi" w:hAnsi="Abadi" w:cs="*Courier New-14962-Identity-H"/>
          <w:b/>
          <w:bCs/>
          <w:color w:val="1A1A1C"/>
          <w:sz w:val="21"/>
          <w:szCs w:val="21"/>
        </w:rPr>
        <w:t>1.3</w:t>
      </w:r>
      <w:r w:rsidRPr="00236BB2">
        <w:rPr>
          <w:rFonts w:ascii="Abadi" w:hAnsi="Abadi" w:cs="*Courier New-14962-Identity-H"/>
          <w:color w:val="1A1A1C"/>
          <w:sz w:val="21"/>
          <w:szCs w:val="21"/>
        </w:rPr>
        <w:t xml:space="preserve"> En fecha 14 de septiembre de 2021, los diputadas y los diputados integrantes de</w:t>
      </w:r>
      <w:r>
        <w:rPr>
          <w:rFonts w:ascii="Abadi" w:hAnsi="Abadi" w:cs="*Courier New-14962-Identity-H"/>
          <w:color w:val="1A1A1C"/>
          <w:sz w:val="21"/>
          <w:szCs w:val="21"/>
        </w:rPr>
        <w:t xml:space="preserve"> </w:t>
      </w:r>
      <w:r w:rsidRPr="00236BB2">
        <w:rPr>
          <w:rFonts w:ascii="Abadi" w:hAnsi="Abadi" w:cs="*Courier New-14962-Identity-H"/>
          <w:color w:val="1A1A1C"/>
          <w:sz w:val="21"/>
          <w:szCs w:val="21"/>
        </w:rPr>
        <w:t>la Comisión de Gobernación y Puntos Constitucionales de la Sexagésimo Cuarto</w:t>
      </w:r>
      <w:r>
        <w:rPr>
          <w:rFonts w:ascii="Abadi" w:hAnsi="Abadi" w:cs="*Courier New-14962-Identity-H"/>
          <w:color w:val="1A1A1C"/>
          <w:sz w:val="21"/>
          <w:szCs w:val="21"/>
        </w:rPr>
        <w:t xml:space="preserve"> </w:t>
      </w:r>
      <w:r w:rsidRPr="00236BB2">
        <w:rPr>
          <w:rFonts w:ascii="Abadi" w:hAnsi="Abadi" w:cs="*Courier New-14962-Identity-H"/>
          <w:color w:val="1A1A1C"/>
          <w:sz w:val="21"/>
          <w:szCs w:val="21"/>
        </w:rPr>
        <w:t>Legislatura, determinaron dejar esta iniciativa como pendiente legislativo para que</w:t>
      </w:r>
      <w:r>
        <w:rPr>
          <w:rFonts w:ascii="Abadi" w:hAnsi="Abadi" w:cs="*Courier New-14962-Identity-H"/>
          <w:color w:val="1A1A1C"/>
          <w:sz w:val="21"/>
          <w:szCs w:val="21"/>
        </w:rPr>
        <w:t xml:space="preserve"> </w:t>
      </w:r>
      <w:r w:rsidRPr="00236BB2">
        <w:rPr>
          <w:rFonts w:ascii="Abadi" w:hAnsi="Abadi" w:cs="*Courier New-10398-Identity-H"/>
          <w:color w:val="1D1D1E"/>
          <w:sz w:val="21"/>
          <w:szCs w:val="21"/>
        </w:rPr>
        <w:t>fuera la siguiente Legislatura quien se pronunciara al respecto.</w:t>
      </w:r>
    </w:p>
    <w:p w14:paraId="052F0A27" w14:textId="77777777" w:rsidR="001D6D23" w:rsidRPr="00236BB2" w:rsidRDefault="001D6D23" w:rsidP="001D6D23">
      <w:pPr>
        <w:autoSpaceDE w:val="0"/>
        <w:autoSpaceDN w:val="0"/>
        <w:adjustRightInd w:val="0"/>
        <w:jc w:val="both"/>
        <w:rPr>
          <w:rFonts w:ascii="Abadi" w:hAnsi="Abadi" w:cs="*Courier New-10398-Identity-H"/>
          <w:color w:val="1D1D1E"/>
          <w:sz w:val="21"/>
          <w:szCs w:val="21"/>
        </w:rPr>
      </w:pPr>
    </w:p>
    <w:p w14:paraId="78A5252C" w14:textId="77777777" w:rsidR="001D6D23" w:rsidRDefault="001D6D23" w:rsidP="001D6D23">
      <w:pPr>
        <w:autoSpaceDE w:val="0"/>
        <w:autoSpaceDN w:val="0"/>
        <w:adjustRightInd w:val="0"/>
        <w:jc w:val="both"/>
        <w:rPr>
          <w:rFonts w:ascii="Abadi" w:hAnsi="Abadi" w:cs="*Courier New-10398-Identity-H"/>
          <w:color w:val="1B1B1D"/>
          <w:sz w:val="21"/>
          <w:szCs w:val="21"/>
        </w:rPr>
      </w:pPr>
      <w:r w:rsidRPr="00236BB2">
        <w:rPr>
          <w:rFonts w:ascii="Abadi" w:hAnsi="Abadi" w:cs="*Arial-Bold-10397-Identity-H"/>
          <w:b/>
          <w:bCs/>
          <w:color w:val="1B1B1D"/>
          <w:sz w:val="21"/>
          <w:szCs w:val="21"/>
        </w:rPr>
        <w:t xml:space="preserve">1.4. </w:t>
      </w:r>
      <w:r w:rsidRPr="00236BB2">
        <w:rPr>
          <w:rFonts w:ascii="Abadi" w:hAnsi="Abadi" w:cs="*Courier New-10398-Identity-H"/>
          <w:color w:val="1B1B1D"/>
          <w:sz w:val="21"/>
          <w:szCs w:val="21"/>
        </w:rPr>
        <w:t>En fecha 11 de octubre de 2021, se instaló la Comisión de Gobernación y Puntos</w:t>
      </w:r>
      <w:r>
        <w:rPr>
          <w:rFonts w:ascii="Abadi" w:hAnsi="Abadi" w:cs="*Courier New-10398-Identity-H"/>
          <w:color w:val="1B1B1D"/>
          <w:sz w:val="21"/>
          <w:szCs w:val="21"/>
        </w:rPr>
        <w:t xml:space="preserve"> </w:t>
      </w:r>
      <w:r w:rsidRPr="00236BB2">
        <w:rPr>
          <w:rFonts w:ascii="Abadi" w:hAnsi="Abadi" w:cs="*Courier New-10398-Identity-H"/>
          <w:color w:val="1B1B1D"/>
          <w:sz w:val="21"/>
          <w:szCs w:val="21"/>
        </w:rPr>
        <w:t>Constitucionales de lo Sexagésimo Quinto Legislatura, donde nos impusimos del</w:t>
      </w:r>
      <w:r>
        <w:rPr>
          <w:rFonts w:ascii="Abadi" w:hAnsi="Abadi" w:cs="*Courier New-10398-Identity-H"/>
          <w:color w:val="1B1B1D"/>
          <w:sz w:val="21"/>
          <w:szCs w:val="21"/>
        </w:rPr>
        <w:t xml:space="preserve"> </w:t>
      </w:r>
      <w:r w:rsidRPr="00236BB2">
        <w:rPr>
          <w:rFonts w:ascii="Abadi" w:hAnsi="Abadi" w:cs="*Courier New-10398-Identity-H"/>
          <w:color w:val="1B1B1D"/>
          <w:sz w:val="21"/>
          <w:szCs w:val="21"/>
        </w:rPr>
        <w:t>contenido de los pendientes legislativos, y entre ellos se encuentra la iniciativa que</w:t>
      </w:r>
      <w:r>
        <w:rPr>
          <w:rFonts w:ascii="Abadi" w:hAnsi="Abadi" w:cs="*Courier New-10398-Identity-H"/>
          <w:color w:val="1B1B1D"/>
          <w:sz w:val="21"/>
          <w:szCs w:val="21"/>
        </w:rPr>
        <w:t xml:space="preserve"> </w:t>
      </w:r>
      <w:r w:rsidRPr="00236BB2">
        <w:rPr>
          <w:rFonts w:ascii="Abadi" w:hAnsi="Abadi" w:cs="*Courier New-10398-Identity-H"/>
          <w:color w:val="1B1B1D"/>
          <w:sz w:val="21"/>
          <w:szCs w:val="21"/>
        </w:rPr>
        <w:t>se dictamina.</w:t>
      </w:r>
    </w:p>
    <w:p w14:paraId="72901339" w14:textId="77777777" w:rsidR="001D6D23" w:rsidRPr="00236BB2" w:rsidRDefault="001D6D23" w:rsidP="001D6D23">
      <w:pPr>
        <w:autoSpaceDE w:val="0"/>
        <w:autoSpaceDN w:val="0"/>
        <w:adjustRightInd w:val="0"/>
        <w:jc w:val="both"/>
        <w:rPr>
          <w:rFonts w:ascii="Abadi" w:hAnsi="Abadi" w:cs="*Courier New-10398-Identity-H"/>
          <w:color w:val="1B1B1D"/>
          <w:sz w:val="21"/>
          <w:szCs w:val="21"/>
        </w:rPr>
      </w:pPr>
    </w:p>
    <w:p w14:paraId="1C3E76DB" w14:textId="77777777" w:rsidR="001D6D23" w:rsidRDefault="001D6D23" w:rsidP="001D6D23">
      <w:pPr>
        <w:autoSpaceDE w:val="0"/>
        <w:autoSpaceDN w:val="0"/>
        <w:adjustRightInd w:val="0"/>
        <w:jc w:val="both"/>
        <w:rPr>
          <w:rFonts w:ascii="Abadi" w:hAnsi="Abadi" w:cs="*Courier New-10398-Identity-H"/>
          <w:color w:val="1B1A1C"/>
          <w:sz w:val="21"/>
          <w:szCs w:val="21"/>
        </w:rPr>
      </w:pPr>
      <w:r w:rsidRPr="00C57025">
        <w:rPr>
          <w:rFonts w:ascii="Abadi" w:hAnsi="Abadi" w:cs="*Courier New-10398-Identity-H"/>
          <w:b/>
          <w:bCs/>
          <w:color w:val="1B1A1C"/>
          <w:sz w:val="21"/>
          <w:szCs w:val="21"/>
        </w:rPr>
        <w:t>1.5.</w:t>
      </w:r>
      <w:r w:rsidRPr="00236BB2">
        <w:rPr>
          <w:rFonts w:ascii="Abadi" w:hAnsi="Abadi" w:cs="*Courier New-10398-Identity-H"/>
          <w:color w:val="1B1A1C"/>
          <w:sz w:val="21"/>
          <w:szCs w:val="21"/>
        </w:rPr>
        <w:t xml:space="preserve"> Finalmente, la presidencia de la Comisión de Gobernación y Puntos</w:t>
      </w:r>
      <w:r>
        <w:rPr>
          <w:rFonts w:ascii="Abadi" w:hAnsi="Abadi" w:cs="*Courier New-10398-Identity-H"/>
          <w:color w:val="1B1A1C"/>
          <w:sz w:val="21"/>
          <w:szCs w:val="21"/>
        </w:rPr>
        <w:t xml:space="preserve"> </w:t>
      </w:r>
      <w:r w:rsidRPr="00236BB2">
        <w:rPr>
          <w:rFonts w:ascii="Abadi" w:hAnsi="Abadi" w:cs="*Courier New-10398-Identity-H"/>
          <w:color w:val="1B1A1C"/>
          <w:sz w:val="21"/>
          <w:szCs w:val="21"/>
        </w:rPr>
        <w:t xml:space="preserve">Constitucionales instruyó a la secretaría técnica poro que elaborara </w:t>
      </w:r>
      <w:r w:rsidRPr="00236BB2">
        <w:rPr>
          <w:rFonts w:ascii="Abadi" w:hAnsi="Abadi" w:cs="*Microsoft Sans Serif-Italic-10"/>
          <w:i/>
          <w:iCs/>
          <w:color w:val="1B1A1C"/>
          <w:sz w:val="21"/>
          <w:szCs w:val="21"/>
        </w:rPr>
        <w:t xml:space="preserve">el </w:t>
      </w:r>
      <w:r w:rsidRPr="00236BB2">
        <w:rPr>
          <w:rFonts w:ascii="Abadi" w:hAnsi="Abadi" w:cs="*Courier New-10398-Identity-H"/>
          <w:color w:val="1B1A1C"/>
          <w:sz w:val="21"/>
          <w:szCs w:val="21"/>
        </w:rPr>
        <w:t>proyecto de</w:t>
      </w:r>
      <w:r>
        <w:rPr>
          <w:rFonts w:ascii="Abadi" w:hAnsi="Abadi" w:cs="*Courier New-10398-Identity-H"/>
          <w:color w:val="1B1A1C"/>
          <w:sz w:val="21"/>
          <w:szCs w:val="21"/>
        </w:rPr>
        <w:t xml:space="preserve"> </w:t>
      </w:r>
      <w:r w:rsidRPr="00236BB2">
        <w:rPr>
          <w:rFonts w:ascii="Abadi" w:hAnsi="Abadi" w:cs="*Courier New-10398-Identity-H"/>
          <w:color w:val="1B1A1C"/>
          <w:sz w:val="21"/>
          <w:szCs w:val="21"/>
        </w:rPr>
        <w:t>dictamen en sentido negativo, con fundamento en lo dispuesto en los artículos 94</w:t>
      </w:r>
      <w:r>
        <w:rPr>
          <w:rFonts w:ascii="Abadi" w:hAnsi="Abadi" w:cs="*Courier New-10398-Identity-H"/>
          <w:color w:val="1B1A1C"/>
          <w:sz w:val="21"/>
          <w:szCs w:val="21"/>
        </w:rPr>
        <w:t xml:space="preserve">, </w:t>
      </w:r>
      <w:r w:rsidRPr="00236BB2">
        <w:rPr>
          <w:rFonts w:ascii="Abadi" w:hAnsi="Abadi" w:cs="*Courier New-10398-Identity-H"/>
          <w:color w:val="1B1A1C"/>
          <w:sz w:val="21"/>
          <w:szCs w:val="21"/>
        </w:rPr>
        <w:t xml:space="preserve">fracción VII </w:t>
      </w:r>
      <w:r w:rsidRPr="00236BB2">
        <w:rPr>
          <w:rFonts w:ascii="Abadi" w:hAnsi="Abadi" w:cs="*Verdana-10402-Identity-H"/>
          <w:color w:val="1B1A1C"/>
          <w:sz w:val="21"/>
          <w:szCs w:val="21"/>
        </w:rPr>
        <w:t xml:space="preserve">y </w:t>
      </w:r>
      <w:r w:rsidRPr="00236BB2">
        <w:rPr>
          <w:rFonts w:ascii="Abadi" w:hAnsi="Abadi" w:cs="*Courier New-10398-Identity-H"/>
          <w:color w:val="1B1A1C"/>
          <w:sz w:val="21"/>
          <w:szCs w:val="21"/>
        </w:rPr>
        <w:t>272, fracción VIII inciso e de lo Ley Orgánica del Poder Legislativo del</w:t>
      </w:r>
      <w:r>
        <w:rPr>
          <w:rFonts w:ascii="Abadi" w:hAnsi="Abadi" w:cs="*Courier New-10398-Identity-H"/>
          <w:color w:val="1B1A1C"/>
          <w:sz w:val="21"/>
          <w:szCs w:val="21"/>
        </w:rPr>
        <w:t xml:space="preserve"> </w:t>
      </w:r>
      <w:r w:rsidRPr="00236BB2">
        <w:rPr>
          <w:rFonts w:ascii="Abadi" w:hAnsi="Abadi" w:cs="*Courier New-10398-Identity-H"/>
          <w:color w:val="1B1A1C"/>
          <w:sz w:val="21"/>
          <w:szCs w:val="21"/>
        </w:rPr>
        <w:t>Estado de Guanajuato, mismo que fue materia de revisión por las diputadas y los</w:t>
      </w:r>
      <w:r>
        <w:rPr>
          <w:rFonts w:ascii="Abadi" w:hAnsi="Abadi" w:cs="*Courier New-10398-Identity-H"/>
          <w:color w:val="1B1A1C"/>
          <w:sz w:val="21"/>
          <w:szCs w:val="21"/>
        </w:rPr>
        <w:t xml:space="preserve"> </w:t>
      </w:r>
      <w:r w:rsidRPr="00236BB2">
        <w:rPr>
          <w:rFonts w:ascii="Abadi" w:hAnsi="Abadi" w:cs="*Courier New-10398-Identity-H"/>
          <w:color w:val="1B1A1C"/>
          <w:sz w:val="21"/>
          <w:szCs w:val="21"/>
        </w:rPr>
        <w:t>diputados integrantes de esta comisión dictaminadora.</w:t>
      </w:r>
      <w:r>
        <w:rPr>
          <w:rFonts w:ascii="Abadi" w:hAnsi="Abadi" w:cs="*Courier New-10398-Identity-H"/>
          <w:color w:val="1B1A1C"/>
          <w:sz w:val="21"/>
          <w:szCs w:val="21"/>
        </w:rPr>
        <w:t xml:space="preserve"> </w:t>
      </w:r>
    </w:p>
    <w:p w14:paraId="236280DC" w14:textId="77777777" w:rsidR="001D6D23" w:rsidRPr="00236BB2" w:rsidRDefault="001D6D23" w:rsidP="001D6D23">
      <w:pPr>
        <w:autoSpaceDE w:val="0"/>
        <w:autoSpaceDN w:val="0"/>
        <w:adjustRightInd w:val="0"/>
        <w:jc w:val="both"/>
        <w:rPr>
          <w:rFonts w:ascii="Abadi" w:hAnsi="Abadi" w:cs="*Courier New-10398-Identity-H"/>
          <w:color w:val="1B1A1C"/>
          <w:sz w:val="21"/>
          <w:szCs w:val="21"/>
        </w:rPr>
      </w:pPr>
      <w:r>
        <w:rPr>
          <w:rFonts w:ascii="Abadi" w:hAnsi="Abadi" w:cs="*Courier New-10398-Identity-H"/>
          <w:color w:val="1B1A1C"/>
          <w:sz w:val="21"/>
          <w:szCs w:val="21"/>
        </w:rPr>
        <w:t xml:space="preserve"> </w:t>
      </w:r>
    </w:p>
    <w:p w14:paraId="14F62E79" w14:textId="77777777" w:rsidR="001D6D23" w:rsidRDefault="001D6D23" w:rsidP="001D6D23">
      <w:pPr>
        <w:autoSpaceDE w:val="0"/>
        <w:autoSpaceDN w:val="0"/>
        <w:adjustRightInd w:val="0"/>
        <w:jc w:val="both"/>
        <w:rPr>
          <w:rFonts w:ascii="Abadi" w:hAnsi="Abadi" w:cs="*Arial-Bold-10397-Identity-H"/>
          <w:b/>
          <w:bCs/>
          <w:color w:val="0B0B0D"/>
          <w:sz w:val="21"/>
          <w:szCs w:val="21"/>
        </w:rPr>
      </w:pPr>
      <w:r>
        <w:rPr>
          <w:rFonts w:ascii="Abadi" w:hAnsi="Abadi" w:cs="*Arial-Bold-10397-Identity-H"/>
          <w:b/>
          <w:bCs/>
          <w:color w:val="0D0C10"/>
          <w:sz w:val="21"/>
          <w:szCs w:val="21"/>
        </w:rPr>
        <w:t>II</w:t>
      </w:r>
      <w:r w:rsidRPr="00236BB2">
        <w:rPr>
          <w:rFonts w:ascii="Abadi" w:hAnsi="Abadi" w:cs="*Arial-Bold-10397-Identity-H"/>
          <w:b/>
          <w:bCs/>
          <w:color w:val="0D0C10"/>
          <w:sz w:val="21"/>
          <w:szCs w:val="21"/>
        </w:rPr>
        <w:t>. Valoración de la iniciativa y consideraciones de la Comisión de</w:t>
      </w:r>
      <w:r>
        <w:rPr>
          <w:rFonts w:ascii="Abadi" w:hAnsi="Abadi" w:cs="*Arial-Bold-10397-Identity-H"/>
          <w:b/>
          <w:bCs/>
          <w:color w:val="0D0C10"/>
          <w:sz w:val="21"/>
          <w:szCs w:val="21"/>
        </w:rPr>
        <w:t xml:space="preserve"> </w:t>
      </w:r>
      <w:r w:rsidRPr="00236BB2">
        <w:rPr>
          <w:rFonts w:ascii="Abadi" w:hAnsi="Abadi" w:cs="*Arial-Bold-10397-Identity-H"/>
          <w:b/>
          <w:bCs/>
          <w:color w:val="0B0B0D"/>
          <w:sz w:val="21"/>
          <w:szCs w:val="21"/>
        </w:rPr>
        <w:t>Gobernación y Puntos Constitucionales.</w:t>
      </w:r>
    </w:p>
    <w:p w14:paraId="4361946D" w14:textId="77777777" w:rsidR="001D6D23" w:rsidRPr="00236BB2" w:rsidRDefault="001D6D23" w:rsidP="001D6D23">
      <w:pPr>
        <w:autoSpaceDE w:val="0"/>
        <w:autoSpaceDN w:val="0"/>
        <w:adjustRightInd w:val="0"/>
        <w:jc w:val="both"/>
        <w:rPr>
          <w:rFonts w:ascii="Abadi" w:hAnsi="Abadi" w:cs="*Arial-Bold-10397-Identity-H"/>
          <w:b/>
          <w:bCs/>
          <w:color w:val="0B0B0D"/>
          <w:sz w:val="21"/>
          <w:szCs w:val="21"/>
        </w:rPr>
      </w:pPr>
    </w:p>
    <w:p w14:paraId="1187E37B" w14:textId="77777777" w:rsidR="001D6D23" w:rsidRDefault="001D6D23" w:rsidP="001D6D23">
      <w:pPr>
        <w:autoSpaceDE w:val="0"/>
        <w:autoSpaceDN w:val="0"/>
        <w:adjustRightInd w:val="0"/>
        <w:ind w:firstLine="708"/>
        <w:jc w:val="both"/>
        <w:rPr>
          <w:rFonts w:ascii="Abadi" w:hAnsi="Abadi" w:cs="*Courier New-10398-Identity-H"/>
          <w:color w:val="1A1A1C"/>
          <w:sz w:val="21"/>
          <w:szCs w:val="21"/>
        </w:rPr>
      </w:pPr>
      <w:r w:rsidRPr="00236BB2">
        <w:rPr>
          <w:rFonts w:ascii="Abadi" w:hAnsi="Abadi" w:cs="*Courier New-10398-Identity-H"/>
          <w:color w:val="1A1A1C"/>
          <w:sz w:val="21"/>
          <w:szCs w:val="21"/>
        </w:rPr>
        <w:t>Las diputadas y los diputados que integramos la comisión dictaminadora,</w:t>
      </w:r>
      <w:r>
        <w:rPr>
          <w:rFonts w:ascii="Abadi" w:hAnsi="Abadi" w:cs="*Courier New-10398-Identity-H"/>
          <w:color w:val="1A1A1C"/>
          <w:sz w:val="21"/>
          <w:szCs w:val="21"/>
        </w:rPr>
        <w:t xml:space="preserve"> </w:t>
      </w:r>
      <w:r w:rsidRPr="00236BB2">
        <w:rPr>
          <w:rFonts w:ascii="Abadi" w:hAnsi="Abadi" w:cs="*Courier New-10398-Identity-H"/>
          <w:color w:val="1A1A1C"/>
          <w:sz w:val="21"/>
          <w:szCs w:val="21"/>
        </w:rPr>
        <w:t>consideramos importante referenciar los puntos sobre los cuales versa el sustento</w:t>
      </w:r>
      <w:r>
        <w:rPr>
          <w:rFonts w:ascii="Abadi" w:hAnsi="Abadi" w:cs="*Courier New-10398-Identity-H"/>
          <w:color w:val="1A1A1C"/>
          <w:sz w:val="21"/>
          <w:szCs w:val="21"/>
        </w:rPr>
        <w:t xml:space="preserve"> </w:t>
      </w:r>
      <w:r w:rsidRPr="00236BB2">
        <w:rPr>
          <w:rFonts w:ascii="Abadi" w:hAnsi="Abadi" w:cs="*Courier New-10398-Identity-H"/>
          <w:color w:val="1A1A1C"/>
          <w:sz w:val="21"/>
          <w:szCs w:val="21"/>
        </w:rPr>
        <w:t>de esta propuesta que tiene como objeto promover la flexibilidad de la jornada de</w:t>
      </w:r>
      <w:r>
        <w:rPr>
          <w:rFonts w:ascii="Abadi" w:hAnsi="Abadi" w:cs="*Courier New-10398-Identity-H"/>
          <w:color w:val="1A1A1C"/>
          <w:sz w:val="21"/>
          <w:szCs w:val="21"/>
        </w:rPr>
        <w:t xml:space="preserve"> </w:t>
      </w:r>
      <w:r w:rsidRPr="00236BB2">
        <w:rPr>
          <w:rFonts w:ascii="Abadi" w:hAnsi="Abadi" w:cs="*Courier New-10398-Identity-H"/>
          <w:color w:val="1A1A1C"/>
          <w:sz w:val="21"/>
          <w:szCs w:val="21"/>
        </w:rPr>
        <w:t xml:space="preserve">trabajo, a fin de facilitar la participación de madres </w:t>
      </w:r>
      <w:r w:rsidRPr="00236BB2">
        <w:rPr>
          <w:rFonts w:ascii="Abadi" w:hAnsi="Abadi" w:cs="*Verdana-10402-Identity-H"/>
          <w:color w:val="1A1A1C"/>
          <w:sz w:val="21"/>
          <w:szCs w:val="21"/>
        </w:rPr>
        <w:t xml:space="preserve">y </w:t>
      </w:r>
      <w:r w:rsidRPr="00236BB2">
        <w:rPr>
          <w:rFonts w:ascii="Abadi" w:hAnsi="Abadi" w:cs="*Courier New-10398-Identity-H"/>
          <w:color w:val="1A1A1C"/>
          <w:sz w:val="21"/>
          <w:szCs w:val="21"/>
        </w:rPr>
        <w:t>padres de familia</w:t>
      </w:r>
      <w:r>
        <w:rPr>
          <w:rFonts w:ascii="Abadi" w:hAnsi="Abadi" w:cs="*Courier New-10398-Identity-H"/>
          <w:color w:val="1A1A1C"/>
          <w:sz w:val="21"/>
          <w:szCs w:val="21"/>
        </w:rPr>
        <w:t xml:space="preserve"> </w:t>
      </w:r>
      <w:r w:rsidRPr="00236BB2">
        <w:rPr>
          <w:rFonts w:ascii="Abadi" w:hAnsi="Abadi" w:cs="*Courier New-10398-Identity-H"/>
          <w:color w:val="1A1A1C"/>
          <w:sz w:val="21"/>
          <w:szCs w:val="21"/>
        </w:rPr>
        <w:t xml:space="preserve">trabajadores, en las actividades de educación </w:t>
      </w:r>
      <w:r w:rsidRPr="00236BB2">
        <w:rPr>
          <w:rFonts w:ascii="Abadi" w:hAnsi="Abadi" w:cs="*Verdana-10402-Identity-H"/>
          <w:color w:val="1A1A1C"/>
          <w:sz w:val="21"/>
          <w:szCs w:val="21"/>
        </w:rPr>
        <w:t xml:space="preserve">y </w:t>
      </w:r>
      <w:r w:rsidRPr="00236BB2">
        <w:rPr>
          <w:rFonts w:ascii="Abadi" w:hAnsi="Abadi" w:cs="*Courier New-10398-Identity-H"/>
          <w:color w:val="1A1A1C"/>
          <w:sz w:val="21"/>
          <w:szCs w:val="21"/>
        </w:rPr>
        <w:t>desarrollo de sus hijos.</w:t>
      </w:r>
    </w:p>
    <w:p w14:paraId="252E9CE8" w14:textId="77777777" w:rsidR="001D6D23" w:rsidRPr="00236BB2" w:rsidRDefault="001D6D23" w:rsidP="001D6D23">
      <w:pPr>
        <w:autoSpaceDE w:val="0"/>
        <w:autoSpaceDN w:val="0"/>
        <w:adjustRightInd w:val="0"/>
        <w:jc w:val="both"/>
        <w:rPr>
          <w:rFonts w:ascii="Abadi" w:hAnsi="Abadi" w:cs="*Courier New-10398-Identity-H"/>
          <w:color w:val="1A1A1C"/>
          <w:sz w:val="21"/>
          <w:szCs w:val="21"/>
        </w:rPr>
      </w:pPr>
      <w:r>
        <w:rPr>
          <w:rFonts w:ascii="Abadi" w:hAnsi="Abadi" w:cs="*Courier New-10398-Identity-H"/>
          <w:color w:val="1A1A1C"/>
          <w:sz w:val="21"/>
          <w:szCs w:val="21"/>
        </w:rPr>
        <w:tab/>
      </w:r>
    </w:p>
    <w:p w14:paraId="0846451B" w14:textId="77777777" w:rsidR="001D6D23" w:rsidRDefault="001D6D23" w:rsidP="001D6D23">
      <w:pPr>
        <w:autoSpaceDE w:val="0"/>
        <w:autoSpaceDN w:val="0"/>
        <w:adjustRightInd w:val="0"/>
        <w:ind w:firstLine="708"/>
        <w:jc w:val="both"/>
        <w:rPr>
          <w:rFonts w:ascii="Abadi" w:hAnsi="Abadi" w:cs="*Courier New-10398-Identity-H"/>
          <w:color w:val="1A1A1C"/>
          <w:sz w:val="21"/>
          <w:szCs w:val="21"/>
        </w:rPr>
      </w:pPr>
      <w:r w:rsidRPr="00236BB2">
        <w:rPr>
          <w:rFonts w:ascii="Abadi" w:hAnsi="Abadi" w:cs="*Courier New-10398-Identity-H"/>
          <w:color w:val="1A1A1C"/>
          <w:sz w:val="21"/>
          <w:szCs w:val="21"/>
        </w:rPr>
        <w:t>El diputado inician</w:t>
      </w:r>
      <w:r>
        <w:rPr>
          <w:rFonts w:ascii="Abadi" w:hAnsi="Abadi" w:cs="*Courier New-10398-Identity-H"/>
          <w:color w:val="1A1A1C"/>
          <w:sz w:val="21"/>
          <w:szCs w:val="21"/>
        </w:rPr>
        <w:t xml:space="preserve"> </w:t>
      </w:r>
      <w:r w:rsidRPr="00236BB2">
        <w:rPr>
          <w:rFonts w:ascii="Abadi" w:hAnsi="Abadi" w:cs="*Courier New-10398-Identity-H"/>
          <w:color w:val="1A1A1C"/>
          <w:sz w:val="21"/>
          <w:szCs w:val="21"/>
        </w:rPr>
        <w:t>te plasmó en su exposición de motivos lo siguiente:</w:t>
      </w:r>
    </w:p>
    <w:p w14:paraId="0AD5C19A" w14:textId="77777777" w:rsidR="001D6D23" w:rsidRPr="00236BB2" w:rsidRDefault="001D6D23" w:rsidP="001D6D23">
      <w:pPr>
        <w:autoSpaceDE w:val="0"/>
        <w:autoSpaceDN w:val="0"/>
        <w:adjustRightInd w:val="0"/>
        <w:jc w:val="both"/>
        <w:rPr>
          <w:rFonts w:ascii="Abadi" w:hAnsi="Abadi" w:cs="*Courier New-10398-Identity-H"/>
          <w:color w:val="1A1A1C"/>
          <w:sz w:val="21"/>
          <w:szCs w:val="21"/>
        </w:rPr>
      </w:pPr>
    </w:p>
    <w:p w14:paraId="4570EB8A" w14:textId="77777777" w:rsidR="001D6D23" w:rsidRDefault="001D6D23" w:rsidP="001D6D23">
      <w:pPr>
        <w:autoSpaceDE w:val="0"/>
        <w:autoSpaceDN w:val="0"/>
        <w:adjustRightInd w:val="0"/>
        <w:ind w:left="851"/>
        <w:jc w:val="both"/>
        <w:rPr>
          <w:rFonts w:ascii="Abadi" w:hAnsi="Abadi" w:cs="*Arial-Italic-10396-Identity-H"/>
          <w:i/>
          <w:iCs/>
          <w:color w:val="222224"/>
          <w:sz w:val="21"/>
          <w:szCs w:val="21"/>
        </w:rPr>
      </w:pPr>
      <w:proofErr w:type="gramStart"/>
      <w:r w:rsidRPr="00236BB2">
        <w:rPr>
          <w:rFonts w:ascii="Abadi" w:hAnsi="Abadi" w:cs="*Arial-Italic-10396-Identity-H"/>
          <w:i/>
          <w:iCs/>
          <w:color w:val="222224"/>
          <w:sz w:val="21"/>
          <w:szCs w:val="21"/>
        </w:rPr>
        <w:t>«( ...</w:t>
      </w:r>
      <w:proofErr w:type="gramEnd"/>
      <w:r w:rsidRPr="00236BB2">
        <w:rPr>
          <w:rFonts w:ascii="Abadi" w:hAnsi="Abadi" w:cs="*Arial-Italic-10396-Identity-H"/>
          <w:i/>
          <w:iCs/>
          <w:color w:val="222224"/>
          <w:sz w:val="21"/>
          <w:szCs w:val="21"/>
        </w:rPr>
        <w:t xml:space="preserve">) En México, lo </w:t>
      </w:r>
      <w:r w:rsidRPr="00236BB2">
        <w:rPr>
          <w:rFonts w:ascii="Abadi" w:hAnsi="Abadi" w:cs="*Calibri-10394-Identity-H"/>
          <w:color w:val="222224"/>
          <w:sz w:val="21"/>
          <w:szCs w:val="21"/>
        </w:rPr>
        <w:t xml:space="preserve">educación </w:t>
      </w:r>
      <w:r w:rsidRPr="00236BB2">
        <w:rPr>
          <w:rFonts w:ascii="Abadi" w:hAnsi="Abadi" w:cs="*Arial-Italic-10396-Identity-H"/>
          <w:i/>
          <w:iCs/>
          <w:color w:val="222224"/>
          <w:sz w:val="21"/>
          <w:szCs w:val="21"/>
        </w:rPr>
        <w:t xml:space="preserve">es </w:t>
      </w:r>
      <w:r w:rsidRPr="00236BB2">
        <w:rPr>
          <w:rFonts w:ascii="Abadi" w:hAnsi="Abadi" w:cs="*Calibri-10394-Identity-H"/>
          <w:color w:val="222224"/>
          <w:sz w:val="21"/>
          <w:szCs w:val="21"/>
        </w:rPr>
        <w:t xml:space="preserve">un </w:t>
      </w:r>
      <w:r w:rsidRPr="00236BB2">
        <w:rPr>
          <w:rFonts w:ascii="Abadi" w:hAnsi="Abadi" w:cs="*Arial-Italic-10396-Identity-H"/>
          <w:i/>
          <w:iCs/>
          <w:color w:val="222224"/>
          <w:sz w:val="21"/>
          <w:szCs w:val="21"/>
        </w:rPr>
        <w:t>tem</w:t>
      </w:r>
      <w:r>
        <w:rPr>
          <w:rFonts w:ascii="Abadi" w:hAnsi="Abadi" w:cs="*Arial-Italic-10396-Identity-H"/>
          <w:i/>
          <w:iCs/>
          <w:color w:val="222224"/>
          <w:sz w:val="21"/>
          <w:szCs w:val="21"/>
        </w:rPr>
        <w:t>a</w:t>
      </w:r>
      <w:r w:rsidRPr="00236BB2">
        <w:rPr>
          <w:rFonts w:ascii="Abadi" w:hAnsi="Abadi" w:cs="*Arial-Italic-10396-Identity-H"/>
          <w:i/>
          <w:iCs/>
          <w:color w:val="222224"/>
          <w:sz w:val="21"/>
          <w:szCs w:val="21"/>
        </w:rPr>
        <w:t xml:space="preserve"> de gran trascendencia, pues</w:t>
      </w:r>
      <w:r>
        <w:rPr>
          <w:rFonts w:ascii="Abadi" w:hAnsi="Abadi" w:cs="*Arial-Italic-10396-Identity-H"/>
          <w:i/>
          <w:iCs/>
          <w:color w:val="222224"/>
          <w:sz w:val="21"/>
          <w:szCs w:val="21"/>
        </w:rPr>
        <w:t xml:space="preserve"> </w:t>
      </w:r>
      <w:r w:rsidRPr="00236BB2">
        <w:rPr>
          <w:rFonts w:ascii="Abadi" w:hAnsi="Abadi" w:cs="*Arial-Italic-10396-Identity-H"/>
          <w:i/>
          <w:iCs/>
          <w:color w:val="222224"/>
          <w:sz w:val="21"/>
          <w:szCs w:val="21"/>
        </w:rPr>
        <w:t>constituye l</w:t>
      </w:r>
      <w:r>
        <w:rPr>
          <w:rFonts w:ascii="Abadi" w:hAnsi="Abadi" w:cs="*Arial-Italic-10396-Identity-H"/>
          <w:i/>
          <w:iCs/>
          <w:color w:val="222224"/>
          <w:sz w:val="21"/>
          <w:szCs w:val="21"/>
        </w:rPr>
        <w:t>a</w:t>
      </w:r>
      <w:r w:rsidRPr="00236BB2">
        <w:rPr>
          <w:rFonts w:ascii="Abadi" w:hAnsi="Abadi" w:cs="*Arial-Italic-10396-Identity-H"/>
          <w:i/>
          <w:iCs/>
          <w:color w:val="222224"/>
          <w:sz w:val="21"/>
          <w:szCs w:val="21"/>
        </w:rPr>
        <w:t xml:space="preserve"> base </w:t>
      </w:r>
      <w:r w:rsidRPr="00236BB2">
        <w:rPr>
          <w:rFonts w:ascii="Abadi" w:hAnsi="Abadi" w:cs="*Calibri-10394-Identity-H"/>
          <w:color w:val="222224"/>
          <w:sz w:val="21"/>
          <w:szCs w:val="21"/>
        </w:rPr>
        <w:t>fundament</w:t>
      </w:r>
      <w:r>
        <w:rPr>
          <w:rFonts w:ascii="Abadi" w:hAnsi="Abadi" w:cs="*Calibri-10394-Identity-H"/>
          <w:color w:val="222224"/>
          <w:sz w:val="21"/>
          <w:szCs w:val="21"/>
        </w:rPr>
        <w:t>al</w:t>
      </w:r>
      <w:r w:rsidRPr="00236BB2">
        <w:rPr>
          <w:rFonts w:ascii="Abadi" w:hAnsi="Abadi" w:cs="*Calibri-10394-Identity-H"/>
          <w:color w:val="222224"/>
          <w:sz w:val="21"/>
          <w:szCs w:val="21"/>
        </w:rPr>
        <w:t xml:space="preserve"> </w:t>
      </w:r>
      <w:r w:rsidRPr="00236BB2">
        <w:rPr>
          <w:rFonts w:ascii="Abadi" w:hAnsi="Abadi" w:cs="*Arial-Italic-10396-Identity-H"/>
          <w:i/>
          <w:iCs/>
          <w:color w:val="222224"/>
          <w:sz w:val="21"/>
          <w:szCs w:val="21"/>
        </w:rPr>
        <w:t>p</w:t>
      </w:r>
      <w:r>
        <w:rPr>
          <w:rFonts w:ascii="Abadi" w:hAnsi="Abadi" w:cs="*Arial-Italic-10396-Identity-H"/>
          <w:i/>
          <w:iCs/>
          <w:color w:val="222224"/>
          <w:sz w:val="21"/>
          <w:szCs w:val="21"/>
        </w:rPr>
        <w:t>ara</w:t>
      </w:r>
      <w:r w:rsidRPr="00236BB2">
        <w:rPr>
          <w:rFonts w:ascii="Abadi" w:hAnsi="Abadi" w:cs="*Arial-Italic-10396-Identity-H"/>
          <w:i/>
          <w:iCs/>
          <w:color w:val="222224"/>
          <w:sz w:val="21"/>
          <w:szCs w:val="21"/>
        </w:rPr>
        <w:t xml:space="preserve"> lograr el progreso de nuestro País,</w:t>
      </w:r>
      <w:r>
        <w:rPr>
          <w:rFonts w:ascii="Abadi" w:hAnsi="Abadi" w:cs="*Arial-Italic-10396-Identity-H"/>
          <w:i/>
          <w:iCs/>
          <w:color w:val="222224"/>
          <w:sz w:val="21"/>
          <w:szCs w:val="21"/>
        </w:rPr>
        <w:t xml:space="preserve"> </w:t>
      </w:r>
      <w:r w:rsidRPr="00236BB2">
        <w:rPr>
          <w:rFonts w:ascii="Abadi" w:hAnsi="Abadi" w:cs="*Arial-Italic-10396-Identity-H"/>
          <w:i/>
          <w:iCs/>
          <w:color w:val="222224"/>
          <w:sz w:val="21"/>
          <w:szCs w:val="21"/>
        </w:rPr>
        <w:t>es, además, un factor determinante para lograr el desarrollo social,</w:t>
      </w:r>
      <w:r>
        <w:rPr>
          <w:rFonts w:ascii="Abadi" w:hAnsi="Abadi" w:cs="*Arial-Italic-10396-Identity-H"/>
          <w:i/>
          <w:iCs/>
          <w:color w:val="222224"/>
          <w:sz w:val="21"/>
          <w:szCs w:val="21"/>
        </w:rPr>
        <w:t xml:space="preserve"> </w:t>
      </w:r>
      <w:r w:rsidRPr="00236BB2">
        <w:rPr>
          <w:rFonts w:ascii="Abadi" w:hAnsi="Abadi" w:cs="*Arial-Italic-10396-Identity-H"/>
          <w:i/>
          <w:iCs/>
          <w:color w:val="222224"/>
          <w:sz w:val="21"/>
          <w:szCs w:val="21"/>
        </w:rPr>
        <w:t>pues provee conocimientos, enriquece lo cultur</w:t>
      </w:r>
      <w:r>
        <w:rPr>
          <w:rFonts w:ascii="Abadi" w:hAnsi="Abadi" w:cs="*Arial-Italic-10396-Identity-H"/>
          <w:i/>
          <w:iCs/>
          <w:color w:val="222224"/>
          <w:sz w:val="21"/>
          <w:szCs w:val="21"/>
        </w:rPr>
        <w:t>a</w:t>
      </w:r>
      <w:r w:rsidRPr="00236BB2">
        <w:rPr>
          <w:rFonts w:ascii="Abadi" w:hAnsi="Abadi" w:cs="*Arial-Italic-10396-Identity-H"/>
          <w:i/>
          <w:iCs/>
          <w:color w:val="222224"/>
          <w:sz w:val="21"/>
          <w:szCs w:val="21"/>
        </w:rPr>
        <w:t>, los valores y l</w:t>
      </w:r>
      <w:r>
        <w:rPr>
          <w:rFonts w:ascii="Abadi" w:hAnsi="Abadi" w:cs="*Arial-Italic-10396-Identity-H"/>
          <w:i/>
          <w:iCs/>
          <w:color w:val="222224"/>
          <w:sz w:val="21"/>
          <w:szCs w:val="21"/>
        </w:rPr>
        <w:t xml:space="preserve">a </w:t>
      </w:r>
      <w:r w:rsidRPr="00236BB2">
        <w:rPr>
          <w:rFonts w:ascii="Abadi" w:hAnsi="Abadi" w:cs="*Arial-Italic-10396-Identity-H"/>
          <w:i/>
          <w:iCs/>
          <w:color w:val="222224"/>
          <w:sz w:val="21"/>
          <w:szCs w:val="21"/>
        </w:rPr>
        <w:t>concientización entre las personas.</w:t>
      </w:r>
    </w:p>
    <w:p w14:paraId="1808E89F" w14:textId="77777777" w:rsidR="001D6D23" w:rsidRPr="00236BB2" w:rsidRDefault="001D6D23" w:rsidP="001D6D23">
      <w:pPr>
        <w:autoSpaceDE w:val="0"/>
        <w:autoSpaceDN w:val="0"/>
        <w:adjustRightInd w:val="0"/>
        <w:ind w:left="851"/>
        <w:jc w:val="both"/>
        <w:rPr>
          <w:rFonts w:ascii="Abadi" w:hAnsi="Abadi" w:cs="*Arial-Italic-10396-Identity-H"/>
          <w:i/>
          <w:iCs/>
          <w:color w:val="222224"/>
          <w:sz w:val="21"/>
          <w:szCs w:val="21"/>
        </w:rPr>
      </w:pPr>
    </w:p>
    <w:p w14:paraId="28D0ED49" w14:textId="77777777" w:rsidR="001D6D23" w:rsidRDefault="001D6D23" w:rsidP="001D6D23">
      <w:pPr>
        <w:autoSpaceDE w:val="0"/>
        <w:autoSpaceDN w:val="0"/>
        <w:adjustRightInd w:val="0"/>
        <w:ind w:left="851"/>
        <w:jc w:val="both"/>
        <w:rPr>
          <w:rFonts w:ascii="Abadi" w:hAnsi="Abadi" w:cs="*Arial-Italic-12473-Identity-H"/>
          <w:i/>
          <w:iCs/>
          <w:color w:val="232224"/>
          <w:sz w:val="21"/>
          <w:szCs w:val="21"/>
        </w:rPr>
      </w:pPr>
      <w:r w:rsidRPr="00236BB2">
        <w:rPr>
          <w:rFonts w:ascii="Abadi" w:hAnsi="Abadi" w:cs="*Arial-Italic-12473-Identity-H"/>
          <w:i/>
          <w:iCs/>
          <w:color w:val="232224"/>
          <w:sz w:val="21"/>
          <w:szCs w:val="21"/>
        </w:rPr>
        <w:lastRenderedPageBreak/>
        <w:t>Por esta razón, la educación en México es un derecho social</w:t>
      </w:r>
      <w:r>
        <w:rPr>
          <w:rFonts w:ascii="Abadi" w:hAnsi="Abadi" w:cs="*Arial-Italic-12473-Identity-H"/>
          <w:i/>
          <w:iCs/>
          <w:color w:val="232224"/>
          <w:sz w:val="21"/>
          <w:szCs w:val="21"/>
        </w:rPr>
        <w:t xml:space="preserve"> </w:t>
      </w:r>
      <w:r w:rsidRPr="00236BB2">
        <w:rPr>
          <w:rFonts w:ascii="Abadi" w:hAnsi="Abadi" w:cs="*Arial-Italic-12473-Identity-H"/>
          <w:i/>
          <w:iCs/>
          <w:color w:val="232224"/>
          <w:sz w:val="21"/>
          <w:szCs w:val="21"/>
        </w:rPr>
        <w:t>establecido en el artículo 3 de nuestra Carta Magna, considerado uno</w:t>
      </w:r>
      <w:r>
        <w:rPr>
          <w:rFonts w:ascii="Abadi" w:hAnsi="Abadi" w:cs="*Arial-Italic-12473-Identity-H"/>
          <w:i/>
          <w:iCs/>
          <w:color w:val="232224"/>
          <w:sz w:val="21"/>
          <w:szCs w:val="21"/>
        </w:rPr>
        <w:t xml:space="preserve"> </w:t>
      </w:r>
      <w:r w:rsidRPr="00236BB2">
        <w:rPr>
          <w:rFonts w:ascii="Abadi" w:hAnsi="Abadi" w:cs="*Arial-Italic-12473-Identity-H"/>
          <w:i/>
          <w:iCs/>
          <w:color w:val="232224"/>
          <w:sz w:val="21"/>
          <w:szCs w:val="21"/>
        </w:rPr>
        <w:t>de los grandes avances éticos de la sociedad, pues su objetivo</w:t>
      </w:r>
      <w:r>
        <w:rPr>
          <w:rFonts w:ascii="Abadi" w:hAnsi="Abadi" w:cs="*Arial-Italic-12473-Identity-H"/>
          <w:i/>
          <w:iCs/>
          <w:color w:val="232224"/>
          <w:sz w:val="21"/>
          <w:szCs w:val="21"/>
        </w:rPr>
        <w:t xml:space="preserve"> </w:t>
      </w:r>
      <w:r w:rsidRPr="00236BB2">
        <w:rPr>
          <w:rFonts w:ascii="Abadi" w:hAnsi="Abadi" w:cs="*Arial-Italic-12473-Identity-H"/>
          <w:i/>
          <w:iCs/>
          <w:color w:val="232224"/>
          <w:sz w:val="21"/>
          <w:szCs w:val="21"/>
        </w:rPr>
        <w:t>principal es el beneficio de pueblo mexicano.</w:t>
      </w:r>
    </w:p>
    <w:p w14:paraId="722BD4F8" w14:textId="77777777" w:rsidR="001D6D23" w:rsidRPr="00236BB2" w:rsidRDefault="001D6D23" w:rsidP="001D6D23">
      <w:pPr>
        <w:autoSpaceDE w:val="0"/>
        <w:autoSpaceDN w:val="0"/>
        <w:adjustRightInd w:val="0"/>
        <w:ind w:left="851"/>
        <w:jc w:val="both"/>
        <w:rPr>
          <w:rFonts w:ascii="Abadi" w:hAnsi="Abadi" w:cs="*Arial-Italic-12473-Identity-H"/>
          <w:i/>
          <w:iCs/>
          <w:color w:val="232224"/>
          <w:sz w:val="21"/>
          <w:szCs w:val="21"/>
        </w:rPr>
      </w:pPr>
    </w:p>
    <w:p w14:paraId="16962AED" w14:textId="77777777" w:rsidR="001D6D23" w:rsidRPr="00236BB2" w:rsidRDefault="001D6D23" w:rsidP="001D6D23">
      <w:pPr>
        <w:autoSpaceDE w:val="0"/>
        <w:autoSpaceDN w:val="0"/>
        <w:adjustRightInd w:val="0"/>
        <w:ind w:left="851"/>
        <w:jc w:val="both"/>
        <w:rPr>
          <w:rFonts w:ascii="Abadi" w:hAnsi="Abadi" w:cs="*Arial-Italic-12473-Identity-H"/>
          <w:i/>
          <w:iCs/>
          <w:color w:val="212123"/>
          <w:sz w:val="21"/>
          <w:szCs w:val="21"/>
        </w:rPr>
      </w:pPr>
      <w:r w:rsidRPr="00236BB2">
        <w:rPr>
          <w:rFonts w:ascii="Abadi" w:hAnsi="Abadi" w:cs="*Arial-Italic-12473-Identity-H"/>
          <w:i/>
          <w:iCs/>
          <w:color w:val="212123"/>
          <w:sz w:val="21"/>
          <w:szCs w:val="21"/>
        </w:rPr>
        <w:t>De esta manera, la educación en México debe seguir progresando,</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reforzándose y actualizándose par</w:t>
      </w:r>
      <w:r>
        <w:rPr>
          <w:rFonts w:ascii="Abadi" w:hAnsi="Abadi" w:cs="*Arial-Italic-12473-Identity-H"/>
          <w:i/>
          <w:iCs/>
          <w:color w:val="212123"/>
          <w:sz w:val="21"/>
          <w:szCs w:val="21"/>
        </w:rPr>
        <w:t>a</w:t>
      </w:r>
      <w:r w:rsidRPr="00236BB2">
        <w:rPr>
          <w:rFonts w:ascii="Abadi" w:hAnsi="Abadi" w:cs="*Arial-Italic-12473-Identity-H"/>
          <w:i/>
          <w:iCs/>
          <w:color w:val="212123"/>
          <w:sz w:val="21"/>
          <w:szCs w:val="21"/>
        </w:rPr>
        <w:t xml:space="preserve"> poder alcanzar mejores</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 xml:space="preserve">condiciones de vida, un crecimiento económico que ayude </w:t>
      </w:r>
      <w:r w:rsidRPr="00236BB2">
        <w:rPr>
          <w:rFonts w:ascii="Abadi" w:hAnsi="Abadi" w:cs="*Times New Roman-12466-Identity"/>
          <w:color w:val="212123"/>
          <w:sz w:val="21"/>
          <w:szCs w:val="21"/>
        </w:rPr>
        <w:t xml:space="preserve">o </w:t>
      </w:r>
      <w:r w:rsidRPr="00236BB2">
        <w:rPr>
          <w:rFonts w:ascii="Abadi" w:hAnsi="Abadi" w:cs="*Arial-Italic-12473-Identity-H"/>
          <w:i/>
          <w:iCs/>
          <w:color w:val="212123"/>
          <w:sz w:val="21"/>
          <w:szCs w:val="21"/>
        </w:rPr>
        <w:t>nivelar</w:t>
      </w:r>
    </w:p>
    <w:p w14:paraId="19F99141" w14:textId="77777777" w:rsidR="001D6D23" w:rsidRDefault="001D6D23" w:rsidP="001D6D23">
      <w:pPr>
        <w:autoSpaceDE w:val="0"/>
        <w:autoSpaceDN w:val="0"/>
        <w:adjustRightInd w:val="0"/>
        <w:ind w:left="851"/>
        <w:jc w:val="both"/>
        <w:rPr>
          <w:rFonts w:ascii="Abadi" w:hAnsi="Abadi" w:cs="*Arial-Italic-12473-Identity-H"/>
          <w:i/>
          <w:iCs/>
          <w:color w:val="212123"/>
          <w:sz w:val="21"/>
          <w:szCs w:val="21"/>
        </w:rPr>
      </w:pPr>
      <w:r w:rsidRPr="00236BB2">
        <w:rPr>
          <w:rFonts w:ascii="Abadi" w:hAnsi="Abadi" w:cs="*Arial-Italic-12473-Identity-H"/>
          <w:i/>
          <w:iCs/>
          <w:color w:val="212123"/>
          <w:sz w:val="21"/>
          <w:szCs w:val="21"/>
        </w:rPr>
        <w:t>las desigualdades sociales y propiciar lo movilidad ciudadana, para,</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también, tener mejores oportunidades laborales.</w:t>
      </w:r>
    </w:p>
    <w:p w14:paraId="16462536" w14:textId="77777777" w:rsidR="001D6D23" w:rsidRPr="00236BB2" w:rsidRDefault="001D6D23" w:rsidP="001D6D23">
      <w:pPr>
        <w:autoSpaceDE w:val="0"/>
        <w:autoSpaceDN w:val="0"/>
        <w:adjustRightInd w:val="0"/>
        <w:ind w:left="851"/>
        <w:jc w:val="both"/>
        <w:rPr>
          <w:rFonts w:ascii="Abadi" w:hAnsi="Abadi" w:cs="*Arial-Italic-12473-Identity-H"/>
          <w:i/>
          <w:iCs/>
          <w:color w:val="212123"/>
          <w:sz w:val="21"/>
          <w:szCs w:val="21"/>
        </w:rPr>
      </w:pPr>
    </w:p>
    <w:p w14:paraId="1C0E3DBE" w14:textId="77777777" w:rsidR="001D6D23" w:rsidRDefault="001D6D23" w:rsidP="001D6D23">
      <w:pPr>
        <w:autoSpaceDE w:val="0"/>
        <w:autoSpaceDN w:val="0"/>
        <w:adjustRightInd w:val="0"/>
        <w:ind w:left="851"/>
        <w:jc w:val="both"/>
        <w:rPr>
          <w:rFonts w:ascii="Abadi" w:hAnsi="Abadi" w:cs="*Arial-Italic-12473-Identity-H"/>
          <w:i/>
          <w:iCs/>
          <w:color w:val="202021"/>
          <w:sz w:val="21"/>
          <w:szCs w:val="21"/>
        </w:rPr>
      </w:pPr>
      <w:r w:rsidRPr="00236BB2">
        <w:rPr>
          <w:rFonts w:ascii="Abadi" w:hAnsi="Abadi" w:cs="*Arial-Italic-12473-Identity-H"/>
          <w:i/>
          <w:iCs/>
          <w:color w:val="202021"/>
          <w:sz w:val="21"/>
          <w:szCs w:val="21"/>
        </w:rPr>
        <w:t>Es así, como creemos que nuestro actual gobierno debe estructurar e</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implementar el sistema educativo de manera integral, para un bien</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común, mejorar la calidad y los procesos de enseñanza, con el fin de</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 xml:space="preserve">garantizar un educación de excelencia y calidad, pero para lograr </w:t>
      </w:r>
      <w:r w:rsidRPr="00236BB2">
        <w:rPr>
          <w:rFonts w:ascii="Abadi" w:hAnsi="Abadi" w:cs="*Times New Roman-12466-Identity"/>
          <w:color w:val="202021"/>
          <w:sz w:val="21"/>
          <w:szCs w:val="21"/>
        </w:rPr>
        <w:t>esto</w:t>
      </w:r>
      <w:r>
        <w:rPr>
          <w:rFonts w:ascii="Abadi" w:hAnsi="Abadi" w:cs="*Times New Roman-12466-Identity"/>
          <w:color w:val="202021"/>
          <w:sz w:val="21"/>
          <w:szCs w:val="21"/>
        </w:rPr>
        <w:t xml:space="preserve"> </w:t>
      </w:r>
      <w:r w:rsidRPr="00236BB2">
        <w:rPr>
          <w:rFonts w:ascii="Abadi" w:hAnsi="Abadi" w:cs="*Arial-Italic-12473-Identity-H"/>
          <w:i/>
          <w:iCs/>
          <w:color w:val="202021"/>
          <w:sz w:val="21"/>
          <w:szCs w:val="21"/>
        </w:rPr>
        <w:t xml:space="preserve">educación de excelencia y calidad </w:t>
      </w:r>
      <w:r w:rsidRPr="00236BB2">
        <w:rPr>
          <w:rFonts w:ascii="Abadi" w:hAnsi="Abadi" w:cs="*Times New Roman-12466-Identity"/>
          <w:color w:val="202021"/>
          <w:sz w:val="21"/>
          <w:szCs w:val="21"/>
        </w:rPr>
        <w:t xml:space="preserve">es </w:t>
      </w:r>
      <w:r w:rsidRPr="00236BB2">
        <w:rPr>
          <w:rFonts w:ascii="Abadi" w:hAnsi="Abadi" w:cs="*Arial-Italic-12473-Identity-H"/>
          <w:i/>
          <w:iCs/>
          <w:color w:val="202021"/>
          <w:sz w:val="21"/>
          <w:szCs w:val="21"/>
        </w:rPr>
        <w:t>necesario, no solo implementar</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 xml:space="preserve">mejores programas educativos </w:t>
      </w:r>
      <w:r w:rsidRPr="00236BB2">
        <w:rPr>
          <w:rFonts w:ascii="Abadi" w:hAnsi="Abadi" w:cs="*Calibri-12472-Identity-H"/>
          <w:color w:val="202021"/>
          <w:sz w:val="21"/>
          <w:szCs w:val="21"/>
        </w:rPr>
        <w:t xml:space="preserve">o </w:t>
      </w:r>
      <w:r w:rsidRPr="00236BB2">
        <w:rPr>
          <w:rFonts w:ascii="Abadi" w:hAnsi="Abadi" w:cs="*Arial-Italic-12473-Identity-H"/>
          <w:i/>
          <w:iCs/>
          <w:color w:val="202021"/>
          <w:sz w:val="21"/>
          <w:szCs w:val="21"/>
        </w:rPr>
        <w:t>capacitar maestros, también es</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importante integrar y concientizar a los padres de familia en la</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educación de sus hijos, pues la educación no solo se adquiere en las</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escuelas sino también en lo familia.</w:t>
      </w:r>
    </w:p>
    <w:p w14:paraId="6963738B" w14:textId="77777777" w:rsidR="001D6D23" w:rsidRPr="00236BB2" w:rsidRDefault="001D6D23" w:rsidP="001D6D23">
      <w:pPr>
        <w:autoSpaceDE w:val="0"/>
        <w:autoSpaceDN w:val="0"/>
        <w:adjustRightInd w:val="0"/>
        <w:ind w:left="851"/>
        <w:jc w:val="both"/>
        <w:rPr>
          <w:rFonts w:ascii="Abadi" w:hAnsi="Abadi" w:cs="*Arial-Italic-12473-Identity-H"/>
          <w:i/>
          <w:iCs/>
          <w:color w:val="202021"/>
          <w:sz w:val="21"/>
          <w:szCs w:val="21"/>
        </w:rPr>
      </w:pPr>
    </w:p>
    <w:p w14:paraId="27548D50" w14:textId="77777777" w:rsidR="001D6D23" w:rsidRPr="00236BB2" w:rsidRDefault="001D6D23" w:rsidP="001D6D23">
      <w:pPr>
        <w:autoSpaceDE w:val="0"/>
        <w:autoSpaceDN w:val="0"/>
        <w:adjustRightInd w:val="0"/>
        <w:ind w:left="851"/>
        <w:jc w:val="both"/>
        <w:rPr>
          <w:rFonts w:ascii="Abadi" w:hAnsi="Abadi" w:cs="*Arial-Italic-12473-Identity-H"/>
          <w:i/>
          <w:iCs/>
          <w:color w:val="222223"/>
          <w:sz w:val="21"/>
          <w:szCs w:val="21"/>
        </w:rPr>
      </w:pPr>
      <w:r w:rsidRPr="00236BB2">
        <w:rPr>
          <w:rFonts w:ascii="Abadi" w:hAnsi="Abadi" w:cs="*Arial-Italic-12473-Identity-H"/>
          <w:i/>
          <w:iCs/>
          <w:color w:val="222223"/>
          <w:sz w:val="21"/>
          <w:szCs w:val="21"/>
        </w:rPr>
        <w:t>En este sentido, lo participación de los padres de familia en la</w:t>
      </w:r>
      <w:r>
        <w:rPr>
          <w:rFonts w:ascii="Abadi" w:hAnsi="Abadi" w:cs="*Arial-Italic-12473-Identity-H"/>
          <w:i/>
          <w:iCs/>
          <w:color w:val="222223"/>
          <w:sz w:val="21"/>
          <w:szCs w:val="21"/>
        </w:rPr>
        <w:t xml:space="preserve"> </w:t>
      </w:r>
      <w:r w:rsidRPr="00236BB2">
        <w:rPr>
          <w:rFonts w:ascii="Abadi" w:hAnsi="Abadi" w:cs="*Arial-Italic-12473-Identity-H"/>
          <w:i/>
          <w:iCs/>
          <w:color w:val="222223"/>
          <w:sz w:val="21"/>
          <w:szCs w:val="21"/>
        </w:rPr>
        <w:t>educación es fundamental, puesto que son los primeros agentes</w:t>
      </w:r>
      <w:r>
        <w:rPr>
          <w:rFonts w:ascii="Abadi" w:hAnsi="Abadi" w:cs="*Arial-Italic-12473-Identity-H"/>
          <w:i/>
          <w:iCs/>
          <w:color w:val="222223"/>
          <w:sz w:val="21"/>
          <w:szCs w:val="21"/>
        </w:rPr>
        <w:t xml:space="preserve"> </w:t>
      </w:r>
      <w:r w:rsidRPr="00236BB2">
        <w:rPr>
          <w:rFonts w:ascii="Abadi" w:hAnsi="Abadi" w:cs="*Arial-Italic-12473-Identity-H"/>
          <w:i/>
          <w:iCs/>
          <w:color w:val="222223"/>
          <w:sz w:val="21"/>
          <w:szCs w:val="21"/>
        </w:rPr>
        <w:t xml:space="preserve">socializadores, </w:t>
      </w:r>
      <w:r w:rsidRPr="00236BB2">
        <w:rPr>
          <w:rFonts w:ascii="Abadi" w:hAnsi="Abadi" w:cs="*Calibri-12472-Identity-H"/>
          <w:color w:val="222223"/>
          <w:sz w:val="21"/>
          <w:szCs w:val="21"/>
        </w:rPr>
        <w:t xml:space="preserve">que, </w:t>
      </w:r>
      <w:r w:rsidRPr="00236BB2">
        <w:rPr>
          <w:rFonts w:ascii="Abadi" w:hAnsi="Abadi" w:cs="*Arial-Italic-12473-Identity-H"/>
          <w:i/>
          <w:iCs/>
          <w:color w:val="222223"/>
          <w:sz w:val="21"/>
          <w:szCs w:val="21"/>
        </w:rPr>
        <w:t>al involucrarse de formo dinámico y colaborativo,</w:t>
      </w:r>
    </w:p>
    <w:p w14:paraId="71BE0C87" w14:textId="77777777" w:rsidR="001D6D23" w:rsidRDefault="001D6D23" w:rsidP="001D6D23">
      <w:pPr>
        <w:autoSpaceDE w:val="0"/>
        <w:autoSpaceDN w:val="0"/>
        <w:adjustRightInd w:val="0"/>
        <w:ind w:left="851"/>
        <w:jc w:val="both"/>
        <w:rPr>
          <w:rFonts w:ascii="Abadi" w:hAnsi="Abadi" w:cs="*Arial-Italic-12473-Identity-H"/>
          <w:i/>
          <w:iCs/>
          <w:color w:val="222223"/>
          <w:sz w:val="21"/>
          <w:szCs w:val="21"/>
        </w:rPr>
      </w:pPr>
      <w:r w:rsidRPr="00236BB2">
        <w:rPr>
          <w:rFonts w:ascii="Abadi" w:hAnsi="Abadi" w:cs="*Arial-Italic-12473-Identity-H"/>
          <w:i/>
          <w:iCs/>
          <w:color w:val="222223"/>
          <w:sz w:val="21"/>
          <w:szCs w:val="21"/>
        </w:rPr>
        <w:t>refuerzan valores, hábitos y actitudes positivas p</w:t>
      </w:r>
      <w:r>
        <w:rPr>
          <w:rFonts w:ascii="Abadi" w:hAnsi="Abadi" w:cs="*Arial-Italic-12473-Identity-H"/>
          <w:i/>
          <w:iCs/>
          <w:color w:val="222223"/>
          <w:sz w:val="21"/>
          <w:szCs w:val="21"/>
        </w:rPr>
        <w:t>ara la</w:t>
      </w:r>
      <w:r w:rsidRPr="00236BB2">
        <w:rPr>
          <w:rFonts w:ascii="Abadi" w:hAnsi="Abadi" w:cs="*Calibri-12472-Identity-H"/>
          <w:color w:val="222223"/>
          <w:sz w:val="21"/>
          <w:szCs w:val="21"/>
        </w:rPr>
        <w:t xml:space="preserve"> </w:t>
      </w:r>
      <w:r w:rsidRPr="00236BB2">
        <w:rPr>
          <w:rFonts w:ascii="Abadi" w:hAnsi="Abadi" w:cs="*Arial-Italic-12473-Identity-H"/>
          <w:i/>
          <w:iCs/>
          <w:color w:val="222223"/>
          <w:sz w:val="21"/>
          <w:szCs w:val="21"/>
        </w:rPr>
        <w:t>sociedad. Del</w:t>
      </w:r>
      <w:r>
        <w:rPr>
          <w:rFonts w:ascii="Abadi" w:hAnsi="Abadi" w:cs="*Arial-Italic-12473-Identity-H"/>
          <w:i/>
          <w:iCs/>
          <w:color w:val="222223"/>
          <w:sz w:val="21"/>
          <w:szCs w:val="21"/>
        </w:rPr>
        <w:t xml:space="preserve"> </w:t>
      </w:r>
      <w:r w:rsidRPr="00236BB2">
        <w:rPr>
          <w:rFonts w:ascii="Abadi" w:hAnsi="Abadi" w:cs="*Arial-Italic-12473-Identity-H"/>
          <w:i/>
          <w:iCs/>
          <w:color w:val="222223"/>
          <w:sz w:val="21"/>
          <w:szCs w:val="21"/>
        </w:rPr>
        <w:t>mismo modo, permite mejorar las condiciones de vida de los niños y sus</w:t>
      </w:r>
      <w:r>
        <w:rPr>
          <w:rFonts w:ascii="Abadi" w:hAnsi="Abadi" w:cs="*Arial-Italic-12473-Identity-H"/>
          <w:i/>
          <w:iCs/>
          <w:color w:val="222223"/>
          <w:sz w:val="21"/>
          <w:szCs w:val="21"/>
        </w:rPr>
        <w:t xml:space="preserve"> </w:t>
      </w:r>
      <w:r w:rsidRPr="00236BB2">
        <w:rPr>
          <w:rFonts w:ascii="Abadi" w:hAnsi="Abadi" w:cs="*Arial-Italic-12473-Identity-H"/>
          <w:i/>
          <w:iCs/>
          <w:color w:val="222223"/>
          <w:sz w:val="21"/>
          <w:szCs w:val="21"/>
        </w:rPr>
        <w:t xml:space="preserve">familias, apoyar </w:t>
      </w:r>
      <w:r w:rsidRPr="00236BB2">
        <w:rPr>
          <w:rFonts w:ascii="Abadi" w:hAnsi="Abadi" w:cs="*Calibri-12472-Identity-H"/>
          <w:color w:val="222223"/>
          <w:sz w:val="21"/>
          <w:szCs w:val="21"/>
        </w:rPr>
        <w:t xml:space="preserve">los </w:t>
      </w:r>
      <w:r w:rsidRPr="00236BB2">
        <w:rPr>
          <w:rFonts w:ascii="Abadi" w:hAnsi="Abadi" w:cs="*Arial-Italic-12473-Identity-H"/>
          <w:i/>
          <w:iCs/>
          <w:color w:val="222223"/>
          <w:sz w:val="21"/>
          <w:szCs w:val="21"/>
        </w:rPr>
        <w:t xml:space="preserve">procesos </w:t>
      </w:r>
      <w:r w:rsidRPr="00236BB2">
        <w:rPr>
          <w:rFonts w:ascii="Abadi" w:hAnsi="Abadi" w:cs="*Arial-Italic-12473-Identity-H"/>
          <w:i/>
          <w:iCs/>
          <w:color w:val="222223"/>
          <w:sz w:val="21"/>
          <w:szCs w:val="21"/>
        </w:rPr>
        <w:t xml:space="preserve">educativos, favorecer </w:t>
      </w:r>
      <w:r w:rsidRPr="00236BB2">
        <w:rPr>
          <w:rFonts w:ascii="Abadi" w:hAnsi="Abadi" w:cs="*Calibri-12472-Identity-H"/>
          <w:color w:val="222223"/>
          <w:sz w:val="21"/>
          <w:szCs w:val="21"/>
        </w:rPr>
        <w:t xml:space="preserve">uno </w:t>
      </w:r>
      <w:r w:rsidRPr="00236BB2">
        <w:rPr>
          <w:rFonts w:ascii="Abadi" w:hAnsi="Abadi" w:cs="*Arial-Italic-12473-Identity-H"/>
          <w:i/>
          <w:iCs/>
          <w:color w:val="222223"/>
          <w:sz w:val="21"/>
          <w:szCs w:val="21"/>
        </w:rPr>
        <w:t>educación de</w:t>
      </w:r>
      <w:r>
        <w:rPr>
          <w:rFonts w:ascii="Abadi" w:hAnsi="Abadi" w:cs="*Arial-Italic-12473-Identity-H"/>
          <w:i/>
          <w:iCs/>
          <w:color w:val="222223"/>
          <w:sz w:val="21"/>
          <w:szCs w:val="21"/>
        </w:rPr>
        <w:t xml:space="preserve"> </w:t>
      </w:r>
      <w:r w:rsidRPr="00236BB2">
        <w:rPr>
          <w:rFonts w:ascii="Abadi" w:hAnsi="Abadi" w:cs="*Arial-Italic-12473-Identity-H"/>
          <w:i/>
          <w:iCs/>
          <w:color w:val="222223"/>
          <w:sz w:val="21"/>
          <w:szCs w:val="21"/>
        </w:rPr>
        <w:t xml:space="preserve">excelencia y calidad, y potenciar los aprendizajes de los niños, </w:t>
      </w:r>
      <w:r w:rsidRPr="00236BB2">
        <w:rPr>
          <w:rFonts w:ascii="Abadi" w:hAnsi="Abadi" w:cs="*Calibri-12472-Identity-H"/>
          <w:color w:val="222223"/>
          <w:sz w:val="21"/>
          <w:szCs w:val="21"/>
        </w:rPr>
        <w:t xml:space="preserve">niñas </w:t>
      </w:r>
      <w:r w:rsidRPr="00236BB2">
        <w:rPr>
          <w:rFonts w:ascii="Abadi" w:hAnsi="Abadi" w:cs="*Arial-Italic-12473-Identity-H"/>
          <w:i/>
          <w:iCs/>
          <w:color w:val="222223"/>
          <w:sz w:val="21"/>
          <w:szCs w:val="21"/>
        </w:rPr>
        <w:t>y</w:t>
      </w:r>
      <w:r>
        <w:rPr>
          <w:rFonts w:ascii="Abadi" w:hAnsi="Abadi" w:cs="*Arial-Italic-12473-Identity-H"/>
          <w:i/>
          <w:iCs/>
          <w:color w:val="222223"/>
          <w:sz w:val="21"/>
          <w:szCs w:val="21"/>
        </w:rPr>
        <w:t xml:space="preserve"> </w:t>
      </w:r>
      <w:r w:rsidRPr="00236BB2">
        <w:rPr>
          <w:rFonts w:ascii="Abadi" w:hAnsi="Abadi" w:cs="*Arial-Italic-12473-Identity-H"/>
          <w:i/>
          <w:iCs/>
          <w:color w:val="222223"/>
          <w:sz w:val="21"/>
          <w:szCs w:val="21"/>
        </w:rPr>
        <w:t>adolescentes, entre muchos otros beneficios.</w:t>
      </w:r>
      <w:r>
        <w:rPr>
          <w:rFonts w:ascii="Abadi" w:hAnsi="Abadi" w:cs="*Arial-Italic-12473-Identity-H"/>
          <w:i/>
          <w:iCs/>
          <w:color w:val="222223"/>
          <w:sz w:val="21"/>
          <w:szCs w:val="21"/>
        </w:rPr>
        <w:t xml:space="preserve"> </w:t>
      </w:r>
    </w:p>
    <w:p w14:paraId="22F38869" w14:textId="77777777" w:rsidR="001D6D23" w:rsidRDefault="001D6D23" w:rsidP="001D6D23">
      <w:pPr>
        <w:autoSpaceDE w:val="0"/>
        <w:autoSpaceDN w:val="0"/>
        <w:adjustRightInd w:val="0"/>
        <w:ind w:left="851"/>
        <w:jc w:val="both"/>
        <w:rPr>
          <w:rFonts w:ascii="Abadi" w:hAnsi="Abadi" w:cs="*Arial-Italic-12473-Identity-H"/>
          <w:i/>
          <w:iCs/>
          <w:color w:val="222223"/>
          <w:sz w:val="21"/>
          <w:szCs w:val="21"/>
        </w:rPr>
      </w:pPr>
    </w:p>
    <w:p w14:paraId="73C4F73D" w14:textId="77777777" w:rsidR="001D6D23" w:rsidRDefault="001D6D23" w:rsidP="001D6D23">
      <w:pPr>
        <w:autoSpaceDE w:val="0"/>
        <w:autoSpaceDN w:val="0"/>
        <w:adjustRightInd w:val="0"/>
        <w:ind w:left="851"/>
        <w:jc w:val="both"/>
        <w:rPr>
          <w:rFonts w:ascii="Abadi" w:hAnsi="Abadi" w:cs="*Arial-Italic-12473-Identity-H"/>
          <w:i/>
          <w:iCs/>
          <w:color w:val="202021"/>
          <w:sz w:val="21"/>
          <w:szCs w:val="21"/>
        </w:rPr>
      </w:pPr>
      <w:r w:rsidRPr="00236BB2">
        <w:rPr>
          <w:rFonts w:ascii="Abadi" w:hAnsi="Abadi" w:cs="*Arial-Italic-12473-Identity-H"/>
          <w:i/>
          <w:iCs/>
          <w:color w:val="202021"/>
          <w:sz w:val="21"/>
          <w:szCs w:val="21"/>
        </w:rPr>
        <w:t xml:space="preserve">Sin embargo, en nuestro </w:t>
      </w:r>
      <w:r>
        <w:rPr>
          <w:rFonts w:ascii="Abadi" w:hAnsi="Abadi" w:cs="*Arial-Italic-12473-Identity-H"/>
          <w:i/>
          <w:iCs/>
          <w:color w:val="202021"/>
          <w:sz w:val="21"/>
          <w:szCs w:val="21"/>
        </w:rPr>
        <w:t>p</w:t>
      </w:r>
      <w:r w:rsidRPr="00236BB2">
        <w:rPr>
          <w:rFonts w:ascii="Abadi" w:hAnsi="Abadi" w:cs="*Arial-Italic-12473-Identity-H"/>
          <w:i/>
          <w:iCs/>
          <w:color w:val="202021"/>
          <w:sz w:val="21"/>
          <w:szCs w:val="21"/>
        </w:rPr>
        <w:t>aís existe una gran brecha entre la educación</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 xml:space="preserve">impartida en </w:t>
      </w:r>
      <w:r w:rsidRPr="00236BB2">
        <w:rPr>
          <w:rFonts w:ascii="Abadi" w:hAnsi="Abadi" w:cs="*Calibri-12472-Identity-H"/>
          <w:color w:val="202021"/>
          <w:sz w:val="21"/>
          <w:szCs w:val="21"/>
        </w:rPr>
        <w:t xml:space="preserve">la </w:t>
      </w:r>
      <w:r w:rsidRPr="00236BB2">
        <w:rPr>
          <w:rFonts w:ascii="Abadi" w:hAnsi="Abadi" w:cs="*Arial-Italic-12473-Identity-H"/>
          <w:i/>
          <w:iCs/>
          <w:color w:val="202021"/>
          <w:sz w:val="21"/>
          <w:szCs w:val="21"/>
        </w:rPr>
        <w:t>escuel</w:t>
      </w:r>
      <w:r>
        <w:rPr>
          <w:rFonts w:ascii="Abadi" w:hAnsi="Abadi" w:cs="*Arial-Italic-12473-Identity-H"/>
          <w:i/>
          <w:iCs/>
          <w:color w:val="202021"/>
          <w:sz w:val="21"/>
          <w:szCs w:val="21"/>
        </w:rPr>
        <w:t>a</w:t>
      </w:r>
      <w:r w:rsidRPr="00236BB2">
        <w:rPr>
          <w:rFonts w:ascii="Abadi" w:hAnsi="Abadi" w:cs="*Arial-Italic-12473-Identity-H"/>
          <w:i/>
          <w:iCs/>
          <w:color w:val="202021"/>
          <w:sz w:val="21"/>
          <w:szCs w:val="21"/>
        </w:rPr>
        <w:t xml:space="preserve"> y en la familia, pues existen diversos factores</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sociales, políticos, económicos y culturales, que hocen que esta brecha</w:t>
      </w:r>
      <w:r>
        <w:rPr>
          <w:rFonts w:ascii="Abadi" w:hAnsi="Abadi" w:cs="*Arial-Italic-12473-Identity-H"/>
          <w:i/>
          <w:iCs/>
          <w:color w:val="202021"/>
          <w:sz w:val="21"/>
          <w:szCs w:val="21"/>
        </w:rPr>
        <w:t xml:space="preserve"> </w:t>
      </w:r>
      <w:r w:rsidRPr="00236BB2">
        <w:rPr>
          <w:rFonts w:ascii="Abadi" w:hAnsi="Abadi" w:cs="*Times New Roman-12466-Identity"/>
          <w:color w:val="202021"/>
          <w:sz w:val="21"/>
          <w:szCs w:val="21"/>
        </w:rPr>
        <w:t xml:space="preserve">sea </w:t>
      </w:r>
      <w:r w:rsidRPr="00236BB2">
        <w:rPr>
          <w:rFonts w:ascii="Abadi" w:hAnsi="Abadi" w:cs="*Arial-Italic-12473-Identity-H"/>
          <w:i/>
          <w:iCs/>
          <w:color w:val="202021"/>
          <w:sz w:val="21"/>
          <w:szCs w:val="21"/>
        </w:rPr>
        <w:t>todavía un obstáculo par</w:t>
      </w:r>
      <w:r>
        <w:rPr>
          <w:rFonts w:ascii="Abadi" w:hAnsi="Abadi" w:cs="*Arial-Italic-12473-Identity-H"/>
          <w:i/>
          <w:iCs/>
          <w:color w:val="202021"/>
          <w:sz w:val="21"/>
          <w:szCs w:val="21"/>
        </w:rPr>
        <w:t>a</w:t>
      </w:r>
      <w:r w:rsidRPr="00236BB2">
        <w:rPr>
          <w:rFonts w:ascii="Abadi" w:hAnsi="Abadi" w:cs="*Arial-Italic-12473-Identity-H"/>
          <w:i/>
          <w:iCs/>
          <w:color w:val="202021"/>
          <w:sz w:val="21"/>
          <w:szCs w:val="21"/>
        </w:rPr>
        <w:t xml:space="preserve"> combinar la educación de las escuelas</w:t>
      </w:r>
      <w:r>
        <w:rPr>
          <w:rFonts w:ascii="Abadi" w:hAnsi="Abadi" w:cs="*Arial-Italic-12473-Identity-H"/>
          <w:i/>
          <w:iCs/>
          <w:color w:val="202021"/>
          <w:sz w:val="21"/>
          <w:szCs w:val="21"/>
        </w:rPr>
        <w:t xml:space="preserve"> </w:t>
      </w:r>
      <w:r w:rsidRPr="00236BB2">
        <w:rPr>
          <w:rFonts w:ascii="Abadi" w:hAnsi="Abadi" w:cs="*Arial-Italic-12473-Identity-H"/>
          <w:i/>
          <w:iCs/>
          <w:color w:val="202021"/>
          <w:sz w:val="21"/>
          <w:szCs w:val="21"/>
        </w:rPr>
        <w:t>con la familia.</w:t>
      </w:r>
    </w:p>
    <w:p w14:paraId="664DC9DB" w14:textId="77777777" w:rsidR="001D6D23" w:rsidRPr="00236BB2" w:rsidRDefault="001D6D23" w:rsidP="001D6D23">
      <w:pPr>
        <w:autoSpaceDE w:val="0"/>
        <w:autoSpaceDN w:val="0"/>
        <w:adjustRightInd w:val="0"/>
        <w:ind w:left="851"/>
        <w:jc w:val="both"/>
        <w:rPr>
          <w:rFonts w:ascii="Abadi" w:hAnsi="Abadi" w:cs="*Arial-Italic-12473-Identity-H"/>
          <w:i/>
          <w:iCs/>
          <w:color w:val="202021"/>
          <w:sz w:val="21"/>
          <w:szCs w:val="21"/>
        </w:rPr>
      </w:pPr>
    </w:p>
    <w:p w14:paraId="5145C993" w14:textId="77777777" w:rsidR="001D6D23" w:rsidRPr="00236BB2" w:rsidRDefault="001D6D23" w:rsidP="001D6D23">
      <w:pPr>
        <w:autoSpaceDE w:val="0"/>
        <w:autoSpaceDN w:val="0"/>
        <w:adjustRightInd w:val="0"/>
        <w:ind w:left="851"/>
        <w:jc w:val="both"/>
        <w:rPr>
          <w:rFonts w:ascii="Abadi" w:hAnsi="Abadi" w:cs="*Arial-Italic-12473-Identity-H"/>
          <w:i/>
          <w:iCs/>
          <w:color w:val="212123"/>
          <w:sz w:val="21"/>
          <w:szCs w:val="21"/>
        </w:rPr>
      </w:pPr>
      <w:r w:rsidRPr="00236BB2">
        <w:rPr>
          <w:rFonts w:ascii="Abadi" w:hAnsi="Abadi" w:cs="*Arial-Italic-12473-Identity-H"/>
          <w:i/>
          <w:iCs/>
          <w:color w:val="212123"/>
          <w:sz w:val="21"/>
          <w:szCs w:val="21"/>
        </w:rPr>
        <w:t xml:space="preserve">En </w:t>
      </w:r>
      <w:r w:rsidRPr="00236BB2">
        <w:rPr>
          <w:rFonts w:ascii="Abadi" w:hAnsi="Abadi" w:cs="*Calibri-12472-Identity-H"/>
          <w:color w:val="212123"/>
          <w:sz w:val="21"/>
          <w:szCs w:val="21"/>
        </w:rPr>
        <w:t>l</w:t>
      </w:r>
      <w:r>
        <w:rPr>
          <w:rFonts w:ascii="Abadi" w:hAnsi="Abadi" w:cs="*Calibri-12472-Identity-H"/>
          <w:color w:val="212123"/>
          <w:sz w:val="21"/>
          <w:szCs w:val="21"/>
        </w:rPr>
        <w:t>a</w:t>
      </w:r>
      <w:r w:rsidRPr="00236BB2">
        <w:rPr>
          <w:rFonts w:ascii="Abadi" w:hAnsi="Abadi" w:cs="*Calibri-12472-Identity-H"/>
          <w:color w:val="212123"/>
          <w:sz w:val="21"/>
          <w:szCs w:val="21"/>
        </w:rPr>
        <w:t xml:space="preserve"> </w:t>
      </w:r>
      <w:r w:rsidRPr="00236BB2">
        <w:rPr>
          <w:rFonts w:ascii="Abadi" w:hAnsi="Abadi" w:cs="*Arial-Italic-12473-Identity-H"/>
          <w:i/>
          <w:iCs/>
          <w:color w:val="212123"/>
          <w:sz w:val="21"/>
          <w:szCs w:val="21"/>
        </w:rPr>
        <w:t xml:space="preserve">actualidad, la situación de la </w:t>
      </w:r>
      <w:r w:rsidRPr="00236BB2">
        <w:rPr>
          <w:rFonts w:ascii="Abadi" w:hAnsi="Abadi" w:cs="*Calibri-12472-Identity-H"/>
          <w:color w:val="212123"/>
          <w:sz w:val="21"/>
          <w:szCs w:val="21"/>
        </w:rPr>
        <w:t xml:space="preserve">cuarentena </w:t>
      </w:r>
      <w:r w:rsidRPr="00236BB2">
        <w:rPr>
          <w:rFonts w:ascii="Abadi" w:hAnsi="Abadi" w:cs="*Arial-Italic-12473-Identity-H"/>
          <w:i/>
          <w:iCs/>
          <w:color w:val="212123"/>
          <w:sz w:val="21"/>
          <w:szCs w:val="21"/>
        </w:rPr>
        <w:t>para evitar lo</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propagación rápida del virus COVID-19 género que aproximadamente</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 xml:space="preserve">un millón seiscientos mil alumnos, de todos </w:t>
      </w:r>
      <w:r w:rsidRPr="00236BB2">
        <w:rPr>
          <w:rFonts w:ascii="Abadi" w:hAnsi="Abadi" w:cs="*Calibri-12472-Identity-H"/>
          <w:color w:val="212123"/>
          <w:sz w:val="21"/>
          <w:szCs w:val="21"/>
        </w:rPr>
        <w:t xml:space="preserve">los </w:t>
      </w:r>
      <w:r w:rsidRPr="00236BB2">
        <w:rPr>
          <w:rFonts w:ascii="Abadi" w:hAnsi="Abadi" w:cs="*Arial-Italic-12473-Identity-H"/>
          <w:i/>
          <w:iCs/>
          <w:color w:val="212123"/>
          <w:sz w:val="21"/>
          <w:szCs w:val="21"/>
        </w:rPr>
        <w:t>niveles educativos</w:t>
      </w:r>
    </w:p>
    <w:p w14:paraId="7D52DF45" w14:textId="77777777" w:rsidR="001D6D23" w:rsidRDefault="001D6D23" w:rsidP="001D6D23">
      <w:pPr>
        <w:autoSpaceDE w:val="0"/>
        <w:autoSpaceDN w:val="0"/>
        <w:adjustRightInd w:val="0"/>
        <w:ind w:left="851"/>
        <w:jc w:val="both"/>
        <w:rPr>
          <w:rFonts w:ascii="Abadi" w:hAnsi="Abadi" w:cs="*Microsoft Sans Serif-Italic-12"/>
          <w:i/>
          <w:iCs/>
          <w:color w:val="222223"/>
          <w:sz w:val="21"/>
          <w:szCs w:val="21"/>
        </w:rPr>
      </w:pPr>
      <w:r w:rsidRPr="00236BB2">
        <w:rPr>
          <w:rFonts w:ascii="Abadi" w:hAnsi="Abadi" w:cs="*Arial-Italic-12473-Identity-H"/>
          <w:i/>
          <w:iCs/>
          <w:color w:val="212123"/>
          <w:sz w:val="21"/>
          <w:szCs w:val="21"/>
        </w:rPr>
        <w:t>presenci</w:t>
      </w:r>
      <w:r>
        <w:rPr>
          <w:rFonts w:ascii="Abadi" w:hAnsi="Abadi" w:cs="*Arial-Italic-12473-Identity-H"/>
          <w:i/>
          <w:iCs/>
          <w:color w:val="212123"/>
          <w:sz w:val="21"/>
          <w:szCs w:val="21"/>
        </w:rPr>
        <w:t>al</w:t>
      </w:r>
      <w:r w:rsidRPr="00236BB2">
        <w:rPr>
          <w:rFonts w:ascii="Abadi" w:hAnsi="Abadi" w:cs="*Arial-Italic-12473-Identity-H"/>
          <w:i/>
          <w:iCs/>
          <w:color w:val="212123"/>
          <w:sz w:val="21"/>
          <w:szCs w:val="21"/>
        </w:rPr>
        <w:t xml:space="preserve">es, tuvieron que dejar de ir </w:t>
      </w:r>
      <w:r w:rsidRPr="00236BB2">
        <w:rPr>
          <w:rFonts w:ascii="Abadi" w:hAnsi="Abadi" w:cs="*Calibri-12472-Identity-H"/>
          <w:color w:val="212123"/>
          <w:sz w:val="21"/>
          <w:szCs w:val="21"/>
        </w:rPr>
        <w:t xml:space="preserve">a </w:t>
      </w:r>
      <w:r w:rsidRPr="00236BB2">
        <w:rPr>
          <w:rFonts w:ascii="Abadi" w:hAnsi="Abadi" w:cs="*Arial-Italic-12473-Identity-H"/>
          <w:i/>
          <w:iCs/>
          <w:color w:val="212123"/>
          <w:sz w:val="21"/>
          <w:szCs w:val="21"/>
        </w:rPr>
        <w:t>sus centros escolares por l</w:t>
      </w:r>
      <w:r>
        <w:rPr>
          <w:rFonts w:ascii="Abadi" w:hAnsi="Abadi" w:cs="*Arial-Italic-12473-Identity-H"/>
          <w:i/>
          <w:iCs/>
          <w:color w:val="212123"/>
          <w:sz w:val="21"/>
          <w:szCs w:val="21"/>
        </w:rPr>
        <w:t xml:space="preserve">a </w:t>
      </w:r>
      <w:r w:rsidRPr="00236BB2">
        <w:rPr>
          <w:rFonts w:ascii="Abadi" w:hAnsi="Abadi" w:cs="*Arial-Italic-12473-Identity-H"/>
          <w:i/>
          <w:iCs/>
          <w:color w:val="212123"/>
          <w:sz w:val="21"/>
          <w:szCs w:val="21"/>
        </w:rPr>
        <w:t>suspensión presencia</w:t>
      </w:r>
      <w:r>
        <w:rPr>
          <w:rFonts w:ascii="Abadi" w:hAnsi="Abadi" w:cs="*Arial-Italic-12473-Identity-H"/>
          <w:i/>
          <w:iCs/>
          <w:color w:val="212123"/>
          <w:sz w:val="21"/>
          <w:szCs w:val="21"/>
        </w:rPr>
        <w:t>l</w:t>
      </w:r>
      <w:r w:rsidRPr="00236BB2">
        <w:rPr>
          <w:rFonts w:ascii="Abadi" w:hAnsi="Abadi" w:cs="*Arial-Italic-12473-Identity-H"/>
          <w:i/>
          <w:iCs/>
          <w:color w:val="212123"/>
          <w:sz w:val="21"/>
          <w:szCs w:val="21"/>
        </w:rPr>
        <w:t xml:space="preserve"> de </w:t>
      </w:r>
      <w:r w:rsidRPr="00236BB2">
        <w:rPr>
          <w:rFonts w:ascii="Abadi" w:hAnsi="Abadi" w:cs="*Calibri-12472-Identity-H"/>
          <w:color w:val="212123"/>
          <w:sz w:val="21"/>
          <w:szCs w:val="21"/>
        </w:rPr>
        <w:t xml:space="preserve">las </w:t>
      </w:r>
      <w:r w:rsidRPr="00236BB2">
        <w:rPr>
          <w:rFonts w:ascii="Abadi" w:hAnsi="Abadi" w:cs="*Arial-Italic-12473-Identity-H"/>
          <w:i/>
          <w:iCs/>
          <w:color w:val="212123"/>
          <w:sz w:val="21"/>
          <w:szCs w:val="21"/>
        </w:rPr>
        <w:t>clases, esto de acuerdo con datos</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proporcionados por lo Secret</w:t>
      </w:r>
      <w:r>
        <w:rPr>
          <w:rFonts w:ascii="Abadi" w:hAnsi="Abadi" w:cs="*Arial-Italic-12473-Identity-H"/>
          <w:i/>
          <w:iCs/>
          <w:color w:val="212123"/>
          <w:sz w:val="21"/>
          <w:szCs w:val="21"/>
        </w:rPr>
        <w:t>a</w:t>
      </w:r>
      <w:r w:rsidRPr="00236BB2">
        <w:rPr>
          <w:rFonts w:ascii="Abadi" w:hAnsi="Abadi" w:cs="*Arial-Italic-12473-Identity-H"/>
          <w:i/>
          <w:iCs/>
          <w:color w:val="212123"/>
          <w:sz w:val="21"/>
          <w:szCs w:val="21"/>
        </w:rPr>
        <w:t>ria de Educación de Guanajuato (SEG),</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 xml:space="preserve">Sin embargo, </w:t>
      </w:r>
      <w:r w:rsidRPr="00236BB2">
        <w:rPr>
          <w:rFonts w:ascii="Abadi" w:hAnsi="Abadi" w:cs="*Calibri-12472-Identity-H"/>
          <w:color w:val="212123"/>
          <w:sz w:val="21"/>
          <w:szCs w:val="21"/>
        </w:rPr>
        <w:t xml:space="preserve">como </w:t>
      </w:r>
      <w:r w:rsidRPr="00236BB2">
        <w:rPr>
          <w:rFonts w:ascii="Abadi" w:hAnsi="Abadi" w:cs="*Arial-Italic-12473-Identity-H"/>
          <w:i/>
          <w:iCs/>
          <w:color w:val="212123"/>
          <w:sz w:val="21"/>
          <w:szCs w:val="21"/>
        </w:rPr>
        <w:t>medida para evitar e</w:t>
      </w:r>
      <w:r>
        <w:rPr>
          <w:rFonts w:ascii="Abadi" w:hAnsi="Abadi" w:cs="*Arial-Italic-12473-Identity-H"/>
          <w:i/>
          <w:iCs/>
          <w:color w:val="212123"/>
          <w:sz w:val="21"/>
          <w:szCs w:val="21"/>
        </w:rPr>
        <w:t>l</w:t>
      </w:r>
      <w:r w:rsidRPr="00236BB2">
        <w:rPr>
          <w:rFonts w:ascii="Abadi" w:hAnsi="Abadi" w:cs="*Arial-Italic-12473-Identity-H"/>
          <w:i/>
          <w:iCs/>
          <w:color w:val="212123"/>
          <w:sz w:val="21"/>
          <w:szCs w:val="21"/>
        </w:rPr>
        <w:t xml:space="preserve"> rezago educativo se tuvo que</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 xml:space="preserve">implementar </w:t>
      </w:r>
      <w:r w:rsidRPr="00236BB2">
        <w:rPr>
          <w:rFonts w:ascii="Abadi" w:hAnsi="Abadi" w:cs="*Calibri-12472-Identity-H"/>
          <w:color w:val="212123"/>
          <w:sz w:val="21"/>
          <w:szCs w:val="21"/>
        </w:rPr>
        <w:t>l</w:t>
      </w:r>
      <w:r>
        <w:rPr>
          <w:rFonts w:ascii="Abadi" w:hAnsi="Abadi" w:cs="*Calibri-12472-Identity-H"/>
          <w:color w:val="212123"/>
          <w:sz w:val="21"/>
          <w:szCs w:val="21"/>
        </w:rPr>
        <w:t>a</w:t>
      </w:r>
      <w:r w:rsidRPr="00236BB2">
        <w:rPr>
          <w:rFonts w:ascii="Abadi" w:hAnsi="Abadi" w:cs="*Calibri-12472-Identity-H"/>
          <w:color w:val="212123"/>
          <w:sz w:val="21"/>
          <w:szCs w:val="21"/>
        </w:rPr>
        <w:t xml:space="preserve"> </w:t>
      </w:r>
      <w:r w:rsidRPr="00236BB2">
        <w:rPr>
          <w:rFonts w:ascii="Abadi" w:hAnsi="Abadi" w:cs="*Arial-Italic-12473-Identity-H"/>
          <w:i/>
          <w:iCs/>
          <w:color w:val="212123"/>
          <w:sz w:val="21"/>
          <w:szCs w:val="21"/>
        </w:rPr>
        <w:t xml:space="preserve">educación </w:t>
      </w:r>
      <w:r w:rsidRPr="00236BB2">
        <w:rPr>
          <w:rFonts w:ascii="Abadi" w:hAnsi="Abadi" w:cs="*Calibri-12472-Identity-H"/>
          <w:color w:val="212123"/>
          <w:sz w:val="21"/>
          <w:szCs w:val="21"/>
        </w:rPr>
        <w:t xml:space="preserve">o </w:t>
      </w:r>
      <w:r w:rsidRPr="00236BB2">
        <w:rPr>
          <w:rFonts w:ascii="Abadi" w:hAnsi="Abadi" w:cs="*Arial-Italic-12473-Identity-H"/>
          <w:i/>
          <w:iCs/>
          <w:color w:val="212123"/>
          <w:sz w:val="21"/>
          <w:szCs w:val="21"/>
        </w:rPr>
        <w:t xml:space="preserve">distancia haciendo uso de </w:t>
      </w:r>
      <w:r w:rsidRPr="00236BB2">
        <w:rPr>
          <w:rFonts w:ascii="Abadi" w:hAnsi="Abadi" w:cs="*Calibri-12472-Identity-H"/>
          <w:color w:val="212123"/>
          <w:sz w:val="21"/>
          <w:szCs w:val="21"/>
        </w:rPr>
        <w:t xml:space="preserve">los </w:t>
      </w:r>
      <w:r w:rsidRPr="00236BB2">
        <w:rPr>
          <w:rFonts w:ascii="Abadi" w:hAnsi="Abadi" w:cs="*Arial-Italic-12473-Identity-H"/>
          <w:i/>
          <w:iCs/>
          <w:color w:val="212123"/>
          <w:sz w:val="21"/>
          <w:szCs w:val="21"/>
        </w:rPr>
        <w:t>medios</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 xml:space="preserve">tecnológicos que, en México no existen </w:t>
      </w:r>
      <w:r>
        <w:rPr>
          <w:rFonts w:ascii="Abadi" w:hAnsi="Abadi" w:cs="*Calibri-12472-Identity-H"/>
          <w:color w:val="212123"/>
          <w:sz w:val="21"/>
          <w:szCs w:val="21"/>
        </w:rPr>
        <w:t>l</w:t>
      </w:r>
      <w:r w:rsidRPr="00236BB2">
        <w:rPr>
          <w:rFonts w:ascii="Abadi" w:hAnsi="Abadi" w:cs="*Calibri-12472-Identity-H"/>
          <w:color w:val="212123"/>
          <w:sz w:val="21"/>
          <w:szCs w:val="21"/>
        </w:rPr>
        <w:t xml:space="preserve">os </w:t>
      </w:r>
      <w:r w:rsidRPr="00236BB2">
        <w:rPr>
          <w:rFonts w:ascii="Abadi" w:hAnsi="Abadi" w:cs="*Arial-Italic-12473-Identity-H"/>
          <w:i/>
          <w:iCs/>
          <w:color w:val="212123"/>
          <w:sz w:val="21"/>
          <w:szCs w:val="21"/>
        </w:rPr>
        <w:t>medios suficientes par</w:t>
      </w:r>
      <w:r>
        <w:rPr>
          <w:rFonts w:ascii="Abadi" w:hAnsi="Abadi" w:cs="*Arial-Italic-12473-Identity-H"/>
          <w:i/>
          <w:iCs/>
          <w:color w:val="212123"/>
          <w:sz w:val="21"/>
          <w:szCs w:val="21"/>
        </w:rPr>
        <w:t>a</w:t>
      </w:r>
      <w:r w:rsidRPr="00236BB2">
        <w:rPr>
          <w:rFonts w:ascii="Abadi" w:hAnsi="Abadi" w:cs="*Arial-Italic-12473-Identity-H"/>
          <w:i/>
          <w:iCs/>
          <w:color w:val="212123"/>
          <w:sz w:val="21"/>
          <w:szCs w:val="21"/>
        </w:rPr>
        <w:t xml:space="preserve"> llevar</w:t>
      </w:r>
      <w:r>
        <w:rPr>
          <w:rFonts w:ascii="Abadi" w:hAnsi="Abadi" w:cs="*Arial-Italic-12473-Identity-H"/>
          <w:i/>
          <w:iCs/>
          <w:color w:val="212123"/>
          <w:sz w:val="21"/>
          <w:szCs w:val="21"/>
        </w:rPr>
        <w:t xml:space="preserve"> </w:t>
      </w:r>
      <w:r w:rsidRPr="00236BB2">
        <w:rPr>
          <w:rFonts w:ascii="Abadi" w:hAnsi="Abadi" w:cs="*Arial-Italic-12473-Identity-H"/>
          <w:i/>
          <w:iCs/>
          <w:color w:val="212123"/>
          <w:sz w:val="21"/>
          <w:szCs w:val="21"/>
        </w:rPr>
        <w:t xml:space="preserve">el aprendizaje en línea </w:t>
      </w:r>
      <w:r w:rsidRPr="00236BB2">
        <w:rPr>
          <w:rFonts w:ascii="Abadi" w:hAnsi="Abadi" w:cs="*Calibri-12472-Identity-H"/>
          <w:color w:val="212123"/>
          <w:sz w:val="21"/>
          <w:szCs w:val="21"/>
        </w:rPr>
        <w:t xml:space="preserve">a </w:t>
      </w:r>
      <w:r w:rsidRPr="00236BB2">
        <w:rPr>
          <w:rFonts w:ascii="Abadi" w:hAnsi="Abadi" w:cs="*Arial-Italic-12473-Identity-H"/>
          <w:i/>
          <w:iCs/>
          <w:color w:val="212123"/>
          <w:sz w:val="21"/>
          <w:szCs w:val="21"/>
        </w:rPr>
        <w:t>c</w:t>
      </w:r>
      <w:r>
        <w:rPr>
          <w:rFonts w:ascii="Abadi" w:hAnsi="Abadi" w:cs="*Arial-Italic-12473-Identity-H"/>
          <w:i/>
          <w:iCs/>
          <w:color w:val="212123"/>
          <w:sz w:val="21"/>
          <w:szCs w:val="21"/>
        </w:rPr>
        <w:t>a</w:t>
      </w:r>
      <w:r w:rsidRPr="00236BB2">
        <w:rPr>
          <w:rFonts w:ascii="Abadi" w:hAnsi="Abadi" w:cs="*Arial-Italic-12473-Identity-H"/>
          <w:i/>
          <w:iCs/>
          <w:color w:val="212123"/>
          <w:sz w:val="21"/>
          <w:szCs w:val="21"/>
        </w:rPr>
        <w:t xml:space="preserve">da alumno, sin embargo, </w:t>
      </w:r>
      <w:r w:rsidRPr="00236BB2">
        <w:rPr>
          <w:rFonts w:ascii="Abadi" w:hAnsi="Abadi" w:cs="*Calibri-12472-Identity-H"/>
          <w:color w:val="212123"/>
          <w:sz w:val="21"/>
          <w:szCs w:val="21"/>
        </w:rPr>
        <w:t xml:space="preserve">con la </w:t>
      </w:r>
      <w:r w:rsidRPr="00236BB2">
        <w:rPr>
          <w:rFonts w:ascii="Abadi" w:hAnsi="Abadi" w:cs="*Microsoft Sans Serif-Italic-12"/>
          <w:i/>
          <w:iCs/>
          <w:color w:val="222223"/>
          <w:sz w:val="21"/>
          <w:szCs w:val="21"/>
        </w:rPr>
        <w:t xml:space="preserve">cooperación y apoyo </w:t>
      </w:r>
      <w:r>
        <w:rPr>
          <w:rFonts w:ascii="Abadi" w:hAnsi="Abadi" w:cs="*Microsoft Sans Serif-Italic-12"/>
          <w:i/>
          <w:iCs/>
          <w:color w:val="222223"/>
          <w:sz w:val="21"/>
          <w:szCs w:val="21"/>
        </w:rPr>
        <w:t>ta</w:t>
      </w:r>
      <w:r w:rsidRPr="00236BB2">
        <w:rPr>
          <w:rFonts w:ascii="Abadi" w:hAnsi="Abadi" w:cs="*Microsoft Sans Serif-Italic-12"/>
          <w:i/>
          <w:iCs/>
          <w:color w:val="222223"/>
          <w:sz w:val="21"/>
          <w:szCs w:val="21"/>
        </w:rPr>
        <w:t>nto de maestros y padres de familia se</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 xml:space="preserve">aprovechó </w:t>
      </w:r>
      <w:r w:rsidRPr="00236BB2">
        <w:rPr>
          <w:rFonts w:ascii="Abadi" w:hAnsi="Abadi" w:cs="*Calibri-12966-Identity-H"/>
          <w:color w:val="222223"/>
          <w:sz w:val="21"/>
          <w:szCs w:val="21"/>
        </w:rPr>
        <w:t xml:space="preserve">cado </w:t>
      </w:r>
      <w:r w:rsidRPr="00236BB2">
        <w:rPr>
          <w:rFonts w:ascii="Abadi" w:hAnsi="Abadi" w:cs="*Microsoft Sans Serif-Italic-12"/>
          <w:i/>
          <w:iCs/>
          <w:color w:val="222223"/>
          <w:sz w:val="21"/>
          <w:szCs w:val="21"/>
        </w:rPr>
        <w:t>recurso disponible p</w:t>
      </w:r>
      <w:r>
        <w:rPr>
          <w:rFonts w:ascii="Abadi" w:hAnsi="Abadi" w:cs="*Microsoft Sans Serif-Italic-12"/>
          <w:i/>
          <w:iCs/>
          <w:color w:val="222223"/>
          <w:sz w:val="21"/>
          <w:szCs w:val="21"/>
        </w:rPr>
        <w:t>a</w:t>
      </w:r>
      <w:r w:rsidRPr="00236BB2">
        <w:rPr>
          <w:rFonts w:ascii="Abadi" w:hAnsi="Abadi" w:cs="*Microsoft Sans Serif-Italic-12"/>
          <w:i/>
          <w:iCs/>
          <w:color w:val="222223"/>
          <w:sz w:val="21"/>
          <w:szCs w:val="21"/>
        </w:rPr>
        <w:t>r</w:t>
      </w:r>
      <w:r>
        <w:rPr>
          <w:rFonts w:ascii="Abadi" w:hAnsi="Abadi" w:cs="*Microsoft Sans Serif-Italic-12"/>
          <w:i/>
          <w:iCs/>
          <w:color w:val="222223"/>
          <w:sz w:val="21"/>
          <w:szCs w:val="21"/>
        </w:rPr>
        <w:t>a</w:t>
      </w:r>
      <w:r w:rsidRPr="00236BB2">
        <w:rPr>
          <w:rFonts w:ascii="Abadi" w:hAnsi="Abadi" w:cs="*Microsoft Sans Serif-Italic-12"/>
          <w:i/>
          <w:iCs/>
          <w:color w:val="222223"/>
          <w:sz w:val="21"/>
          <w:szCs w:val="21"/>
        </w:rPr>
        <w:t xml:space="preserve"> poder obtener el mejor</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 xml:space="preserve">desarrollo y aprendizaje </w:t>
      </w:r>
      <w:r>
        <w:rPr>
          <w:rFonts w:ascii="Abadi" w:hAnsi="Abadi" w:cs="*Microsoft Sans Serif-Italic-12"/>
          <w:i/>
          <w:iCs/>
          <w:color w:val="222223"/>
          <w:sz w:val="21"/>
          <w:szCs w:val="21"/>
        </w:rPr>
        <w:t>para</w:t>
      </w:r>
      <w:r w:rsidRPr="00236BB2">
        <w:rPr>
          <w:rFonts w:ascii="Abadi" w:hAnsi="Abadi" w:cs="*Microsoft Sans Serif-Italic-12"/>
          <w:i/>
          <w:iCs/>
          <w:color w:val="222223"/>
          <w:sz w:val="21"/>
          <w:szCs w:val="21"/>
        </w:rPr>
        <w:t xml:space="preserve"> cado uno de los estudiantes.</w:t>
      </w:r>
    </w:p>
    <w:p w14:paraId="6F4C5638" w14:textId="77777777" w:rsidR="001D6D23" w:rsidRPr="00236BB2" w:rsidRDefault="001D6D23" w:rsidP="001D6D23">
      <w:pPr>
        <w:autoSpaceDE w:val="0"/>
        <w:autoSpaceDN w:val="0"/>
        <w:adjustRightInd w:val="0"/>
        <w:ind w:left="851"/>
        <w:jc w:val="both"/>
        <w:rPr>
          <w:rFonts w:ascii="Abadi" w:hAnsi="Abadi" w:cs="*Microsoft Sans Serif-Italic-12"/>
          <w:i/>
          <w:iCs/>
          <w:color w:val="222223"/>
          <w:sz w:val="21"/>
          <w:szCs w:val="21"/>
        </w:rPr>
      </w:pPr>
    </w:p>
    <w:p w14:paraId="5E94A1CC" w14:textId="77777777" w:rsidR="001D6D23" w:rsidRDefault="001D6D23" w:rsidP="001D6D23">
      <w:pPr>
        <w:autoSpaceDE w:val="0"/>
        <w:autoSpaceDN w:val="0"/>
        <w:adjustRightInd w:val="0"/>
        <w:ind w:left="851"/>
        <w:jc w:val="both"/>
        <w:rPr>
          <w:rFonts w:ascii="Abadi" w:hAnsi="Abadi" w:cs="*Microsoft Sans Serif-Italic-12"/>
          <w:i/>
          <w:iCs/>
          <w:color w:val="212022"/>
          <w:sz w:val="21"/>
          <w:szCs w:val="21"/>
        </w:rPr>
      </w:pPr>
      <w:r w:rsidRPr="00236BB2">
        <w:rPr>
          <w:rFonts w:ascii="Abadi" w:hAnsi="Abadi" w:cs="*Microsoft Sans Serif-Italic-12"/>
          <w:i/>
          <w:iCs/>
          <w:color w:val="212022"/>
          <w:sz w:val="21"/>
          <w:szCs w:val="21"/>
        </w:rPr>
        <w:t xml:space="preserve">No cabe lo menor duda, que esta situación de pandemia </w:t>
      </w:r>
      <w:r w:rsidRPr="00236BB2">
        <w:rPr>
          <w:rFonts w:ascii="Abadi" w:hAnsi="Abadi" w:cs="*Calibri-12966-Identity-H"/>
          <w:color w:val="212022"/>
          <w:sz w:val="21"/>
          <w:szCs w:val="21"/>
        </w:rPr>
        <w:t xml:space="preserve">nos </w:t>
      </w:r>
      <w:r w:rsidRPr="00236BB2">
        <w:rPr>
          <w:rFonts w:ascii="Abadi" w:hAnsi="Abadi" w:cs="*Microsoft Sans Serif-Italic-12"/>
          <w:i/>
          <w:iCs/>
          <w:color w:val="212022"/>
          <w:sz w:val="21"/>
          <w:szCs w:val="21"/>
        </w:rPr>
        <w:t>ha puesto</w:t>
      </w:r>
      <w:r>
        <w:rPr>
          <w:rFonts w:ascii="Abadi" w:hAnsi="Abadi" w:cs="*Microsoft Sans Serif-Italic-12"/>
          <w:i/>
          <w:iCs/>
          <w:color w:val="212022"/>
          <w:sz w:val="21"/>
          <w:szCs w:val="21"/>
        </w:rPr>
        <w:t xml:space="preserve"> </w:t>
      </w:r>
      <w:r w:rsidRPr="00236BB2">
        <w:rPr>
          <w:rFonts w:ascii="Abadi" w:hAnsi="Abadi" w:cs="*Calibri-12966-Identity-H"/>
          <w:color w:val="212022"/>
          <w:sz w:val="21"/>
          <w:szCs w:val="21"/>
        </w:rPr>
        <w:t xml:space="preserve">o </w:t>
      </w:r>
      <w:r w:rsidRPr="00236BB2">
        <w:rPr>
          <w:rFonts w:ascii="Abadi" w:hAnsi="Abadi" w:cs="*Microsoft Sans Serif-Italic-12"/>
          <w:i/>
          <w:iCs/>
          <w:color w:val="212022"/>
          <w:sz w:val="21"/>
          <w:szCs w:val="21"/>
        </w:rPr>
        <w:t>replantear varios objetivos p</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r</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 impulsar </w:t>
      </w:r>
      <w:r w:rsidRPr="00236BB2">
        <w:rPr>
          <w:rFonts w:ascii="Abadi" w:hAnsi="Abadi" w:cs="*Calibri-12966-Identity-H"/>
          <w:color w:val="212022"/>
          <w:sz w:val="21"/>
          <w:szCs w:val="21"/>
        </w:rPr>
        <w:t xml:space="preserve">lo </w:t>
      </w:r>
      <w:r w:rsidRPr="00236BB2">
        <w:rPr>
          <w:rFonts w:ascii="Abadi" w:hAnsi="Abadi" w:cs="*Microsoft Sans Serif-Italic-12"/>
          <w:i/>
          <w:iCs/>
          <w:color w:val="212022"/>
          <w:sz w:val="21"/>
          <w:szCs w:val="21"/>
        </w:rPr>
        <w:t>educación, la tecnología</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 xml:space="preserve">e innovación en favor de nuestros niños, niñas y adolescentes, </w:t>
      </w:r>
      <w:r w:rsidRPr="00236BB2">
        <w:rPr>
          <w:rFonts w:ascii="Abadi" w:hAnsi="Abadi" w:cs="*Microsoft Sans Serif-Italic-12"/>
          <w:i/>
          <w:iCs/>
          <w:color w:val="212022"/>
          <w:sz w:val="21"/>
          <w:szCs w:val="21"/>
        </w:rPr>
        <w:lastRenderedPageBreak/>
        <w:t>claro, el</w:t>
      </w:r>
      <w:r>
        <w:rPr>
          <w:rFonts w:ascii="Abadi" w:hAnsi="Abadi" w:cs="*Microsoft Sans Serif-Italic-12"/>
          <w:i/>
          <w:iCs/>
          <w:color w:val="212022"/>
          <w:sz w:val="21"/>
          <w:szCs w:val="21"/>
        </w:rPr>
        <w:t xml:space="preserve"> </w:t>
      </w:r>
      <w:r w:rsidRPr="00236BB2">
        <w:rPr>
          <w:rFonts w:ascii="Abadi" w:hAnsi="Abadi" w:cs="*Calibri-12966-Identity-H"/>
          <w:color w:val="212022"/>
          <w:sz w:val="21"/>
          <w:szCs w:val="21"/>
        </w:rPr>
        <w:t xml:space="preserve">camino </w:t>
      </w:r>
      <w:r w:rsidRPr="00236BB2">
        <w:rPr>
          <w:rFonts w:ascii="Abadi" w:hAnsi="Abadi" w:cs="*Microsoft Sans Serif-Italic-12"/>
          <w:i/>
          <w:iCs/>
          <w:color w:val="212022"/>
          <w:sz w:val="21"/>
          <w:szCs w:val="21"/>
        </w:rPr>
        <w:t>a lograr una educación de calidad y excelencia que se imparte</w:t>
      </w:r>
      <w:r>
        <w:rPr>
          <w:rFonts w:ascii="Abadi" w:hAnsi="Abadi" w:cs="*Microsoft Sans Serif-Italic-12"/>
          <w:i/>
          <w:iCs/>
          <w:color w:val="212022"/>
          <w:sz w:val="21"/>
          <w:szCs w:val="21"/>
        </w:rPr>
        <w:t xml:space="preserve"> </w:t>
      </w:r>
      <w:r w:rsidRPr="00236BB2">
        <w:rPr>
          <w:rFonts w:ascii="Abadi" w:hAnsi="Abadi" w:cs="*Calibri-12966-Identity-H"/>
          <w:color w:val="212022"/>
          <w:sz w:val="21"/>
          <w:szCs w:val="21"/>
        </w:rPr>
        <w:t xml:space="preserve">en </w:t>
      </w:r>
      <w:r w:rsidRPr="00236BB2">
        <w:rPr>
          <w:rFonts w:ascii="Abadi" w:hAnsi="Abadi" w:cs="*Microsoft Sans Serif-Italic-12"/>
          <w:i/>
          <w:iCs/>
          <w:color w:val="212022"/>
          <w:sz w:val="21"/>
          <w:szCs w:val="21"/>
        </w:rPr>
        <w:t>los aulas presencia</w:t>
      </w:r>
      <w:r>
        <w:rPr>
          <w:rFonts w:ascii="Abadi" w:hAnsi="Abadi" w:cs="*Microsoft Sans Serif-Italic-12"/>
          <w:i/>
          <w:iCs/>
          <w:color w:val="212022"/>
          <w:sz w:val="21"/>
          <w:szCs w:val="21"/>
        </w:rPr>
        <w:t>l</w:t>
      </w:r>
      <w:r w:rsidRPr="00236BB2">
        <w:rPr>
          <w:rFonts w:ascii="Abadi" w:hAnsi="Abadi" w:cs="*Microsoft Sans Serif-Italic-12"/>
          <w:i/>
          <w:iCs/>
          <w:color w:val="212022"/>
          <w:sz w:val="21"/>
          <w:szCs w:val="21"/>
        </w:rPr>
        <w:t xml:space="preserve">es por ahora esto lejos de ser lo </w:t>
      </w:r>
      <w:r w:rsidRPr="00236BB2">
        <w:rPr>
          <w:rFonts w:ascii="Abadi" w:hAnsi="Abadi" w:cs="*Calibri-12966-Identity-H"/>
          <w:color w:val="212022"/>
          <w:sz w:val="21"/>
          <w:szCs w:val="21"/>
        </w:rPr>
        <w:t xml:space="preserve">mismo </w:t>
      </w:r>
      <w:r w:rsidRPr="00236BB2">
        <w:rPr>
          <w:rFonts w:ascii="Abadi" w:hAnsi="Abadi" w:cs="*Microsoft Sans Serif-Italic-12"/>
          <w:i/>
          <w:iCs/>
          <w:color w:val="212022"/>
          <w:sz w:val="21"/>
          <w:szCs w:val="21"/>
        </w:rPr>
        <w:t>que se</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 xml:space="preserve">imparte </w:t>
      </w:r>
      <w:r w:rsidRPr="00236BB2">
        <w:rPr>
          <w:rFonts w:ascii="Abadi" w:hAnsi="Abadi" w:cs="*Calibri-12966-Identity-H"/>
          <w:color w:val="212022"/>
          <w:sz w:val="21"/>
          <w:szCs w:val="21"/>
        </w:rPr>
        <w:t xml:space="preserve">en una </w:t>
      </w:r>
      <w:r w:rsidRPr="00236BB2">
        <w:rPr>
          <w:rFonts w:ascii="Abadi" w:hAnsi="Abadi" w:cs="*Microsoft Sans Serif-Italic-12"/>
          <w:i/>
          <w:iCs/>
          <w:color w:val="212022"/>
          <w:sz w:val="21"/>
          <w:szCs w:val="21"/>
        </w:rPr>
        <w:t xml:space="preserve">educación </w:t>
      </w:r>
      <w:r w:rsidRPr="00236BB2">
        <w:rPr>
          <w:rFonts w:ascii="Abadi" w:hAnsi="Abadi" w:cs="*Calibri-12966-Identity-H"/>
          <w:color w:val="212022"/>
          <w:sz w:val="21"/>
          <w:szCs w:val="21"/>
        </w:rPr>
        <w:t xml:space="preserve">a </w:t>
      </w:r>
      <w:r w:rsidRPr="00236BB2">
        <w:rPr>
          <w:rFonts w:ascii="Abadi" w:hAnsi="Abadi" w:cs="*Microsoft Sans Serif-Italic-12"/>
          <w:i/>
          <w:iCs/>
          <w:color w:val="212022"/>
          <w:sz w:val="21"/>
          <w:szCs w:val="21"/>
        </w:rPr>
        <w:t>distancia, pero tr</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tar de reducir esto</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 xml:space="preserve">brecha </w:t>
      </w:r>
      <w:r w:rsidRPr="00236BB2">
        <w:rPr>
          <w:rFonts w:ascii="Abadi" w:hAnsi="Abadi" w:cs="*Calibri-12966-Identity-H"/>
          <w:color w:val="212022"/>
          <w:sz w:val="21"/>
          <w:szCs w:val="21"/>
        </w:rPr>
        <w:t xml:space="preserve">es </w:t>
      </w:r>
      <w:r w:rsidRPr="00236BB2">
        <w:rPr>
          <w:rFonts w:ascii="Abadi" w:hAnsi="Abadi" w:cs="*Microsoft Sans Serif-Italic-12"/>
          <w:i/>
          <w:iCs/>
          <w:color w:val="212022"/>
          <w:sz w:val="21"/>
          <w:szCs w:val="21"/>
        </w:rPr>
        <w:t xml:space="preserve">el reto que deben tener presente tanto </w:t>
      </w:r>
      <w:r w:rsidRPr="00236BB2">
        <w:rPr>
          <w:rFonts w:ascii="Abadi" w:hAnsi="Abadi" w:cs="*Calibri-12966-Identity-H"/>
          <w:color w:val="212022"/>
          <w:sz w:val="21"/>
          <w:szCs w:val="21"/>
        </w:rPr>
        <w:t xml:space="preserve">gobierno, </w:t>
      </w:r>
      <w:r w:rsidRPr="00236BB2">
        <w:rPr>
          <w:rFonts w:ascii="Abadi" w:hAnsi="Abadi" w:cs="*Microsoft Sans Serif-Italic-12"/>
          <w:i/>
          <w:iCs/>
          <w:color w:val="212022"/>
          <w:sz w:val="21"/>
          <w:szCs w:val="21"/>
        </w:rPr>
        <w:t>maestros,</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p</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dres de familia y alumnos.</w:t>
      </w:r>
    </w:p>
    <w:p w14:paraId="070FE7E7" w14:textId="77777777" w:rsidR="001D6D23" w:rsidRPr="00236BB2" w:rsidRDefault="001D6D23" w:rsidP="001D6D23">
      <w:pPr>
        <w:autoSpaceDE w:val="0"/>
        <w:autoSpaceDN w:val="0"/>
        <w:adjustRightInd w:val="0"/>
        <w:ind w:left="851"/>
        <w:jc w:val="both"/>
        <w:rPr>
          <w:rFonts w:ascii="Abadi" w:hAnsi="Abadi" w:cs="*Microsoft Sans Serif-Italic-12"/>
          <w:i/>
          <w:iCs/>
          <w:color w:val="212022"/>
          <w:sz w:val="21"/>
          <w:szCs w:val="21"/>
        </w:rPr>
      </w:pPr>
    </w:p>
    <w:p w14:paraId="084045C3" w14:textId="77777777" w:rsidR="001D6D23" w:rsidRDefault="001D6D23" w:rsidP="001D6D23">
      <w:pPr>
        <w:autoSpaceDE w:val="0"/>
        <w:autoSpaceDN w:val="0"/>
        <w:adjustRightInd w:val="0"/>
        <w:ind w:left="851"/>
        <w:jc w:val="both"/>
        <w:rPr>
          <w:rFonts w:ascii="Abadi" w:hAnsi="Abadi" w:cs="*Microsoft Sans Serif-Italic-12"/>
          <w:i/>
          <w:iCs/>
          <w:color w:val="202022"/>
          <w:sz w:val="21"/>
          <w:szCs w:val="21"/>
        </w:rPr>
      </w:pPr>
      <w:r w:rsidRPr="00236BB2">
        <w:rPr>
          <w:rFonts w:ascii="Abadi" w:hAnsi="Abadi" w:cs="*Microsoft Sans Serif-Italic-12"/>
          <w:i/>
          <w:iCs/>
          <w:color w:val="202022"/>
          <w:sz w:val="21"/>
          <w:szCs w:val="21"/>
        </w:rPr>
        <w:t xml:space="preserve">Es </w:t>
      </w:r>
      <w:r w:rsidRPr="00236BB2">
        <w:rPr>
          <w:rFonts w:ascii="Abadi" w:hAnsi="Abadi" w:cs="*Calibri-12966-Identity-H"/>
          <w:color w:val="202022"/>
          <w:sz w:val="21"/>
          <w:szCs w:val="21"/>
        </w:rPr>
        <w:t xml:space="preserve">por </w:t>
      </w:r>
      <w:r w:rsidRPr="00236BB2">
        <w:rPr>
          <w:rFonts w:ascii="Abadi" w:hAnsi="Abadi" w:cs="*Microsoft Sans Serif-Italic-12"/>
          <w:i/>
          <w:iCs/>
          <w:color w:val="202022"/>
          <w:sz w:val="21"/>
          <w:szCs w:val="21"/>
        </w:rPr>
        <w:t>lo que, a partir del 11 de mayo de 2021, en nuestro Estado se ha</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 xml:space="preserve">puesto en marcha el regreso </w:t>
      </w:r>
      <w:r w:rsidRPr="00236BB2">
        <w:rPr>
          <w:rFonts w:ascii="Abadi" w:hAnsi="Abadi" w:cs="*Times New Roman-12964-Identity"/>
          <w:color w:val="202022"/>
          <w:sz w:val="21"/>
          <w:szCs w:val="21"/>
        </w:rPr>
        <w:t xml:space="preserve">o </w:t>
      </w:r>
      <w:r w:rsidRPr="00236BB2">
        <w:rPr>
          <w:rFonts w:ascii="Abadi" w:hAnsi="Abadi" w:cs="*Microsoft Sans Serif-Italic-12"/>
          <w:i/>
          <w:iCs/>
          <w:color w:val="202022"/>
          <w:sz w:val="21"/>
          <w:szCs w:val="21"/>
        </w:rPr>
        <w:t>clases gradual, en el cual de acuerdo</w:t>
      </w:r>
      <w:r>
        <w:rPr>
          <w:rFonts w:ascii="Abadi" w:hAnsi="Abadi" w:cs="*Microsoft Sans Serif-Italic-12"/>
          <w:i/>
          <w:iCs/>
          <w:color w:val="202022"/>
          <w:sz w:val="21"/>
          <w:szCs w:val="21"/>
        </w:rPr>
        <w:t xml:space="preserve"> </w:t>
      </w:r>
      <w:r w:rsidRPr="00236BB2">
        <w:rPr>
          <w:rFonts w:ascii="Abadi" w:hAnsi="Abadi" w:cs="*Calibri-12966-Identity-H"/>
          <w:color w:val="202022"/>
          <w:sz w:val="21"/>
          <w:szCs w:val="21"/>
        </w:rPr>
        <w:t xml:space="preserve">con </w:t>
      </w:r>
      <w:r w:rsidRPr="00236BB2">
        <w:rPr>
          <w:rFonts w:ascii="Abadi" w:hAnsi="Abadi" w:cs="*Microsoft Sans Serif-Italic-12"/>
          <w:i/>
          <w:iCs/>
          <w:color w:val="202022"/>
          <w:sz w:val="21"/>
          <w:szCs w:val="21"/>
        </w:rPr>
        <w:t xml:space="preserve">datos de la Secretaria de Educación de Guanajuato </w:t>
      </w:r>
      <w:r w:rsidRPr="00236BB2">
        <w:rPr>
          <w:rFonts w:ascii="Abadi" w:hAnsi="Abadi" w:cs="*Calibri-12966-Identity-H"/>
          <w:color w:val="202022"/>
          <w:sz w:val="21"/>
          <w:szCs w:val="21"/>
        </w:rPr>
        <w:t xml:space="preserve">son </w:t>
      </w:r>
      <w:r w:rsidRPr="00236BB2">
        <w:rPr>
          <w:rFonts w:ascii="Abadi" w:hAnsi="Abadi" w:cs="*Microsoft Sans Serif-Italic-12"/>
          <w:i/>
          <w:iCs/>
          <w:color w:val="202022"/>
          <w:sz w:val="21"/>
          <w:szCs w:val="21"/>
        </w:rPr>
        <w:t>71</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instituciones educativos de educación básica, además de los niveles</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 xml:space="preserve">Medio Superior y Superior </w:t>
      </w:r>
      <w:r w:rsidRPr="00236BB2">
        <w:rPr>
          <w:rFonts w:ascii="Abadi" w:hAnsi="Abadi" w:cs="*Calibri-12966-Identity-H"/>
          <w:color w:val="202022"/>
          <w:sz w:val="21"/>
          <w:szCs w:val="21"/>
        </w:rPr>
        <w:t>t</w:t>
      </w:r>
      <w:r>
        <w:rPr>
          <w:rFonts w:ascii="Abadi" w:hAnsi="Abadi" w:cs="*Calibri-12966-Identity-H"/>
          <w:color w:val="202022"/>
          <w:sz w:val="21"/>
          <w:szCs w:val="21"/>
        </w:rPr>
        <w:t>a</w:t>
      </w:r>
      <w:r w:rsidRPr="00236BB2">
        <w:rPr>
          <w:rFonts w:ascii="Abadi" w:hAnsi="Abadi" w:cs="*Calibri-12966-Identity-H"/>
          <w:color w:val="202022"/>
          <w:sz w:val="21"/>
          <w:szCs w:val="21"/>
        </w:rPr>
        <w:t xml:space="preserve">nto </w:t>
      </w:r>
      <w:r w:rsidRPr="00236BB2">
        <w:rPr>
          <w:rFonts w:ascii="Abadi" w:hAnsi="Abadi" w:cs="*Microsoft Sans Serif-Italic-12"/>
          <w:i/>
          <w:iCs/>
          <w:color w:val="202022"/>
          <w:sz w:val="21"/>
          <w:szCs w:val="21"/>
        </w:rPr>
        <w:t xml:space="preserve">de sostenimiento público </w:t>
      </w:r>
      <w:r w:rsidRPr="00236BB2">
        <w:rPr>
          <w:rFonts w:ascii="Abadi" w:hAnsi="Abadi" w:cs="*Calibri-12966-Identity-H"/>
          <w:color w:val="202022"/>
          <w:sz w:val="21"/>
          <w:szCs w:val="21"/>
        </w:rPr>
        <w:t xml:space="preserve">como </w:t>
      </w:r>
      <w:r w:rsidRPr="00236BB2">
        <w:rPr>
          <w:rFonts w:ascii="Abadi" w:hAnsi="Abadi" w:cs="*Microsoft Sans Serif-Italic-12"/>
          <w:i/>
          <w:iCs/>
          <w:color w:val="202022"/>
          <w:sz w:val="21"/>
          <w:szCs w:val="21"/>
        </w:rPr>
        <w:t>privado,</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participaran en el p</w:t>
      </w:r>
      <w:r>
        <w:rPr>
          <w:rFonts w:ascii="Abadi" w:hAnsi="Abadi" w:cs="*Microsoft Sans Serif-Italic-12"/>
          <w:i/>
          <w:iCs/>
          <w:color w:val="202022"/>
          <w:sz w:val="21"/>
          <w:szCs w:val="21"/>
        </w:rPr>
        <w:t>lan</w:t>
      </w:r>
      <w:r w:rsidRPr="00236BB2">
        <w:rPr>
          <w:rFonts w:ascii="Abadi" w:hAnsi="Abadi" w:cs="*Microsoft Sans Serif-Italic-12"/>
          <w:i/>
          <w:iCs/>
          <w:color w:val="202022"/>
          <w:sz w:val="21"/>
          <w:szCs w:val="21"/>
        </w:rPr>
        <w:t xml:space="preserve"> estratégico para el regreso </w:t>
      </w:r>
      <w:r w:rsidRPr="00236BB2">
        <w:rPr>
          <w:rFonts w:ascii="Abadi" w:hAnsi="Abadi" w:cs="*Times New Roman-12964-Identity"/>
          <w:color w:val="202022"/>
          <w:sz w:val="21"/>
          <w:szCs w:val="21"/>
        </w:rPr>
        <w:t xml:space="preserve">o </w:t>
      </w:r>
      <w:r w:rsidRPr="00236BB2">
        <w:rPr>
          <w:rFonts w:ascii="Abadi" w:hAnsi="Abadi" w:cs="*Microsoft Sans Serif-Italic-12"/>
          <w:i/>
          <w:iCs/>
          <w:color w:val="202022"/>
          <w:sz w:val="21"/>
          <w:szCs w:val="21"/>
        </w:rPr>
        <w:t>clases</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semipresencia</w:t>
      </w:r>
      <w:r>
        <w:rPr>
          <w:rFonts w:ascii="Abadi" w:hAnsi="Abadi" w:cs="*Microsoft Sans Serif-Italic-12"/>
          <w:i/>
          <w:iCs/>
          <w:color w:val="202022"/>
          <w:sz w:val="21"/>
          <w:szCs w:val="21"/>
        </w:rPr>
        <w:t>l</w:t>
      </w:r>
      <w:r w:rsidRPr="00236BB2">
        <w:rPr>
          <w:rFonts w:ascii="Abadi" w:hAnsi="Abadi" w:cs="*Microsoft Sans Serif-Italic-12"/>
          <w:i/>
          <w:iCs/>
          <w:color w:val="202022"/>
          <w:sz w:val="21"/>
          <w:szCs w:val="21"/>
        </w:rPr>
        <w:t xml:space="preserve">es. </w:t>
      </w:r>
      <w:r w:rsidRPr="00236BB2">
        <w:rPr>
          <w:rFonts w:ascii="Abadi" w:hAnsi="Abadi" w:cs="*Calibri-12966-Identity-H"/>
          <w:color w:val="202022"/>
          <w:sz w:val="21"/>
          <w:szCs w:val="21"/>
        </w:rPr>
        <w:t xml:space="preserve">Sin embargo, </w:t>
      </w:r>
      <w:r w:rsidRPr="00236BB2">
        <w:rPr>
          <w:rFonts w:ascii="Abadi" w:hAnsi="Abadi" w:cs="*Microsoft Sans Serif-Italic-12"/>
          <w:i/>
          <w:iCs/>
          <w:color w:val="202022"/>
          <w:sz w:val="21"/>
          <w:szCs w:val="21"/>
        </w:rPr>
        <w:t xml:space="preserve">después de </w:t>
      </w:r>
      <w:r w:rsidRPr="00236BB2">
        <w:rPr>
          <w:rFonts w:ascii="Abadi" w:hAnsi="Abadi" w:cs="*Calibri-12966-Identity-H"/>
          <w:color w:val="202022"/>
          <w:sz w:val="21"/>
          <w:szCs w:val="21"/>
        </w:rPr>
        <w:t xml:space="preserve">más </w:t>
      </w:r>
      <w:r w:rsidRPr="00236BB2">
        <w:rPr>
          <w:rFonts w:ascii="Abadi" w:hAnsi="Abadi" w:cs="*Microsoft Sans Serif-Italic-12"/>
          <w:i/>
          <w:iCs/>
          <w:color w:val="202022"/>
          <w:sz w:val="21"/>
          <w:szCs w:val="21"/>
        </w:rPr>
        <w:t xml:space="preserve">de un año sin </w:t>
      </w:r>
      <w:r>
        <w:rPr>
          <w:rFonts w:ascii="Abadi" w:hAnsi="Abadi" w:cs="*Microsoft Sans Serif-Italic-12"/>
          <w:i/>
          <w:iCs/>
          <w:color w:val="202022"/>
          <w:sz w:val="21"/>
          <w:szCs w:val="21"/>
        </w:rPr>
        <w:t>cla</w:t>
      </w:r>
      <w:r w:rsidRPr="00236BB2">
        <w:rPr>
          <w:rFonts w:ascii="Abadi" w:hAnsi="Abadi" w:cs="*Microsoft Sans Serif-Italic-12"/>
          <w:i/>
          <w:iCs/>
          <w:color w:val="202022"/>
          <w:sz w:val="21"/>
          <w:szCs w:val="21"/>
        </w:rPr>
        <w:t>ses</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presenci</w:t>
      </w:r>
      <w:r>
        <w:rPr>
          <w:rFonts w:ascii="Abadi" w:hAnsi="Abadi" w:cs="*Microsoft Sans Serif-Italic-12"/>
          <w:i/>
          <w:iCs/>
          <w:color w:val="202022"/>
          <w:sz w:val="21"/>
          <w:szCs w:val="21"/>
        </w:rPr>
        <w:t>al</w:t>
      </w:r>
      <w:r w:rsidRPr="00236BB2">
        <w:rPr>
          <w:rFonts w:ascii="Abadi" w:hAnsi="Abadi" w:cs="*Microsoft Sans Serif-Italic-12"/>
          <w:i/>
          <w:iCs/>
          <w:color w:val="202022"/>
          <w:sz w:val="21"/>
          <w:szCs w:val="21"/>
        </w:rPr>
        <w:t xml:space="preserve">es </w:t>
      </w:r>
      <w:r>
        <w:rPr>
          <w:rFonts w:ascii="Abadi" w:hAnsi="Abadi" w:cs="*Microsoft Sans Serif-Italic-12"/>
          <w:i/>
          <w:iCs/>
          <w:color w:val="202022"/>
          <w:sz w:val="21"/>
          <w:szCs w:val="21"/>
        </w:rPr>
        <w:t>es</w:t>
      </w:r>
      <w:r w:rsidRPr="00236BB2">
        <w:rPr>
          <w:rFonts w:ascii="Abadi" w:hAnsi="Abadi" w:cs="*Microsoft Sans Serif-Italic-12"/>
          <w:i/>
          <w:iCs/>
          <w:color w:val="202022"/>
          <w:sz w:val="21"/>
          <w:szCs w:val="21"/>
        </w:rPr>
        <w:t xml:space="preserve"> de sum</w:t>
      </w:r>
      <w:r>
        <w:rPr>
          <w:rFonts w:ascii="Abadi" w:hAnsi="Abadi" w:cs="*Microsoft Sans Serif-Italic-12"/>
          <w:i/>
          <w:iCs/>
          <w:color w:val="202022"/>
          <w:sz w:val="21"/>
          <w:szCs w:val="21"/>
        </w:rPr>
        <w:t>a</w:t>
      </w:r>
      <w:r w:rsidRPr="00236BB2">
        <w:rPr>
          <w:rFonts w:ascii="Abadi" w:hAnsi="Abadi" w:cs="*Microsoft Sans Serif-Italic-12"/>
          <w:i/>
          <w:iCs/>
          <w:color w:val="202022"/>
          <w:sz w:val="21"/>
          <w:szCs w:val="21"/>
        </w:rPr>
        <w:t xml:space="preserve"> importancia que l</w:t>
      </w:r>
      <w:r>
        <w:rPr>
          <w:rFonts w:ascii="Abadi" w:hAnsi="Abadi" w:cs="*Microsoft Sans Serif-Italic-12"/>
          <w:i/>
          <w:iCs/>
          <w:color w:val="202022"/>
          <w:sz w:val="21"/>
          <w:szCs w:val="21"/>
        </w:rPr>
        <w:t xml:space="preserve">a </w:t>
      </w:r>
      <w:r w:rsidRPr="00236BB2">
        <w:rPr>
          <w:rFonts w:ascii="Abadi" w:hAnsi="Abadi" w:cs="*Microsoft Sans Serif-Italic-12"/>
          <w:i/>
          <w:iCs/>
          <w:color w:val="202022"/>
          <w:sz w:val="21"/>
          <w:szCs w:val="21"/>
        </w:rPr>
        <w:t>relación maestros, padres</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de familia y alumnos siga en constante comunicación y desarrollo</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 xml:space="preserve">porque </w:t>
      </w:r>
      <w:r w:rsidRPr="00236BB2">
        <w:rPr>
          <w:rFonts w:ascii="Abadi" w:hAnsi="Abadi" w:cs="*Calibri-12966-Identity-H"/>
          <w:color w:val="202022"/>
          <w:sz w:val="21"/>
          <w:szCs w:val="21"/>
        </w:rPr>
        <w:t xml:space="preserve">como nos </w:t>
      </w:r>
      <w:r w:rsidRPr="00236BB2">
        <w:rPr>
          <w:rFonts w:ascii="Abadi" w:hAnsi="Abadi" w:cs="*Microsoft Sans Serif-Italic-12"/>
          <w:i/>
          <w:iCs/>
          <w:color w:val="202022"/>
          <w:sz w:val="21"/>
          <w:szCs w:val="21"/>
        </w:rPr>
        <w:t xml:space="preserve">pudimos dar cuenta esta fue la única </w:t>
      </w:r>
      <w:r w:rsidRPr="00236BB2">
        <w:rPr>
          <w:rFonts w:ascii="Abadi" w:hAnsi="Abadi" w:cs="*Calibri-12966-Identity-H"/>
          <w:color w:val="202022"/>
          <w:sz w:val="21"/>
          <w:szCs w:val="21"/>
        </w:rPr>
        <w:t xml:space="preserve">manera </w:t>
      </w:r>
      <w:r w:rsidRPr="00236BB2">
        <w:rPr>
          <w:rFonts w:ascii="Abadi" w:hAnsi="Abadi" w:cs="*Microsoft Sans Serif-Italic-12"/>
          <w:i/>
          <w:iCs/>
          <w:color w:val="202022"/>
          <w:sz w:val="21"/>
          <w:szCs w:val="21"/>
        </w:rPr>
        <w:t>de</w:t>
      </w:r>
      <w:r>
        <w:rPr>
          <w:rFonts w:ascii="Abadi" w:hAnsi="Abadi" w:cs="*Microsoft Sans Serif-Italic-12"/>
          <w:i/>
          <w:iCs/>
          <w:color w:val="202022"/>
          <w:sz w:val="21"/>
          <w:szCs w:val="21"/>
        </w:rPr>
        <w:t xml:space="preserve"> </w:t>
      </w:r>
      <w:r w:rsidRPr="00236BB2">
        <w:rPr>
          <w:rFonts w:ascii="Abadi" w:hAnsi="Abadi" w:cs="*Microsoft Sans Serif-Italic-12"/>
          <w:i/>
          <w:iCs/>
          <w:color w:val="202022"/>
          <w:sz w:val="21"/>
          <w:szCs w:val="21"/>
        </w:rPr>
        <w:t xml:space="preserve">evitar que </w:t>
      </w:r>
      <w:r w:rsidRPr="00236BB2">
        <w:rPr>
          <w:rFonts w:ascii="Abadi" w:hAnsi="Abadi" w:cs="*Calibri-12966-Identity-H"/>
          <w:color w:val="202022"/>
          <w:sz w:val="21"/>
          <w:szCs w:val="21"/>
        </w:rPr>
        <w:t xml:space="preserve">los </w:t>
      </w:r>
      <w:r w:rsidRPr="00236BB2">
        <w:rPr>
          <w:rFonts w:ascii="Abadi" w:hAnsi="Abadi" w:cs="*Microsoft Sans Serif-Italic-12"/>
          <w:i/>
          <w:iCs/>
          <w:color w:val="202022"/>
          <w:sz w:val="21"/>
          <w:szCs w:val="21"/>
        </w:rPr>
        <w:t xml:space="preserve">alumnos tuvieron </w:t>
      </w:r>
      <w:r w:rsidRPr="00236BB2">
        <w:rPr>
          <w:rFonts w:ascii="Abadi" w:hAnsi="Abadi" w:cs="*Calibri-12966-Identity-H"/>
          <w:color w:val="202022"/>
          <w:sz w:val="21"/>
          <w:szCs w:val="21"/>
        </w:rPr>
        <w:t xml:space="preserve">un </w:t>
      </w:r>
      <w:r w:rsidRPr="00236BB2">
        <w:rPr>
          <w:rFonts w:ascii="Abadi" w:hAnsi="Abadi" w:cs="*Microsoft Sans Serif-Italic-12"/>
          <w:i/>
          <w:iCs/>
          <w:color w:val="202022"/>
          <w:sz w:val="21"/>
          <w:szCs w:val="21"/>
        </w:rPr>
        <w:t>rezago educativo importante.</w:t>
      </w:r>
    </w:p>
    <w:p w14:paraId="24C11033" w14:textId="77777777" w:rsidR="001D6D23" w:rsidRPr="00236BB2" w:rsidRDefault="001D6D23" w:rsidP="001D6D23">
      <w:pPr>
        <w:autoSpaceDE w:val="0"/>
        <w:autoSpaceDN w:val="0"/>
        <w:adjustRightInd w:val="0"/>
        <w:ind w:left="851"/>
        <w:jc w:val="both"/>
        <w:rPr>
          <w:rFonts w:ascii="Abadi" w:hAnsi="Abadi" w:cs="*Microsoft Sans Serif-Italic-12"/>
          <w:i/>
          <w:iCs/>
          <w:color w:val="202022"/>
          <w:sz w:val="21"/>
          <w:szCs w:val="21"/>
        </w:rPr>
      </w:pPr>
    </w:p>
    <w:p w14:paraId="1D973D83" w14:textId="77777777" w:rsidR="001D6D23" w:rsidRDefault="001D6D23" w:rsidP="001D6D23">
      <w:pPr>
        <w:autoSpaceDE w:val="0"/>
        <w:autoSpaceDN w:val="0"/>
        <w:adjustRightInd w:val="0"/>
        <w:ind w:left="851"/>
        <w:jc w:val="both"/>
        <w:rPr>
          <w:rFonts w:ascii="Abadi" w:hAnsi="Abadi" w:cs="*Microsoft Sans Serif-Italic-12"/>
          <w:i/>
          <w:iCs/>
          <w:color w:val="222223"/>
          <w:sz w:val="21"/>
          <w:szCs w:val="21"/>
        </w:rPr>
      </w:pPr>
      <w:r w:rsidRPr="00236BB2">
        <w:rPr>
          <w:rFonts w:ascii="Abadi" w:hAnsi="Abadi" w:cs="*Microsoft Sans Serif-Italic-12"/>
          <w:i/>
          <w:iCs/>
          <w:color w:val="222223"/>
          <w:sz w:val="21"/>
          <w:szCs w:val="21"/>
        </w:rPr>
        <w:t>Por lo anterior, es necesario implementar dos puntos p</w:t>
      </w:r>
      <w:r>
        <w:rPr>
          <w:rFonts w:ascii="Abadi" w:hAnsi="Abadi" w:cs="*Microsoft Sans Serif-Italic-12"/>
          <w:i/>
          <w:iCs/>
          <w:color w:val="222223"/>
          <w:sz w:val="21"/>
          <w:szCs w:val="21"/>
        </w:rPr>
        <w:t>ara u</w:t>
      </w:r>
      <w:r w:rsidRPr="00236BB2">
        <w:rPr>
          <w:rFonts w:ascii="Abadi" w:hAnsi="Abadi" w:cs="*Microsoft Sans Serif-Italic-12"/>
          <w:i/>
          <w:iCs/>
          <w:color w:val="222223"/>
          <w:sz w:val="21"/>
          <w:szCs w:val="21"/>
        </w:rPr>
        <w:t>nificar la</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educación impartid</w:t>
      </w:r>
      <w:r>
        <w:rPr>
          <w:rFonts w:ascii="Abadi" w:hAnsi="Abadi" w:cs="*Microsoft Sans Serif-Italic-12"/>
          <w:i/>
          <w:iCs/>
          <w:color w:val="222223"/>
          <w:sz w:val="21"/>
          <w:szCs w:val="21"/>
        </w:rPr>
        <w:t>a</w:t>
      </w:r>
      <w:r w:rsidRPr="00236BB2">
        <w:rPr>
          <w:rFonts w:ascii="Abadi" w:hAnsi="Abadi" w:cs="*Microsoft Sans Serif-Italic-12"/>
          <w:i/>
          <w:iCs/>
          <w:color w:val="222223"/>
          <w:sz w:val="21"/>
          <w:szCs w:val="21"/>
        </w:rPr>
        <w:t xml:space="preserve"> por l</w:t>
      </w:r>
      <w:r>
        <w:rPr>
          <w:rFonts w:ascii="Abadi" w:hAnsi="Abadi" w:cs="*Microsoft Sans Serif-Italic-12"/>
          <w:i/>
          <w:iCs/>
          <w:color w:val="222223"/>
          <w:sz w:val="21"/>
          <w:szCs w:val="21"/>
        </w:rPr>
        <w:t>a</w:t>
      </w:r>
      <w:r w:rsidRPr="00236BB2">
        <w:rPr>
          <w:rFonts w:ascii="Abadi" w:hAnsi="Abadi" w:cs="*Microsoft Sans Serif-Italic-12"/>
          <w:i/>
          <w:iCs/>
          <w:color w:val="222223"/>
          <w:sz w:val="21"/>
          <w:szCs w:val="21"/>
        </w:rPr>
        <w:t>s instituciones educativas y la familia, el</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 xml:space="preserve">primer punto </w:t>
      </w:r>
      <w:r w:rsidRPr="00236BB2">
        <w:rPr>
          <w:rFonts w:ascii="Abadi" w:hAnsi="Abadi" w:cs="*Calibri-12966-Identity-H"/>
          <w:color w:val="222223"/>
          <w:sz w:val="21"/>
          <w:szCs w:val="21"/>
        </w:rPr>
        <w:t xml:space="preserve">sería </w:t>
      </w:r>
      <w:r w:rsidRPr="00236BB2">
        <w:rPr>
          <w:rFonts w:ascii="Abadi" w:hAnsi="Abadi" w:cs="*Microsoft Sans Serif-Italic-12"/>
          <w:i/>
          <w:iCs/>
          <w:color w:val="222223"/>
          <w:sz w:val="21"/>
          <w:szCs w:val="21"/>
        </w:rPr>
        <w:t xml:space="preserve">diseñar políticas escolares dirigidas </w:t>
      </w:r>
      <w:r w:rsidRPr="00236BB2">
        <w:rPr>
          <w:rFonts w:ascii="Abadi" w:hAnsi="Abadi" w:cs="*Calibri-12966-Identity-H"/>
          <w:color w:val="222223"/>
          <w:sz w:val="21"/>
          <w:szCs w:val="21"/>
        </w:rPr>
        <w:t xml:space="preserve">a </w:t>
      </w:r>
      <w:r w:rsidRPr="00236BB2">
        <w:rPr>
          <w:rFonts w:ascii="Abadi" w:hAnsi="Abadi" w:cs="*Microsoft Sans Serif-Italic-12"/>
          <w:i/>
          <w:iCs/>
          <w:color w:val="222223"/>
          <w:sz w:val="21"/>
          <w:szCs w:val="21"/>
        </w:rPr>
        <w:t>incrementar la</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 xml:space="preserve">participación de las </w:t>
      </w:r>
      <w:r w:rsidRPr="00236BB2">
        <w:rPr>
          <w:rFonts w:ascii="Abadi" w:hAnsi="Abadi" w:cs="*Calibri-12966-Identity-H"/>
          <w:color w:val="222223"/>
          <w:sz w:val="21"/>
          <w:szCs w:val="21"/>
        </w:rPr>
        <w:t xml:space="preserve">madres </w:t>
      </w:r>
      <w:r w:rsidRPr="00236BB2">
        <w:rPr>
          <w:rFonts w:ascii="Abadi" w:hAnsi="Abadi" w:cs="*Microsoft Sans Serif-Italic-12"/>
          <w:i/>
          <w:iCs/>
          <w:color w:val="222223"/>
          <w:sz w:val="21"/>
          <w:szCs w:val="21"/>
        </w:rPr>
        <w:t>y p</w:t>
      </w:r>
      <w:r>
        <w:rPr>
          <w:rFonts w:ascii="Abadi" w:hAnsi="Abadi" w:cs="*Microsoft Sans Serif-Italic-12"/>
          <w:i/>
          <w:iCs/>
          <w:color w:val="222223"/>
          <w:sz w:val="21"/>
          <w:szCs w:val="21"/>
        </w:rPr>
        <w:t>a</w:t>
      </w:r>
      <w:r w:rsidRPr="00236BB2">
        <w:rPr>
          <w:rFonts w:ascii="Abadi" w:hAnsi="Abadi" w:cs="*Microsoft Sans Serif-Italic-12"/>
          <w:i/>
          <w:iCs/>
          <w:color w:val="222223"/>
          <w:sz w:val="21"/>
          <w:szCs w:val="21"/>
        </w:rPr>
        <w:t xml:space="preserve">dres de familia en </w:t>
      </w:r>
      <w:r>
        <w:rPr>
          <w:rFonts w:ascii="Abadi" w:hAnsi="Abadi" w:cs="*Calibri-12966-Identity-H"/>
          <w:color w:val="222223"/>
          <w:sz w:val="21"/>
          <w:szCs w:val="21"/>
        </w:rPr>
        <w:t>la</w:t>
      </w:r>
      <w:r w:rsidRPr="00236BB2">
        <w:rPr>
          <w:rFonts w:ascii="Abadi" w:hAnsi="Abadi" w:cs="*Calibri-12966-Identity-H"/>
          <w:color w:val="222223"/>
          <w:sz w:val="21"/>
          <w:szCs w:val="21"/>
        </w:rPr>
        <w:t xml:space="preserve">s </w:t>
      </w:r>
      <w:r w:rsidRPr="00236BB2">
        <w:rPr>
          <w:rFonts w:ascii="Abadi" w:hAnsi="Abadi" w:cs="*Microsoft Sans Serif-Italic-12"/>
          <w:i/>
          <w:iCs/>
          <w:color w:val="222223"/>
          <w:sz w:val="21"/>
          <w:szCs w:val="21"/>
        </w:rPr>
        <w:t>actividades</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 xml:space="preserve">académicas de </w:t>
      </w:r>
      <w:r w:rsidRPr="00236BB2">
        <w:rPr>
          <w:rFonts w:ascii="Abadi" w:hAnsi="Abadi" w:cs="*Calibri-12966-Identity-H"/>
          <w:color w:val="222223"/>
          <w:sz w:val="21"/>
          <w:szCs w:val="21"/>
        </w:rPr>
        <w:t xml:space="preserve">sus </w:t>
      </w:r>
      <w:r w:rsidRPr="00236BB2">
        <w:rPr>
          <w:rFonts w:ascii="Abadi" w:hAnsi="Abadi" w:cs="*Microsoft Sans Serif-Italic-12"/>
          <w:i/>
          <w:iCs/>
          <w:color w:val="222223"/>
          <w:sz w:val="21"/>
          <w:szCs w:val="21"/>
        </w:rPr>
        <w:t xml:space="preserve">hijos. El </w:t>
      </w:r>
      <w:r w:rsidRPr="00236BB2">
        <w:rPr>
          <w:rFonts w:ascii="Abadi" w:hAnsi="Abadi" w:cs="*Calibri-12966-Identity-H"/>
          <w:color w:val="222223"/>
          <w:sz w:val="21"/>
          <w:szCs w:val="21"/>
        </w:rPr>
        <w:t xml:space="preserve">segundo </w:t>
      </w:r>
      <w:r w:rsidRPr="00236BB2">
        <w:rPr>
          <w:rFonts w:ascii="Abadi" w:hAnsi="Abadi" w:cs="*Microsoft Sans Serif-Italic-12"/>
          <w:i/>
          <w:iCs/>
          <w:color w:val="222223"/>
          <w:sz w:val="21"/>
          <w:szCs w:val="21"/>
        </w:rPr>
        <w:t xml:space="preserve">punto sería eliminar </w:t>
      </w:r>
      <w:r>
        <w:rPr>
          <w:rFonts w:ascii="Abadi" w:hAnsi="Abadi" w:cs="*Calibri-12966-Identity-H"/>
          <w:color w:val="222223"/>
          <w:sz w:val="21"/>
          <w:szCs w:val="21"/>
        </w:rPr>
        <w:t>la</w:t>
      </w:r>
      <w:r w:rsidRPr="00236BB2">
        <w:rPr>
          <w:rFonts w:ascii="Abadi" w:hAnsi="Abadi" w:cs="*Calibri-12966-Identity-H"/>
          <w:color w:val="222223"/>
          <w:sz w:val="21"/>
          <w:szCs w:val="21"/>
        </w:rPr>
        <w:t xml:space="preserve">s </w:t>
      </w:r>
      <w:r w:rsidRPr="00236BB2">
        <w:rPr>
          <w:rFonts w:ascii="Abadi" w:hAnsi="Abadi" w:cs="*Microsoft Sans Serif-Italic-12"/>
          <w:i/>
          <w:iCs/>
          <w:color w:val="222223"/>
          <w:sz w:val="21"/>
          <w:szCs w:val="21"/>
        </w:rPr>
        <w:t>barreara</w:t>
      </w:r>
      <w:r>
        <w:rPr>
          <w:rFonts w:ascii="Abadi" w:hAnsi="Abadi" w:cs="*Microsoft Sans Serif-Italic-12"/>
          <w:i/>
          <w:iCs/>
          <w:color w:val="222223"/>
          <w:sz w:val="21"/>
          <w:szCs w:val="21"/>
        </w:rPr>
        <w:t>s</w:t>
      </w:r>
      <w:r w:rsidRPr="00236BB2">
        <w:rPr>
          <w:rFonts w:ascii="Abadi" w:hAnsi="Abadi" w:cs="*Microsoft Sans Serif-Italic-12"/>
          <w:i/>
          <w:iCs/>
          <w:color w:val="222223"/>
          <w:sz w:val="21"/>
          <w:szCs w:val="21"/>
        </w:rPr>
        <w:t xml:space="preserve"> </w:t>
      </w:r>
      <w:r w:rsidRPr="00236BB2">
        <w:rPr>
          <w:rFonts w:ascii="Abadi" w:hAnsi="Abadi" w:cs="*Calibri-12966-Identity-H"/>
          <w:color w:val="222223"/>
          <w:sz w:val="21"/>
          <w:szCs w:val="21"/>
        </w:rPr>
        <w:t>o</w:t>
      </w:r>
      <w:r>
        <w:rPr>
          <w:rFonts w:ascii="Abadi" w:hAnsi="Abadi" w:cs="*Calibri-12966-Identity-H"/>
          <w:color w:val="222223"/>
          <w:sz w:val="21"/>
          <w:szCs w:val="21"/>
        </w:rPr>
        <w:t xml:space="preserve"> l</w:t>
      </w:r>
      <w:r w:rsidRPr="00236BB2">
        <w:rPr>
          <w:rFonts w:ascii="Abadi" w:hAnsi="Abadi" w:cs="*Calibri-12966-Identity-H"/>
          <w:color w:val="222223"/>
          <w:sz w:val="21"/>
          <w:szCs w:val="21"/>
        </w:rPr>
        <w:t xml:space="preserve">imitantes </w:t>
      </w:r>
      <w:r w:rsidRPr="00236BB2">
        <w:rPr>
          <w:rFonts w:ascii="Abadi" w:hAnsi="Abadi" w:cs="*Microsoft Sans Serif-Italic-12"/>
          <w:i/>
          <w:iCs/>
          <w:color w:val="222223"/>
          <w:sz w:val="21"/>
          <w:szCs w:val="21"/>
        </w:rPr>
        <w:t xml:space="preserve">que impiden </w:t>
      </w:r>
      <w:r w:rsidRPr="00236BB2">
        <w:rPr>
          <w:rFonts w:ascii="Abadi" w:hAnsi="Abadi" w:cs="*Calibri-12966-Identity-H"/>
          <w:color w:val="222223"/>
          <w:sz w:val="21"/>
          <w:szCs w:val="21"/>
        </w:rPr>
        <w:t xml:space="preserve">a </w:t>
      </w:r>
      <w:r w:rsidRPr="00236BB2">
        <w:rPr>
          <w:rFonts w:ascii="Abadi" w:hAnsi="Abadi" w:cs="*Microsoft Sans Serif-Italic-12"/>
          <w:i/>
          <w:iCs/>
          <w:color w:val="222223"/>
          <w:sz w:val="21"/>
          <w:szCs w:val="21"/>
        </w:rPr>
        <w:t>las madres y padres de familia involucrarse y</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formar parte de lo educación de sus hijos en el entorno social y</w:t>
      </w:r>
      <w:r>
        <w:rPr>
          <w:rFonts w:ascii="Abadi" w:hAnsi="Abadi" w:cs="*Microsoft Sans Serif-Italic-12"/>
          <w:i/>
          <w:iCs/>
          <w:color w:val="222223"/>
          <w:sz w:val="21"/>
          <w:szCs w:val="21"/>
        </w:rPr>
        <w:t xml:space="preserve"> </w:t>
      </w:r>
      <w:r w:rsidRPr="00236BB2">
        <w:rPr>
          <w:rFonts w:ascii="Abadi" w:hAnsi="Abadi" w:cs="*Microsoft Sans Serif-Italic-12"/>
          <w:i/>
          <w:iCs/>
          <w:color w:val="222223"/>
          <w:sz w:val="21"/>
          <w:szCs w:val="21"/>
        </w:rPr>
        <w:t>educativo.</w:t>
      </w:r>
      <w:r>
        <w:rPr>
          <w:rFonts w:ascii="Abadi" w:hAnsi="Abadi" w:cs="*Microsoft Sans Serif-Italic-12"/>
          <w:i/>
          <w:iCs/>
          <w:color w:val="222223"/>
          <w:sz w:val="21"/>
          <w:szCs w:val="21"/>
        </w:rPr>
        <w:t xml:space="preserve"> </w:t>
      </w:r>
    </w:p>
    <w:p w14:paraId="4E1F7AEB" w14:textId="77777777" w:rsidR="001D6D23" w:rsidRPr="00236BB2" w:rsidRDefault="001D6D23" w:rsidP="001D6D23">
      <w:pPr>
        <w:autoSpaceDE w:val="0"/>
        <w:autoSpaceDN w:val="0"/>
        <w:adjustRightInd w:val="0"/>
        <w:ind w:left="851"/>
        <w:jc w:val="both"/>
        <w:rPr>
          <w:rFonts w:ascii="Abadi" w:hAnsi="Abadi" w:cs="*Microsoft Sans Serif-Italic-12"/>
          <w:i/>
          <w:iCs/>
          <w:color w:val="222223"/>
          <w:sz w:val="21"/>
          <w:szCs w:val="21"/>
        </w:rPr>
      </w:pPr>
    </w:p>
    <w:p w14:paraId="28BB6948" w14:textId="77777777" w:rsidR="001D6D23" w:rsidRPr="00236BB2" w:rsidRDefault="001D6D23" w:rsidP="001D6D23">
      <w:pPr>
        <w:autoSpaceDE w:val="0"/>
        <w:autoSpaceDN w:val="0"/>
        <w:adjustRightInd w:val="0"/>
        <w:ind w:left="851"/>
        <w:jc w:val="both"/>
        <w:rPr>
          <w:rFonts w:ascii="Abadi" w:hAnsi="Abadi" w:cs="*Calibri-12966-Identity-H"/>
          <w:color w:val="212022"/>
          <w:sz w:val="21"/>
          <w:szCs w:val="21"/>
        </w:rPr>
      </w:pPr>
      <w:r w:rsidRPr="00236BB2">
        <w:rPr>
          <w:rFonts w:ascii="Abadi" w:hAnsi="Abadi" w:cs="*Microsoft Sans Serif-Italic-12"/>
          <w:i/>
          <w:iCs/>
          <w:color w:val="212022"/>
          <w:sz w:val="21"/>
          <w:szCs w:val="21"/>
        </w:rPr>
        <w:t>Una de las barrer</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s </w:t>
      </w:r>
      <w:r w:rsidRPr="00236BB2">
        <w:rPr>
          <w:rFonts w:ascii="Abadi" w:hAnsi="Abadi" w:cs="*Calibri-12966-Identity-H"/>
          <w:color w:val="212022"/>
          <w:sz w:val="21"/>
          <w:szCs w:val="21"/>
        </w:rPr>
        <w:t xml:space="preserve">o </w:t>
      </w:r>
      <w:r w:rsidRPr="00236BB2">
        <w:rPr>
          <w:rFonts w:ascii="Abadi" w:hAnsi="Abadi" w:cs="*Microsoft Sans Serif-Italic-12"/>
          <w:i/>
          <w:iCs/>
          <w:color w:val="212022"/>
          <w:sz w:val="21"/>
          <w:szCs w:val="21"/>
        </w:rPr>
        <w:t xml:space="preserve">limitantes que tienen </w:t>
      </w:r>
      <w:r w:rsidRPr="00236BB2">
        <w:rPr>
          <w:rFonts w:ascii="Abadi" w:hAnsi="Abadi" w:cs="*Calibri-12966-Identity-H"/>
          <w:color w:val="212022"/>
          <w:sz w:val="21"/>
          <w:szCs w:val="21"/>
        </w:rPr>
        <w:t xml:space="preserve">los </w:t>
      </w:r>
      <w:r w:rsidRPr="00236BB2">
        <w:rPr>
          <w:rFonts w:ascii="Abadi" w:hAnsi="Abadi" w:cs="*Microsoft Sans Serif-Italic-12"/>
          <w:i/>
          <w:iCs/>
          <w:color w:val="212022"/>
          <w:sz w:val="21"/>
          <w:szCs w:val="21"/>
        </w:rPr>
        <w:t>podres de familia p</w:t>
      </w:r>
      <w:r>
        <w:rPr>
          <w:rFonts w:ascii="Abadi" w:hAnsi="Abadi" w:cs="*Microsoft Sans Serif-Italic-12"/>
          <w:i/>
          <w:iCs/>
          <w:color w:val="212022"/>
          <w:sz w:val="21"/>
          <w:szCs w:val="21"/>
        </w:rPr>
        <w:t xml:space="preserve">ara </w:t>
      </w:r>
      <w:r w:rsidRPr="00236BB2">
        <w:rPr>
          <w:rFonts w:ascii="Abadi" w:hAnsi="Abadi" w:cs="*Microsoft Sans Serif-Italic-12"/>
          <w:i/>
          <w:iCs/>
          <w:color w:val="212022"/>
          <w:sz w:val="21"/>
          <w:szCs w:val="21"/>
        </w:rPr>
        <w:t xml:space="preserve">involucrarse en las actividades educativos de </w:t>
      </w:r>
      <w:r w:rsidRPr="00236BB2">
        <w:rPr>
          <w:rFonts w:ascii="Abadi" w:hAnsi="Abadi" w:cs="*Calibri-12966-Identity-H"/>
          <w:color w:val="212022"/>
          <w:sz w:val="21"/>
          <w:szCs w:val="21"/>
        </w:rPr>
        <w:t xml:space="preserve">sus </w:t>
      </w:r>
      <w:r w:rsidRPr="00236BB2">
        <w:rPr>
          <w:rFonts w:ascii="Abadi" w:hAnsi="Abadi" w:cs="*Microsoft Sans Serif-Italic-12"/>
          <w:i/>
          <w:iCs/>
          <w:color w:val="212022"/>
          <w:sz w:val="21"/>
          <w:szCs w:val="21"/>
        </w:rPr>
        <w:t>hijos, es el horario</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laboral de l</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s madres y padres que </w:t>
      </w:r>
      <w:r w:rsidRPr="00236BB2">
        <w:rPr>
          <w:rFonts w:ascii="Abadi" w:hAnsi="Abadi" w:cs="*Calibri-12966-Identity-H"/>
          <w:color w:val="212022"/>
          <w:sz w:val="21"/>
          <w:szCs w:val="21"/>
        </w:rPr>
        <w:t xml:space="preserve">se </w:t>
      </w:r>
      <w:r w:rsidRPr="00236BB2">
        <w:rPr>
          <w:rFonts w:ascii="Abadi" w:hAnsi="Abadi" w:cs="*Microsoft Sans Serif-Italic-12"/>
          <w:i/>
          <w:iCs/>
          <w:color w:val="212022"/>
          <w:sz w:val="21"/>
          <w:szCs w:val="21"/>
        </w:rPr>
        <w:t xml:space="preserve">interfiere </w:t>
      </w:r>
      <w:r w:rsidRPr="00236BB2">
        <w:rPr>
          <w:rFonts w:ascii="Abadi" w:hAnsi="Abadi" w:cs="*Calibri-12966-Identity-H"/>
          <w:color w:val="212022"/>
          <w:sz w:val="21"/>
          <w:szCs w:val="21"/>
        </w:rPr>
        <w:t xml:space="preserve">con </w:t>
      </w:r>
      <w:r w:rsidRPr="00236BB2">
        <w:rPr>
          <w:rFonts w:ascii="Abadi" w:hAnsi="Abadi" w:cs="*Microsoft Sans Serif-Italic-12"/>
          <w:i/>
          <w:iCs/>
          <w:color w:val="212022"/>
          <w:sz w:val="21"/>
          <w:szCs w:val="21"/>
        </w:rPr>
        <w:t>el horario escolar y</w:t>
      </w:r>
      <w:r>
        <w:rPr>
          <w:rFonts w:ascii="Abadi" w:hAnsi="Abadi" w:cs="*Microsoft Sans Serif-Italic-12"/>
          <w:i/>
          <w:iCs/>
          <w:color w:val="212022"/>
          <w:sz w:val="21"/>
          <w:szCs w:val="21"/>
        </w:rPr>
        <w:t xml:space="preserve"> se </w:t>
      </w:r>
      <w:r w:rsidRPr="00236BB2">
        <w:rPr>
          <w:rFonts w:ascii="Abadi" w:hAnsi="Abadi" w:cs="*Microsoft Sans Serif-Italic-12"/>
          <w:i/>
          <w:iCs/>
          <w:color w:val="212022"/>
          <w:sz w:val="21"/>
          <w:szCs w:val="21"/>
        </w:rPr>
        <w:t>les dificulta poder asistir a las reuniones y citaciones de lo escuela y</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 xml:space="preserve">docentes, pues la mayoría de las madres y padres de familia debido </w:t>
      </w:r>
      <w:r w:rsidRPr="00236BB2">
        <w:rPr>
          <w:rFonts w:ascii="Abadi" w:hAnsi="Abadi" w:cs="*Times New Roman-12964-Identity"/>
          <w:color w:val="212022"/>
          <w:sz w:val="21"/>
          <w:szCs w:val="21"/>
        </w:rPr>
        <w:t>o</w:t>
      </w:r>
      <w:r>
        <w:rPr>
          <w:rFonts w:ascii="Abadi" w:hAnsi="Abadi" w:cs="*Times New Roman-12964-Identity"/>
          <w:color w:val="212022"/>
          <w:sz w:val="21"/>
          <w:szCs w:val="21"/>
        </w:rPr>
        <w:t xml:space="preserve"> </w:t>
      </w:r>
      <w:r w:rsidRPr="00236BB2">
        <w:rPr>
          <w:rFonts w:ascii="Abadi" w:hAnsi="Abadi" w:cs="*Calibri-12966-Identity-H"/>
          <w:color w:val="212022"/>
          <w:sz w:val="21"/>
          <w:szCs w:val="21"/>
        </w:rPr>
        <w:t xml:space="preserve">su </w:t>
      </w:r>
      <w:r w:rsidRPr="00236BB2">
        <w:rPr>
          <w:rFonts w:ascii="Abadi" w:hAnsi="Abadi" w:cs="*Microsoft Sans Serif-Italic-12"/>
          <w:i/>
          <w:iCs/>
          <w:color w:val="212022"/>
          <w:sz w:val="21"/>
          <w:szCs w:val="21"/>
        </w:rPr>
        <w:t xml:space="preserve">trabajo, dentro y </w:t>
      </w:r>
      <w:r>
        <w:rPr>
          <w:rFonts w:ascii="Abadi" w:hAnsi="Abadi" w:cs="*Microsoft Sans Serif-Italic-12"/>
          <w:i/>
          <w:iCs/>
          <w:color w:val="212022"/>
          <w:sz w:val="21"/>
          <w:szCs w:val="21"/>
        </w:rPr>
        <w:t>fuera</w:t>
      </w:r>
      <w:r w:rsidRPr="00236BB2">
        <w:rPr>
          <w:rFonts w:ascii="Abadi" w:hAnsi="Abadi" w:cs="*Microsoft Sans Serif-Italic-12"/>
          <w:i/>
          <w:iCs/>
          <w:color w:val="212022"/>
          <w:sz w:val="21"/>
          <w:szCs w:val="21"/>
        </w:rPr>
        <w:t xml:space="preserve"> de l</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 </w:t>
      </w:r>
      <w:r w:rsidRPr="00236BB2">
        <w:rPr>
          <w:rFonts w:ascii="Abadi" w:hAnsi="Abadi" w:cs="*Calibri-12966-Identity-H"/>
          <w:color w:val="212022"/>
          <w:sz w:val="21"/>
          <w:szCs w:val="21"/>
        </w:rPr>
        <w:t>cas</w:t>
      </w:r>
      <w:r>
        <w:rPr>
          <w:rFonts w:ascii="Abadi" w:hAnsi="Abadi" w:cs="*Calibri-12966-Identity-H"/>
          <w:color w:val="212022"/>
          <w:sz w:val="21"/>
          <w:szCs w:val="21"/>
        </w:rPr>
        <w:t>a</w:t>
      </w:r>
      <w:r w:rsidRPr="00236BB2">
        <w:rPr>
          <w:rFonts w:ascii="Abadi" w:hAnsi="Abadi" w:cs="*Calibri-12966-Identity-H"/>
          <w:color w:val="212022"/>
          <w:sz w:val="21"/>
          <w:szCs w:val="21"/>
        </w:rPr>
        <w:t xml:space="preserve">, </w:t>
      </w:r>
      <w:r w:rsidRPr="00236BB2">
        <w:rPr>
          <w:rFonts w:ascii="Abadi" w:hAnsi="Abadi" w:cs="*Microsoft Sans Serif-Italic-12"/>
          <w:i/>
          <w:iCs/>
          <w:color w:val="212022"/>
          <w:sz w:val="21"/>
          <w:szCs w:val="21"/>
        </w:rPr>
        <w:t>disponen de poco tiempo p</w:t>
      </w:r>
      <w:r>
        <w:rPr>
          <w:rFonts w:ascii="Abadi" w:hAnsi="Abadi" w:cs="*Microsoft Sans Serif-Italic-12"/>
          <w:i/>
          <w:iCs/>
          <w:color w:val="212022"/>
          <w:sz w:val="21"/>
          <w:szCs w:val="21"/>
        </w:rPr>
        <w:t xml:space="preserve">ara </w:t>
      </w:r>
      <w:r w:rsidRPr="00236BB2">
        <w:rPr>
          <w:rFonts w:ascii="Abadi" w:hAnsi="Abadi" w:cs="*Microsoft Sans Serif-Italic-12"/>
          <w:i/>
          <w:iCs/>
          <w:color w:val="212022"/>
          <w:sz w:val="21"/>
          <w:szCs w:val="21"/>
        </w:rPr>
        <w:t xml:space="preserve">dedicarse </w:t>
      </w:r>
      <w:r>
        <w:rPr>
          <w:rFonts w:ascii="Abadi" w:hAnsi="Abadi" w:cs="*Microsoft Sans Serif-Italic-12"/>
          <w:i/>
          <w:iCs/>
          <w:color w:val="212022"/>
          <w:sz w:val="21"/>
          <w:szCs w:val="21"/>
        </w:rPr>
        <w:t xml:space="preserve"> </w:t>
      </w:r>
      <w:r>
        <w:rPr>
          <w:rFonts w:ascii="Abadi" w:hAnsi="Abadi" w:cs="*Calibri-12966-Identity-H"/>
          <w:color w:val="212022"/>
          <w:sz w:val="21"/>
          <w:szCs w:val="21"/>
        </w:rPr>
        <w:t>a</w:t>
      </w:r>
      <w:r w:rsidRPr="00236BB2">
        <w:rPr>
          <w:rFonts w:ascii="Abadi" w:hAnsi="Abadi" w:cs="*Calibri-12966-Identity-H"/>
          <w:color w:val="212022"/>
          <w:sz w:val="21"/>
          <w:szCs w:val="21"/>
        </w:rPr>
        <w:t xml:space="preserve"> </w:t>
      </w:r>
      <w:r w:rsidRPr="00236BB2">
        <w:rPr>
          <w:rFonts w:ascii="Abadi" w:hAnsi="Abadi" w:cs="*Microsoft Sans Serif-Italic-12"/>
          <w:i/>
          <w:iCs/>
          <w:color w:val="212022"/>
          <w:sz w:val="21"/>
          <w:szCs w:val="21"/>
        </w:rPr>
        <w:t>l</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 educación de sus hijos en la escuela, toda vez, </w:t>
      </w:r>
      <w:r w:rsidRPr="00236BB2">
        <w:rPr>
          <w:rFonts w:ascii="Abadi" w:hAnsi="Abadi" w:cs="*Calibri-12966-Identity-H"/>
          <w:color w:val="212022"/>
          <w:sz w:val="21"/>
          <w:szCs w:val="21"/>
        </w:rPr>
        <w:t xml:space="preserve">que </w:t>
      </w:r>
      <w:r w:rsidRPr="00236BB2">
        <w:rPr>
          <w:rFonts w:ascii="Abadi" w:hAnsi="Abadi" w:cs="*Microsoft Sans Serif-Italic-12"/>
          <w:i/>
          <w:iCs/>
          <w:color w:val="212022"/>
          <w:sz w:val="21"/>
          <w:szCs w:val="21"/>
        </w:rPr>
        <w:t>en</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 xml:space="preserve">ocasiones existe el miedo del trabajador </w:t>
      </w:r>
      <w:r w:rsidRPr="00236BB2">
        <w:rPr>
          <w:rFonts w:ascii="Abadi" w:hAnsi="Abadi" w:cs="*Calibri-12966-Identity-H"/>
          <w:color w:val="212022"/>
          <w:sz w:val="21"/>
          <w:szCs w:val="21"/>
        </w:rPr>
        <w:t xml:space="preserve">o </w:t>
      </w:r>
      <w:r w:rsidRPr="00236BB2">
        <w:rPr>
          <w:rFonts w:ascii="Abadi" w:hAnsi="Abadi" w:cs="*Microsoft Sans Serif-Italic-12"/>
          <w:i/>
          <w:iCs/>
          <w:color w:val="212022"/>
          <w:sz w:val="21"/>
          <w:szCs w:val="21"/>
        </w:rPr>
        <w:t xml:space="preserve">solicitar </w:t>
      </w:r>
      <w:r w:rsidRPr="00236BB2">
        <w:rPr>
          <w:rFonts w:ascii="Abadi" w:hAnsi="Abadi" w:cs="*Calibri-12966-Identity-H"/>
          <w:color w:val="212022"/>
          <w:sz w:val="21"/>
          <w:szCs w:val="21"/>
        </w:rPr>
        <w:t xml:space="preserve">un </w:t>
      </w:r>
      <w:r w:rsidRPr="00236BB2">
        <w:rPr>
          <w:rFonts w:ascii="Abadi" w:hAnsi="Abadi" w:cs="*Microsoft Sans Serif-Italic-12"/>
          <w:i/>
          <w:iCs/>
          <w:color w:val="212022"/>
          <w:sz w:val="21"/>
          <w:szCs w:val="21"/>
        </w:rPr>
        <w:t xml:space="preserve">permiso </w:t>
      </w:r>
      <w:r w:rsidRPr="00236BB2">
        <w:rPr>
          <w:rFonts w:ascii="Abadi" w:hAnsi="Abadi" w:cs="*Calibri-12966-Identity-H"/>
          <w:color w:val="212022"/>
          <w:sz w:val="21"/>
          <w:szCs w:val="21"/>
        </w:rPr>
        <w:t xml:space="preserve">o </w:t>
      </w:r>
      <w:r w:rsidRPr="00236BB2">
        <w:rPr>
          <w:rFonts w:ascii="Abadi" w:hAnsi="Abadi" w:cs="*Microsoft Sans Serif-Italic-12"/>
          <w:i/>
          <w:iCs/>
          <w:color w:val="212022"/>
          <w:sz w:val="21"/>
          <w:szCs w:val="21"/>
        </w:rPr>
        <w:t>su</w:t>
      </w:r>
      <w:r>
        <w:rPr>
          <w:rFonts w:ascii="Abadi" w:hAnsi="Abadi" w:cs="*Microsoft Sans Serif-Italic-12"/>
          <w:i/>
          <w:iCs/>
          <w:color w:val="212022"/>
          <w:sz w:val="21"/>
          <w:szCs w:val="21"/>
        </w:rPr>
        <w:t xml:space="preserve"> </w:t>
      </w:r>
      <w:r w:rsidRPr="00236BB2">
        <w:rPr>
          <w:rFonts w:ascii="Abadi" w:hAnsi="Abadi" w:cs="*Microsoft Sans Serif-Italic-12"/>
          <w:i/>
          <w:iCs/>
          <w:color w:val="212022"/>
          <w:sz w:val="21"/>
          <w:szCs w:val="21"/>
        </w:rPr>
        <w:t>patrón par</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 atender alguna circunstanci</w:t>
      </w:r>
      <w:r>
        <w:rPr>
          <w:rFonts w:ascii="Abadi" w:hAnsi="Abadi" w:cs="*Microsoft Sans Serif-Italic-12"/>
          <w:i/>
          <w:iCs/>
          <w:color w:val="212022"/>
          <w:sz w:val="21"/>
          <w:szCs w:val="21"/>
        </w:rPr>
        <w:t xml:space="preserve">a </w:t>
      </w:r>
      <w:r w:rsidRPr="00236BB2">
        <w:rPr>
          <w:rFonts w:ascii="Abadi" w:hAnsi="Abadi" w:cs="*Microsoft Sans Serif-Italic-12"/>
          <w:i/>
          <w:iCs/>
          <w:color w:val="212022"/>
          <w:sz w:val="21"/>
          <w:szCs w:val="21"/>
        </w:rPr>
        <w:t>educativ</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 de </w:t>
      </w:r>
      <w:r w:rsidRPr="00236BB2">
        <w:rPr>
          <w:rFonts w:ascii="Abadi" w:hAnsi="Abadi" w:cs="*Calibri-12966-Identity-H"/>
          <w:color w:val="212022"/>
          <w:sz w:val="21"/>
          <w:szCs w:val="21"/>
        </w:rPr>
        <w:t xml:space="preserve">sus </w:t>
      </w:r>
      <w:r w:rsidRPr="00236BB2">
        <w:rPr>
          <w:rFonts w:ascii="Abadi" w:hAnsi="Abadi" w:cs="*Microsoft Sans Serif-Italic-12"/>
          <w:i/>
          <w:iCs/>
          <w:color w:val="212022"/>
          <w:sz w:val="21"/>
          <w:szCs w:val="21"/>
        </w:rPr>
        <w:t xml:space="preserve">hijos, </w:t>
      </w:r>
      <w:r w:rsidRPr="00236BB2">
        <w:rPr>
          <w:rFonts w:ascii="Abadi" w:hAnsi="Abadi" w:cs="*Calibri-12966-Identity-H"/>
          <w:color w:val="212022"/>
          <w:sz w:val="21"/>
          <w:szCs w:val="21"/>
        </w:rPr>
        <w:t>o</w:t>
      </w:r>
      <w:r>
        <w:rPr>
          <w:rFonts w:ascii="Abadi" w:hAnsi="Abadi" w:cs="*Calibri-12966-Identity-H"/>
          <w:color w:val="212022"/>
          <w:sz w:val="21"/>
          <w:szCs w:val="21"/>
        </w:rPr>
        <w:t xml:space="preserve"> </w:t>
      </w:r>
      <w:r w:rsidRPr="00236BB2">
        <w:rPr>
          <w:rFonts w:ascii="Abadi" w:hAnsi="Abadi" w:cs="*Microsoft Sans Serif-Italic-12"/>
          <w:i/>
          <w:iCs/>
          <w:color w:val="212022"/>
          <w:sz w:val="21"/>
          <w:szCs w:val="21"/>
        </w:rPr>
        <w:t>simplemente, porque el patrón no otorga est</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 clase de permisos por </w:t>
      </w:r>
      <w:r w:rsidRPr="00236BB2">
        <w:rPr>
          <w:rFonts w:ascii="Abadi" w:hAnsi="Abadi" w:cs="*Calibri-12966-Identity-H"/>
          <w:color w:val="212022"/>
          <w:sz w:val="21"/>
          <w:szCs w:val="21"/>
        </w:rPr>
        <w:t>no</w:t>
      </w:r>
    </w:p>
    <w:p w14:paraId="38C2B5D0" w14:textId="77777777" w:rsidR="001D6D23" w:rsidRPr="00236BB2" w:rsidRDefault="001D6D23" w:rsidP="001D6D23">
      <w:pPr>
        <w:ind w:left="851"/>
        <w:jc w:val="both"/>
        <w:rPr>
          <w:rFonts w:ascii="Abadi" w:hAnsi="Abadi" w:cs="*Microsoft Sans Serif-Italic-12"/>
          <w:i/>
          <w:iCs/>
          <w:color w:val="212022"/>
          <w:sz w:val="21"/>
          <w:szCs w:val="21"/>
        </w:rPr>
      </w:pPr>
      <w:r w:rsidRPr="00236BB2">
        <w:rPr>
          <w:rFonts w:ascii="Abadi" w:hAnsi="Abadi" w:cs="*Microsoft Sans Serif-Italic-12"/>
          <w:i/>
          <w:iCs/>
          <w:color w:val="212022"/>
          <w:sz w:val="21"/>
          <w:szCs w:val="21"/>
        </w:rPr>
        <w:t>est</w:t>
      </w:r>
      <w:r>
        <w:rPr>
          <w:rFonts w:ascii="Abadi" w:hAnsi="Abadi" w:cs="*Microsoft Sans Serif-Italic-12"/>
          <w:i/>
          <w:iCs/>
          <w:color w:val="212022"/>
          <w:sz w:val="21"/>
          <w:szCs w:val="21"/>
        </w:rPr>
        <w:t>a</w:t>
      </w:r>
      <w:r w:rsidRPr="00236BB2">
        <w:rPr>
          <w:rFonts w:ascii="Abadi" w:hAnsi="Abadi" w:cs="*Microsoft Sans Serif-Italic-12"/>
          <w:i/>
          <w:iCs/>
          <w:color w:val="212022"/>
          <w:sz w:val="21"/>
          <w:szCs w:val="21"/>
        </w:rPr>
        <w:t xml:space="preserve">r obligados </w:t>
      </w:r>
      <w:r w:rsidRPr="00236BB2">
        <w:rPr>
          <w:rFonts w:ascii="Abadi" w:hAnsi="Abadi" w:cs="*Times New Roman-12963-Identity"/>
          <w:color w:val="212022"/>
          <w:sz w:val="21"/>
          <w:szCs w:val="21"/>
        </w:rPr>
        <w:t xml:space="preserve">a </w:t>
      </w:r>
      <w:r w:rsidRPr="00236BB2">
        <w:rPr>
          <w:rFonts w:ascii="Abadi" w:hAnsi="Abadi" w:cs="*Microsoft Sans Serif-Italic-12"/>
          <w:i/>
          <w:iCs/>
          <w:color w:val="212022"/>
          <w:sz w:val="21"/>
          <w:szCs w:val="21"/>
        </w:rPr>
        <w:t>hacerlo.</w:t>
      </w:r>
    </w:p>
    <w:p w14:paraId="20C5D16B" w14:textId="77777777" w:rsidR="001D6D23" w:rsidRPr="00236BB2" w:rsidRDefault="001D6D23" w:rsidP="001D6D23">
      <w:pPr>
        <w:ind w:left="851"/>
        <w:jc w:val="both"/>
        <w:rPr>
          <w:rFonts w:ascii="Abadi" w:hAnsi="Abadi" w:cs="*Microsoft Sans Serif-Italic-12"/>
          <w:i/>
          <w:iCs/>
          <w:color w:val="212022"/>
          <w:sz w:val="21"/>
          <w:szCs w:val="21"/>
        </w:rPr>
      </w:pPr>
    </w:p>
    <w:p w14:paraId="5FFFBC14" w14:textId="77777777" w:rsidR="001D6D23" w:rsidRDefault="001D6D23" w:rsidP="001D6D23">
      <w:pPr>
        <w:autoSpaceDE w:val="0"/>
        <w:autoSpaceDN w:val="0"/>
        <w:adjustRightInd w:val="0"/>
        <w:ind w:left="851"/>
        <w:jc w:val="both"/>
        <w:rPr>
          <w:rFonts w:ascii="Abadi" w:hAnsi="Abadi" w:cs="*Microsoft Sans Serif-Italic-19"/>
          <w:i/>
          <w:iCs/>
          <w:color w:val="212123"/>
          <w:sz w:val="21"/>
          <w:szCs w:val="21"/>
        </w:rPr>
      </w:pPr>
      <w:r w:rsidRPr="00236BB2">
        <w:rPr>
          <w:rFonts w:ascii="Abadi" w:hAnsi="Abadi" w:cs="*Microsoft Sans Serif-Italic-19"/>
          <w:i/>
          <w:iCs/>
          <w:color w:val="212123"/>
          <w:sz w:val="21"/>
          <w:szCs w:val="21"/>
        </w:rPr>
        <w:t xml:space="preserve">En nuestra Entidad, se cuenta </w:t>
      </w:r>
      <w:r w:rsidRPr="00236BB2">
        <w:rPr>
          <w:rFonts w:ascii="Abadi" w:hAnsi="Abadi" w:cs="*Calibri-19034-Identity-H"/>
          <w:color w:val="212123"/>
          <w:sz w:val="21"/>
          <w:szCs w:val="21"/>
        </w:rPr>
        <w:t xml:space="preserve">con </w:t>
      </w:r>
      <w:r w:rsidRPr="00236BB2">
        <w:rPr>
          <w:rFonts w:ascii="Abadi" w:hAnsi="Abadi" w:cs="*Microsoft Sans Serif-Italic-19"/>
          <w:i/>
          <w:iCs/>
          <w:color w:val="212123"/>
          <w:sz w:val="21"/>
          <w:szCs w:val="21"/>
        </w:rPr>
        <w:t>la Ley de Educación para el Estado</w:t>
      </w:r>
      <w:r>
        <w:rPr>
          <w:rFonts w:ascii="Abadi" w:hAnsi="Abadi" w:cs="*Microsoft Sans Serif-Italic-19"/>
          <w:i/>
          <w:iCs/>
          <w:color w:val="212123"/>
          <w:sz w:val="21"/>
          <w:szCs w:val="21"/>
        </w:rPr>
        <w:t xml:space="preserve"> </w:t>
      </w:r>
      <w:r w:rsidRPr="00236BB2">
        <w:rPr>
          <w:rFonts w:ascii="Abadi" w:hAnsi="Abadi" w:cs="*Microsoft Sans Serif-Italic-19"/>
          <w:i/>
          <w:iCs/>
          <w:color w:val="212123"/>
          <w:sz w:val="21"/>
          <w:szCs w:val="21"/>
        </w:rPr>
        <w:t xml:space="preserve">de Guanajuato, </w:t>
      </w:r>
      <w:r w:rsidRPr="00236BB2">
        <w:rPr>
          <w:rFonts w:ascii="Abadi" w:hAnsi="Abadi" w:cs="*Calibri-19034-Identity-H"/>
          <w:color w:val="212123"/>
          <w:sz w:val="21"/>
          <w:szCs w:val="21"/>
        </w:rPr>
        <w:t xml:space="preserve">misma </w:t>
      </w:r>
      <w:r w:rsidRPr="00236BB2">
        <w:rPr>
          <w:rFonts w:ascii="Abadi" w:hAnsi="Abadi" w:cs="*Microsoft Sans Serif-Italic-19"/>
          <w:i/>
          <w:iCs/>
          <w:color w:val="212123"/>
          <w:sz w:val="21"/>
          <w:szCs w:val="21"/>
        </w:rPr>
        <w:t>que concibe a las madres y padres de familia</w:t>
      </w:r>
      <w:r>
        <w:rPr>
          <w:rFonts w:ascii="Abadi" w:hAnsi="Abadi" w:cs="*Microsoft Sans Serif-Italic-19"/>
          <w:i/>
          <w:iCs/>
          <w:color w:val="212123"/>
          <w:sz w:val="21"/>
          <w:szCs w:val="21"/>
        </w:rPr>
        <w:t xml:space="preserve"> </w:t>
      </w:r>
      <w:r w:rsidRPr="00236BB2">
        <w:rPr>
          <w:rFonts w:ascii="Abadi" w:hAnsi="Abadi" w:cs="*Calibri-19034-Identity-H"/>
          <w:color w:val="212123"/>
          <w:sz w:val="21"/>
          <w:szCs w:val="21"/>
        </w:rPr>
        <w:t xml:space="preserve">como </w:t>
      </w:r>
      <w:r w:rsidRPr="00236BB2">
        <w:rPr>
          <w:rFonts w:ascii="Abadi" w:hAnsi="Abadi" w:cs="*Microsoft Sans Serif-Italic-19"/>
          <w:i/>
          <w:iCs/>
          <w:color w:val="212123"/>
          <w:sz w:val="21"/>
          <w:szCs w:val="21"/>
        </w:rPr>
        <w:t>un pilar importante para la educación de sus hijos, toda vez que</w:t>
      </w:r>
      <w:r>
        <w:rPr>
          <w:rFonts w:ascii="Abadi" w:hAnsi="Abadi" w:cs="*Microsoft Sans Serif-Italic-19"/>
          <w:i/>
          <w:iCs/>
          <w:color w:val="212123"/>
          <w:sz w:val="21"/>
          <w:szCs w:val="21"/>
        </w:rPr>
        <w:t xml:space="preserve"> </w:t>
      </w:r>
      <w:r w:rsidRPr="00236BB2">
        <w:rPr>
          <w:rFonts w:ascii="Abadi" w:hAnsi="Abadi" w:cs="*Microsoft Sans Serif-Italic-19"/>
          <w:i/>
          <w:iCs/>
          <w:color w:val="212123"/>
          <w:sz w:val="21"/>
          <w:szCs w:val="21"/>
        </w:rPr>
        <w:t xml:space="preserve">define su participación en las actividades educativas, </w:t>
      </w:r>
      <w:r w:rsidRPr="00236BB2">
        <w:rPr>
          <w:rFonts w:ascii="Abadi" w:hAnsi="Abadi" w:cs="*Calibri-19034-Identity-H"/>
          <w:color w:val="212123"/>
          <w:sz w:val="21"/>
          <w:szCs w:val="21"/>
        </w:rPr>
        <w:t xml:space="preserve">como </w:t>
      </w:r>
      <w:r w:rsidRPr="00236BB2">
        <w:rPr>
          <w:rFonts w:ascii="Abadi" w:hAnsi="Abadi" w:cs="*Microsoft Sans Serif-Italic-19"/>
          <w:i/>
          <w:iCs/>
          <w:color w:val="212123"/>
          <w:sz w:val="21"/>
          <w:szCs w:val="21"/>
        </w:rPr>
        <w:t>se señala</w:t>
      </w:r>
      <w:r>
        <w:rPr>
          <w:rFonts w:ascii="Abadi" w:hAnsi="Abadi" w:cs="*Microsoft Sans Serif-Italic-19"/>
          <w:i/>
          <w:iCs/>
          <w:color w:val="212123"/>
          <w:sz w:val="21"/>
          <w:szCs w:val="21"/>
        </w:rPr>
        <w:t xml:space="preserve"> </w:t>
      </w:r>
      <w:r w:rsidRPr="00236BB2">
        <w:rPr>
          <w:rFonts w:ascii="Abadi" w:hAnsi="Abadi" w:cs="*Microsoft Sans Serif-Italic-19"/>
          <w:i/>
          <w:iCs/>
          <w:color w:val="212123"/>
          <w:sz w:val="21"/>
          <w:szCs w:val="21"/>
        </w:rPr>
        <w:t>en:</w:t>
      </w:r>
    </w:p>
    <w:p w14:paraId="70DF2CAB" w14:textId="77777777" w:rsidR="001D6D23" w:rsidRPr="00236BB2" w:rsidRDefault="001D6D23" w:rsidP="001D6D23">
      <w:pPr>
        <w:autoSpaceDE w:val="0"/>
        <w:autoSpaceDN w:val="0"/>
        <w:adjustRightInd w:val="0"/>
        <w:ind w:left="851"/>
        <w:jc w:val="both"/>
        <w:rPr>
          <w:rFonts w:ascii="Abadi" w:hAnsi="Abadi" w:cs="*Microsoft Sans Serif-Italic-19"/>
          <w:i/>
          <w:iCs/>
          <w:color w:val="212123"/>
          <w:sz w:val="21"/>
          <w:szCs w:val="21"/>
        </w:rPr>
      </w:pPr>
    </w:p>
    <w:p w14:paraId="3CC1A16B" w14:textId="77777777" w:rsidR="001D6D23" w:rsidRDefault="001D6D23" w:rsidP="001D6D23">
      <w:pPr>
        <w:autoSpaceDE w:val="0"/>
        <w:autoSpaceDN w:val="0"/>
        <w:adjustRightInd w:val="0"/>
        <w:ind w:left="851"/>
        <w:jc w:val="both"/>
        <w:rPr>
          <w:rFonts w:ascii="Abadi" w:hAnsi="Abadi" w:cs="*Microsoft Sans Serif-Italic-19"/>
          <w:i/>
          <w:iCs/>
          <w:color w:val="2B2B2C"/>
          <w:sz w:val="21"/>
          <w:szCs w:val="21"/>
        </w:rPr>
      </w:pPr>
      <w:r w:rsidRPr="00236BB2">
        <w:rPr>
          <w:rFonts w:ascii="Abadi" w:hAnsi="Abadi" w:cs="*Microsoft Sans Serif-Italic-19"/>
          <w:i/>
          <w:iCs/>
          <w:color w:val="2B2B2C"/>
          <w:sz w:val="21"/>
          <w:szCs w:val="21"/>
        </w:rPr>
        <w:t xml:space="preserve">Artículo 21. En </w:t>
      </w:r>
      <w:r w:rsidRPr="00236BB2">
        <w:rPr>
          <w:rFonts w:ascii="Abadi" w:hAnsi="Abadi" w:cs="*Calibri-19033-Identity-H"/>
          <w:color w:val="2B2B2C"/>
          <w:sz w:val="21"/>
          <w:szCs w:val="21"/>
        </w:rPr>
        <w:t xml:space="preserve">los </w:t>
      </w:r>
      <w:r w:rsidRPr="00236BB2">
        <w:rPr>
          <w:rFonts w:ascii="Abadi" w:hAnsi="Abadi" w:cs="*Microsoft Sans Serif-Italic-19"/>
          <w:i/>
          <w:iCs/>
          <w:color w:val="2B2B2C"/>
          <w:sz w:val="21"/>
          <w:szCs w:val="21"/>
        </w:rPr>
        <w:t>programas que implementen tos autoridades competentes p</w:t>
      </w:r>
      <w:r>
        <w:rPr>
          <w:rFonts w:ascii="Abadi" w:hAnsi="Abadi" w:cs="*Microsoft Sans Serif-Italic-19"/>
          <w:i/>
          <w:iCs/>
          <w:color w:val="2B2B2C"/>
          <w:sz w:val="21"/>
          <w:szCs w:val="21"/>
        </w:rPr>
        <w:t xml:space="preserve">ara la </w:t>
      </w:r>
      <w:r w:rsidRPr="00236BB2">
        <w:rPr>
          <w:rFonts w:ascii="Abadi" w:hAnsi="Abadi" w:cs="*Microsoft Sans Serif-Italic-19"/>
          <w:i/>
          <w:iCs/>
          <w:color w:val="2B2B2C"/>
          <w:sz w:val="21"/>
          <w:szCs w:val="21"/>
        </w:rPr>
        <w:t xml:space="preserve">educación en valores </w:t>
      </w:r>
      <w:r w:rsidRPr="00236BB2">
        <w:rPr>
          <w:rFonts w:ascii="Abadi" w:hAnsi="Abadi" w:cs="*Calibri-19033-Identity-H"/>
          <w:color w:val="2B2B2C"/>
          <w:sz w:val="21"/>
          <w:szCs w:val="21"/>
        </w:rPr>
        <w:t xml:space="preserve">humanos, </w:t>
      </w:r>
      <w:r w:rsidRPr="00236BB2">
        <w:rPr>
          <w:rFonts w:ascii="Abadi" w:hAnsi="Abadi" w:cs="*Microsoft Sans Serif-Italic-19"/>
          <w:i/>
          <w:iCs/>
          <w:color w:val="2B2B2C"/>
          <w:sz w:val="21"/>
          <w:szCs w:val="21"/>
        </w:rPr>
        <w:t xml:space="preserve">se involucraré </w:t>
      </w:r>
      <w:r>
        <w:rPr>
          <w:rFonts w:ascii="Abadi" w:hAnsi="Abadi" w:cs="*Microsoft Sans Serif-Italic-19"/>
          <w:i/>
          <w:iCs/>
          <w:color w:val="2B2B2C"/>
          <w:sz w:val="21"/>
          <w:szCs w:val="21"/>
        </w:rPr>
        <w:t xml:space="preserve">a </w:t>
      </w:r>
      <w:r>
        <w:rPr>
          <w:rFonts w:ascii="Abadi" w:hAnsi="Abadi" w:cs="*Calibri-19033-Identity-H"/>
          <w:color w:val="2B2B2C"/>
          <w:sz w:val="21"/>
          <w:szCs w:val="21"/>
        </w:rPr>
        <w:t>l</w:t>
      </w:r>
      <w:r w:rsidRPr="00236BB2">
        <w:rPr>
          <w:rFonts w:ascii="Abadi" w:hAnsi="Abadi" w:cs="*Calibri-19033-Identity-H"/>
          <w:color w:val="2B2B2C"/>
          <w:sz w:val="21"/>
          <w:szCs w:val="21"/>
        </w:rPr>
        <w:t xml:space="preserve">os </w:t>
      </w:r>
      <w:r w:rsidRPr="00236BB2">
        <w:rPr>
          <w:rFonts w:ascii="Abadi" w:hAnsi="Abadi" w:cs="*Microsoft Sans Serif-Italic-19"/>
          <w:i/>
          <w:iCs/>
          <w:color w:val="2B2B2C"/>
          <w:sz w:val="21"/>
          <w:szCs w:val="21"/>
        </w:rPr>
        <w:t>p</w:t>
      </w:r>
      <w:r>
        <w:rPr>
          <w:rFonts w:ascii="Abadi" w:hAnsi="Abadi" w:cs="*Microsoft Sans Serif-Italic-19"/>
          <w:i/>
          <w:iCs/>
          <w:color w:val="2B2B2C"/>
          <w:sz w:val="21"/>
          <w:szCs w:val="21"/>
        </w:rPr>
        <w:t>a</w:t>
      </w:r>
      <w:r w:rsidRPr="00236BB2">
        <w:rPr>
          <w:rFonts w:ascii="Abadi" w:hAnsi="Abadi" w:cs="*Microsoft Sans Serif-Italic-19"/>
          <w:i/>
          <w:iCs/>
          <w:color w:val="2B2B2C"/>
          <w:sz w:val="21"/>
          <w:szCs w:val="21"/>
        </w:rPr>
        <w:t xml:space="preserve">dres de </w:t>
      </w:r>
      <w:r w:rsidRPr="00236BB2">
        <w:rPr>
          <w:rFonts w:ascii="Abadi" w:hAnsi="Abadi" w:cs="*Calibri-19033-Identity-H"/>
          <w:color w:val="2B2B2C"/>
          <w:sz w:val="21"/>
          <w:szCs w:val="21"/>
        </w:rPr>
        <w:t>fami</w:t>
      </w:r>
      <w:r>
        <w:rPr>
          <w:rFonts w:ascii="Abadi" w:hAnsi="Abadi" w:cs="*Calibri-19033-Identity-H"/>
          <w:color w:val="2B2B2C"/>
          <w:sz w:val="21"/>
          <w:szCs w:val="21"/>
        </w:rPr>
        <w:t>lia</w:t>
      </w:r>
      <w:r w:rsidRPr="00236BB2">
        <w:rPr>
          <w:rFonts w:ascii="Abadi" w:hAnsi="Abadi" w:cs="*Calibri-19033-Identity-H"/>
          <w:color w:val="2B2B2C"/>
          <w:sz w:val="21"/>
          <w:szCs w:val="21"/>
        </w:rPr>
        <w:t xml:space="preserve"> con </w:t>
      </w:r>
      <w:r>
        <w:rPr>
          <w:rFonts w:ascii="Abadi" w:hAnsi="Abadi" w:cs="*Calibri-19033-Identity-H"/>
          <w:color w:val="2B2B2C"/>
          <w:sz w:val="21"/>
          <w:szCs w:val="21"/>
        </w:rPr>
        <w:t xml:space="preserve">la finalidad </w:t>
      </w:r>
      <w:r w:rsidRPr="00236BB2">
        <w:rPr>
          <w:rFonts w:ascii="Abadi" w:hAnsi="Abadi" w:cs="*Microsoft Sans Serif-Italic-19"/>
          <w:i/>
          <w:iCs/>
          <w:color w:val="2B2B2C"/>
          <w:sz w:val="21"/>
          <w:szCs w:val="21"/>
        </w:rPr>
        <w:t xml:space="preserve">de que </w:t>
      </w:r>
      <w:r w:rsidRPr="00236BB2">
        <w:rPr>
          <w:rFonts w:ascii="Abadi" w:hAnsi="Abadi" w:cs="*Calibri-19033-Identity-H"/>
          <w:color w:val="2B2B2C"/>
          <w:sz w:val="21"/>
          <w:szCs w:val="21"/>
        </w:rPr>
        <w:t xml:space="preserve">estos </w:t>
      </w:r>
      <w:r w:rsidRPr="00236BB2">
        <w:rPr>
          <w:rFonts w:ascii="Abadi" w:hAnsi="Abadi" w:cs="*Microsoft Sans Serif-Italic-19"/>
          <w:i/>
          <w:iCs/>
          <w:color w:val="2B2B2C"/>
          <w:sz w:val="21"/>
          <w:szCs w:val="21"/>
        </w:rPr>
        <w:t xml:space="preserve">participen activamente en </w:t>
      </w:r>
      <w:r>
        <w:rPr>
          <w:rFonts w:ascii="Abadi" w:hAnsi="Abadi" w:cs="*Microsoft Sans Serif-Italic-19"/>
          <w:i/>
          <w:iCs/>
          <w:color w:val="2B2B2C"/>
          <w:sz w:val="21"/>
          <w:szCs w:val="21"/>
        </w:rPr>
        <w:t>la</w:t>
      </w:r>
      <w:r w:rsidRPr="00236BB2">
        <w:rPr>
          <w:rFonts w:ascii="Abadi" w:hAnsi="Abadi" w:cs="*Microsoft Sans Serif-Italic-19"/>
          <w:i/>
          <w:iCs/>
          <w:color w:val="2B2B2C"/>
          <w:sz w:val="21"/>
          <w:szCs w:val="21"/>
        </w:rPr>
        <w:t xml:space="preserve"> formación integra</w:t>
      </w:r>
      <w:r>
        <w:rPr>
          <w:rFonts w:ascii="Abadi" w:hAnsi="Abadi" w:cs="*Microsoft Sans Serif-Italic-19"/>
          <w:i/>
          <w:iCs/>
          <w:color w:val="2B2B2C"/>
          <w:sz w:val="21"/>
          <w:szCs w:val="21"/>
        </w:rPr>
        <w:t>l</w:t>
      </w:r>
      <w:r w:rsidRPr="00236BB2">
        <w:rPr>
          <w:rFonts w:ascii="Abadi" w:hAnsi="Abadi" w:cs="*Microsoft Sans Serif-Italic-19"/>
          <w:i/>
          <w:iCs/>
          <w:color w:val="2B2B2C"/>
          <w:sz w:val="21"/>
          <w:szCs w:val="21"/>
        </w:rPr>
        <w:t xml:space="preserve"> de </w:t>
      </w:r>
      <w:r w:rsidRPr="00236BB2">
        <w:rPr>
          <w:rFonts w:ascii="Abadi" w:hAnsi="Abadi" w:cs="*Calibri-19033-Identity-H"/>
          <w:color w:val="2B2B2C"/>
          <w:sz w:val="21"/>
          <w:szCs w:val="21"/>
        </w:rPr>
        <w:t>los</w:t>
      </w:r>
      <w:r>
        <w:rPr>
          <w:rFonts w:ascii="Abadi" w:hAnsi="Abadi" w:cs="*Calibri-19033-Identity-H"/>
          <w:color w:val="2B2B2C"/>
          <w:sz w:val="21"/>
          <w:szCs w:val="21"/>
        </w:rPr>
        <w:t xml:space="preserve"> </w:t>
      </w:r>
      <w:r w:rsidRPr="00236BB2">
        <w:rPr>
          <w:rFonts w:ascii="Abadi" w:hAnsi="Abadi" w:cs="*Microsoft Sans Serif-Italic-19"/>
          <w:i/>
          <w:iCs/>
          <w:color w:val="2B2B2C"/>
          <w:sz w:val="21"/>
          <w:szCs w:val="21"/>
        </w:rPr>
        <w:t>educandos.</w:t>
      </w:r>
    </w:p>
    <w:p w14:paraId="6B5A651A" w14:textId="77777777" w:rsidR="001D6D23" w:rsidRPr="00236BB2" w:rsidRDefault="001D6D23" w:rsidP="001D6D23">
      <w:pPr>
        <w:autoSpaceDE w:val="0"/>
        <w:autoSpaceDN w:val="0"/>
        <w:adjustRightInd w:val="0"/>
        <w:ind w:left="851"/>
        <w:jc w:val="both"/>
        <w:rPr>
          <w:rFonts w:ascii="Abadi" w:hAnsi="Abadi" w:cs="*Microsoft Sans Serif-Italic-19"/>
          <w:i/>
          <w:iCs/>
          <w:color w:val="2C2C2D"/>
          <w:sz w:val="21"/>
          <w:szCs w:val="21"/>
        </w:rPr>
      </w:pPr>
      <w:r w:rsidRPr="00236BB2">
        <w:rPr>
          <w:rFonts w:ascii="Abadi" w:hAnsi="Abadi" w:cs="*Microsoft Sans Serif-Italic-19"/>
          <w:i/>
          <w:iCs/>
          <w:color w:val="2C2C2D"/>
          <w:sz w:val="21"/>
          <w:szCs w:val="21"/>
        </w:rPr>
        <w:t xml:space="preserve">Artículo 34. </w:t>
      </w:r>
      <w:r w:rsidRPr="00236BB2">
        <w:rPr>
          <w:rFonts w:ascii="Abadi" w:hAnsi="Abadi" w:cs="*Calibri-19033-Identity-H"/>
          <w:color w:val="2C2C2D"/>
          <w:sz w:val="21"/>
          <w:szCs w:val="21"/>
        </w:rPr>
        <w:t xml:space="preserve">Los </w:t>
      </w:r>
      <w:r w:rsidRPr="00236BB2">
        <w:rPr>
          <w:rFonts w:ascii="Abadi" w:hAnsi="Abadi" w:cs="*Microsoft Sans Serif-Italic-19"/>
          <w:i/>
          <w:iCs/>
          <w:color w:val="2C2C2D"/>
          <w:sz w:val="21"/>
          <w:szCs w:val="21"/>
        </w:rPr>
        <w:t>autoridades educativos ...</w:t>
      </w:r>
    </w:p>
    <w:p w14:paraId="05E5917B" w14:textId="77777777" w:rsidR="001D6D23" w:rsidRPr="00236BB2" w:rsidRDefault="001D6D23" w:rsidP="001D6D23">
      <w:pPr>
        <w:autoSpaceDE w:val="0"/>
        <w:autoSpaceDN w:val="0"/>
        <w:adjustRightInd w:val="0"/>
        <w:ind w:left="851"/>
        <w:jc w:val="both"/>
        <w:rPr>
          <w:rFonts w:ascii="Abadi" w:hAnsi="Abadi" w:cs="*Microsoft Sans Serif-Italic-19"/>
          <w:i/>
          <w:iCs/>
          <w:color w:val="2B2B2C"/>
          <w:sz w:val="21"/>
          <w:szCs w:val="21"/>
        </w:rPr>
      </w:pPr>
      <w:r w:rsidRPr="00236BB2">
        <w:rPr>
          <w:rFonts w:ascii="Abadi" w:hAnsi="Abadi" w:cs="*Microsoft Sans Serif-Italic-19"/>
          <w:i/>
          <w:iCs/>
          <w:color w:val="2B2B2C"/>
          <w:sz w:val="21"/>
          <w:szCs w:val="21"/>
        </w:rPr>
        <w:t xml:space="preserve">XII. impulsaron programas dirigidos </w:t>
      </w:r>
      <w:r w:rsidRPr="00236BB2">
        <w:rPr>
          <w:rFonts w:ascii="Abadi" w:hAnsi="Abadi" w:cs="*Times New Roman-19032-Identity"/>
          <w:color w:val="2B2B2C"/>
          <w:sz w:val="21"/>
          <w:szCs w:val="21"/>
        </w:rPr>
        <w:t xml:space="preserve">a </w:t>
      </w:r>
      <w:r w:rsidRPr="00236BB2">
        <w:rPr>
          <w:rFonts w:ascii="Abadi" w:hAnsi="Abadi" w:cs="*Microsoft Sans Serif-Italic-19"/>
          <w:i/>
          <w:iCs/>
          <w:color w:val="2B2B2C"/>
          <w:sz w:val="21"/>
          <w:szCs w:val="21"/>
        </w:rPr>
        <w:t>los podres de familia, que tes permitan dar mejor</w:t>
      </w:r>
      <w:r>
        <w:rPr>
          <w:rFonts w:ascii="Abadi" w:hAnsi="Abadi" w:cs="*Microsoft Sans Serif-Italic-19"/>
          <w:i/>
          <w:iCs/>
          <w:color w:val="2B2B2C"/>
          <w:sz w:val="21"/>
          <w:szCs w:val="21"/>
        </w:rPr>
        <w:t xml:space="preserve"> </w:t>
      </w:r>
      <w:r w:rsidRPr="00236BB2">
        <w:rPr>
          <w:rFonts w:ascii="Abadi" w:hAnsi="Abadi" w:cs="*Microsoft Sans Serif-Italic-19"/>
          <w:i/>
          <w:iCs/>
          <w:color w:val="2B2B2C"/>
          <w:sz w:val="21"/>
          <w:szCs w:val="21"/>
        </w:rPr>
        <w:t xml:space="preserve">atención </w:t>
      </w:r>
      <w:r w:rsidRPr="00236BB2">
        <w:rPr>
          <w:rFonts w:ascii="Abadi" w:hAnsi="Abadi" w:cs="*Calibri-19033-Identity-H"/>
          <w:color w:val="2B2B2C"/>
          <w:sz w:val="21"/>
          <w:szCs w:val="21"/>
        </w:rPr>
        <w:t xml:space="preserve">o sus </w:t>
      </w:r>
      <w:r w:rsidRPr="00236BB2">
        <w:rPr>
          <w:rFonts w:ascii="Abadi" w:hAnsi="Abadi" w:cs="*Microsoft Sans Serif-Italic-19"/>
          <w:i/>
          <w:iCs/>
          <w:color w:val="2B2B2C"/>
          <w:sz w:val="21"/>
          <w:szCs w:val="21"/>
        </w:rPr>
        <w:t xml:space="preserve">hijos, hijos </w:t>
      </w:r>
      <w:r w:rsidRPr="00236BB2">
        <w:rPr>
          <w:rFonts w:ascii="Abadi" w:hAnsi="Abadi" w:cs="*Calibri-19033-Identity-H"/>
          <w:color w:val="2B2B2C"/>
          <w:sz w:val="21"/>
          <w:szCs w:val="21"/>
        </w:rPr>
        <w:t xml:space="preserve">o </w:t>
      </w:r>
      <w:r w:rsidRPr="00236BB2">
        <w:rPr>
          <w:rFonts w:ascii="Abadi" w:hAnsi="Abadi" w:cs="*Microsoft Sans Serif-Italic-19"/>
          <w:i/>
          <w:iCs/>
          <w:color w:val="2B2B2C"/>
          <w:sz w:val="21"/>
          <w:szCs w:val="21"/>
        </w:rPr>
        <w:t xml:space="preserve">pupilos, para </w:t>
      </w:r>
      <w:r w:rsidRPr="00236BB2">
        <w:rPr>
          <w:rFonts w:ascii="Abadi" w:hAnsi="Abadi" w:cs="*Calibri-19033-Identity-H"/>
          <w:color w:val="2B2B2C"/>
          <w:sz w:val="21"/>
          <w:szCs w:val="21"/>
        </w:rPr>
        <w:t>l</w:t>
      </w:r>
      <w:r>
        <w:rPr>
          <w:rFonts w:ascii="Abadi" w:hAnsi="Abadi" w:cs="*Calibri-19033-Identity-H"/>
          <w:color w:val="2B2B2C"/>
          <w:sz w:val="21"/>
          <w:szCs w:val="21"/>
        </w:rPr>
        <w:t>a</w:t>
      </w:r>
      <w:r w:rsidRPr="00236BB2">
        <w:rPr>
          <w:rFonts w:ascii="Abadi" w:hAnsi="Abadi" w:cs="*Calibri-19033-Identity-H"/>
          <w:color w:val="2B2B2C"/>
          <w:sz w:val="21"/>
          <w:szCs w:val="21"/>
        </w:rPr>
        <w:t xml:space="preserve"> cual </w:t>
      </w:r>
      <w:r w:rsidRPr="00236BB2">
        <w:rPr>
          <w:rFonts w:ascii="Abadi" w:hAnsi="Abadi" w:cs="*Microsoft Sans Serif-Italic-19"/>
          <w:i/>
          <w:iCs/>
          <w:color w:val="2B2B2C"/>
          <w:sz w:val="21"/>
          <w:szCs w:val="21"/>
        </w:rPr>
        <w:t>se aprovec</w:t>
      </w:r>
      <w:r>
        <w:rPr>
          <w:rFonts w:ascii="Abadi" w:hAnsi="Abadi" w:cs="*Microsoft Sans Serif-Italic-19"/>
          <w:i/>
          <w:iCs/>
          <w:color w:val="2B2B2C"/>
          <w:sz w:val="21"/>
          <w:szCs w:val="21"/>
        </w:rPr>
        <w:t>ha</w:t>
      </w:r>
      <w:r w:rsidRPr="00236BB2">
        <w:rPr>
          <w:rFonts w:ascii="Abadi" w:hAnsi="Abadi" w:cs="*Microsoft Sans Serif-Italic-19"/>
          <w:i/>
          <w:iCs/>
          <w:color w:val="2B2B2C"/>
          <w:sz w:val="21"/>
          <w:szCs w:val="21"/>
        </w:rPr>
        <w:t xml:space="preserve">rá </w:t>
      </w:r>
      <w:r w:rsidRPr="00236BB2">
        <w:rPr>
          <w:rFonts w:ascii="Abadi" w:hAnsi="Abadi" w:cs="*Calibri-19033-Identity-H"/>
          <w:color w:val="2B2B2C"/>
          <w:sz w:val="21"/>
          <w:szCs w:val="21"/>
        </w:rPr>
        <w:t xml:space="preserve">la </w:t>
      </w:r>
      <w:r w:rsidRPr="00236BB2">
        <w:rPr>
          <w:rFonts w:ascii="Abadi" w:hAnsi="Abadi" w:cs="*Microsoft Sans Serif-Italic-19"/>
          <w:i/>
          <w:iCs/>
          <w:color w:val="2B2B2C"/>
          <w:sz w:val="21"/>
          <w:szCs w:val="21"/>
        </w:rPr>
        <w:t>capacidad</w:t>
      </w:r>
      <w:r>
        <w:rPr>
          <w:rFonts w:ascii="Abadi" w:hAnsi="Abadi" w:cs="*Microsoft Sans Serif-Italic-19"/>
          <w:i/>
          <w:iCs/>
          <w:color w:val="2B2B2C"/>
          <w:sz w:val="21"/>
          <w:szCs w:val="21"/>
        </w:rPr>
        <w:t xml:space="preserve"> </w:t>
      </w:r>
      <w:r w:rsidRPr="00236BB2">
        <w:rPr>
          <w:rFonts w:ascii="Abadi" w:hAnsi="Abadi" w:cs="*Microsoft Sans Serif-Italic-19"/>
          <w:i/>
          <w:iCs/>
          <w:color w:val="2B2B2C"/>
          <w:sz w:val="21"/>
          <w:szCs w:val="21"/>
        </w:rPr>
        <w:t xml:space="preserve">escolar Instalado, en horarios y días en </w:t>
      </w:r>
      <w:r w:rsidRPr="00236BB2">
        <w:rPr>
          <w:rFonts w:ascii="Abadi" w:hAnsi="Abadi" w:cs="*Calibri-19033-Identity-H"/>
          <w:color w:val="2B2B2C"/>
          <w:sz w:val="21"/>
          <w:szCs w:val="21"/>
        </w:rPr>
        <w:t xml:space="preserve">que </w:t>
      </w:r>
      <w:r w:rsidRPr="00236BB2">
        <w:rPr>
          <w:rFonts w:ascii="Abadi" w:hAnsi="Abadi" w:cs="*Microsoft Sans Serif-Italic-19"/>
          <w:i/>
          <w:iCs/>
          <w:color w:val="2B2B2C"/>
          <w:sz w:val="21"/>
          <w:szCs w:val="21"/>
        </w:rPr>
        <w:t xml:space="preserve">no se presten </w:t>
      </w:r>
      <w:r w:rsidRPr="00236BB2">
        <w:rPr>
          <w:rFonts w:ascii="Abadi" w:hAnsi="Abadi" w:cs="*Calibri-19033-Identity-H"/>
          <w:color w:val="2B2B2C"/>
          <w:sz w:val="21"/>
          <w:szCs w:val="21"/>
        </w:rPr>
        <w:t xml:space="preserve">los servicios </w:t>
      </w:r>
      <w:r w:rsidRPr="00236BB2">
        <w:rPr>
          <w:rFonts w:ascii="Abadi" w:hAnsi="Abadi" w:cs="*Microsoft Sans Serif-Italic-19"/>
          <w:i/>
          <w:iCs/>
          <w:color w:val="2B2B2C"/>
          <w:sz w:val="21"/>
          <w:szCs w:val="21"/>
        </w:rPr>
        <w:t>educativos</w:t>
      </w:r>
    </w:p>
    <w:p w14:paraId="530AD90D" w14:textId="77777777" w:rsidR="001D6D23" w:rsidRDefault="001D6D23" w:rsidP="001D6D23">
      <w:pPr>
        <w:autoSpaceDE w:val="0"/>
        <w:autoSpaceDN w:val="0"/>
        <w:adjustRightInd w:val="0"/>
        <w:ind w:left="851"/>
        <w:jc w:val="both"/>
        <w:rPr>
          <w:rFonts w:ascii="Abadi" w:hAnsi="Abadi" w:cs="*Microsoft Sans Serif-Italic-19"/>
          <w:i/>
          <w:iCs/>
          <w:color w:val="2B2B2C"/>
          <w:sz w:val="21"/>
          <w:szCs w:val="21"/>
        </w:rPr>
      </w:pPr>
      <w:r w:rsidRPr="00236BB2">
        <w:rPr>
          <w:rFonts w:ascii="Abadi" w:hAnsi="Abadi" w:cs="*Microsoft Sans Serif-Italic-19"/>
          <w:i/>
          <w:iCs/>
          <w:color w:val="2B2B2C"/>
          <w:sz w:val="21"/>
          <w:szCs w:val="21"/>
        </w:rPr>
        <w:t xml:space="preserve">ordinarios; </w:t>
      </w:r>
      <w:proofErr w:type="gramStart"/>
      <w:r w:rsidRPr="00236BB2">
        <w:rPr>
          <w:rFonts w:ascii="Abadi" w:hAnsi="Abadi" w:cs="*Microsoft Sans Serif-Italic-19"/>
          <w:i/>
          <w:iCs/>
          <w:color w:val="2B2B2C"/>
          <w:sz w:val="21"/>
          <w:szCs w:val="21"/>
        </w:rPr>
        <w:t>( ...</w:t>
      </w:r>
      <w:proofErr w:type="gramEnd"/>
      <w:r w:rsidRPr="00236BB2">
        <w:rPr>
          <w:rFonts w:ascii="Abadi" w:hAnsi="Abadi" w:cs="*Microsoft Sans Serif-Italic-19"/>
          <w:i/>
          <w:iCs/>
          <w:color w:val="2B2B2C"/>
          <w:sz w:val="21"/>
          <w:szCs w:val="21"/>
        </w:rPr>
        <w:t>)</w:t>
      </w:r>
    </w:p>
    <w:p w14:paraId="6235987E" w14:textId="77777777" w:rsidR="001D6D23" w:rsidRDefault="001D6D23" w:rsidP="001D6D23">
      <w:pPr>
        <w:autoSpaceDE w:val="0"/>
        <w:autoSpaceDN w:val="0"/>
        <w:adjustRightInd w:val="0"/>
        <w:ind w:left="851"/>
        <w:jc w:val="both"/>
        <w:rPr>
          <w:rFonts w:ascii="Abadi" w:hAnsi="Abadi" w:cs="*Microsoft Sans Serif-Italic-19"/>
          <w:i/>
          <w:iCs/>
          <w:color w:val="2D2D2E"/>
          <w:sz w:val="21"/>
          <w:szCs w:val="21"/>
        </w:rPr>
      </w:pPr>
      <w:r w:rsidRPr="00236BB2">
        <w:rPr>
          <w:rFonts w:ascii="Abadi" w:hAnsi="Abadi" w:cs="*Calibri-19033-Identity-H"/>
          <w:color w:val="2D2D2E"/>
          <w:sz w:val="21"/>
          <w:szCs w:val="21"/>
        </w:rPr>
        <w:lastRenderedPageBreak/>
        <w:t xml:space="preserve">Artículo </w:t>
      </w:r>
      <w:r w:rsidRPr="00236BB2">
        <w:rPr>
          <w:rFonts w:ascii="Abadi" w:hAnsi="Abadi" w:cs="*Microsoft Sans Serif-Italic-19"/>
          <w:i/>
          <w:iCs/>
          <w:color w:val="2D2D2E"/>
          <w:sz w:val="21"/>
          <w:szCs w:val="21"/>
        </w:rPr>
        <w:t>38. El Sistema Educativo Estatal deberá asegurar la participación activo de</w:t>
      </w:r>
      <w:r>
        <w:rPr>
          <w:rFonts w:ascii="Abadi" w:hAnsi="Abadi" w:cs="*Microsoft Sans Serif-Italic-19"/>
          <w:i/>
          <w:iCs/>
          <w:color w:val="2D2D2E"/>
          <w:sz w:val="21"/>
          <w:szCs w:val="21"/>
        </w:rPr>
        <w:t xml:space="preserve"> </w:t>
      </w:r>
      <w:r w:rsidRPr="00236BB2">
        <w:rPr>
          <w:rFonts w:ascii="Abadi" w:hAnsi="Abadi" w:cs="*Microsoft Sans Serif-Italic-19"/>
          <w:i/>
          <w:iCs/>
          <w:color w:val="2D2D2E"/>
          <w:sz w:val="21"/>
          <w:szCs w:val="21"/>
        </w:rPr>
        <w:t>todos los actores e instituciones involucrados en el proceso educativo. Con</w:t>
      </w:r>
      <w:r>
        <w:rPr>
          <w:rFonts w:ascii="Abadi" w:hAnsi="Abadi" w:cs="*Microsoft Sans Serif-Italic-19"/>
          <w:i/>
          <w:iCs/>
          <w:color w:val="2D2D2E"/>
          <w:sz w:val="21"/>
          <w:szCs w:val="21"/>
        </w:rPr>
        <w:t xml:space="preserve"> </w:t>
      </w:r>
      <w:r w:rsidRPr="00236BB2">
        <w:rPr>
          <w:rFonts w:ascii="Abadi" w:hAnsi="Abadi" w:cs="*Microsoft Sans Serif-Italic-19"/>
          <w:i/>
          <w:iCs/>
          <w:color w:val="2D2D2E"/>
          <w:sz w:val="21"/>
          <w:szCs w:val="21"/>
        </w:rPr>
        <w:t>estrategias transversa</w:t>
      </w:r>
      <w:r>
        <w:rPr>
          <w:rFonts w:ascii="Abadi" w:hAnsi="Abadi" w:cs="*Microsoft Sans Serif-Italic-19"/>
          <w:i/>
          <w:iCs/>
          <w:color w:val="2D2D2E"/>
          <w:sz w:val="21"/>
          <w:szCs w:val="21"/>
        </w:rPr>
        <w:t>l</w:t>
      </w:r>
      <w:r w:rsidRPr="00236BB2">
        <w:rPr>
          <w:rFonts w:ascii="Abadi" w:hAnsi="Abadi" w:cs="*Microsoft Sans Serif-Italic-19"/>
          <w:i/>
          <w:iCs/>
          <w:color w:val="2D2D2E"/>
          <w:sz w:val="21"/>
          <w:szCs w:val="21"/>
        </w:rPr>
        <w:t xml:space="preserve">es, </w:t>
      </w:r>
      <w:r w:rsidRPr="00236BB2">
        <w:rPr>
          <w:rFonts w:ascii="Abadi" w:hAnsi="Abadi" w:cs="*Calibri-19033-Identity-H"/>
          <w:color w:val="2D2D2E"/>
          <w:sz w:val="21"/>
          <w:szCs w:val="21"/>
        </w:rPr>
        <w:t xml:space="preserve">con </w:t>
      </w:r>
      <w:r w:rsidRPr="00236BB2">
        <w:rPr>
          <w:rFonts w:ascii="Abadi" w:hAnsi="Abadi" w:cs="*Microsoft Sans Serif-Italic-19"/>
          <w:i/>
          <w:iCs/>
          <w:color w:val="2D2D2E"/>
          <w:sz w:val="21"/>
          <w:szCs w:val="21"/>
        </w:rPr>
        <w:t>sentido de responsabilidad social y privilegiando l</w:t>
      </w:r>
      <w:r>
        <w:rPr>
          <w:rFonts w:ascii="Abadi" w:hAnsi="Abadi" w:cs="*Microsoft Sans Serif-Italic-19"/>
          <w:i/>
          <w:iCs/>
          <w:color w:val="2D2D2E"/>
          <w:sz w:val="21"/>
          <w:szCs w:val="21"/>
        </w:rPr>
        <w:t xml:space="preserve">a </w:t>
      </w:r>
      <w:r w:rsidRPr="00236BB2">
        <w:rPr>
          <w:rFonts w:ascii="Abadi" w:hAnsi="Abadi" w:cs="*Microsoft Sans Serif-Italic-19"/>
          <w:i/>
          <w:iCs/>
          <w:color w:val="2D2D2E"/>
          <w:sz w:val="21"/>
          <w:szCs w:val="21"/>
        </w:rPr>
        <w:t xml:space="preserve">participación de </w:t>
      </w:r>
      <w:r w:rsidRPr="00236BB2">
        <w:rPr>
          <w:rFonts w:ascii="Abadi" w:hAnsi="Abadi" w:cs="*Calibri-19033-Identity-H"/>
          <w:color w:val="2D2D2E"/>
          <w:sz w:val="21"/>
          <w:szCs w:val="21"/>
        </w:rPr>
        <w:t xml:space="preserve">los </w:t>
      </w:r>
      <w:r w:rsidRPr="00236BB2">
        <w:rPr>
          <w:rFonts w:ascii="Abadi" w:hAnsi="Abadi" w:cs="*Microsoft Sans Serif-Italic-19"/>
          <w:i/>
          <w:iCs/>
          <w:color w:val="2D2D2E"/>
          <w:sz w:val="21"/>
          <w:szCs w:val="21"/>
        </w:rPr>
        <w:t>educandos y p</w:t>
      </w:r>
      <w:r>
        <w:rPr>
          <w:rFonts w:ascii="Abadi" w:hAnsi="Abadi" w:cs="*Microsoft Sans Serif-Italic-19"/>
          <w:i/>
          <w:iCs/>
          <w:color w:val="2D2D2E"/>
          <w:sz w:val="21"/>
          <w:szCs w:val="21"/>
        </w:rPr>
        <w:t>a</w:t>
      </w:r>
      <w:r w:rsidRPr="00236BB2">
        <w:rPr>
          <w:rFonts w:ascii="Abadi" w:hAnsi="Abadi" w:cs="*Microsoft Sans Serif-Italic-19"/>
          <w:i/>
          <w:iCs/>
          <w:color w:val="2D2D2E"/>
          <w:sz w:val="21"/>
          <w:szCs w:val="21"/>
        </w:rPr>
        <w:t xml:space="preserve">dres de </w:t>
      </w:r>
      <w:r w:rsidRPr="00236BB2">
        <w:rPr>
          <w:rFonts w:ascii="Abadi" w:hAnsi="Abadi" w:cs="*Calibri-19033-Identity-H"/>
          <w:color w:val="2D2D2E"/>
          <w:sz w:val="21"/>
          <w:szCs w:val="21"/>
        </w:rPr>
        <w:t xml:space="preserve">familia, </w:t>
      </w:r>
      <w:r w:rsidRPr="00236BB2">
        <w:rPr>
          <w:rFonts w:ascii="Abadi" w:hAnsi="Abadi" w:cs="*Microsoft Sans Serif-Italic-19"/>
          <w:i/>
          <w:iCs/>
          <w:color w:val="2D2D2E"/>
          <w:sz w:val="21"/>
          <w:szCs w:val="21"/>
        </w:rPr>
        <w:t>p</w:t>
      </w:r>
      <w:r>
        <w:rPr>
          <w:rFonts w:ascii="Abadi" w:hAnsi="Abadi" w:cs="*Microsoft Sans Serif-Italic-19"/>
          <w:i/>
          <w:iCs/>
          <w:color w:val="2D2D2E"/>
          <w:sz w:val="21"/>
          <w:szCs w:val="21"/>
        </w:rPr>
        <w:t>ara</w:t>
      </w:r>
      <w:r w:rsidRPr="00236BB2">
        <w:rPr>
          <w:rFonts w:ascii="Abadi" w:hAnsi="Abadi" w:cs="*Microsoft Sans Serif-Italic-19"/>
          <w:i/>
          <w:iCs/>
          <w:color w:val="2D2D2E"/>
          <w:sz w:val="21"/>
          <w:szCs w:val="21"/>
        </w:rPr>
        <w:t xml:space="preserve"> alcanzar los fines de </w:t>
      </w:r>
      <w:r w:rsidRPr="00236BB2">
        <w:rPr>
          <w:rFonts w:ascii="Abadi" w:hAnsi="Abadi" w:cs="*Calibri-19033-Identity-H"/>
          <w:color w:val="2D2D2E"/>
          <w:sz w:val="21"/>
          <w:szCs w:val="21"/>
        </w:rPr>
        <w:t>lo</w:t>
      </w:r>
      <w:r>
        <w:rPr>
          <w:rFonts w:ascii="Abadi" w:hAnsi="Abadi" w:cs="*Calibri-19033-Identity-H"/>
          <w:color w:val="2D2D2E"/>
          <w:sz w:val="21"/>
          <w:szCs w:val="21"/>
        </w:rPr>
        <w:t xml:space="preserve"> </w:t>
      </w:r>
      <w:r w:rsidRPr="00236BB2">
        <w:rPr>
          <w:rFonts w:ascii="Abadi" w:hAnsi="Abadi" w:cs="*Microsoft Sans Serif-Italic-19"/>
          <w:i/>
          <w:iCs/>
          <w:color w:val="2D2D2E"/>
          <w:sz w:val="21"/>
          <w:szCs w:val="21"/>
        </w:rPr>
        <w:t>educación.</w:t>
      </w:r>
    </w:p>
    <w:p w14:paraId="3D2812A2" w14:textId="77777777" w:rsidR="001D6D23" w:rsidRPr="00236BB2" w:rsidRDefault="001D6D23" w:rsidP="001D6D23">
      <w:pPr>
        <w:autoSpaceDE w:val="0"/>
        <w:autoSpaceDN w:val="0"/>
        <w:adjustRightInd w:val="0"/>
        <w:ind w:left="851"/>
        <w:jc w:val="both"/>
        <w:rPr>
          <w:rFonts w:ascii="Abadi" w:hAnsi="Abadi" w:cs="*Microsoft Sans Serif-Italic-19"/>
          <w:i/>
          <w:iCs/>
          <w:color w:val="2D2D2E"/>
          <w:sz w:val="21"/>
          <w:szCs w:val="21"/>
        </w:rPr>
      </w:pPr>
      <w:r w:rsidRPr="00236BB2">
        <w:rPr>
          <w:rFonts w:ascii="Abadi" w:hAnsi="Abadi" w:cs="*Microsoft Sans Serif-Italic-19"/>
          <w:i/>
          <w:iCs/>
          <w:color w:val="2D2D2E"/>
          <w:sz w:val="21"/>
          <w:szCs w:val="21"/>
        </w:rPr>
        <w:t>Ar</w:t>
      </w:r>
      <w:r>
        <w:rPr>
          <w:rFonts w:ascii="Abadi" w:hAnsi="Abadi" w:cs="*Microsoft Sans Serif-Italic-19"/>
          <w:i/>
          <w:iCs/>
          <w:color w:val="2D2D2E"/>
          <w:sz w:val="21"/>
          <w:szCs w:val="21"/>
        </w:rPr>
        <w:t>tículo</w:t>
      </w:r>
      <w:r w:rsidRPr="00236BB2">
        <w:rPr>
          <w:rFonts w:ascii="Abadi" w:hAnsi="Abadi" w:cs="*Microsoft Sans Serif-Italic-19"/>
          <w:i/>
          <w:iCs/>
          <w:color w:val="2D2D2E"/>
          <w:sz w:val="21"/>
          <w:szCs w:val="21"/>
        </w:rPr>
        <w:t xml:space="preserve"> 42. Corresponde </w:t>
      </w:r>
      <w:r w:rsidRPr="00236BB2">
        <w:rPr>
          <w:rFonts w:ascii="Abadi" w:hAnsi="Abadi" w:cs="*Calibri-19033-Identity-H"/>
          <w:color w:val="2D2D2E"/>
          <w:sz w:val="21"/>
          <w:szCs w:val="21"/>
        </w:rPr>
        <w:t>a l</w:t>
      </w:r>
      <w:r>
        <w:rPr>
          <w:rFonts w:ascii="Abadi" w:hAnsi="Abadi" w:cs="*Calibri-19033-Identity-H"/>
          <w:color w:val="2D2D2E"/>
          <w:sz w:val="21"/>
          <w:szCs w:val="21"/>
        </w:rPr>
        <w:t xml:space="preserve">a </w:t>
      </w:r>
      <w:r w:rsidRPr="00236BB2">
        <w:rPr>
          <w:rFonts w:ascii="Abadi" w:hAnsi="Abadi" w:cs="*Microsoft Sans Serif-Italic-19"/>
          <w:i/>
          <w:iCs/>
          <w:color w:val="2D2D2E"/>
          <w:sz w:val="21"/>
          <w:szCs w:val="21"/>
        </w:rPr>
        <w:t>Secretar</w:t>
      </w:r>
      <w:r>
        <w:rPr>
          <w:rFonts w:ascii="Abadi" w:hAnsi="Abadi" w:cs="*Microsoft Sans Serif-Italic-19"/>
          <w:i/>
          <w:iCs/>
          <w:color w:val="2D2D2E"/>
          <w:sz w:val="21"/>
          <w:szCs w:val="21"/>
        </w:rPr>
        <w:t>ía</w:t>
      </w:r>
      <w:r w:rsidRPr="00236BB2">
        <w:rPr>
          <w:rFonts w:ascii="Abadi" w:hAnsi="Abadi" w:cs="*Microsoft Sans Serif-Italic-19"/>
          <w:i/>
          <w:iCs/>
          <w:color w:val="2D2D2E"/>
          <w:sz w:val="21"/>
          <w:szCs w:val="21"/>
        </w:rPr>
        <w:t xml:space="preserve"> ...</w:t>
      </w:r>
    </w:p>
    <w:p w14:paraId="455FAA2B" w14:textId="77777777" w:rsidR="001D6D23" w:rsidRPr="00236BB2" w:rsidRDefault="001D6D23" w:rsidP="001D6D23">
      <w:pPr>
        <w:autoSpaceDE w:val="0"/>
        <w:autoSpaceDN w:val="0"/>
        <w:adjustRightInd w:val="0"/>
        <w:ind w:left="851"/>
        <w:jc w:val="both"/>
        <w:rPr>
          <w:rFonts w:ascii="Abadi" w:hAnsi="Abadi" w:cs="*Microsoft Sans Serif-Italic-19"/>
          <w:i/>
          <w:iCs/>
          <w:color w:val="2B2B2C"/>
          <w:sz w:val="21"/>
          <w:szCs w:val="21"/>
        </w:rPr>
      </w:pPr>
      <w:r w:rsidRPr="00236BB2">
        <w:rPr>
          <w:rFonts w:ascii="Abadi" w:hAnsi="Abadi" w:cs="*Microsoft Sans Serif-Italic-19"/>
          <w:i/>
          <w:iCs/>
          <w:color w:val="2B2B2C"/>
          <w:sz w:val="21"/>
          <w:szCs w:val="21"/>
        </w:rPr>
        <w:t xml:space="preserve">XXXI. Implementar programas de formación, dirigidos </w:t>
      </w:r>
      <w:r w:rsidRPr="00236BB2">
        <w:rPr>
          <w:rFonts w:ascii="Abadi" w:hAnsi="Abadi" w:cs="*Times New Roman-19032-Identity"/>
          <w:color w:val="2B2B2C"/>
          <w:sz w:val="21"/>
          <w:szCs w:val="21"/>
        </w:rPr>
        <w:t xml:space="preserve">a </w:t>
      </w:r>
      <w:r w:rsidRPr="00236BB2">
        <w:rPr>
          <w:rFonts w:ascii="Abadi" w:hAnsi="Abadi" w:cs="*Microsoft Sans Serif-Italic-19"/>
          <w:i/>
          <w:iCs/>
          <w:color w:val="2B2B2C"/>
          <w:sz w:val="21"/>
          <w:szCs w:val="21"/>
        </w:rPr>
        <w:t>los padres de familia, tutores</w:t>
      </w:r>
      <w:r>
        <w:rPr>
          <w:rFonts w:ascii="Abadi" w:hAnsi="Abadi" w:cs="*Microsoft Sans Serif-Italic-19"/>
          <w:i/>
          <w:iCs/>
          <w:color w:val="2B2B2C"/>
          <w:sz w:val="21"/>
          <w:szCs w:val="21"/>
        </w:rPr>
        <w:t xml:space="preserve"> </w:t>
      </w:r>
      <w:r w:rsidRPr="00236BB2">
        <w:rPr>
          <w:rFonts w:ascii="Abadi" w:hAnsi="Abadi" w:cs="*Calibri-19033-Identity-H"/>
          <w:color w:val="2B2B2C"/>
          <w:sz w:val="21"/>
          <w:szCs w:val="21"/>
        </w:rPr>
        <w:t xml:space="preserve">o </w:t>
      </w:r>
      <w:r w:rsidRPr="00236BB2">
        <w:rPr>
          <w:rFonts w:ascii="Abadi" w:hAnsi="Abadi" w:cs="*Microsoft Sans Serif-Italic-19"/>
          <w:i/>
          <w:iCs/>
          <w:color w:val="2B2B2C"/>
          <w:sz w:val="21"/>
          <w:szCs w:val="21"/>
        </w:rPr>
        <w:t xml:space="preserve">quienes ejerzan </w:t>
      </w:r>
      <w:r w:rsidRPr="00236BB2">
        <w:rPr>
          <w:rFonts w:ascii="Abadi" w:hAnsi="Abadi" w:cs="*Calibri-19033-Identity-H"/>
          <w:color w:val="2B2B2C"/>
          <w:sz w:val="21"/>
          <w:szCs w:val="21"/>
        </w:rPr>
        <w:t>l</w:t>
      </w:r>
      <w:r>
        <w:rPr>
          <w:rFonts w:ascii="Abadi" w:hAnsi="Abadi" w:cs="*Calibri-19033-Identity-H"/>
          <w:color w:val="2B2B2C"/>
          <w:sz w:val="21"/>
          <w:szCs w:val="21"/>
        </w:rPr>
        <w:t>a</w:t>
      </w:r>
      <w:r w:rsidRPr="00236BB2">
        <w:rPr>
          <w:rFonts w:ascii="Abadi" w:hAnsi="Abadi" w:cs="*Calibri-19033-Identity-H"/>
          <w:color w:val="2B2B2C"/>
          <w:sz w:val="21"/>
          <w:szCs w:val="21"/>
        </w:rPr>
        <w:t xml:space="preserve"> </w:t>
      </w:r>
      <w:r w:rsidRPr="00236BB2">
        <w:rPr>
          <w:rFonts w:ascii="Abadi" w:hAnsi="Abadi" w:cs="*Microsoft Sans Serif-Italic-19"/>
          <w:i/>
          <w:iCs/>
          <w:color w:val="2B2B2C"/>
          <w:sz w:val="21"/>
          <w:szCs w:val="21"/>
        </w:rPr>
        <w:t>patr</w:t>
      </w:r>
      <w:r>
        <w:rPr>
          <w:rFonts w:ascii="Abadi" w:hAnsi="Abadi" w:cs="*Microsoft Sans Serif-Italic-19"/>
          <w:i/>
          <w:iCs/>
          <w:color w:val="2B2B2C"/>
          <w:sz w:val="21"/>
          <w:szCs w:val="21"/>
        </w:rPr>
        <w:t>ia</w:t>
      </w:r>
      <w:r w:rsidRPr="00236BB2">
        <w:rPr>
          <w:rFonts w:ascii="Abadi" w:hAnsi="Abadi" w:cs="*Microsoft Sans Serif-Italic-19"/>
          <w:i/>
          <w:iCs/>
          <w:color w:val="2B2B2C"/>
          <w:sz w:val="21"/>
          <w:szCs w:val="21"/>
        </w:rPr>
        <w:t xml:space="preserve"> potestad, poro impulsor el desarrollo familiar y de</w:t>
      </w:r>
      <w:r>
        <w:rPr>
          <w:rFonts w:ascii="Abadi" w:hAnsi="Abadi" w:cs="*Microsoft Sans Serif-Italic-19"/>
          <w:i/>
          <w:iCs/>
          <w:color w:val="2B2B2C"/>
          <w:sz w:val="21"/>
          <w:szCs w:val="21"/>
        </w:rPr>
        <w:t xml:space="preserve"> </w:t>
      </w:r>
      <w:r w:rsidRPr="00236BB2">
        <w:rPr>
          <w:rFonts w:ascii="Abadi" w:hAnsi="Abadi" w:cs="*Microsoft Sans Serif-Italic-19"/>
          <w:i/>
          <w:iCs/>
          <w:color w:val="2B2B2C"/>
          <w:sz w:val="21"/>
          <w:szCs w:val="21"/>
        </w:rPr>
        <w:t xml:space="preserve">competencias </w:t>
      </w:r>
      <w:r w:rsidRPr="00236BB2">
        <w:rPr>
          <w:rFonts w:ascii="Abadi" w:hAnsi="Abadi" w:cs="*Calibri-19033-Identity-H"/>
          <w:color w:val="2B2B2C"/>
          <w:sz w:val="21"/>
          <w:szCs w:val="21"/>
        </w:rPr>
        <w:t xml:space="preserve">socioemocionales </w:t>
      </w:r>
      <w:r w:rsidRPr="00236BB2">
        <w:rPr>
          <w:rFonts w:ascii="Abadi" w:hAnsi="Abadi" w:cs="*Microsoft Sans Serif-Italic-19"/>
          <w:i/>
          <w:iCs/>
          <w:color w:val="2B2B2C"/>
          <w:sz w:val="21"/>
          <w:szCs w:val="21"/>
        </w:rPr>
        <w:t xml:space="preserve">que favorezcan </w:t>
      </w:r>
      <w:r>
        <w:rPr>
          <w:rFonts w:ascii="Abadi" w:hAnsi="Abadi" w:cs="*Microsoft Sans Serif-Italic-19"/>
          <w:i/>
          <w:iCs/>
          <w:color w:val="2B2B2C"/>
          <w:sz w:val="21"/>
          <w:szCs w:val="21"/>
        </w:rPr>
        <w:t>la</w:t>
      </w:r>
      <w:r w:rsidRPr="00236BB2">
        <w:rPr>
          <w:rFonts w:ascii="Abadi" w:hAnsi="Abadi" w:cs="*Microsoft Sans Serif-Italic-19"/>
          <w:i/>
          <w:iCs/>
          <w:color w:val="2B2B2C"/>
          <w:sz w:val="21"/>
          <w:szCs w:val="21"/>
        </w:rPr>
        <w:t xml:space="preserve"> formación integral de </w:t>
      </w:r>
      <w:r w:rsidRPr="00236BB2">
        <w:rPr>
          <w:rFonts w:ascii="Abadi" w:hAnsi="Abadi" w:cs="*Calibri-19033-Identity-H"/>
          <w:color w:val="2B2B2C"/>
          <w:sz w:val="21"/>
          <w:szCs w:val="21"/>
        </w:rPr>
        <w:t xml:space="preserve">sus </w:t>
      </w:r>
      <w:r w:rsidRPr="00236BB2">
        <w:rPr>
          <w:rFonts w:ascii="Abadi" w:hAnsi="Abadi" w:cs="*Microsoft Sans Serif-Italic-19"/>
          <w:i/>
          <w:iCs/>
          <w:color w:val="2B2B2C"/>
          <w:sz w:val="21"/>
          <w:szCs w:val="21"/>
        </w:rPr>
        <w:t>hijos,</w:t>
      </w:r>
    </w:p>
    <w:p w14:paraId="020FFAE2" w14:textId="77777777" w:rsidR="001D6D23" w:rsidRPr="00236BB2" w:rsidRDefault="001D6D23" w:rsidP="001D6D23">
      <w:pPr>
        <w:autoSpaceDE w:val="0"/>
        <w:autoSpaceDN w:val="0"/>
        <w:adjustRightInd w:val="0"/>
        <w:ind w:left="851"/>
        <w:jc w:val="both"/>
        <w:rPr>
          <w:rFonts w:ascii="Abadi" w:hAnsi="Abadi" w:cs="*Microsoft Sans Serif-Italic-19"/>
          <w:i/>
          <w:iCs/>
          <w:color w:val="2B2B2C"/>
          <w:sz w:val="21"/>
          <w:szCs w:val="21"/>
        </w:rPr>
      </w:pPr>
      <w:r w:rsidRPr="00236BB2">
        <w:rPr>
          <w:rFonts w:ascii="Abadi" w:hAnsi="Abadi" w:cs="*Microsoft Sans Serif-Italic-19"/>
          <w:i/>
          <w:iCs/>
          <w:color w:val="2B2B2C"/>
          <w:sz w:val="21"/>
          <w:szCs w:val="21"/>
        </w:rPr>
        <w:t xml:space="preserve">hijos </w:t>
      </w:r>
      <w:r w:rsidRPr="00236BB2">
        <w:rPr>
          <w:rFonts w:ascii="Abadi" w:hAnsi="Abadi" w:cs="*Calibri-19033-Identity-H"/>
          <w:color w:val="2B2B2C"/>
          <w:sz w:val="21"/>
          <w:szCs w:val="21"/>
        </w:rPr>
        <w:t xml:space="preserve">o </w:t>
      </w:r>
      <w:r w:rsidRPr="00236BB2">
        <w:rPr>
          <w:rFonts w:ascii="Abadi" w:hAnsi="Abadi" w:cs="*Microsoft Sans Serif-Italic-19"/>
          <w:i/>
          <w:iCs/>
          <w:color w:val="2B2B2C"/>
          <w:sz w:val="21"/>
          <w:szCs w:val="21"/>
        </w:rPr>
        <w:t xml:space="preserve">pupilos; </w:t>
      </w:r>
      <w:proofErr w:type="gramStart"/>
      <w:r w:rsidRPr="00236BB2">
        <w:rPr>
          <w:rFonts w:ascii="Abadi" w:hAnsi="Abadi" w:cs="*Microsoft Sans Serif-Italic-19"/>
          <w:i/>
          <w:iCs/>
          <w:color w:val="2B2B2C"/>
          <w:sz w:val="21"/>
          <w:szCs w:val="21"/>
        </w:rPr>
        <w:t>( ...</w:t>
      </w:r>
      <w:proofErr w:type="gramEnd"/>
      <w:r w:rsidRPr="00236BB2">
        <w:rPr>
          <w:rFonts w:ascii="Abadi" w:hAnsi="Abadi" w:cs="*Microsoft Sans Serif-Italic-19"/>
          <w:i/>
          <w:iCs/>
          <w:color w:val="2B2B2C"/>
          <w:sz w:val="21"/>
          <w:szCs w:val="21"/>
        </w:rPr>
        <w:t xml:space="preserve"> )</w:t>
      </w:r>
    </w:p>
    <w:p w14:paraId="3A18599D" w14:textId="77777777" w:rsidR="001D6D23" w:rsidRDefault="001D6D23" w:rsidP="001D6D23">
      <w:pPr>
        <w:autoSpaceDE w:val="0"/>
        <w:autoSpaceDN w:val="0"/>
        <w:adjustRightInd w:val="0"/>
        <w:ind w:left="851"/>
        <w:jc w:val="both"/>
        <w:rPr>
          <w:rFonts w:ascii="Abadi" w:hAnsi="Abadi" w:cs="*Microsoft Sans Serif-Italic-19"/>
          <w:i/>
          <w:iCs/>
          <w:color w:val="2F2E2F"/>
          <w:sz w:val="21"/>
          <w:szCs w:val="21"/>
        </w:rPr>
      </w:pPr>
      <w:r w:rsidRPr="00236BB2">
        <w:rPr>
          <w:rFonts w:ascii="Abadi" w:hAnsi="Abadi" w:cs="*Microsoft Sans Serif-Italic-19"/>
          <w:i/>
          <w:iCs/>
          <w:color w:val="2F2E2F"/>
          <w:sz w:val="21"/>
          <w:szCs w:val="21"/>
        </w:rPr>
        <w:t>Artículo 52. El Estado ...</w:t>
      </w:r>
    </w:p>
    <w:p w14:paraId="5332A7A4" w14:textId="77777777" w:rsidR="001D6D23" w:rsidRDefault="001D6D23" w:rsidP="001D6D23">
      <w:pPr>
        <w:autoSpaceDE w:val="0"/>
        <w:autoSpaceDN w:val="0"/>
        <w:adjustRightInd w:val="0"/>
        <w:ind w:left="851"/>
        <w:jc w:val="both"/>
        <w:rPr>
          <w:rFonts w:ascii="Abadi" w:hAnsi="Abadi" w:cs="*Microsoft Sans Serif-Italic-19"/>
          <w:i/>
          <w:iCs/>
          <w:color w:val="2D2D2F"/>
          <w:sz w:val="21"/>
          <w:szCs w:val="21"/>
        </w:rPr>
      </w:pPr>
      <w:proofErr w:type="spellStart"/>
      <w:r>
        <w:rPr>
          <w:rFonts w:ascii="Abadi" w:hAnsi="Abadi" w:cs="*Microsoft Sans Serif-Italic-19"/>
          <w:i/>
          <w:iCs/>
          <w:color w:val="2D2D2F"/>
          <w:sz w:val="21"/>
          <w:szCs w:val="21"/>
        </w:rPr>
        <w:t>II</w:t>
      </w:r>
      <w:r w:rsidRPr="00236BB2">
        <w:rPr>
          <w:rFonts w:ascii="Abadi" w:hAnsi="Abadi" w:cs="*Microsoft Sans Serif-Italic-19"/>
          <w:i/>
          <w:iCs/>
          <w:color w:val="2D2D2F"/>
          <w:sz w:val="21"/>
          <w:szCs w:val="21"/>
        </w:rPr>
        <w:t>l</w:t>
      </w:r>
      <w:proofErr w:type="spellEnd"/>
      <w:r w:rsidRPr="00236BB2">
        <w:rPr>
          <w:rFonts w:ascii="Abadi" w:hAnsi="Abadi" w:cs="*Microsoft Sans Serif-Italic-19"/>
          <w:i/>
          <w:iCs/>
          <w:color w:val="2D2D2F"/>
          <w:sz w:val="21"/>
          <w:szCs w:val="21"/>
        </w:rPr>
        <w:t>. Des</w:t>
      </w:r>
      <w:r>
        <w:rPr>
          <w:rFonts w:ascii="Abadi" w:hAnsi="Abadi" w:cs="*Microsoft Sans Serif-Italic-19"/>
          <w:i/>
          <w:iCs/>
          <w:color w:val="2D2D2F"/>
          <w:sz w:val="21"/>
          <w:szCs w:val="21"/>
        </w:rPr>
        <w:t>a</w:t>
      </w:r>
      <w:r w:rsidRPr="00236BB2">
        <w:rPr>
          <w:rFonts w:ascii="Abadi" w:hAnsi="Abadi" w:cs="*Microsoft Sans Serif-Italic-19"/>
          <w:i/>
          <w:iCs/>
          <w:color w:val="2D2D2F"/>
          <w:sz w:val="21"/>
          <w:szCs w:val="21"/>
        </w:rPr>
        <w:t>rroll</w:t>
      </w:r>
      <w:r>
        <w:rPr>
          <w:rFonts w:ascii="Abadi" w:hAnsi="Abadi" w:cs="*Microsoft Sans Serif-Italic-19"/>
          <w:i/>
          <w:iCs/>
          <w:color w:val="2D2D2F"/>
          <w:sz w:val="21"/>
          <w:szCs w:val="21"/>
        </w:rPr>
        <w:t>ar</w:t>
      </w:r>
      <w:r w:rsidRPr="00236BB2">
        <w:rPr>
          <w:rFonts w:ascii="Abadi" w:hAnsi="Abadi" w:cs="*Microsoft Sans Serif-Italic-19"/>
          <w:i/>
          <w:iCs/>
          <w:color w:val="2D2D2F"/>
          <w:sz w:val="21"/>
          <w:szCs w:val="21"/>
        </w:rPr>
        <w:t xml:space="preserve"> competencias en los docentes poro </w:t>
      </w:r>
      <w:r w:rsidRPr="00236BB2">
        <w:rPr>
          <w:rFonts w:ascii="Abadi" w:hAnsi="Abadi" w:cs="*Calibri-19033-Identity-H"/>
          <w:color w:val="2D2D2F"/>
          <w:sz w:val="21"/>
          <w:szCs w:val="21"/>
        </w:rPr>
        <w:t xml:space="preserve">lo </w:t>
      </w:r>
      <w:r w:rsidRPr="00236BB2">
        <w:rPr>
          <w:rFonts w:ascii="Abadi" w:hAnsi="Abadi" w:cs="*Microsoft Sans Serif-Italic-19"/>
          <w:i/>
          <w:iCs/>
          <w:color w:val="2D2D2F"/>
          <w:sz w:val="21"/>
          <w:szCs w:val="21"/>
        </w:rPr>
        <w:t xml:space="preserve">implementación de </w:t>
      </w:r>
      <w:r>
        <w:rPr>
          <w:rFonts w:ascii="Abadi" w:hAnsi="Abadi" w:cs="*Microsoft Sans Serif-Italic-19"/>
          <w:i/>
          <w:iCs/>
          <w:color w:val="2D2D2F"/>
          <w:sz w:val="21"/>
          <w:szCs w:val="21"/>
        </w:rPr>
        <w:t xml:space="preserve">la </w:t>
      </w:r>
      <w:r w:rsidRPr="00236BB2">
        <w:rPr>
          <w:rFonts w:ascii="Abadi" w:hAnsi="Abadi" w:cs="*Microsoft Sans Serif-Italic-19"/>
          <w:i/>
          <w:iCs/>
          <w:color w:val="2D2D2F"/>
          <w:sz w:val="21"/>
          <w:szCs w:val="21"/>
        </w:rPr>
        <w:t xml:space="preserve">correlación y ajustes curriculares que les permitan mejorar </w:t>
      </w:r>
      <w:r w:rsidRPr="00236BB2">
        <w:rPr>
          <w:rFonts w:ascii="Abadi" w:hAnsi="Abadi" w:cs="*Calibri-19033-Identity-H"/>
          <w:color w:val="2D2D2F"/>
          <w:sz w:val="21"/>
          <w:szCs w:val="21"/>
        </w:rPr>
        <w:t xml:space="preserve">su </w:t>
      </w:r>
      <w:r w:rsidRPr="00236BB2">
        <w:rPr>
          <w:rFonts w:ascii="Abadi" w:hAnsi="Abadi" w:cs="*Microsoft Sans Serif-Italic-19"/>
          <w:i/>
          <w:iCs/>
          <w:color w:val="2D2D2F"/>
          <w:sz w:val="21"/>
          <w:szCs w:val="21"/>
        </w:rPr>
        <w:t>desempeño, p</w:t>
      </w:r>
      <w:r>
        <w:rPr>
          <w:rFonts w:ascii="Abadi" w:hAnsi="Abadi" w:cs="*Microsoft Sans Serif-Italic-19"/>
          <w:i/>
          <w:iCs/>
          <w:color w:val="2D2D2F"/>
          <w:sz w:val="21"/>
          <w:szCs w:val="21"/>
        </w:rPr>
        <w:t>a</w:t>
      </w:r>
      <w:r w:rsidRPr="00236BB2">
        <w:rPr>
          <w:rFonts w:ascii="Abadi" w:hAnsi="Abadi" w:cs="*Microsoft Sans Serif-Italic-19"/>
          <w:i/>
          <w:iCs/>
          <w:color w:val="2D2D2F"/>
          <w:sz w:val="21"/>
          <w:szCs w:val="21"/>
        </w:rPr>
        <w:t>r</w:t>
      </w:r>
      <w:r>
        <w:rPr>
          <w:rFonts w:ascii="Abadi" w:hAnsi="Abadi" w:cs="*Microsoft Sans Serif-Italic-19"/>
          <w:i/>
          <w:iCs/>
          <w:color w:val="2D2D2F"/>
          <w:sz w:val="21"/>
          <w:szCs w:val="21"/>
        </w:rPr>
        <w:t>a</w:t>
      </w:r>
      <w:r w:rsidRPr="00236BB2">
        <w:rPr>
          <w:rFonts w:ascii="Abadi" w:hAnsi="Abadi" w:cs="*Microsoft Sans Serif-Italic-19"/>
          <w:i/>
          <w:iCs/>
          <w:color w:val="2D2D2F"/>
          <w:sz w:val="21"/>
          <w:szCs w:val="21"/>
        </w:rPr>
        <w:t xml:space="preserve"> e</w:t>
      </w:r>
      <w:r>
        <w:rPr>
          <w:rFonts w:ascii="Abadi" w:hAnsi="Abadi" w:cs="*Microsoft Sans Serif-Italic-19"/>
          <w:i/>
          <w:iCs/>
          <w:color w:val="2D2D2F"/>
          <w:sz w:val="21"/>
          <w:szCs w:val="21"/>
        </w:rPr>
        <w:t xml:space="preserve">l </w:t>
      </w:r>
      <w:r w:rsidRPr="00236BB2">
        <w:rPr>
          <w:rFonts w:ascii="Abadi" w:hAnsi="Abadi" w:cs="*Calibri-19033-Identity-H"/>
          <w:color w:val="2D2D2F"/>
          <w:sz w:val="21"/>
          <w:szCs w:val="21"/>
        </w:rPr>
        <w:t xml:space="preserve">máximo </w:t>
      </w:r>
      <w:r w:rsidRPr="00236BB2">
        <w:rPr>
          <w:rFonts w:ascii="Abadi" w:hAnsi="Abadi" w:cs="*Microsoft Sans Serif-Italic-19"/>
          <w:i/>
          <w:iCs/>
          <w:color w:val="2D2D2F"/>
          <w:sz w:val="21"/>
          <w:szCs w:val="21"/>
        </w:rPr>
        <w:t xml:space="preserve">logro de aprendizaje de </w:t>
      </w:r>
      <w:r w:rsidRPr="00236BB2">
        <w:rPr>
          <w:rFonts w:ascii="Abadi" w:hAnsi="Abadi" w:cs="*Calibri-19033-Identity-H"/>
          <w:color w:val="2D2D2F"/>
          <w:sz w:val="21"/>
          <w:szCs w:val="21"/>
        </w:rPr>
        <w:t xml:space="preserve">los </w:t>
      </w:r>
      <w:r w:rsidRPr="00236BB2">
        <w:rPr>
          <w:rFonts w:ascii="Abadi" w:hAnsi="Abadi" w:cs="*Microsoft Sans Serif-Italic-19"/>
          <w:i/>
          <w:iCs/>
          <w:color w:val="2D2D2F"/>
          <w:sz w:val="21"/>
          <w:szCs w:val="21"/>
        </w:rPr>
        <w:t xml:space="preserve">educandos, de acuerdo </w:t>
      </w:r>
      <w:r w:rsidRPr="00236BB2">
        <w:rPr>
          <w:rFonts w:ascii="Abadi" w:hAnsi="Abadi" w:cs="*Calibri-19033-Identity-H"/>
          <w:color w:val="2D2D2F"/>
          <w:sz w:val="21"/>
          <w:szCs w:val="21"/>
        </w:rPr>
        <w:t xml:space="preserve">con los </w:t>
      </w:r>
      <w:r w:rsidRPr="00236BB2">
        <w:rPr>
          <w:rFonts w:ascii="Abadi" w:hAnsi="Abadi" w:cs="*Microsoft Sans Serif-Italic-19"/>
          <w:i/>
          <w:iCs/>
          <w:color w:val="2D2D2F"/>
          <w:sz w:val="21"/>
          <w:szCs w:val="21"/>
        </w:rPr>
        <w:t>grados que</w:t>
      </w:r>
      <w:r>
        <w:rPr>
          <w:rFonts w:ascii="Abadi" w:hAnsi="Abadi" w:cs="*Microsoft Sans Serif-Italic-19"/>
          <w:i/>
          <w:iCs/>
          <w:color w:val="2D2D2F"/>
          <w:sz w:val="21"/>
          <w:szCs w:val="21"/>
        </w:rPr>
        <w:t xml:space="preserve"> </w:t>
      </w:r>
      <w:r w:rsidRPr="00236BB2">
        <w:rPr>
          <w:rFonts w:ascii="Abadi" w:hAnsi="Abadi" w:cs="*Microsoft Sans Serif-Italic-19"/>
          <w:i/>
          <w:iCs/>
          <w:color w:val="2D2D2F"/>
          <w:sz w:val="21"/>
          <w:szCs w:val="21"/>
        </w:rPr>
        <w:t xml:space="preserve">atiendan en sus </w:t>
      </w:r>
      <w:r w:rsidRPr="00236BB2">
        <w:rPr>
          <w:rFonts w:ascii="Abadi" w:hAnsi="Abadi" w:cs="*Calibri-19033-Identity-H"/>
          <w:color w:val="2D2D2F"/>
          <w:sz w:val="21"/>
          <w:szCs w:val="21"/>
        </w:rPr>
        <w:t xml:space="preserve">grupos, </w:t>
      </w:r>
      <w:r w:rsidRPr="00236BB2">
        <w:rPr>
          <w:rFonts w:ascii="Abadi" w:hAnsi="Abadi" w:cs="*Microsoft Sans Serif-Italic-19"/>
          <w:i/>
          <w:iCs/>
          <w:color w:val="2D2D2F"/>
          <w:sz w:val="21"/>
          <w:szCs w:val="21"/>
        </w:rPr>
        <w:t>tomando en cuen</w:t>
      </w:r>
      <w:r>
        <w:rPr>
          <w:rFonts w:ascii="Abadi" w:hAnsi="Abadi" w:cs="*Microsoft Sans Serif-Italic-19"/>
          <w:i/>
          <w:iCs/>
          <w:color w:val="2D2D2F"/>
          <w:sz w:val="21"/>
          <w:szCs w:val="21"/>
        </w:rPr>
        <w:t>ta</w:t>
      </w:r>
      <w:r w:rsidRPr="00236BB2">
        <w:rPr>
          <w:rFonts w:ascii="Abadi" w:hAnsi="Abadi" w:cs="*Microsoft Sans Serif-Italic-19"/>
          <w:i/>
          <w:iCs/>
          <w:color w:val="2D2D2F"/>
          <w:sz w:val="21"/>
          <w:szCs w:val="21"/>
        </w:rPr>
        <w:t xml:space="preserve"> l</w:t>
      </w:r>
      <w:r>
        <w:rPr>
          <w:rFonts w:ascii="Abadi" w:hAnsi="Abadi" w:cs="*Microsoft Sans Serif-Italic-19"/>
          <w:i/>
          <w:iCs/>
          <w:color w:val="2D2D2F"/>
          <w:sz w:val="21"/>
          <w:szCs w:val="21"/>
        </w:rPr>
        <w:t>a</w:t>
      </w:r>
      <w:r w:rsidRPr="00236BB2">
        <w:rPr>
          <w:rFonts w:ascii="Abadi" w:hAnsi="Abadi" w:cs="*Microsoft Sans Serif-Italic-19"/>
          <w:i/>
          <w:iCs/>
          <w:color w:val="2D2D2F"/>
          <w:sz w:val="21"/>
          <w:szCs w:val="21"/>
        </w:rPr>
        <w:t xml:space="preserve">s características de </w:t>
      </w:r>
      <w:r w:rsidRPr="00236BB2">
        <w:rPr>
          <w:rFonts w:ascii="Abadi" w:hAnsi="Abadi" w:cs="*Calibri-19033-Identity-H"/>
          <w:color w:val="2D2D2F"/>
          <w:sz w:val="21"/>
          <w:szCs w:val="21"/>
        </w:rPr>
        <w:t xml:space="preserve">los </w:t>
      </w:r>
      <w:r w:rsidRPr="00236BB2">
        <w:rPr>
          <w:rFonts w:ascii="Abadi" w:hAnsi="Abadi" w:cs="*Microsoft Sans Serif-Italic-19"/>
          <w:i/>
          <w:iCs/>
          <w:color w:val="2D2D2F"/>
          <w:sz w:val="21"/>
          <w:szCs w:val="21"/>
        </w:rPr>
        <w:t>comunidades</w:t>
      </w:r>
      <w:r>
        <w:rPr>
          <w:rFonts w:ascii="Abadi" w:hAnsi="Abadi" w:cs="*Microsoft Sans Serif-Italic-19"/>
          <w:i/>
          <w:iCs/>
          <w:color w:val="2D2D2F"/>
          <w:sz w:val="21"/>
          <w:szCs w:val="21"/>
        </w:rPr>
        <w:t xml:space="preserve"> </w:t>
      </w:r>
      <w:r w:rsidRPr="00236BB2">
        <w:rPr>
          <w:rFonts w:ascii="Abadi" w:hAnsi="Abadi" w:cs="*Microsoft Sans Serif-Italic-19"/>
          <w:i/>
          <w:iCs/>
          <w:color w:val="2D2D2F"/>
          <w:sz w:val="21"/>
          <w:szCs w:val="21"/>
        </w:rPr>
        <w:t xml:space="preserve">y </w:t>
      </w:r>
      <w:r w:rsidRPr="00236BB2">
        <w:rPr>
          <w:rFonts w:ascii="Abadi" w:hAnsi="Abadi" w:cs="*Calibri-19033-Identity-H"/>
          <w:color w:val="2D2D2F"/>
          <w:sz w:val="21"/>
          <w:szCs w:val="21"/>
        </w:rPr>
        <w:t xml:space="preserve">lo </w:t>
      </w:r>
      <w:r w:rsidRPr="00236BB2">
        <w:rPr>
          <w:rFonts w:ascii="Abadi" w:hAnsi="Abadi" w:cs="*Microsoft Sans Serif-Italic-19"/>
          <w:i/>
          <w:iCs/>
          <w:color w:val="2D2D2F"/>
          <w:sz w:val="21"/>
          <w:szCs w:val="21"/>
        </w:rPr>
        <w:t xml:space="preserve">participación activo de madres y podres de familia </w:t>
      </w:r>
      <w:r w:rsidRPr="00236BB2">
        <w:rPr>
          <w:rFonts w:ascii="Abadi" w:hAnsi="Abadi" w:cs="*Calibri-19033-Identity-H"/>
          <w:color w:val="2D2D2F"/>
          <w:sz w:val="21"/>
          <w:szCs w:val="21"/>
        </w:rPr>
        <w:t xml:space="preserve">o </w:t>
      </w:r>
      <w:r w:rsidRPr="00236BB2">
        <w:rPr>
          <w:rFonts w:ascii="Abadi" w:hAnsi="Abadi" w:cs="*Microsoft Sans Serif-Italic-19"/>
          <w:i/>
          <w:iCs/>
          <w:color w:val="2D2D2F"/>
          <w:sz w:val="21"/>
          <w:szCs w:val="21"/>
        </w:rPr>
        <w:t>tutores; y</w:t>
      </w:r>
      <w:r>
        <w:rPr>
          <w:rFonts w:ascii="Abadi" w:hAnsi="Abadi" w:cs="*Microsoft Sans Serif-Italic-19"/>
          <w:i/>
          <w:iCs/>
          <w:color w:val="2D2D2F"/>
          <w:sz w:val="21"/>
          <w:szCs w:val="21"/>
        </w:rPr>
        <w:t xml:space="preserve"> </w:t>
      </w:r>
      <w:proofErr w:type="gramStart"/>
      <w:r w:rsidRPr="00236BB2">
        <w:rPr>
          <w:rFonts w:ascii="Abadi" w:hAnsi="Abadi" w:cs="*Microsoft Sans Serif-Italic-19"/>
          <w:i/>
          <w:iCs/>
          <w:color w:val="2D2D2F"/>
          <w:sz w:val="21"/>
          <w:szCs w:val="21"/>
        </w:rPr>
        <w:t>( ...</w:t>
      </w:r>
      <w:proofErr w:type="gramEnd"/>
      <w:r w:rsidRPr="00236BB2">
        <w:rPr>
          <w:rFonts w:ascii="Abadi" w:hAnsi="Abadi" w:cs="*Microsoft Sans Serif-Italic-19"/>
          <w:i/>
          <w:iCs/>
          <w:color w:val="2D2D2F"/>
          <w:sz w:val="21"/>
          <w:szCs w:val="21"/>
        </w:rPr>
        <w:t>)</w:t>
      </w:r>
      <w:r>
        <w:rPr>
          <w:rFonts w:ascii="Abadi" w:hAnsi="Abadi" w:cs="*Microsoft Sans Serif-Italic-19"/>
          <w:i/>
          <w:iCs/>
          <w:color w:val="2D2D2F"/>
          <w:sz w:val="21"/>
          <w:szCs w:val="21"/>
        </w:rPr>
        <w:t xml:space="preserve"> </w:t>
      </w:r>
    </w:p>
    <w:p w14:paraId="5956139F" w14:textId="77777777" w:rsidR="001D6D23" w:rsidRDefault="001D6D23" w:rsidP="001D6D23">
      <w:pPr>
        <w:autoSpaceDE w:val="0"/>
        <w:autoSpaceDN w:val="0"/>
        <w:adjustRightInd w:val="0"/>
        <w:ind w:left="851"/>
        <w:jc w:val="both"/>
        <w:rPr>
          <w:rFonts w:ascii="Abadi" w:hAnsi="Abadi" w:cs="*Microsoft Sans Serif-Italic-19"/>
          <w:i/>
          <w:iCs/>
          <w:color w:val="2D2D2E"/>
          <w:sz w:val="21"/>
          <w:szCs w:val="21"/>
        </w:rPr>
      </w:pPr>
      <w:r w:rsidRPr="00236BB2">
        <w:rPr>
          <w:rFonts w:ascii="Abadi" w:hAnsi="Abadi" w:cs="*Microsoft Sans Serif-Italic-19"/>
          <w:i/>
          <w:iCs/>
          <w:color w:val="2D2D2E"/>
          <w:sz w:val="21"/>
          <w:szCs w:val="21"/>
        </w:rPr>
        <w:t xml:space="preserve">Artículo 122. En </w:t>
      </w:r>
      <w:r>
        <w:rPr>
          <w:rFonts w:ascii="Abadi" w:hAnsi="Abadi" w:cs="*Microsoft Sans Serif-Italic-19"/>
          <w:i/>
          <w:iCs/>
          <w:color w:val="2D2D2E"/>
          <w:sz w:val="21"/>
          <w:szCs w:val="21"/>
        </w:rPr>
        <w:t>la</w:t>
      </w:r>
      <w:r w:rsidRPr="00236BB2">
        <w:rPr>
          <w:rFonts w:ascii="Abadi" w:hAnsi="Abadi" w:cs="*Microsoft Sans Serif-Italic-19"/>
          <w:i/>
          <w:iCs/>
          <w:color w:val="2D2D2E"/>
          <w:sz w:val="21"/>
          <w:szCs w:val="21"/>
        </w:rPr>
        <w:t xml:space="preserve"> educación del medio ambiente, se buscar el </w:t>
      </w:r>
      <w:r>
        <w:rPr>
          <w:rFonts w:ascii="Abadi" w:hAnsi="Abadi" w:cs="*Microsoft Sans Serif-Italic-19"/>
          <w:i/>
          <w:iCs/>
          <w:color w:val="2D2D2E"/>
          <w:sz w:val="21"/>
          <w:szCs w:val="21"/>
        </w:rPr>
        <w:t>involucramiento</w:t>
      </w:r>
      <w:r w:rsidRPr="00236BB2">
        <w:rPr>
          <w:rFonts w:ascii="Abadi" w:hAnsi="Abadi" w:cs="*Microsoft Sans Serif-Italic-19"/>
          <w:i/>
          <w:iCs/>
          <w:color w:val="2D2D2E"/>
          <w:sz w:val="21"/>
          <w:szCs w:val="21"/>
        </w:rPr>
        <w:t xml:space="preserve"> de</w:t>
      </w:r>
      <w:r>
        <w:rPr>
          <w:rFonts w:ascii="Abadi" w:hAnsi="Abadi" w:cs="*Microsoft Sans Serif-Italic-19"/>
          <w:i/>
          <w:iCs/>
          <w:color w:val="2D2D2E"/>
          <w:sz w:val="21"/>
          <w:szCs w:val="21"/>
        </w:rPr>
        <w:t xml:space="preserve"> </w:t>
      </w:r>
      <w:r w:rsidRPr="00236BB2">
        <w:rPr>
          <w:rFonts w:ascii="Abadi" w:hAnsi="Abadi" w:cs="*Calibri-19033-Identity-H"/>
          <w:color w:val="2D2D2E"/>
          <w:sz w:val="21"/>
          <w:szCs w:val="21"/>
        </w:rPr>
        <w:t xml:space="preserve">los </w:t>
      </w:r>
      <w:r w:rsidRPr="00236BB2">
        <w:rPr>
          <w:rFonts w:ascii="Abadi" w:hAnsi="Abadi" w:cs="*Microsoft Sans Serif-Italic-19"/>
          <w:i/>
          <w:iCs/>
          <w:color w:val="2D2D2E"/>
          <w:sz w:val="21"/>
          <w:szCs w:val="21"/>
        </w:rPr>
        <w:t xml:space="preserve">padres de familia, </w:t>
      </w:r>
      <w:r w:rsidRPr="00236BB2">
        <w:rPr>
          <w:rFonts w:ascii="Abadi" w:hAnsi="Abadi" w:cs="*Calibri-19033-Identity-H"/>
          <w:color w:val="2D2D2E"/>
          <w:sz w:val="21"/>
          <w:szCs w:val="21"/>
        </w:rPr>
        <w:t xml:space="preserve">con </w:t>
      </w:r>
      <w:r>
        <w:rPr>
          <w:rFonts w:ascii="Abadi" w:hAnsi="Abadi" w:cs="*Microsoft Sans Serif-Italic-19"/>
          <w:i/>
          <w:iCs/>
          <w:color w:val="2D2D2E"/>
          <w:sz w:val="21"/>
          <w:szCs w:val="21"/>
        </w:rPr>
        <w:t>la finalidad</w:t>
      </w:r>
      <w:r w:rsidRPr="00236BB2">
        <w:rPr>
          <w:rFonts w:ascii="Abadi" w:hAnsi="Abadi" w:cs="*Microsoft Sans Serif-Italic-19"/>
          <w:i/>
          <w:iCs/>
          <w:color w:val="2D2D2E"/>
          <w:sz w:val="21"/>
          <w:szCs w:val="21"/>
        </w:rPr>
        <w:t xml:space="preserve"> de que éstos implementen desde e</w:t>
      </w:r>
      <w:r>
        <w:rPr>
          <w:rFonts w:ascii="Abadi" w:hAnsi="Abadi" w:cs="*Microsoft Sans Serif-Italic-19"/>
          <w:i/>
          <w:iCs/>
          <w:color w:val="2D2D2E"/>
          <w:sz w:val="21"/>
          <w:szCs w:val="21"/>
        </w:rPr>
        <w:t>l</w:t>
      </w:r>
      <w:r w:rsidRPr="00236BB2">
        <w:rPr>
          <w:rFonts w:ascii="Abadi" w:hAnsi="Abadi" w:cs="*Microsoft Sans Serif-Italic-19"/>
          <w:i/>
          <w:iCs/>
          <w:color w:val="2D2D2E"/>
          <w:sz w:val="21"/>
          <w:szCs w:val="21"/>
        </w:rPr>
        <w:t xml:space="preserve"> hogar </w:t>
      </w:r>
      <w:r w:rsidRPr="00236BB2">
        <w:rPr>
          <w:rFonts w:ascii="Abadi" w:hAnsi="Abadi" w:cs="*Calibri-19033-Identity-H"/>
          <w:color w:val="2D2D2E"/>
          <w:sz w:val="21"/>
          <w:szCs w:val="21"/>
        </w:rPr>
        <w:t>l</w:t>
      </w:r>
      <w:r>
        <w:rPr>
          <w:rFonts w:ascii="Abadi" w:hAnsi="Abadi" w:cs="*Calibri-19033-Identity-H"/>
          <w:color w:val="2D2D2E"/>
          <w:sz w:val="21"/>
          <w:szCs w:val="21"/>
        </w:rPr>
        <w:t>a</w:t>
      </w:r>
      <w:r w:rsidRPr="00236BB2">
        <w:rPr>
          <w:rFonts w:ascii="Abadi" w:hAnsi="Abadi" w:cs="*Calibri-19033-Identity-H"/>
          <w:color w:val="2D2D2E"/>
          <w:sz w:val="21"/>
          <w:szCs w:val="21"/>
        </w:rPr>
        <w:t>s</w:t>
      </w:r>
      <w:r>
        <w:rPr>
          <w:rFonts w:ascii="Abadi" w:hAnsi="Abadi" w:cs="*Calibri-19033-Identity-H"/>
          <w:color w:val="2D2D2E"/>
          <w:sz w:val="21"/>
          <w:szCs w:val="21"/>
        </w:rPr>
        <w:t xml:space="preserve"> </w:t>
      </w:r>
      <w:r w:rsidRPr="00236BB2">
        <w:rPr>
          <w:rFonts w:ascii="Abadi" w:hAnsi="Abadi" w:cs="*Microsoft Sans Serif-Italic-19"/>
          <w:i/>
          <w:iCs/>
          <w:color w:val="2D2D2E"/>
          <w:sz w:val="21"/>
          <w:szCs w:val="21"/>
        </w:rPr>
        <w:t xml:space="preserve">prácticas de respeto </w:t>
      </w:r>
      <w:r>
        <w:rPr>
          <w:rFonts w:ascii="Abadi" w:hAnsi="Abadi" w:cs="*Microsoft Sans Serif-Italic-19"/>
          <w:i/>
          <w:iCs/>
          <w:color w:val="2D2D2E"/>
          <w:sz w:val="21"/>
          <w:szCs w:val="21"/>
        </w:rPr>
        <w:t>al</w:t>
      </w:r>
      <w:r w:rsidRPr="00236BB2">
        <w:rPr>
          <w:rFonts w:ascii="Abadi" w:hAnsi="Abadi" w:cs="*Microsoft Sans Serif-Italic-19"/>
          <w:i/>
          <w:iCs/>
          <w:color w:val="2D2D2E"/>
          <w:sz w:val="21"/>
          <w:szCs w:val="21"/>
        </w:rPr>
        <w:t xml:space="preserve"> medio ambiente, cuidado y aprovechamiento de </w:t>
      </w:r>
      <w:r w:rsidRPr="00236BB2">
        <w:rPr>
          <w:rFonts w:ascii="Abadi" w:hAnsi="Abadi" w:cs="*Calibri-19033-Identity-H"/>
          <w:color w:val="2D2D2E"/>
          <w:sz w:val="21"/>
          <w:szCs w:val="21"/>
        </w:rPr>
        <w:t>los</w:t>
      </w:r>
      <w:r>
        <w:rPr>
          <w:rFonts w:ascii="Abadi" w:hAnsi="Abadi" w:cs="*Calibri-19033-Identity-H"/>
          <w:color w:val="2D2D2E"/>
          <w:sz w:val="21"/>
          <w:szCs w:val="21"/>
        </w:rPr>
        <w:t xml:space="preserve"> </w:t>
      </w:r>
      <w:r w:rsidRPr="00236BB2">
        <w:rPr>
          <w:rFonts w:ascii="Abadi" w:hAnsi="Abadi" w:cs="*Microsoft Sans Serif-Italic-19"/>
          <w:i/>
          <w:iCs/>
          <w:color w:val="2D2D2E"/>
          <w:sz w:val="21"/>
          <w:szCs w:val="21"/>
        </w:rPr>
        <w:t>recursos naturales.</w:t>
      </w:r>
    </w:p>
    <w:p w14:paraId="563B9AD2" w14:textId="77777777" w:rsidR="001D6D23" w:rsidRDefault="001D6D23" w:rsidP="001D6D23">
      <w:pPr>
        <w:autoSpaceDE w:val="0"/>
        <w:autoSpaceDN w:val="0"/>
        <w:adjustRightInd w:val="0"/>
        <w:ind w:left="851"/>
        <w:jc w:val="both"/>
        <w:rPr>
          <w:rFonts w:ascii="Abadi" w:hAnsi="Abadi" w:cs="*Microsoft Sans Serif-Italic-19"/>
          <w:i/>
          <w:iCs/>
          <w:color w:val="2C2C2E"/>
          <w:sz w:val="21"/>
          <w:szCs w:val="21"/>
        </w:rPr>
      </w:pPr>
      <w:r w:rsidRPr="00236BB2">
        <w:rPr>
          <w:rFonts w:ascii="Abadi" w:hAnsi="Abadi" w:cs="*Microsoft Sans Serif-Italic-19"/>
          <w:i/>
          <w:iCs/>
          <w:color w:val="2C2C2E"/>
          <w:sz w:val="21"/>
          <w:szCs w:val="21"/>
        </w:rPr>
        <w:t xml:space="preserve">Artículo 130. </w:t>
      </w:r>
      <w:r>
        <w:rPr>
          <w:rFonts w:ascii="Abadi" w:hAnsi="Abadi" w:cs="*Microsoft Sans Serif-Italic-19"/>
          <w:i/>
          <w:iCs/>
          <w:color w:val="2C2C2E"/>
          <w:sz w:val="21"/>
          <w:szCs w:val="21"/>
        </w:rPr>
        <w:t>L</w:t>
      </w:r>
      <w:r>
        <w:rPr>
          <w:rFonts w:ascii="Abadi" w:hAnsi="Abadi" w:cs="*Calibri-19033-Identity-H"/>
          <w:color w:val="2C2C2E"/>
          <w:sz w:val="21"/>
          <w:szCs w:val="21"/>
        </w:rPr>
        <w:t>a</w:t>
      </w:r>
      <w:r w:rsidRPr="00236BB2">
        <w:rPr>
          <w:rFonts w:ascii="Abadi" w:hAnsi="Abadi" w:cs="*Calibri-19033-Identity-H"/>
          <w:color w:val="2C2C2E"/>
          <w:sz w:val="21"/>
          <w:szCs w:val="21"/>
        </w:rPr>
        <w:t xml:space="preserve"> </w:t>
      </w:r>
      <w:r w:rsidRPr="00236BB2">
        <w:rPr>
          <w:rFonts w:ascii="Abadi" w:hAnsi="Abadi" w:cs="*Microsoft Sans Serif-Italic-19"/>
          <w:i/>
          <w:iCs/>
          <w:color w:val="2C2C2E"/>
          <w:sz w:val="21"/>
          <w:szCs w:val="21"/>
        </w:rPr>
        <w:t>evaluación individu</w:t>
      </w:r>
      <w:r>
        <w:rPr>
          <w:rFonts w:ascii="Abadi" w:hAnsi="Abadi" w:cs="*Microsoft Sans Serif-Italic-19"/>
          <w:i/>
          <w:iCs/>
          <w:color w:val="2C2C2E"/>
          <w:sz w:val="21"/>
          <w:szCs w:val="21"/>
        </w:rPr>
        <w:t>al</w:t>
      </w:r>
      <w:r w:rsidRPr="00236BB2">
        <w:rPr>
          <w:rFonts w:ascii="Abadi" w:hAnsi="Abadi" w:cs="*Microsoft Sans Serif-Italic-19"/>
          <w:i/>
          <w:iCs/>
          <w:color w:val="2C2C2E"/>
          <w:sz w:val="21"/>
          <w:szCs w:val="21"/>
        </w:rPr>
        <w:t xml:space="preserve"> de los </w:t>
      </w:r>
      <w:r w:rsidRPr="00236BB2">
        <w:rPr>
          <w:rFonts w:ascii="Abadi" w:hAnsi="Abadi" w:cs="*Calibri-19033-Identity-H"/>
          <w:color w:val="2C2C2E"/>
          <w:sz w:val="21"/>
          <w:szCs w:val="21"/>
        </w:rPr>
        <w:t xml:space="preserve">educandos </w:t>
      </w:r>
      <w:r w:rsidRPr="00236BB2">
        <w:rPr>
          <w:rFonts w:ascii="Abadi" w:hAnsi="Abadi" w:cs="*Microsoft Sans Serif-Italic-19"/>
          <w:i/>
          <w:iCs/>
          <w:color w:val="2C2C2E"/>
          <w:sz w:val="21"/>
          <w:szCs w:val="21"/>
        </w:rPr>
        <w:t>comprenderá el análisis</w:t>
      </w:r>
      <w:r>
        <w:rPr>
          <w:rFonts w:ascii="Abadi" w:hAnsi="Abadi" w:cs="*Microsoft Sans Serif-Italic-19"/>
          <w:i/>
          <w:iCs/>
          <w:color w:val="2C2C2E"/>
          <w:sz w:val="21"/>
          <w:szCs w:val="21"/>
        </w:rPr>
        <w:t xml:space="preserve"> </w:t>
      </w:r>
      <w:r w:rsidRPr="00236BB2">
        <w:rPr>
          <w:rFonts w:ascii="Abadi" w:hAnsi="Abadi" w:cs="*Microsoft Sans Serif-Italic-19"/>
          <w:i/>
          <w:iCs/>
          <w:color w:val="2C2C2E"/>
          <w:sz w:val="21"/>
          <w:szCs w:val="21"/>
        </w:rPr>
        <w:t>cu</w:t>
      </w:r>
      <w:r>
        <w:rPr>
          <w:rFonts w:ascii="Abadi" w:hAnsi="Abadi" w:cs="*Microsoft Sans Serif-Italic-19"/>
          <w:i/>
          <w:iCs/>
          <w:color w:val="2C2C2E"/>
          <w:sz w:val="21"/>
          <w:szCs w:val="21"/>
        </w:rPr>
        <w:t xml:space="preserve">alitativo </w:t>
      </w:r>
      <w:r w:rsidRPr="00236BB2">
        <w:rPr>
          <w:rFonts w:ascii="Abadi" w:hAnsi="Abadi" w:cs="*Microsoft Sans Serif-Italic-19"/>
          <w:i/>
          <w:iCs/>
          <w:color w:val="2C2C2E"/>
          <w:sz w:val="21"/>
          <w:szCs w:val="21"/>
        </w:rPr>
        <w:t xml:space="preserve">y cuantitativo de </w:t>
      </w:r>
      <w:r w:rsidRPr="00236BB2">
        <w:rPr>
          <w:rFonts w:ascii="Abadi" w:hAnsi="Abadi" w:cs="*Calibri-19033-Identity-H"/>
          <w:color w:val="2C2C2E"/>
          <w:sz w:val="21"/>
          <w:szCs w:val="21"/>
        </w:rPr>
        <w:t xml:space="preserve">los </w:t>
      </w:r>
      <w:r w:rsidRPr="00236BB2">
        <w:rPr>
          <w:rFonts w:ascii="Abadi" w:hAnsi="Abadi" w:cs="*Microsoft Sans Serif-Italic-19"/>
          <w:i/>
          <w:iCs/>
          <w:color w:val="2C2C2E"/>
          <w:sz w:val="21"/>
          <w:szCs w:val="21"/>
        </w:rPr>
        <w:t xml:space="preserve">conocimientos, </w:t>
      </w:r>
      <w:r w:rsidRPr="00236BB2">
        <w:rPr>
          <w:rFonts w:ascii="Abadi" w:hAnsi="Abadi" w:cs="*Calibri-19033-Identity-H"/>
          <w:color w:val="2C2C2E"/>
          <w:sz w:val="21"/>
          <w:szCs w:val="21"/>
        </w:rPr>
        <w:t xml:space="preserve">los </w:t>
      </w:r>
      <w:r w:rsidRPr="00236BB2">
        <w:rPr>
          <w:rFonts w:ascii="Abadi" w:hAnsi="Abadi" w:cs="*Microsoft Sans Serif-Italic-19"/>
          <w:i/>
          <w:iCs/>
          <w:color w:val="2C2C2E"/>
          <w:sz w:val="21"/>
          <w:szCs w:val="21"/>
        </w:rPr>
        <w:t xml:space="preserve">competencias, </w:t>
      </w:r>
      <w:r>
        <w:rPr>
          <w:rFonts w:ascii="Abadi" w:hAnsi="Abadi" w:cs="*Calibri-19033-Identity-H"/>
          <w:color w:val="2C2C2E"/>
          <w:sz w:val="21"/>
          <w:szCs w:val="21"/>
        </w:rPr>
        <w:t>la</w:t>
      </w:r>
      <w:r w:rsidRPr="00236BB2">
        <w:rPr>
          <w:rFonts w:ascii="Abadi" w:hAnsi="Abadi" w:cs="*Calibri-19033-Identity-H"/>
          <w:color w:val="2C2C2E"/>
          <w:sz w:val="21"/>
          <w:szCs w:val="21"/>
        </w:rPr>
        <w:t xml:space="preserve">s </w:t>
      </w:r>
      <w:r w:rsidRPr="00236BB2">
        <w:rPr>
          <w:rFonts w:ascii="Abadi" w:hAnsi="Abadi" w:cs="*Microsoft Sans Serif-Italic-19"/>
          <w:i/>
          <w:iCs/>
          <w:color w:val="2C2C2E"/>
          <w:sz w:val="21"/>
          <w:szCs w:val="21"/>
        </w:rPr>
        <w:t>destrezas y en</w:t>
      </w:r>
      <w:r>
        <w:rPr>
          <w:rFonts w:ascii="Abadi" w:hAnsi="Abadi" w:cs="*Microsoft Sans Serif-Italic-19"/>
          <w:i/>
          <w:iCs/>
          <w:color w:val="2C2C2E"/>
          <w:sz w:val="21"/>
          <w:szCs w:val="21"/>
        </w:rPr>
        <w:t xml:space="preserve"> </w:t>
      </w:r>
      <w:r w:rsidRPr="00236BB2">
        <w:rPr>
          <w:rFonts w:ascii="Abadi" w:hAnsi="Abadi" w:cs="*Microsoft Sans Serif-Italic-19"/>
          <w:i/>
          <w:iCs/>
          <w:color w:val="2C2C2E"/>
          <w:sz w:val="21"/>
          <w:szCs w:val="21"/>
        </w:rPr>
        <w:t xml:space="preserve">general el logro de los objetivos </w:t>
      </w:r>
      <w:r w:rsidRPr="00236BB2">
        <w:rPr>
          <w:rFonts w:ascii="Abadi" w:hAnsi="Abadi" w:cs="*Microsoft Sans Serif-Italic-19"/>
          <w:i/>
          <w:iCs/>
          <w:color w:val="2C2C2E"/>
          <w:sz w:val="21"/>
          <w:szCs w:val="21"/>
        </w:rPr>
        <w:t xml:space="preserve">establecidos en </w:t>
      </w:r>
      <w:r w:rsidRPr="00236BB2">
        <w:rPr>
          <w:rFonts w:ascii="Abadi" w:hAnsi="Abadi" w:cs="*Calibri-19033-Identity-H"/>
          <w:color w:val="2C2C2E"/>
          <w:sz w:val="21"/>
          <w:szCs w:val="21"/>
        </w:rPr>
        <w:t xml:space="preserve">los piones </w:t>
      </w:r>
      <w:r w:rsidRPr="00236BB2">
        <w:rPr>
          <w:rFonts w:ascii="Abadi" w:hAnsi="Abadi" w:cs="*Microsoft Sans Serif-Italic-19"/>
          <w:i/>
          <w:iCs/>
          <w:color w:val="2C2C2E"/>
          <w:sz w:val="21"/>
          <w:szCs w:val="21"/>
        </w:rPr>
        <w:t>y programas de estudio.</w:t>
      </w:r>
      <w:r>
        <w:rPr>
          <w:rFonts w:ascii="Abadi" w:hAnsi="Abadi" w:cs="*Microsoft Sans Serif-Italic-19"/>
          <w:i/>
          <w:iCs/>
          <w:color w:val="2C2C2E"/>
          <w:sz w:val="21"/>
          <w:szCs w:val="21"/>
        </w:rPr>
        <w:t xml:space="preserve"> </w:t>
      </w:r>
    </w:p>
    <w:p w14:paraId="47AF3EE2" w14:textId="77777777" w:rsidR="001D6D23" w:rsidRDefault="001D6D23" w:rsidP="001D6D23">
      <w:pPr>
        <w:autoSpaceDE w:val="0"/>
        <w:autoSpaceDN w:val="0"/>
        <w:adjustRightInd w:val="0"/>
        <w:ind w:left="851"/>
        <w:jc w:val="both"/>
        <w:rPr>
          <w:rFonts w:ascii="Abadi" w:hAnsi="Abadi" w:cs="*Microsoft Sans Serif-Italic-19"/>
          <w:i/>
          <w:iCs/>
          <w:color w:val="2C2C2E"/>
          <w:sz w:val="21"/>
          <w:szCs w:val="21"/>
        </w:rPr>
      </w:pPr>
      <w:r w:rsidRPr="00236BB2">
        <w:rPr>
          <w:rFonts w:ascii="Abadi" w:hAnsi="Abadi" w:cs="*Microsoft Sans Serif-Italic-19"/>
          <w:i/>
          <w:iCs/>
          <w:color w:val="2C2C2E"/>
          <w:sz w:val="21"/>
          <w:szCs w:val="21"/>
        </w:rPr>
        <w:t>L</w:t>
      </w:r>
      <w:r>
        <w:rPr>
          <w:rFonts w:ascii="Abadi" w:hAnsi="Abadi" w:cs="*Microsoft Sans Serif-Italic-19"/>
          <w:i/>
          <w:iCs/>
          <w:color w:val="2C2C2E"/>
          <w:sz w:val="21"/>
          <w:szCs w:val="21"/>
        </w:rPr>
        <w:t>a</w:t>
      </w:r>
      <w:r w:rsidRPr="00236BB2">
        <w:rPr>
          <w:rFonts w:ascii="Abadi" w:hAnsi="Abadi" w:cs="*Microsoft Sans Serif-Italic-19"/>
          <w:i/>
          <w:iCs/>
          <w:color w:val="2C2C2E"/>
          <w:sz w:val="21"/>
          <w:szCs w:val="21"/>
        </w:rPr>
        <w:t xml:space="preserve">s instituciones </w:t>
      </w:r>
      <w:r w:rsidRPr="00236BB2">
        <w:rPr>
          <w:rFonts w:ascii="Abadi" w:hAnsi="Abadi" w:cs="*Calibri-19033-Identity-H"/>
          <w:color w:val="2C2C2E"/>
          <w:sz w:val="21"/>
          <w:szCs w:val="21"/>
        </w:rPr>
        <w:t xml:space="preserve">educativos </w:t>
      </w:r>
      <w:r w:rsidRPr="00236BB2">
        <w:rPr>
          <w:rFonts w:ascii="Abadi" w:hAnsi="Abadi" w:cs="*Microsoft Sans Serif-Italic-19"/>
          <w:i/>
          <w:iCs/>
          <w:color w:val="2C2C2E"/>
          <w:sz w:val="21"/>
          <w:szCs w:val="21"/>
        </w:rPr>
        <w:t xml:space="preserve">deberán informar a tos podres de </w:t>
      </w:r>
      <w:r w:rsidRPr="00236BB2">
        <w:rPr>
          <w:rFonts w:ascii="Abadi" w:hAnsi="Abadi" w:cs="*Calibri-19033-Identity-H"/>
          <w:color w:val="2C2C2E"/>
          <w:sz w:val="21"/>
          <w:szCs w:val="21"/>
        </w:rPr>
        <w:t xml:space="preserve">tomillo </w:t>
      </w:r>
      <w:r w:rsidRPr="00236BB2">
        <w:rPr>
          <w:rFonts w:ascii="Abadi" w:hAnsi="Abadi" w:cs="*Microsoft Sans Serif-Italic-19"/>
          <w:i/>
          <w:iCs/>
          <w:color w:val="2C2C2E"/>
          <w:sz w:val="21"/>
          <w:szCs w:val="21"/>
        </w:rPr>
        <w:t xml:space="preserve">y </w:t>
      </w:r>
      <w:r w:rsidRPr="00236BB2">
        <w:rPr>
          <w:rFonts w:ascii="Abadi" w:hAnsi="Abadi" w:cs="*Calibri-19033-Identity-H"/>
          <w:color w:val="2C2C2E"/>
          <w:sz w:val="21"/>
          <w:szCs w:val="21"/>
        </w:rPr>
        <w:t>educandos,</w:t>
      </w:r>
      <w:r>
        <w:rPr>
          <w:rFonts w:ascii="Abadi" w:hAnsi="Abadi" w:cs="*Calibri-19033-Identity-H"/>
          <w:color w:val="2C2C2E"/>
          <w:sz w:val="21"/>
          <w:szCs w:val="21"/>
        </w:rPr>
        <w:t xml:space="preserve"> </w:t>
      </w:r>
      <w:r w:rsidRPr="00236BB2">
        <w:rPr>
          <w:rFonts w:ascii="Abadi" w:hAnsi="Abadi" w:cs="*Microsoft Sans Serif-Italic-19"/>
          <w:i/>
          <w:iCs/>
          <w:color w:val="2C2C2E"/>
          <w:sz w:val="21"/>
          <w:szCs w:val="21"/>
        </w:rPr>
        <w:t xml:space="preserve">sobre </w:t>
      </w:r>
      <w:r w:rsidRPr="00236BB2">
        <w:rPr>
          <w:rFonts w:ascii="Abadi" w:hAnsi="Abadi" w:cs="*Calibri-19033-Identity-H"/>
          <w:color w:val="2C2C2E"/>
          <w:sz w:val="21"/>
          <w:szCs w:val="21"/>
        </w:rPr>
        <w:t xml:space="preserve">los </w:t>
      </w:r>
      <w:r w:rsidRPr="00236BB2">
        <w:rPr>
          <w:rFonts w:ascii="Abadi" w:hAnsi="Abadi" w:cs="*Microsoft Sans Serif-Italic-19"/>
          <w:i/>
          <w:iCs/>
          <w:color w:val="2C2C2E"/>
          <w:sz w:val="21"/>
          <w:szCs w:val="21"/>
        </w:rPr>
        <w:t>resultados del proceso educativo.</w:t>
      </w:r>
    </w:p>
    <w:p w14:paraId="290C40B7" w14:textId="77777777" w:rsidR="001D6D23" w:rsidRDefault="001D6D23" w:rsidP="001D6D23">
      <w:pPr>
        <w:autoSpaceDE w:val="0"/>
        <w:autoSpaceDN w:val="0"/>
        <w:adjustRightInd w:val="0"/>
        <w:ind w:left="851"/>
        <w:jc w:val="both"/>
        <w:rPr>
          <w:rFonts w:ascii="Abadi" w:hAnsi="Abadi" w:cs="*Microsoft Sans Serif-Italic-19"/>
          <w:i/>
          <w:iCs/>
          <w:color w:val="2B2B2C"/>
          <w:sz w:val="21"/>
          <w:szCs w:val="21"/>
        </w:rPr>
      </w:pPr>
      <w:r w:rsidRPr="00236BB2">
        <w:rPr>
          <w:rFonts w:ascii="Abadi" w:hAnsi="Abadi" w:cs="*Microsoft Sans Serif-Italic-19"/>
          <w:i/>
          <w:iCs/>
          <w:color w:val="2B2B2C"/>
          <w:sz w:val="21"/>
          <w:szCs w:val="21"/>
        </w:rPr>
        <w:t>Artículo 134. La educación integral de los educandos es corresponsabilidad de</w:t>
      </w:r>
      <w:r>
        <w:rPr>
          <w:rFonts w:ascii="Abadi" w:hAnsi="Abadi" w:cs="*Microsoft Sans Serif-Italic-19"/>
          <w:i/>
          <w:iCs/>
          <w:color w:val="2B2B2C"/>
          <w:sz w:val="21"/>
          <w:szCs w:val="21"/>
        </w:rPr>
        <w:t xml:space="preserve"> </w:t>
      </w:r>
      <w:r w:rsidRPr="00236BB2">
        <w:rPr>
          <w:rFonts w:ascii="Abadi" w:hAnsi="Abadi" w:cs="*Microsoft Sans Serif-Italic-19"/>
          <w:i/>
          <w:iCs/>
          <w:color w:val="2B2B2C"/>
          <w:sz w:val="21"/>
          <w:szCs w:val="21"/>
        </w:rPr>
        <w:t xml:space="preserve">podres de </w:t>
      </w:r>
      <w:r w:rsidRPr="00236BB2">
        <w:rPr>
          <w:rFonts w:ascii="Abadi" w:hAnsi="Abadi" w:cs="*Calibri-19033-Identity-H"/>
          <w:color w:val="2B2B2C"/>
          <w:sz w:val="21"/>
          <w:szCs w:val="21"/>
        </w:rPr>
        <w:t>f</w:t>
      </w:r>
      <w:r>
        <w:rPr>
          <w:rFonts w:ascii="Abadi" w:hAnsi="Abadi" w:cs="*Calibri-19033-Identity-H"/>
          <w:color w:val="2B2B2C"/>
          <w:sz w:val="21"/>
          <w:szCs w:val="21"/>
        </w:rPr>
        <w:t>a</w:t>
      </w:r>
      <w:r w:rsidRPr="00236BB2">
        <w:rPr>
          <w:rFonts w:ascii="Abadi" w:hAnsi="Abadi" w:cs="*Calibri-19033-Identity-H"/>
          <w:color w:val="2B2B2C"/>
          <w:sz w:val="21"/>
          <w:szCs w:val="21"/>
        </w:rPr>
        <w:t>m</w:t>
      </w:r>
      <w:r>
        <w:rPr>
          <w:rFonts w:ascii="Abadi" w:hAnsi="Abadi" w:cs="*Calibri-19033-Identity-H"/>
          <w:color w:val="2B2B2C"/>
          <w:sz w:val="21"/>
          <w:szCs w:val="21"/>
        </w:rPr>
        <w:t>ilia</w:t>
      </w:r>
      <w:r w:rsidRPr="00236BB2">
        <w:rPr>
          <w:rFonts w:ascii="Abadi" w:hAnsi="Abadi" w:cs="*Calibri-19033-Identity-H"/>
          <w:color w:val="2B2B2C"/>
          <w:sz w:val="21"/>
          <w:szCs w:val="21"/>
        </w:rPr>
        <w:t xml:space="preserve">, </w:t>
      </w:r>
      <w:r w:rsidRPr="00236BB2">
        <w:rPr>
          <w:rFonts w:ascii="Abadi" w:hAnsi="Abadi" w:cs="*Microsoft Sans Serif-Italic-19"/>
          <w:i/>
          <w:iCs/>
          <w:color w:val="2B2B2C"/>
          <w:sz w:val="21"/>
          <w:szCs w:val="21"/>
        </w:rPr>
        <w:t>maestros, maestros y demás personas e instituciones que integran</w:t>
      </w:r>
      <w:r>
        <w:rPr>
          <w:rFonts w:ascii="Abadi" w:hAnsi="Abadi" w:cs="*Microsoft Sans Serif-Italic-19"/>
          <w:i/>
          <w:iCs/>
          <w:color w:val="2B2B2C"/>
          <w:sz w:val="21"/>
          <w:szCs w:val="21"/>
        </w:rPr>
        <w:t xml:space="preserve"> </w:t>
      </w:r>
      <w:r w:rsidRPr="00236BB2">
        <w:rPr>
          <w:rFonts w:ascii="Abadi" w:hAnsi="Abadi" w:cs="*Microsoft Sans Serif-Italic-19"/>
          <w:i/>
          <w:iCs/>
          <w:color w:val="2B2B2C"/>
          <w:sz w:val="21"/>
          <w:szCs w:val="21"/>
        </w:rPr>
        <w:t>el Sistema Educativo Est</w:t>
      </w:r>
      <w:r>
        <w:rPr>
          <w:rFonts w:ascii="Abadi" w:hAnsi="Abadi" w:cs="*Microsoft Sans Serif-Italic-19"/>
          <w:i/>
          <w:iCs/>
          <w:color w:val="2B2B2C"/>
          <w:sz w:val="21"/>
          <w:szCs w:val="21"/>
        </w:rPr>
        <w:t>atal</w:t>
      </w:r>
      <w:r w:rsidRPr="00236BB2">
        <w:rPr>
          <w:rFonts w:ascii="Abadi" w:hAnsi="Abadi" w:cs="*Microsoft Sans Serif-Italic-19"/>
          <w:i/>
          <w:iCs/>
          <w:color w:val="2B2B2C"/>
          <w:sz w:val="21"/>
          <w:szCs w:val="21"/>
        </w:rPr>
        <w:t>, de conformidad con esto Ley y demás disposiciones</w:t>
      </w:r>
      <w:r>
        <w:rPr>
          <w:rFonts w:ascii="Abadi" w:hAnsi="Abadi" w:cs="*Microsoft Sans Serif-Italic-19"/>
          <w:i/>
          <w:iCs/>
          <w:color w:val="2B2B2C"/>
          <w:sz w:val="21"/>
          <w:szCs w:val="21"/>
        </w:rPr>
        <w:t xml:space="preserve"> </w:t>
      </w:r>
      <w:r w:rsidRPr="00236BB2">
        <w:rPr>
          <w:rFonts w:ascii="Abadi" w:hAnsi="Abadi" w:cs="*Microsoft Sans Serif-Italic-19"/>
          <w:i/>
          <w:iCs/>
          <w:color w:val="2B2B2C"/>
          <w:sz w:val="21"/>
          <w:szCs w:val="21"/>
        </w:rPr>
        <w:t>aplicables. ( ...) .</w:t>
      </w:r>
    </w:p>
    <w:p w14:paraId="561B7370" w14:textId="77777777" w:rsidR="001D6D23" w:rsidRPr="00236BB2" w:rsidRDefault="001D6D23" w:rsidP="001D6D23">
      <w:pPr>
        <w:autoSpaceDE w:val="0"/>
        <w:autoSpaceDN w:val="0"/>
        <w:adjustRightInd w:val="0"/>
        <w:ind w:left="851"/>
        <w:jc w:val="both"/>
        <w:rPr>
          <w:rFonts w:ascii="Abadi" w:hAnsi="Abadi" w:cs="*Microsoft Sans Serif-Italic-19"/>
          <w:i/>
          <w:iCs/>
          <w:color w:val="2C2B2C"/>
          <w:sz w:val="21"/>
          <w:szCs w:val="21"/>
        </w:rPr>
      </w:pPr>
      <w:r w:rsidRPr="00236BB2">
        <w:rPr>
          <w:rFonts w:ascii="Abadi" w:hAnsi="Abadi" w:cs="*Microsoft Sans Serif-Italic-19"/>
          <w:i/>
          <w:iCs/>
          <w:color w:val="2C2B2C"/>
          <w:sz w:val="21"/>
          <w:szCs w:val="21"/>
        </w:rPr>
        <w:t xml:space="preserve">TITULO </w:t>
      </w:r>
      <w:r w:rsidRPr="00236BB2">
        <w:rPr>
          <w:rFonts w:ascii="Abadi" w:hAnsi="Abadi" w:cs="*Calibri-19033-Identity-H"/>
          <w:color w:val="2C2B2C"/>
          <w:sz w:val="21"/>
          <w:szCs w:val="21"/>
        </w:rPr>
        <w:t xml:space="preserve">OCTAVO- </w:t>
      </w:r>
      <w:r w:rsidRPr="00236BB2">
        <w:rPr>
          <w:rFonts w:ascii="Abadi" w:hAnsi="Abadi" w:cs="*Microsoft Sans Serif-Italic-19"/>
          <w:i/>
          <w:iCs/>
          <w:color w:val="2C2B2C"/>
          <w:sz w:val="21"/>
          <w:szCs w:val="21"/>
        </w:rPr>
        <w:t>PADRES DE FAMILIA• CAPITULO UNICO- PADRES DE FAMILIA COMO</w:t>
      </w:r>
    </w:p>
    <w:p w14:paraId="76286A0C" w14:textId="77777777" w:rsidR="001D6D23" w:rsidRDefault="001D6D23" w:rsidP="001D6D23">
      <w:pPr>
        <w:autoSpaceDE w:val="0"/>
        <w:autoSpaceDN w:val="0"/>
        <w:adjustRightInd w:val="0"/>
        <w:ind w:left="851"/>
        <w:jc w:val="both"/>
        <w:rPr>
          <w:rFonts w:ascii="Abadi" w:hAnsi="Abadi" w:cs="*Microsoft Sans Serif-Italic-19"/>
          <w:i/>
          <w:iCs/>
          <w:color w:val="2C2B2C"/>
          <w:sz w:val="21"/>
          <w:szCs w:val="21"/>
        </w:rPr>
      </w:pPr>
      <w:r w:rsidRPr="00236BB2">
        <w:rPr>
          <w:rFonts w:ascii="Abadi" w:hAnsi="Abadi" w:cs="*Microsoft Sans Serif-Italic-19"/>
          <w:i/>
          <w:iCs/>
          <w:color w:val="2C2B2C"/>
          <w:sz w:val="21"/>
          <w:szCs w:val="21"/>
        </w:rPr>
        <w:t xml:space="preserve">CORRESPONSABLES DEL PROCESO EDUCATIVO. </w:t>
      </w:r>
    </w:p>
    <w:p w14:paraId="077950D0" w14:textId="77777777" w:rsidR="001D6D23" w:rsidRDefault="001D6D23" w:rsidP="001D6D23">
      <w:pPr>
        <w:autoSpaceDE w:val="0"/>
        <w:autoSpaceDN w:val="0"/>
        <w:adjustRightInd w:val="0"/>
        <w:ind w:left="851"/>
        <w:jc w:val="both"/>
        <w:rPr>
          <w:rFonts w:ascii="Abadi" w:hAnsi="Abadi" w:cs="*Microsoft Sans Serif-Italic-19"/>
          <w:i/>
          <w:iCs/>
          <w:color w:val="2C2B2C"/>
          <w:sz w:val="21"/>
          <w:szCs w:val="21"/>
        </w:rPr>
      </w:pPr>
      <w:r w:rsidRPr="00236BB2">
        <w:rPr>
          <w:rFonts w:ascii="Abadi" w:hAnsi="Abadi" w:cs="*Microsoft Sans Serif-Italic-19"/>
          <w:i/>
          <w:iCs/>
          <w:color w:val="2C2B2C"/>
          <w:sz w:val="21"/>
          <w:szCs w:val="21"/>
        </w:rPr>
        <w:t xml:space="preserve">Este título comprende </w:t>
      </w:r>
      <w:r>
        <w:rPr>
          <w:rFonts w:ascii="Abadi" w:hAnsi="Abadi" w:cs="*Microsoft Sans Serif-Italic-19"/>
          <w:i/>
          <w:iCs/>
          <w:color w:val="2C2B2C"/>
          <w:sz w:val="21"/>
          <w:szCs w:val="21"/>
        </w:rPr>
        <w:t xml:space="preserve">la </w:t>
      </w:r>
      <w:r w:rsidRPr="00236BB2">
        <w:rPr>
          <w:rFonts w:ascii="Abadi" w:hAnsi="Abadi" w:cs="*Microsoft Sans Serif-Italic-19"/>
          <w:i/>
          <w:iCs/>
          <w:color w:val="2C2B2C"/>
          <w:sz w:val="21"/>
          <w:szCs w:val="21"/>
        </w:rPr>
        <w:t>correspons</w:t>
      </w:r>
      <w:r>
        <w:rPr>
          <w:rFonts w:ascii="Abadi" w:hAnsi="Abadi" w:cs="*Microsoft Sans Serif-Italic-19"/>
          <w:i/>
          <w:iCs/>
          <w:color w:val="2C2B2C"/>
          <w:sz w:val="21"/>
          <w:szCs w:val="21"/>
        </w:rPr>
        <w:t>a</w:t>
      </w:r>
      <w:r w:rsidRPr="00236BB2">
        <w:rPr>
          <w:rFonts w:ascii="Abadi" w:hAnsi="Abadi" w:cs="*Microsoft Sans Serif-Italic-19"/>
          <w:i/>
          <w:iCs/>
          <w:color w:val="2C2B2C"/>
          <w:sz w:val="21"/>
          <w:szCs w:val="21"/>
        </w:rPr>
        <w:t xml:space="preserve">bilidad, derechos y obligaciones de los podres de </w:t>
      </w:r>
      <w:r w:rsidRPr="00236BB2">
        <w:rPr>
          <w:rFonts w:ascii="Abadi" w:hAnsi="Abadi" w:cs="*Calibri-19033-Identity-H"/>
          <w:color w:val="2C2B2C"/>
          <w:sz w:val="21"/>
          <w:szCs w:val="21"/>
        </w:rPr>
        <w:t xml:space="preserve">familia </w:t>
      </w:r>
      <w:r w:rsidRPr="00236BB2">
        <w:rPr>
          <w:rFonts w:ascii="Abadi" w:hAnsi="Abadi" w:cs="*Microsoft Sans Serif-Italic-19"/>
          <w:i/>
          <w:iCs/>
          <w:color w:val="2C2B2C"/>
          <w:sz w:val="21"/>
          <w:szCs w:val="21"/>
        </w:rPr>
        <w:t>en el proceso</w:t>
      </w:r>
      <w:r>
        <w:rPr>
          <w:rFonts w:ascii="Abadi" w:hAnsi="Abadi" w:cs="*Microsoft Sans Serif-Italic-19"/>
          <w:i/>
          <w:iCs/>
          <w:color w:val="2C2B2C"/>
          <w:sz w:val="21"/>
          <w:szCs w:val="21"/>
        </w:rPr>
        <w:t xml:space="preserve"> </w:t>
      </w:r>
      <w:r w:rsidRPr="00236BB2">
        <w:rPr>
          <w:rFonts w:ascii="Abadi" w:hAnsi="Abadi" w:cs="*Microsoft Sans Serif-Italic-19"/>
          <w:i/>
          <w:iCs/>
          <w:color w:val="2C2B2C"/>
          <w:sz w:val="21"/>
          <w:szCs w:val="21"/>
        </w:rPr>
        <w:t xml:space="preserve">educativo de sus hijos. (Artículos 159 </w:t>
      </w:r>
      <w:r>
        <w:rPr>
          <w:rFonts w:ascii="Abadi" w:hAnsi="Abadi" w:cs="*Microsoft Sans Serif-Italic-19"/>
          <w:i/>
          <w:iCs/>
          <w:color w:val="2C2B2C"/>
          <w:sz w:val="21"/>
          <w:szCs w:val="21"/>
        </w:rPr>
        <w:t>al</w:t>
      </w:r>
      <w:r w:rsidRPr="00236BB2">
        <w:rPr>
          <w:rFonts w:ascii="Abadi" w:hAnsi="Abadi" w:cs="*Microsoft Sans Serif-Italic-19"/>
          <w:i/>
          <w:iCs/>
          <w:color w:val="2C2B2C"/>
          <w:sz w:val="21"/>
          <w:szCs w:val="21"/>
        </w:rPr>
        <w:t>163).</w:t>
      </w:r>
    </w:p>
    <w:p w14:paraId="541DF82E" w14:textId="77777777" w:rsidR="001D6D23" w:rsidRPr="00236BB2" w:rsidRDefault="001D6D23" w:rsidP="001D6D23">
      <w:pPr>
        <w:autoSpaceDE w:val="0"/>
        <w:autoSpaceDN w:val="0"/>
        <w:adjustRightInd w:val="0"/>
        <w:ind w:left="851"/>
        <w:jc w:val="both"/>
        <w:rPr>
          <w:rFonts w:ascii="Abadi" w:hAnsi="Abadi" w:cs="*Microsoft Sans Serif-Italic-19"/>
          <w:i/>
          <w:iCs/>
          <w:color w:val="2D2D2F"/>
          <w:sz w:val="21"/>
          <w:szCs w:val="21"/>
        </w:rPr>
      </w:pPr>
      <w:r w:rsidRPr="00236BB2">
        <w:rPr>
          <w:rFonts w:ascii="Abadi" w:hAnsi="Abadi" w:cs="*Microsoft Sans Serif-Italic-19"/>
          <w:i/>
          <w:iCs/>
          <w:color w:val="2D2D2F"/>
          <w:sz w:val="21"/>
          <w:szCs w:val="21"/>
        </w:rPr>
        <w:t>Artículo 164. L</w:t>
      </w:r>
      <w:r>
        <w:rPr>
          <w:rFonts w:ascii="Abadi" w:hAnsi="Abadi" w:cs="*Microsoft Sans Serif-Italic-19"/>
          <w:i/>
          <w:iCs/>
          <w:color w:val="2D2D2F"/>
          <w:sz w:val="21"/>
          <w:szCs w:val="21"/>
        </w:rPr>
        <w:t>a</w:t>
      </w:r>
      <w:r w:rsidRPr="00236BB2">
        <w:rPr>
          <w:rFonts w:ascii="Abadi" w:hAnsi="Abadi" w:cs="*Microsoft Sans Serif-Italic-19"/>
          <w:i/>
          <w:iCs/>
          <w:color w:val="2D2D2F"/>
          <w:sz w:val="21"/>
          <w:szCs w:val="21"/>
        </w:rPr>
        <w:t xml:space="preserve">s Instituciones </w:t>
      </w:r>
      <w:r w:rsidRPr="00236BB2">
        <w:rPr>
          <w:rFonts w:ascii="Abadi" w:hAnsi="Abadi" w:cs="*Calibri-19033-Identity-H"/>
          <w:color w:val="2D2D2F"/>
          <w:sz w:val="21"/>
          <w:szCs w:val="21"/>
        </w:rPr>
        <w:t xml:space="preserve">educativos que </w:t>
      </w:r>
      <w:r w:rsidRPr="00236BB2">
        <w:rPr>
          <w:rFonts w:ascii="Abadi" w:hAnsi="Abadi" w:cs="*Microsoft Sans Serif-Italic-19"/>
          <w:i/>
          <w:iCs/>
          <w:color w:val="2D2D2F"/>
          <w:sz w:val="21"/>
          <w:szCs w:val="21"/>
        </w:rPr>
        <w:t xml:space="preserve">presten el servicio de educación </w:t>
      </w:r>
      <w:r w:rsidRPr="00236BB2">
        <w:rPr>
          <w:rFonts w:ascii="Abadi" w:hAnsi="Abadi" w:cs="*Calibri-19033-Identity-H"/>
          <w:color w:val="2D2D2F"/>
          <w:sz w:val="21"/>
          <w:szCs w:val="21"/>
        </w:rPr>
        <w:t>básic</w:t>
      </w:r>
      <w:r>
        <w:rPr>
          <w:rFonts w:ascii="Abadi" w:hAnsi="Abadi" w:cs="*Calibri-19033-Identity-H"/>
          <w:color w:val="2D2D2F"/>
          <w:sz w:val="21"/>
          <w:szCs w:val="21"/>
        </w:rPr>
        <w:t xml:space="preserve">o </w:t>
      </w:r>
      <w:r w:rsidRPr="00236BB2">
        <w:rPr>
          <w:rFonts w:ascii="Abadi" w:hAnsi="Abadi" w:cs="*Microsoft Sans Serif-Italic-19"/>
          <w:i/>
          <w:iCs/>
          <w:color w:val="2D2D2F"/>
          <w:sz w:val="21"/>
          <w:szCs w:val="21"/>
        </w:rPr>
        <w:t xml:space="preserve">y medio superior en el Estado padrón constituir </w:t>
      </w:r>
      <w:r w:rsidRPr="00236BB2">
        <w:rPr>
          <w:rFonts w:ascii="Abadi" w:hAnsi="Abadi" w:cs="*Calibri-19033-Identity-H"/>
          <w:color w:val="2D2D2F"/>
          <w:sz w:val="21"/>
          <w:szCs w:val="21"/>
        </w:rPr>
        <w:t xml:space="preserve">un </w:t>
      </w:r>
      <w:r w:rsidRPr="00236BB2">
        <w:rPr>
          <w:rFonts w:ascii="Abadi" w:hAnsi="Abadi" w:cs="*Microsoft Sans Serif-Italic-19"/>
          <w:i/>
          <w:iCs/>
          <w:color w:val="2D2D2F"/>
          <w:sz w:val="21"/>
          <w:szCs w:val="21"/>
        </w:rPr>
        <w:t>Consejo de Participación Escolar,</w:t>
      </w:r>
      <w:r>
        <w:rPr>
          <w:rFonts w:ascii="Abadi" w:hAnsi="Abadi" w:cs="*Microsoft Sans Serif-Italic-19"/>
          <w:i/>
          <w:iCs/>
          <w:color w:val="2D2D2F"/>
          <w:sz w:val="21"/>
          <w:szCs w:val="21"/>
        </w:rPr>
        <w:t xml:space="preserve"> </w:t>
      </w:r>
      <w:r w:rsidRPr="00236BB2">
        <w:rPr>
          <w:rFonts w:ascii="Abadi" w:hAnsi="Abadi" w:cs="*Microsoft Sans Serif-Italic-19"/>
          <w:i/>
          <w:iCs/>
          <w:color w:val="2D2D2F"/>
          <w:sz w:val="21"/>
          <w:szCs w:val="21"/>
        </w:rPr>
        <w:t xml:space="preserve">de conformidad con tos disposiciones aplicables, el </w:t>
      </w:r>
      <w:r w:rsidRPr="00236BB2">
        <w:rPr>
          <w:rFonts w:ascii="Abadi" w:hAnsi="Abadi" w:cs="*Calibri-19033-Identity-H"/>
          <w:color w:val="2D2D2F"/>
          <w:sz w:val="21"/>
          <w:szCs w:val="21"/>
        </w:rPr>
        <w:t xml:space="preserve">cual </w:t>
      </w:r>
      <w:r w:rsidRPr="00236BB2">
        <w:rPr>
          <w:rFonts w:ascii="Abadi" w:hAnsi="Abadi" w:cs="*Microsoft Sans Serif-Italic-19"/>
          <w:i/>
          <w:iCs/>
          <w:color w:val="2D2D2F"/>
          <w:sz w:val="21"/>
          <w:szCs w:val="21"/>
        </w:rPr>
        <w:t>será integrado por las</w:t>
      </w:r>
      <w:r>
        <w:rPr>
          <w:rFonts w:ascii="Abadi" w:hAnsi="Abadi" w:cs="*Microsoft Sans Serif-Italic-19"/>
          <w:i/>
          <w:iCs/>
          <w:color w:val="2D2D2F"/>
          <w:sz w:val="21"/>
          <w:szCs w:val="21"/>
        </w:rPr>
        <w:t xml:space="preserve"> </w:t>
      </w:r>
      <w:r w:rsidRPr="00236BB2">
        <w:rPr>
          <w:rFonts w:ascii="Abadi" w:hAnsi="Abadi" w:cs="*Microsoft Sans Serif-Italic-19"/>
          <w:i/>
          <w:iCs/>
          <w:color w:val="2D2D2F"/>
          <w:sz w:val="21"/>
          <w:szCs w:val="21"/>
        </w:rPr>
        <w:t xml:space="preserve">asociaciones de madres y podres de </w:t>
      </w:r>
      <w:r w:rsidRPr="00236BB2">
        <w:rPr>
          <w:rFonts w:ascii="Abadi" w:hAnsi="Abadi" w:cs="*Calibri-19033-Identity-H"/>
          <w:color w:val="2D2D2F"/>
          <w:sz w:val="21"/>
          <w:szCs w:val="21"/>
        </w:rPr>
        <w:t xml:space="preserve">familia, </w:t>
      </w:r>
      <w:r w:rsidRPr="00236BB2">
        <w:rPr>
          <w:rFonts w:ascii="Abadi" w:hAnsi="Abadi" w:cs="*Microsoft Sans Serif-Italic-19"/>
          <w:i/>
          <w:iCs/>
          <w:color w:val="2D2D2F"/>
          <w:sz w:val="21"/>
          <w:szCs w:val="21"/>
        </w:rPr>
        <w:t xml:space="preserve">maestros y </w:t>
      </w:r>
      <w:proofErr w:type="gramStart"/>
      <w:r w:rsidRPr="00236BB2">
        <w:rPr>
          <w:rFonts w:ascii="Abadi" w:hAnsi="Abadi" w:cs="*Microsoft Sans Serif-Italic-19"/>
          <w:i/>
          <w:iCs/>
          <w:color w:val="2D2D2F"/>
          <w:sz w:val="21"/>
          <w:szCs w:val="21"/>
        </w:rPr>
        <w:t>maestros.(</w:t>
      </w:r>
      <w:proofErr w:type="gramEnd"/>
      <w:r w:rsidRPr="00236BB2">
        <w:rPr>
          <w:rFonts w:ascii="Abadi" w:hAnsi="Abadi" w:cs="*Microsoft Sans Serif-Italic-19"/>
          <w:i/>
          <w:iCs/>
          <w:color w:val="2D2D2F"/>
          <w:sz w:val="21"/>
          <w:szCs w:val="21"/>
        </w:rPr>
        <w:t xml:space="preserve"> ...) .</w:t>
      </w:r>
    </w:p>
    <w:p w14:paraId="1CC6D488" w14:textId="77777777" w:rsidR="001D6D23" w:rsidRPr="00236BB2" w:rsidRDefault="001D6D23" w:rsidP="001D6D23">
      <w:pPr>
        <w:ind w:left="851"/>
        <w:jc w:val="both"/>
        <w:rPr>
          <w:rFonts w:ascii="Abadi" w:hAnsi="Abadi" w:cs="*Microsoft Sans Serif-Italic-19"/>
          <w:i/>
          <w:iCs/>
          <w:color w:val="2D2D2F"/>
          <w:sz w:val="21"/>
          <w:szCs w:val="21"/>
        </w:rPr>
      </w:pPr>
    </w:p>
    <w:p w14:paraId="12D41464" w14:textId="77777777" w:rsidR="001D6D23" w:rsidRDefault="001D6D23" w:rsidP="001D6D23">
      <w:pPr>
        <w:autoSpaceDE w:val="0"/>
        <w:autoSpaceDN w:val="0"/>
        <w:adjustRightInd w:val="0"/>
        <w:ind w:left="851"/>
        <w:jc w:val="both"/>
        <w:rPr>
          <w:rFonts w:ascii="Abadi" w:hAnsi="Abadi" w:cs="*Microsoft Sans Serif-Italic-13"/>
          <w:i/>
          <w:iCs/>
          <w:color w:val="2D2C2D"/>
          <w:sz w:val="21"/>
          <w:szCs w:val="21"/>
        </w:rPr>
      </w:pPr>
      <w:r w:rsidRPr="00236BB2">
        <w:rPr>
          <w:rFonts w:ascii="Abadi" w:hAnsi="Abadi" w:cs="*Microsoft Sans Serif-Italic-13"/>
          <w:i/>
          <w:iCs/>
          <w:color w:val="2D2C2D"/>
          <w:sz w:val="21"/>
          <w:szCs w:val="21"/>
        </w:rPr>
        <w:t xml:space="preserve">Artículos 169 </w:t>
      </w:r>
      <w:r>
        <w:rPr>
          <w:rFonts w:ascii="Abadi" w:hAnsi="Abadi" w:cs="*Times New Roman-13500-Identity"/>
          <w:color w:val="2D2C2D"/>
          <w:sz w:val="21"/>
          <w:szCs w:val="21"/>
        </w:rPr>
        <w:t>al</w:t>
      </w:r>
      <w:r w:rsidRPr="00236BB2">
        <w:rPr>
          <w:rFonts w:ascii="Abadi" w:hAnsi="Abadi" w:cs="*Times New Roman-13500-Identity"/>
          <w:color w:val="2D2C2D"/>
          <w:sz w:val="21"/>
          <w:szCs w:val="21"/>
        </w:rPr>
        <w:t xml:space="preserve"> </w:t>
      </w:r>
      <w:r w:rsidRPr="00236BB2">
        <w:rPr>
          <w:rFonts w:ascii="Abadi" w:hAnsi="Abadi" w:cs="*Microsoft Sans Serif-Italic-13"/>
          <w:i/>
          <w:iCs/>
          <w:color w:val="2D2C2D"/>
          <w:sz w:val="21"/>
          <w:szCs w:val="21"/>
        </w:rPr>
        <w:t>172. Todo lo referente a las asociaciones de madres y padres de</w:t>
      </w:r>
      <w:r>
        <w:rPr>
          <w:rFonts w:ascii="Abadi" w:hAnsi="Abadi" w:cs="*Microsoft Sans Serif-Italic-13"/>
          <w:i/>
          <w:iCs/>
          <w:color w:val="2D2C2D"/>
          <w:sz w:val="21"/>
          <w:szCs w:val="21"/>
        </w:rPr>
        <w:t xml:space="preserve"> </w:t>
      </w:r>
      <w:r w:rsidRPr="00236BB2">
        <w:rPr>
          <w:rFonts w:ascii="Abadi" w:hAnsi="Abadi" w:cs="*Microsoft Sans Serif-Italic-13"/>
          <w:i/>
          <w:iCs/>
          <w:color w:val="2D2C2D"/>
          <w:sz w:val="21"/>
          <w:szCs w:val="21"/>
        </w:rPr>
        <w:t>familia.</w:t>
      </w:r>
    </w:p>
    <w:p w14:paraId="6D1EEF88" w14:textId="77777777" w:rsidR="001D6D23" w:rsidRPr="00236BB2" w:rsidRDefault="001D6D23" w:rsidP="001D6D23">
      <w:pPr>
        <w:autoSpaceDE w:val="0"/>
        <w:autoSpaceDN w:val="0"/>
        <w:adjustRightInd w:val="0"/>
        <w:ind w:left="851"/>
        <w:jc w:val="both"/>
        <w:rPr>
          <w:rFonts w:ascii="Abadi" w:hAnsi="Abadi" w:cs="*Microsoft Sans Serif-Italic-13"/>
          <w:i/>
          <w:iCs/>
          <w:color w:val="2D2C2D"/>
          <w:sz w:val="21"/>
          <w:szCs w:val="21"/>
        </w:rPr>
      </w:pPr>
    </w:p>
    <w:p w14:paraId="56D81EE1" w14:textId="77777777" w:rsidR="001D6D23" w:rsidRDefault="001D6D23" w:rsidP="001D6D23">
      <w:pPr>
        <w:autoSpaceDE w:val="0"/>
        <w:autoSpaceDN w:val="0"/>
        <w:adjustRightInd w:val="0"/>
        <w:ind w:left="851"/>
        <w:jc w:val="both"/>
        <w:rPr>
          <w:rFonts w:ascii="Abadi" w:hAnsi="Abadi" w:cs="*Arial-Italic-13504-Identity-H"/>
          <w:i/>
          <w:iCs/>
          <w:color w:val="222223"/>
          <w:sz w:val="21"/>
          <w:szCs w:val="21"/>
        </w:rPr>
      </w:pPr>
      <w:r w:rsidRPr="00236BB2">
        <w:rPr>
          <w:rFonts w:ascii="Abadi" w:hAnsi="Abadi" w:cs="*Arial-Italic-13504-Identity-H"/>
          <w:i/>
          <w:iCs/>
          <w:color w:val="222223"/>
          <w:sz w:val="21"/>
          <w:szCs w:val="21"/>
        </w:rPr>
        <w:t xml:space="preserve">Con esta referencia de la Ley de Educación Estatal, </w:t>
      </w:r>
      <w:r w:rsidRPr="00236BB2">
        <w:rPr>
          <w:rFonts w:ascii="Abadi" w:hAnsi="Abadi" w:cs="*Calibri-13502-Identity-H"/>
          <w:color w:val="222223"/>
          <w:sz w:val="21"/>
          <w:szCs w:val="21"/>
        </w:rPr>
        <w:t xml:space="preserve">se </w:t>
      </w:r>
      <w:r w:rsidRPr="00236BB2">
        <w:rPr>
          <w:rFonts w:ascii="Abadi" w:hAnsi="Abadi" w:cs="*Arial-Italic-13504-Identity-H"/>
          <w:i/>
          <w:iCs/>
          <w:color w:val="222223"/>
          <w:sz w:val="21"/>
          <w:szCs w:val="21"/>
        </w:rPr>
        <w:t>puede apreciar</w:t>
      </w:r>
      <w:r>
        <w:rPr>
          <w:rFonts w:ascii="Abadi" w:hAnsi="Abadi" w:cs="*Arial-Italic-13504-Identity-H"/>
          <w:i/>
          <w:iCs/>
          <w:color w:val="222223"/>
          <w:sz w:val="21"/>
          <w:szCs w:val="21"/>
        </w:rPr>
        <w:t xml:space="preserve"> </w:t>
      </w:r>
      <w:r w:rsidRPr="00236BB2">
        <w:rPr>
          <w:rFonts w:ascii="Abadi" w:hAnsi="Abadi" w:cs="*Arial-Italic-13504-Identity-H"/>
          <w:i/>
          <w:iCs/>
          <w:color w:val="222223"/>
          <w:sz w:val="21"/>
          <w:szCs w:val="21"/>
        </w:rPr>
        <w:t xml:space="preserve">que nuestro Estado de Guanajuato </w:t>
      </w:r>
      <w:r w:rsidRPr="00236BB2">
        <w:rPr>
          <w:rFonts w:ascii="Abadi" w:hAnsi="Abadi" w:cs="*Calibri-13502-Identity-H"/>
          <w:color w:val="222223"/>
          <w:sz w:val="21"/>
          <w:szCs w:val="21"/>
        </w:rPr>
        <w:t xml:space="preserve">si </w:t>
      </w:r>
      <w:r w:rsidRPr="00236BB2">
        <w:rPr>
          <w:rFonts w:ascii="Abadi" w:hAnsi="Abadi" w:cs="*Arial-Italic-13504-Identity-H"/>
          <w:i/>
          <w:iCs/>
          <w:color w:val="222223"/>
          <w:sz w:val="21"/>
          <w:szCs w:val="21"/>
        </w:rPr>
        <w:t>favorece la participación de los</w:t>
      </w:r>
      <w:r>
        <w:rPr>
          <w:rFonts w:ascii="Abadi" w:hAnsi="Abadi" w:cs="*Arial-Italic-13504-Identity-H"/>
          <w:i/>
          <w:iCs/>
          <w:color w:val="222223"/>
          <w:sz w:val="21"/>
          <w:szCs w:val="21"/>
        </w:rPr>
        <w:t xml:space="preserve"> </w:t>
      </w:r>
      <w:r w:rsidRPr="00236BB2">
        <w:rPr>
          <w:rFonts w:ascii="Abadi" w:hAnsi="Abadi" w:cs="*Arial-Italic-13504-Identity-H"/>
          <w:i/>
          <w:iCs/>
          <w:color w:val="222223"/>
          <w:sz w:val="21"/>
          <w:szCs w:val="21"/>
        </w:rPr>
        <w:t>podres de familia en la educación de sus hijos. Sin embargo, no hay</w:t>
      </w:r>
      <w:r>
        <w:rPr>
          <w:rFonts w:ascii="Abadi" w:hAnsi="Abadi" w:cs="*Arial-Italic-13504-Identity-H"/>
          <w:i/>
          <w:iCs/>
          <w:color w:val="222223"/>
          <w:sz w:val="21"/>
          <w:szCs w:val="21"/>
        </w:rPr>
        <w:t xml:space="preserve"> </w:t>
      </w:r>
      <w:r w:rsidRPr="00236BB2">
        <w:rPr>
          <w:rFonts w:ascii="Abadi" w:hAnsi="Abadi" w:cs="*Arial-Italic-13504-Identity-H"/>
          <w:i/>
          <w:iCs/>
          <w:color w:val="222223"/>
          <w:sz w:val="21"/>
          <w:szCs w:val="21"/>
        </w:rPr>
        <w:t>acciones definidos que favorezcan a los padres de familia que son</w:t>
      </w:r>
      <w:r>
        <w:rPr>
          <w:rFonts w:ascii="Abadi" w:hAnsi="Abadi" w:cs="*Arial-Italic-13504-Identity-H"/>
          <w:i/>
          <w:iCs/>
          <w:color w:val="222223"/>
          <w:sz w:val="21"/>
          <w:szCs w:val="21"/>
        </w:rPr>
        <w:t xml:space="preserve"> </w:t>
      </w:r>
      <w:r w:rsidRPr="00236BB2">
        <w:rPr>
          <w:rFonts w:ascii="Abadi" w:hAnsi="Abadi" w:cs="*Arial-Italic-13504-Identity-H"/>
          <w:i/>
          <w:iCs/>
          <w:color w:val="222223"/>
          <w:sz w:val="21"/>
          <w:szCs w:val="21"/>
        </w:rPr>
        <w:t xml:space="preserve">trabajadores, para que puedan cumplir </w:t>
      </w:r>
      <w:r w:rsidRPr="00236BB2">
        <w:rPr>
          <w:rFonts w:ascii="Abadi" w:hAnsi="Abadi" w:cs="*Calibri-13502-Identity-H"/>
          <w:color w:val="222223"/>
          <w:sz w:val="21"/>
          <w:szCs w:val="21"/>
        </w:rPr>
        <w:t xml:space="preserve">con </w:t>
      </w:r>
      <w:r w:rsidRPr="00236BB2">
        <w:rPr>
          <w:rFonts w:ascii="Abadi" w:hAnsi="Abadi" w:cs="*Arial-Italic-13504-Identity-H"/>
          <w:i/>
          <w:iCs/>
          <w:color w:val="222223"/>
          <w:sz w:val="21"/>
          <w:szCs w:val="21"/>
        </w:rPr>
        <w:lastRenderedPageBreak/>
        <w:t>sus responsabilidades que</w:t>
      </w:r>
      <w:r>
        <w:rPr>
          <w:rFonts w:ascii="Abadi" w:hAnsi="Abadi" w:cs="*Arial-Italic-13504-Identity-H"/>
          <w:i/>
          <w:iCs/>
          <w:color w:val="222223"/>
          <w:sz w:val="21"/>
          <w:szCs w:val="21"/>
        </w:rPr>
        <w:t xml:space="preserve"> </w:t>
      </w:r>
      <w:r w:rsidRPr="00236BB2">
        <w:rPr>
          <w:rFonts w:ascii="Abadi" w:hAnsi="Abadi" w:cs="*Arial-Italic-13504-Identity-H"/>
          <w:i/>
          <w:iCs/>
          <w:color w:val="222223"/>
          <w:sz w:val="21"/>
          <w:szCs w:val="21"/>
        </w:rPr>
        <w:t>la Ley de Educación para el Estado les establece.</w:t>
      </w:r>
    </w:p>
    <w:p w14:paraId="3C257BEC" w14:textId="77777777" w:rsidR="001D6D23" w:rsidRPr="00236BB2" w:rsidRDefault="001D6D23" w:rsidP="001D6D23">
      <w:pPr>
        <w:autoSpaceDE w:val="0"/>
        <w:autoSpaceDN w:val="0"/>
        <w:adjustRightInd w:val="0"/>
        <w:ind w:left="851"/>
        <w:jc w:val="both"/>
        <w:rPr>
          <w:rFonts w:ascii="Abadi" w:hAnsi="Abadi" w:cs="*Arial-Italic-13504-Identity-H"/>
          <w:i/>
          <w:iCs/>
          <w:color w:val="222223"/>
          <w:sz w:val="21"/>
          <w:szCs w:val="21"/>
        </w:rPr>
      </w:pPr>
    </w:p>
    <w:p w14:paraId="050FF2F1" w14:textId="77777777" w:rsidR="001D6D23" w:rsidRPr="00236BB2" w:rsidRDefault="001D6D23" w:rsidP="001D6D23">
      <w:pPr>
        <w:autoSpaceDE w:val="0"/>
        <w:autoSpaceDN w:val="0"/>
        <w:adjustRightInd w:val="0"/>
        <w:ind w:left="851"/>
        <w:jc w:val="both"/>
        <w:rPr>
          <w:rFonts w:ascii="Abadi" w:hAnsi="Abadi" w:cs="*Arial-Italic-13504-Identity-H"/>
          <w:i/>
          <w:iCs/>
          <w:color w:val="17171A"/>
          <w:sz w:val="21"/>
          <w:szCs w:val="21"/>
        </w:rPr>
      </w:pPr>
      <w:r w:rsidRPr="00236BB2">
        <w:rPr>
          <w:rFonts w:ascii="Abadi" w:hAnsi="Abadi" w:cs="*Times New Roman-Italic-13499-I"/>
          <w:i/>
          <w:iCs/>
          <w:color w:val="17171A"/>
          <w:sz w:val="21"/>
          <w:szCs w:val="21"/>
        </w:rPr>
        <w:t xml:space="preserve">( </w:t>
      </w:r>
      <w:r w:rsidRPr="00236BB2">
        <w:rPr>
          <w:rFonts w:ascii="Abadi" w:hAnsi="Abadi" w:cs="*Times New Roman-Italic-13498-I"/>
          <w:i/>
          <w:iCs/>
          <w:color w:val="17171A"/>
          <w:sz w:val="21"/>
          <w:szCs w:val="21"/>
        </w:rPr>
        <w:t xml:space="preserve">. . . </w:t>
      </w:r>
      <w:r w:rsidRPr="00236BB2">
        <w:rPr>
          <w:rFonts w:ascii="Abadi" w:hAnsi="Abadi" w:cs="*Arial-Italic-13504-Identity-H"/>
          <w:i/>
          <w:iCs/>
          <w:color w:val="17171A"/>
          <w:sz w:val="21"/>
          <w:szCs w:val="21"/>
        </w:rPr>
        <w:t>)</w:t>
      </w:r>
    </w:p>
    <w:p w14:paraId="4FE7B1BC" w14:textId="77777777" w:rsidR="001D6D23" w:rsidRDefault="001D6D23" w:rsidP="001D6D23">
      <w:pPr>
        <w:autoSpaceDE w:val="0"/>
        <w:autoSpaceDN w:val="0"/>
        <w:adjustRightInd w:val="0"/>
        <w:ind w:left="851"/>
        <w:jc w:val="both"/>
        <w:rPr>
          <w:rFonts w:ascii="Abadi" w:hAnsi="Abadi" w:cs="*Arial-Italic-13504-Identity-H"/>
          <w:i/>
          <w:iCs/>
          <w:color w:val="212122"/>
          <w:sz w:val="21"/>
          <w:szCs w:val="21"/>
        </w:rPr>
      </w:pPr>
      <w:r w:rsidRPr="00236BB2">
        <w:rPr>
          <w:rFonts w:ascii="Abadi" w:hAnsi="Abadi" w:cs="*Arial-Italic-13504-Identity-H"/>
          <w:i/>
          <w:iCs/>
          <w:color w:val="212122"/>
          <w:sz w:val="21"/>
          <w:szCs w:val="21"/>
        </w:rPr>
        <w:t xml:space="preserve">Finalmente, a efecto de satisfacer lo establecido </w:t>
      </w:r>
      <w:r w:rsidRPr="00236BB2">
        <w:rPr>
          <w:rFonts w:ascii="Abadi" w:hAnsi="Abadi" w:cs="*Calibri-13502-Identity-H"/>
          <w:color w:val="212122"/>
          <w:sz w:val="21"/>
          <w:szCs w:val="21"/>
        </w:rPr>
        <w:t xml:space="preserve">por </w:t>
      </w:r>
      <w:r w:rsidRPr="00236BB2">
        <w:rPr>
          <w:rFonts w:ascii="Abadi" w:hAnsi="Abadi" w:cs="*Arial-Italic-13504-Identity-H"/>
          <w:i/>
          <w:iCs/>
          <w:color w:val="212122"/>
          <w:sz w:val="21"/>
          <w:szCs w:val="21"/>
        </w:rPr>
        <w:t>el artículo 209 de</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la Ley Orgánic</w:t>
      </w:r>
      <w:r>
        <w:rPr>
          <w:rFonts w:ascii="Abadi" w:hAnsi="Abadi" w:cs="*Arial-Italic-13504-Identity-H"/>
          <w:i/>
          <w:iCs/>
          <w:color w:val="212122"/>
          <w:sz w:val="21"/>
          <w:szCs w:val="21"/>
        </w:rPr>
        <w:t>a</w:t>
      </w:r>
      <w:r w:rsidRPr="00236BB2">
        <w:rPr>
          <w:rFonts w:ascii="Abadi" w:hAnsi="Abadi" w:cs="*Arial-Italic-13504-Identity-H"/>
          <w:i/>
          <w:iCs/>
          <w:color w:val="212122"/>
          <w:sz w:val="21"/>
          <w:szCs w:val="21"/>
        </w:rPr>
        <w:t xml:space="preserve"> del Poder Legislativo, manifiesto lo relativo a lo</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evaluación del impacto que tendrá esta iniciativo, de ser aprobada:</w:t>
      </w:r>
      <w:r>
        <w:rPr>
          <w:rFonts w:ascii="Abadi" w:hAnsi="Abadi" w:cs="*Arial-Italic-13504-Identity-H"/>
          <w:i/>
          <w:iCs/>
          <w:color w:val="212122"/>
          <w:sz w:val="21"/>
          <w:szCs w:val="21"/>
        </w:rPr>
        <w:t xml:space="preserve"> </w:t>
      </w:r>
    </w:p>
    <w:p w14:paraId="069A5D41" w14:textId="77777777" w:rsidR="001D6D23" w:rsidRDefault="001D6D23" w:rsidP="001D6D23">
      <w:pPr>
        <w:autoSpaceDE w:val="0"/>
        <w:autoSpaceDN w:val="0"/>
        <w:adjustRightInd w:val="0"/>
        <w:ind w:left="851"/>
        <w:jc w:val="both"/>
        <w:rPr>
          <w:rFonts w:ascii="Abadi" w:hAnsi="Abadi" w:cs="*Arial-Italic-13504-Identity-H"/>
          <w:i/>
          <w:iCs/>
          <w:color w:val="212122"/>
          <w:sz w:val="21"/>
          <w:szCs w:val="21"/>
        </w:rPr>
      </w:pPr>
    </w:p>
    <w:p w14:paraId="6AF845ED" w14:textId="77777777" w:rsidR="001D6D23" w:rsidRDefault="001D6D23" w:rsidP="001D6D23">
      <w:pPr>
        <w:autoSpaceDE w:val="0"/>
        <w:autoSpaceDN w:val="0"/>
        <w:adjustRightInd w:val="0"/>
        <w:ind w:left="851"/>
        <w:jc w:val="both"/>
        <w:rPr>
          <w:rFonts w:ascii="Abadi" w:hAnsi="Abadi" w:cs="*Arial-Italic-13504-Identity-H"/>
          <w:i/>
          <w:iCs/>
          <w:color w:val="212122"/>
          <w:sz w:val="21"/>
          <w:szCs w:val="21"/>
        </w:rPr>
      </w:pPr>
      <w:r w:rsidRPr="00236BB2">
        <w:rPr>
          <w:rFonts w:ascii="Abadi" w:hAnsi="Abadi" w:cs="*Arial-Italic-13504-Identity-H"/>
          <w:i/>
          <w:iCs/>
          <w:color w:val="212122"/>
          <w:sz w:val="21"/>
          <w:szCs w:val="21"/>
        </w:rPr>
        <w:t xml:space="preserve">Impacto jurídico: </w:t>
      </w:r>
      <w:r w:rsidRPr="00236BB2">
        <w:rPr>
          <w:rFonts w:ascii="Abadi" w:hAnsi="Abadi" w:cs="*Calibri-13502-Identity-H"/>
          <w:color w:val="212122"/>
          <w:sz w:val="21"/>
          <w:szCs w:val="21"/>
        </w:rPr>
        <w:t xml:space="preserve">Se </w:t>
      </w:r>
      <w:r w:rsidRPr="00236BB2">
        <w:rPr>
          <w:rFonts w:ascii="Abadi" w:hAnsi="Abadi" w:cs="*Arial-Italic-13504-Identity-H"/>
          <w:i/>
          <w:iCs/>
          <w:color w:val="212122"/>
          <w:sz w:val="21"/>
          <w:szCs w:val="21"/>
        </w:rPr>
        <w:t xml:space="preserve">adiciono el articulo 23 quinquies. </w:t>
      </w:r>
      <w:r>
        <w:rPr>
          <w:rFonts w:ascii="Abadi" w:hAnsi="Abadi" w:cs="*Calibri-13502-Identity-H"/>
          <w:color w:val="212122"/>
          <w:sz w:val="21"/>
          <w:szCs w:val="21"/>
        </w:rPr>
        <w:t>la</w:t>
      </w:r>
      <w:r w:rsidRPr="00236BB2">
        <w:rPr>
          <w:rFonts w:ascii="Abadi" w:hAnsi="Abadi" w:cs="*Calibri-13502-Identity-H"/>
          <w:color w:val="212122"/>
          <w:sz w:val="21"/>
          <w:szCs w:val="21"/>
        </w:rPr>
        <w:t xml:space="preserve"> </w:t>
      </w:r>
      <w:r w:rsidRPr="00236BB2">
        <w:rPr>
          <w:rFonts w:ascii="Abadi" w:hAnsi="Abadi" w:cs="*Arial-Italic-13504-Identity-H"/>
          <w:i/>
          <w:iCs/>
          <w:color w:val="212122"/>
          <w:sz w:val="21"/>
          <w:szCs w:val="21"/>
        </w:rPr>
        <w:t xml:space="preserve">fracción </w:t>
      </w:r>
      <w:r w:rsidRPr="00236BB2">
        <w:rPr>
          <w:rFonts w:ascii="Abadi" w:hAnsi="Abadi" w:cs="*Calibri-13502-Identity-H"/>
          <w:color w:val="212122"/>
          <w:sz w:val="21"/>
          <w:szCs w:val="21"/>
        </w:rPr>
        <w:t xml:space="preserve">VI </w:t>
      </w:r>
      <w:r w:rsidRPr="00236BB2">
        <w:rPr>
          <w:rFonts w:ascii="Abadi" w:hAnsi="Abadi" w:cs="*Arial-Italic-13504-Identity-H"/>
          <w:i/>
          <w:iCs/>
          <w:color w:val="212122"/>
          <w:sz w:val="21"/>
          <w:szCs w:val="21"/>
        </w:rPr>
        <w:t>al</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 xml:space="preserve">artículo 42 y </w:t>
      </w:r>
      <w:r w:rsidRPr="00236BB2">
        <w:rPr>
          <w:rFonts w:ascii="Abadi" w:hAnsi="Abadi" w:cs="*Calibri-13502-Identity-H"/>
          <w:color w:val="212122"/>
          <w:sz w:val="21"/>
          <w:szCs w:val="21"/>
        </w:rPr>
        <w:t xml:space="preserve">la </w:t>
      </w:r>
      <w:r w:rsidRPr="00236BB2">
        <w:rPr>
          <w:rFonts w:ascii="Abadi" w:hAnsi="Abadi" w:cs="*Arial-Italic-13504-Identity-H"/>
          <w:i/>
          <w:iCs/>
          <w:color w:val="212122"/>
          <w:sz w:val="21"/>
          <w:szCs w:val="21"/>
        </w:rPr>
        <w:t xml:space="preserve">fracción XII </w:t>
      </w:r>
      <w:r w:rsidRPr="00236BB2">
        <w:rPr>
          <w:rFonts w:ascii="Abadi" w:hAnsi="Abadi" w:cs="*Calibri-13502-Identity-H"/>
          <w:color w:val="212122"/>
          <w:sz w:val="21"/>
          <w:szCs w:val="21"/>
        </w:rPr>
        <w:t xml:space="preserve">al </w:t>
      </w:r>
      <w:r w:rsidRPr="00236BB2">
        <w:rPr>
          <w:rFonts w:ascii="Abadi" w:hAnsi="Abadi" w:cs="*Arial-Italic-13504-Identity-H"/>
          <w:i/>
          <w:iCs/>
          <w:color w:val="212122"/>
          <w:sz w:val="21"/>
          <w:szCs w:val="21"/>
        </w:rPr>
        <w:t>artículo 46 de la Ley del Trabajo de los</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 xml:space="preserve">Servidores Públicos </w:t>
      </w:r>
      <w:r w:rsidRPr="00236BB2">
        <w:rPr>
          <w:rFonts w:ascii="Abadi" w:hAnsi="Abadi" w:cs="*Calibri-13502-Identity-H"/>
          <w:color w:val="212122"/>
          <w:sz w:val="21"/>
          <w:szCs w:val="21"/>
        </w:rPr>
        <w:t xml:space="preserve">al </w:t>
      </w:r>
      <w:r w:rsidRPr="00236BB2">
        <w:rPr>
          <w:rFonts w:ascii="Abadi" w:hAnsi="Abadi" w:cs="*Arial-Italic-13504-Identity-H"/>
          <w:i/>
          <w:iCs/>
          <w:color w:val="212122"/>
          <w:sz w:val="21"/>
          <w:szCs w:val="21"/>
        </w:rPr>
        <w:t xml:space="preserve">Servicio del Estado y de </w:t>
      </w:r>
      <w:r w:rsidRPr="00236BB2">
        <w:rPr>
          <w:rFonts w:ascii="Abadi" w:hAnsi="Abadi" w:cs="*Calibri-13502-Identity-H"/>
          <w:color w:val="212122"/>
          <w:sz w:val="21"/>
          <w:szCs w:val="21"/>
        </w:rPr>
        <w:t xml:space="preserve">los </w:t>
      </w:r>
      <w:r w:rsidRPr="00236BB2">
        <w:rPr>
          <w:rFonts w:ascii="Abadi" w:hAnsi="Abadi" w:cs="*Arial-Italic-13504-Identity-H"/>
          <w:i/>
          <w:iCs/>
          <w:color w:val="212122"/>
          <w:sz w:val="21"/>
          <w:szCs w:val="21"/>
        </w:rPr>
        <w:t>Municipios.</w:t>
      </w:r>
      <w:r>
        <w:rPr>
          <w:rFonts w:ascii="Abadi" w:hAnsi="Abadi" w:cs="*Arial-Italic-13504-Identity-H"/>
          <w:i/>
          <w:iCs/>
          <w:color w:val="212122"/>
          <w:sz w:val="21"/>
          <w:szCs w:val="21"/>
        </w:rPr>
        <w:t xml:space="preserve"> </w:t>
      </w:r>
    </w:p>
    <w:p w14:paraId="519F8198" w14:textId="77777777" w:rsidR="001D6D23" w:rsidRDefault="001D6D23" w:rsidP="001D6D23">
      <w:pPr>
        <w:autoSpaceDE w:val="0"/>
        <w:autoSpaceDN w:val="0"/>
        <w:adjustRightInd w:val="0"/>
        <w:ind w:left="851"/>
        <w:jc w:val="both"/>
        <w:rPr>
          <w:rFonts w:ascii="Abadi" w:hAnsi="Abadi" w:cs="*Arial-Italic-13504-Identity-H"/>
          <w:i/>
          <w:iCs/>
          <w:color w:val="212122"/>
          <w:sz w:val="21"/>
          <w:szCs w:val="21"/>
        </w:rPr>
      </w:pPr>
    </w:p>
    <w:p w14:paraId="6F3B7EA8" w14:textId="77777777" w:rsidR="001D6D23" w:rsidRDefault="001D6D23" w:rsidP="001D6D23">
      <w:pPr>
        <w:autoSpaceDE w:val="0"/>
        <w:autoSpaceDN w:val="0"/>
        <w:adjustRightInd w:val="0"/>
        <w:ind w:left="851"/>
        <w:jc w:val="both"/>
        <w:rPr>
          <w:rFonts w:ascii="Abadi" w:hAnsi="Abadi" w:cs="*Arial-Italic-13504-Identity-H"/>
          <w:i/>
          <w:iCs/>
          <w:color w:val="212122"/>
          <w:sz w:val="21"/>
          <w:szCs w:val="21"/>
        </w:rPr>
      </w:pPr>
      <w:r w:rsidRPr="00236BB2">
        <w:rPr>
          <w:rFonts w:ascii="Abadi" w:hAnsi="Abadi" w:cs="*Arial-Italic-13504-Identity-H"/>
          <w:i/>
          <w:iCs/>
          <w:color w:val="212122"/>
          <w:sz w:val="21"/>
          <w:szCs w:val="21"/>
        </w:rPr>
        <w:t xml:space="preserve">Impacto administrativo: El impacto administrativo </w:t>
      </w:r>
      <w:r w:rsidRPr="00236BB2">
        <w:rPr>
          <w:rFonts w:ascii="Abadi" w:hAnsi="Abadi" w:cs="*Calibri-13502-Identity-H"/>
          <w:color w:val="212122"/>
          <w:sz w:val="21"/>
          <w:szCs w:val="21"/>
        </w:rPr>
        <w:t xml:space="preserve">de la </w:t>
      </w:r>
      <w:r w:rsidRPr="00236BB2">
        <w:rPr>
          <w:rFonts w:ascii="Abadi" w:hAnsi="Abadi" w:cs="*Arial-Italic-13504-Identity-H"/>
          <w:i/>
          <w:iCs/>
          <w:color w:val="212122"/>
          <w:sz w:val="21"/>
          <w:szCs w:val="21"/>
        </w:rPr>
        <w:t>reforma</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 xml:space="preserve">planteada es menor ya que </w:t>
      </w:r>
      <w:proofErr w:type="gramStart"/>
      <w:r>
        <w:rPr>
          <w:rFonts w:ascii="Abadi" w:hAnsi="Abadi" w:cs="*Arial-Italic-13504-Identity-H"/>
          <w:i/>
          <w:iCs/>
          <w:color w:val="212122"/>
          <w:sz w:val="21"/>
          <w:szCs w:val="21"/>
        </w:rPr>
        <w:t xml:space="preserve">el </w:t>
      </w:r>
      <w:r w:rsidRPr="00236BB2">
        <w:rPr>
          <w:rFonts w:ascii="Abadi" w:hAnsi="Abadi" w:cs="*Arial-Italic-13504-Identity-H"/>
          <w:i/>
          <w:iCs/>
          <w:color w:val="212122"/>
          <w:sz w:val="21"/>
          <w:szCs w:val="21"/>
        </w:rPr>
        <w:t xml:space="preserve"> </w:t>
      </w:r>
      <w:r w:rsidRPr="00236BB2">
        <w:rPr>
          <w:rFonts w:ascii="Abadi" w:hAnsi="Abadi" w:cs="*Calibri-13502-Identity-H"/>
          <w:color w:val="212122"/>
          <w:sz w:val="21"/>
          <w:szCs w:val="21"/>
        </w:rPr>
        <w:t>mismo</w:t>
      </w:r>
      <w:proofErr w:type="gramEnd"/>
      <w:r w:rsidRPr="00236BB2">
        <w:rPr>
          <w:rFonts w:ascii="Abadi" w:hAnsi="Abadi" w:cs="*Calibri-13502-Identity-H"/>
          <w:color w:val="212122"/>
          <w:sz w:val="21"/>
          <w:szCs w:val="21"/>
        </w:rPr>
        <w:t xml:space="preserve"> </w:t>
      </w:r>
      <w:r w:rsidRPr="00236BB2">
        <w:rPr>
          <w:rFonts w:ascii="Abadi" w:hAnsi="Abadi" w:cs="*Arial-Italic-13504-Identity-H"/>
          <w:i/>
          <w:iCs/>
          <w:color w:val="212122"/>
          <w:sz w:val="21"/>
          <w:szCs w:val="21"/>
        </w:rPr>
        <w:t xml:space="preserve">se circunscribe </w:t>
      </w:r>
      <w:r w:rsidRPr="00236BB2">
        <w:rPr>
          <w:rFonts w:ascii="Abadi" w:hAnsi="Abadi" w:cs="*Calibri-13502-Identity-H"/>
          <w:color w:val="212122"/>
          <w:sz w:val="21"/>
          <w:szCs w:val="21"/>
        </w:rPr>
        <w:t xml:space="preserve">a la </w:t>
      </w:r>
      <w:r w:rsidRPr="00236BB2">
        <w:rPr>
          <w:rFonts w:ascii="Abadi" w:hAnsi="Abadi" w:cs="*Arial-Italic-13504-Identity-H"/>
          <w:i/>
          <w:iCs/>
          <w:color w:val="212122"/>
          <w:sz w:val="21"/>
          <w:szCs w:val="21"/>
        </w:rPr>
        <w:t xml:space="preserve">distribución </w:t>
      </w:r>
      <w:r w:rsidRPr="00236BB2">
        <w:rPr>
          <w:rFonts w:ascii="Abadi" w:hAnsi="Abadi" w:cs="*Calibri-13502-Identity-H"/>
          <w:color w:val="212122"/>
          <w:sz w:val="21"/>
          <w:szCs w:val="21"/>
        </w:rPr>
        <w:t>de</w:t>
      </w:r>
      <w:r>
        <w:rPr>
          <w:rFonts w:ascii="Abadi" w:hAnsi="Abadi" w:cs="*Calibri-13502-Identity-H"/>
          <w:color w:val="212122"/>
          <w:sz w:val="21"/>
          <w:szCs w:val="21"/>
        </w:rPr>
        <w:t xml:space="preserve"> </w:t>
      </w:r>
      <w:r w:rsidRPr="00236BB2">
        <w:rPr>
          <w:rFonts w:ascii="Abadi" w:hAnsi="Abadi" w:cs="*Arial-Italic-13504-Identity-H"/>
          <w:i/>
          <w:iCs/>
          <w:color w:val="212122"/>
          <w:sz w:val="21"/>
          <w:szCs w:val="21"/>
        </w:rPr>
        <w:t xml:space="preserve">los cargas de trabajo entre </w:t>
      </w:r>
      <w:r w:rsidRPr="00236BB2">
        <w:rPr>
          <w:rFonts w:ascii="Abadi" w:hAnsi="Abadi" w:cs="*Calibri-13502-Identity-H"/>
          <w:color w:val="212122"/>
          <w:sz w:val="21"/>
          <w:szCs w:val="21"/>
        </w:rPr>
        <w:t xml:space="preserve">los servidores </w:t>
      </w:r>
      <w:r w:rsidRPr="00236BB2">
        <w:rPr>
          <w:rFonts w:ascii="Abadi" w:hAnsi="Abadi" w:cs="*Arial-Italic-13504-Identity-H"/>
          <w:i/>
          <w:iCs/>
          <w:color w:val="212122"/>
          <w:sz w:val="21"/>
          <w:szCs w:val="21"/>
        </w:rPr>
        <w:t xml:space="preserve">públicos </w:t>
      </w:r>
      <w:r w:rsidRPr="00236BB2">
        <w:rPr>
          <w:rFonts w:ascii="Abadi" w:hAnsi="Abadi" w:cs="*Calibri-13502-Identity-H"/>
          <w:color w:val="212122"/>
          <w:sz w:val="21"/>
          <w:szCs w:val="21"/>
        </w:rPr>
        <w:t xml:space="preserve">al </w:t>
      </w:r>
      <w:r w:rsidRPr="00236BB2">
        <w:rPr>
          <w:rFonts w:ascii="Abadi" w:hAnsi="Abadi" w:cs="*Arial-Italic-13504-Identity-H"/>
          <w:i/>
          <w:iCs/>
          <w:color w:val="212122"/>
          <w:sz w:val="21"/>
          <w:szCs w:val="21"/>
        </w:rPr>
        <w:t>servicio del Estado</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 xml:space="preserve">y sus municipios, </w:t>
      </w:r>
      <w:r w:rsidRPr="00236BB2">
        <w:rPr>
          <w:rFonts w:ascii="Abadi" w:hAnsi="Abadi" w:cs="*Calibri-13502-Identity-H"/>
          <w:color w:val="212122"/>
          <w:sz w:val="21"/>
          <w:szCs w:val="21"/>
        </w:rPr>
        <w:t xml:space="preserve">a </w:t>
      </w:r>
      <w:r w:rsidRPr="00236BB2">
        <w:rPr>
          <w:rFonts w:ascii="Abadi" w:hAnsi="Abadi" w:cs="*Arial-Italic-13504-Identity-H"/>
          <w:i/>
          <w:iCs/>
          <w:color w:val="212122"/>
          <w:sz w:val="21"/>
          <w:szCs w:val="21"/>
        </w:rPr>
        <w:t xml:space="preserve">efecto de cubrir las ausencias temporales de </w:t>
      </w:r>
      <w:r w:rsidRPr="00236BB2">
        <w:rPr>
          <w:rFonts w:ascii="Abadi" w:hAnsi="Abadi" w:cs="*Calibri-13502-Identity-H"/>
          <w:color w:val="212122"/>
          <w:sz w:val="21"/>
          <w:szCs w:val="21"/>
        </w:rPr>
        <w:t>sus</w:t>
      </w:r>
      <w:r>
        <w:rPr>
          <w:rFonts w:ascii="Abadi" w:hAnsi="Abadi" w:cs="*Calibri-13502-Identity-H"/>
          <w:color w:val="212122"/>
          <w:sz w:val="21"/>
          <w:szCs w:val="21"/>
        </w:rPr>
        <w:t xml:space="preserve"> </w:t>
      </w:r>
      <w:r w:rsidRPr="00236BB2">
        <w:rPr>
          <w:rFonts w:ascii="Abadi" w:hAnsi="Abadi" w:cs="*Arial-Italic-13504-Identity-H"/>
          <w:i/>
          <w:iCs/>
          <w:color w:val="212122"/>
          <w:sz w:val="21"/>
          <w:szCs w:val="21"/>
        </w:rPr>
        <w:t xml:space="preserve">compañeros con </w:t>
      </w:r>
      <w:r w:rsidRPr="00236BB2">
        <w:rPr>
          <w:rFonts w:ascii="Abadi" w:hAnsi="Abadi" w:cs="*Calibri-13502-Identity-H"/>
          <w:color w:val="212122"/>
          <w:sz w:val="21"/>
          <w:szCs w:val="21"/>
        </w:rPr>
        <w:t xml:space="preserve">motivo </w:t>
      </w:r>
      <w:r w:rsidRPr="00236BB2">
        <w:rPr>
          <w:rFonts w:ascii="Abadi" w:hAnsi="Abadi" w:cs="*Arial-Italic-13504-Identity-H"/>
          <w:i/>
          <w:iCs/>
          <w:color w:val="212122"/>
          <w:sz w:val="21"/>
          <w:szCs w:val="21"/>
        </w:rPr>
        <w:t>de los permisos laborales.</w:t>
      </w:r>
      <w:r>
        <w:rPr>
          <w:rFonts w:ascii="Abadi" w:hAnsi="Abadi" w:cs="*Arial-Italic-13504-Identity-H"/>
          <w:i/>
          <w:iCs/>
          <w:color w:val="212122"/>
          <w:sz w:val="21"/>
          <w:szCs w:val="21"/>
        </w:rPr>
        <w:t xml:space="preserve"> </w:t>
      </w:r>
    </w:p>
    <w:p w14:paraId="5876D616" w14:textId="77777777" w:rsidR="001D6D23" w:rsidRDefault="001D6D23" w:rsidP="001D6D23">
      <w:pPr>
        <w:autoSpaceDE w:val="0"/>
        <w:autoSpaceDN w:val="0"/>
        <w:adjustRightInd w:val="0"/>
        <w:ind w:left="851"/>
        <w:jc w:val="both"/>
        <w:rPr>
          <w:rFonts w:ascii="Abadi" w:hAnsi="Abadi" w:cs="*Arial-Italic-13504-Identity-H"/>
          <w:i/>
          <w:iCs/>
          <w:color w:val="212122"/>
          <w:sz w:val="21"/>
          <w:szCs w:val="21"/>
        </w:rPr>
      </w:pPr>
    </w:p>
    <w:p w14:paraId="61FFE8ED" w14:textId="77777777" w:rsidR="001D6D23" w:rsidRDefault="001D6D23" w:rsidP="001D6D23">
      <w:pPr>
        <w:autoSpaceDE w:val="0"/>
        <w:autoSpaceDN w:val="0"/>
        <w:adjustRightInd w:val="0"/>
        <w:ind w:left="851"/>
        <w:jc w:val="both"/>
        <w:rPr>
          <w:rFonts w:ascii="Abadi" w:hAnsi="Abadi" w:cs="*Arial-Italic-13504-Identity-H"/>
          <w:i/>
          <w:iCs/>
          <w:color w:val="232325"/>
          <w:sz w:val="21"/>
          <w:szCs w:val="21"/>
        </w:rPr>
      </w:pPr>
      <w:r w:rsidRPr="00236BB2">
        <w:rPr>
          <w:rFonts w:ascii="Abadi" w:hAnsi="Abadi" w:cs="*Arial-Italic-13504-Identity-H"/>
          <w:i/>
          <w:iCs/>
          <w:color w:val="232325"/>
          <w:sz w:val="21"/>
          <w:szCs w:val="21"/>
        </w:rPr>
        <w:t xml:space="preserve">Impacto presupuestario: No genera </w:t>
      </w:r>
      <w:r w:rsidRPr="00236BB2">
        <w:rPr>
          <w:rFonts w:ascii="Abadi" w:hAnsi="Abadi" w:cs="*Calibri-13502-Identity-H"/>
          <w:color w:val="232325"/>
          <w:sz w:val="21"/>
          <w:szCs w:val="21"/>
        </w:rPr>
        <w:t xml:space="preserve">impacto </w:t>
      </w:r>
      <w:r w:rsidRPr="00236BB2">
        <w:rPr>
          <w:rFonts w:ascii="Abadi" w:hAnsi="Abadi" w:cs="*Arial-Italic-13504-Identity-H"/>
          <w:i/>
          <w:iCs/>
          <w:color w:val="232325"/>
          <w:sz w:val="21"/>
          <w:szCs w:val="21"/>
        </w:rPr>
        <w:t>presupuesta</w:t>
      </w:r>
      <w:r>
        <w:rPr>
          <w:rFonts w:ascii="Abadi" w:hAnsi="Abadi" w:cs="*Arial-Italic-13504-Identity-H"/>
          <w:i/>
          <w:iCs/>
          <w:color w:val="232325"/>
          <w:sz w:val="21"/>
          <w:szCs w:val="21"/>
        </w:rPr>
        <w:t>l</w:t>
      </w:r>
      <w:r w:rsidRPr="00236BB2">
        <w:rPr>
          <w:rFonts w:ascii="Abadi" w:hAnsi="Abadi" w:cs="*Arial-Italic-13504-Identity-H"/>
          <w:i/>
          <w:iCs/>
          <w:color w:val="232325"/>
          <w:sz w:val="21"/>
          <w:szCs w:val="21"/>
        </w:rPr>
        <w:t xml:space="preserve"> en lo relativo</w:t>
      </w:r>
      <w:r>
        <w:rPr>
          <w:rFonts w:ascii="Abadi" w:hAnsi="Abadi" w:cs="*Arial-Italic-13504-Identity-H"/>
          <w:i/>
          <w:iCs/>
          <w:color w:val="232325"/>
          <w:sz w:val="21"/>
          <w:szCs w:val="21"/>
        </w:rPr>
        <w:t xml:space="preserve"> </w:t>
      </w:r>
      <w:r w:rsidRPr="00236BB2">
        <w:rPr>
          <w:rFonts w:ascii="Abadi" w:hAnsi="Abadi" w:cs="*Calibri-13502-Identity-H"/>
          <w:color w:val="232325"/>
          <w:sz w:val="21"/>
          <w:szCs w:val="21"/>
        </w:rPr>
        <w:t xml:space="preserve">a la </w:t>
      </w:r>
      <w:r w:rsidRPr="00236BB2">
        <w:rPr>
          <w:rFonts w:ascii="Abadi" w:hAnsi="Abadi" w:cs="*Arial-Italic-13504-Identity-H"/>
          <w:i/>
          <w:iCs/>
          <w:color w:val="232325"/>
          <w:sz w:val="21"/>
          <w:szCs w:val="21"/>
        </w:rPr>
        <w:t>distribución de cargos de trabajo entre las personas servidores</w:t>
      </w:r>
      <w:r>
        <w:rPr>
          <w:rFonts w:ascii="Abadi" w:hAnsi="Abadi" w:cs="*Arial-Italic-13504-Identity-H"/>
          <w:i/>
          <w:iCs/>
          <w:color w:val="232325"/>
          <w:sz w:val="21"/>
          <w:szCs w:val="21"/>
        </w:rPr>
        <w:t xml:space="preserve"> </w:t>
      </w:r>
      <w:r w:rsidRPr="00236BB2">
        <w:rPr>
          <w:rFonts w:ascii="Abadi" w:hAnsi="Abadi" w:cs="*Arial-Italic-13504-Identity-H"/>
          <w:i/>
          <w:iCs/>
          <w:color w:val="232325"/>
          <w:sz w:val="21"/>
          <w:szCs w:val="21"/>
        </w:rPr>
        <w:t xml:space="preserve">públicos al </w:t>
      </w:r>
      <w:r w:rsidRPr="00236BB2">
        <w:rPr>
          <w:rFonts w:ascii="Abadi" w:hAnsi="Abadi" w:cs="*Calibri-13502-Identity-H"/>
          <w:color w:val="232325"/>
          <w:sz w:val="21"/>
          <w:szCs w:val="21"/>
        </w:rPr>
        <w:t xml:space="preserve">servicio </w:t>
      </w:r>
      <w:r w:rsidRPr="00236BB2">
        <w:rPr>
          <w:rFonts w:ascii="Abadi" w:hAnsi="Abadi" w:cs="*Arial-Italic-13504-Identity-H"/>
          <w:i/>
          <w:iCs/>
          <w:color w:val="232325"/>
          <w:sz w:val="21"/>
          <w:szCs w:val="21"/>
        </w:rPr>
        <w:t>del Estado y sus municipios.</w:t>
      </w:r>
    </w:p>
    <w:p w14:paraId="3197AB42" w14:textId="77777777" w:rsidR="001D6D23" w:rsidRPr="00236BB2" w:rsidRDefault="001D6D23" w:rsidP="001D6D23">
      <w:pPr>
        <w:autoSpaceDE w:val="0"/>
        <w:autoSpaceDN w:val="0"/>
        <w:adjustRightInd w:val="0"/>
        <w:ind w:left="851"/>
        <w:jc w:val="both"/>
        <w:rPr>
          <w:rFonts w:ascii="Abadi" w:hAnsi="Abadi" w:cs="*Arial-Italic-13504-Identity-H"/>
          <w:i/>
          <w:iCs/>
          <w:color w:val="232325"/>
          <w:sz w:val="21"/>
          <w:szCs w:val="21"/>
        </w:rPr>
      </w:pPr>
    </w:p>
    <w:p w14:paraId="2291D0AE" w14:textId="77777777" w:rsidR="001D6D23" w:rsidRPr="00236BB2" w:rsidRDefault="001D6D23" w:rsidP="001D6D23">
      <w:pPr>
        <w:autoSpaceDE w:val="0"/>
        <w:autoSpaceDN w:val="0"/>
        <w:adjustRightInd w:val="0"/>
        <w:ind w:left="851"/>
        <w:jc w:val="both"/>
        <w:rPr>
          <w:rFonts w:ascii="Abadi" w:hAnsi="Abadi" w:cs="*Arial-Italic-13504-Identity-H"/>
          <w:i/>
          <w:iCs/>
          <w:color w:val="212122"/>
          <w:sz w:val="21"/>
          <w:szCs w:val="21"/>
        </w:rPr>
      </w:pPr>
      <w:r w:rsidRPr="00236BB2">
        <w:rPr>
          <w:rFonts w:ascii="Abadi" w:hAnsi="Abadi" w:cs="*Arial-Italic-13504-Identity-H"/>
          <w:i/>
          <w:iCs/>
          <w:color w:val="212122"/>
          <w:sz w:val="21"/>
          <w:szCs w:val="21"/>
        </w:rPr>
        <w:t xml:space="preserve">Impacto Social: Esto es relevante </w:t>
      </w:r>
      <w:r w:rsidRPr="00236BB2">
        <w:rPr>
          <w:rFonts w:ascii="Abadi" w:hAnsi="Abadi" w:cs="*Calibri-13502-Identity-H"/>
          <w:color w:val="212122"/>
          <w:sz w:val="21"/>
          <w:szCs w:val="21"/>
        </w:rPr>
        <w:t xml:space="preserve">en </w:t>
      </w:r>
      <w:r w:rsidRPr="00236BB2">
        <w:rPr>
          <w:rFonts w:ascii="Abadi" w:hAnsi="Abadi" w:cs="*Arial-Italic-13504-Identity-H"/>
          <w:i/>
          <w:iCs/>
          <w:color w:val="212122"/>
          <w:sz w:val="21"/>
          <w:szCs w:val="21"/>
        </w:rPr>
        <w:t xml:space="preserve">la iniciativa, ya que </w:t>
      </w:r>
      <w:r w:rsidRPr="00236BB2">
        <w:rPr>
          <w:rFonts w:ascii="Abadi" w:hAnsi="Abadi" w:cs="*Calibri-13502-Identity-H"/>
          <w:color w:val="212122"/>
          <w:sz w:val="21"/>
          <w:szCs w:val="21"/>
        </w:rPr>
        <w:t xml:space="preserve">se </w:t>
      </w:r>
      <w:r w:rsidRPr="00236BB2">
        <w:rPr>
          <w:rFonts w:ascii="Abadi" w:hAnsi="Abadi" w:cs="*Arial-Italic-13504-Identity-H"/>
          <w:i/>
          <w:iCs/>
          <w:color w:val="212122"/>
          <w:sz w:val="21"/>
          <w:szCs w:val="21"/>
        </w:rPr>
        <w:t>procuran</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 xml:space="preserve">condiciones que garanticen </w:t>
      </w:r>
      <w:r w:rsidRPr="00236BB2">
        <w:rPr>
          <w:rFonts w:ascii="Abadi" w:hAnsi="Abadi" w:cs="*Calibri-13502-Identity-H"/>
          <w:color w:val="212122"/>
          <w:sz w:val="21"/>
          <w:szCs w:val="21"/>
        </w:rPr>
        <w:t xml:space="preserve">acciones </w:t>
      </w:r>
      <w:r w:rsidRPr="00236BB2">
        <w:rPr>
          <w:rFonts w:ascii="Abadi" w:hAnsi="Abadi" w:cs="*Arial-Italic-13504-Identity-H"/>
          <w:i/>
          <w:iCs/>
          <w:color w:val="212122"/>
          <w:sz w:val="21"/>
          <w:szCs w:val="21"/>
        </w:rPr>
        <w:t xml:space="preserve">que promuevan </w:t>
      </w:r>
      <w:r w:rsidRPr="00236BB2">
        <w:rPr>
          <w:rFonts w:ascii="Abadi" w:hAnsi="Abadi" w:cs="*Calibri-13502-Identity-H"/>
          <w:color w:val="212122"/>
          <w:sz w:val="21"/>
          <w:szCs w:val="21"/>
        </w:rPr>
        <w:t xml:space="preserve">lo </w:t>
      </w:r>
      <w:r w:rsidRPr="00236BB2">
        <w:rPr>
          <w:rFonts w:ascii="Abadi" w:hAnsi="Abadi" w:cs="*Arial-Italic-13504-Identity-H"/>
          <w:i/>
          <w:iCs/>
          <w:color w:val="212122"/>
          <w:sz w:val="21"/>
          <w:szCs w:val="21"/>
        </w:rPr>
        <w:t>participación</w:t>
      </w:r>
      <w:r>
        <w:rPr>
          <w:rFonts w:ascii="Abadi" w:hAnsi="Abadi" w:cs="*Arial-Italic-13504-Identity-H"/>
          <w:i/>
          <w:iCs/>
          <w:color w:val="212122"/>
          <w:sz w:val="21"/>
          <w:szCs w:val="21"/>
        </w:rPr>
        <w:t xml:space="preserve"> </w:t>
      </w:r>
      <w:r w:rsidRPr="00236BB2">
        <w:rPr>
          <w:rFonts w:ascii="Abadi" w:hAnsi="Abadi" w:cs="*Arial-Italic-13504-Identity-H"/>
          <w:i/>
          <w:iCs/>
          <w:color w:val="212122"/>
          <w:sz w:val="21"/>
          <w:szCs w:val="21"/>
        </w:rPr>
        <w:t xml:space="preserve">de </w:t>
      </w:r>
      <w:r w:rsidRPr="00236BB2">
        <w:rPr>
          <w:rFonts w:ascii="Abadi" w:hAnsi="Abadi" w:cs="*Calibri-13502-Identity-H"/>
          <w:color w:val="212122"/>
          <w:sz w:val="21"/>
          <w:szCs w:val="21"/>
        </w:rPr>
        <w:t xml:space="preserve">los </w:t>
      </w:r>
      <w:r w:rsidRPr="00236BB2">
        <w:rPr>
          <w:rFonts w:ascii="Abadi" w:hAnsi="Abadi" w:cs="*Arial-Italic-13504-Identity-H"/>
          <w:i/>
          <w:iCs/>
          <w:color w:val="212122"/>
          <w:sz w:val="21"/>
          <w:szCs w:val="21"/>
        </w:rPr>
        <w:t>p</w:t>
      </w:r>
      <w:r>
        <w:rPr>
          <w:rFonts w:ascii="Abadi" w:hAnsi="Abadi" w:cs="*Arial-Italic-13504-Identity-H"/>
          <w:i/>
          <w:iCs/>
          <w:color w:val="212122"/>
          <w:sz w:val="21"/>
          <w:szCs w:val="21"/>
        </w:rPr>
        <w:t>a</w:t>
      </w:r>
      <w:r w:rsidRPr="00236BB2">
        <w:rPr>
          <w:rFonts w:ascii="Abadi" w:hAnsi="Abadi" w:cs="*Arial-Italic-13504-Identity-H"/>
          <w:i/>
          <w:iCs/>
          <w:color w:val="212122"/>
          <w:sz w:val="21"/>
          <w:szCs w:val="21"/>
        </w:rPr>
        <w:t xml:space="preserve">dres de familia en </w:t>
      </w:r>
      <w:r w:rsidRPr="00236BB2">
        <w:rPr>
          <w:rFonts w:ascii="Abadi" w:hAnsi="Abadi" w:cs="*Calibri-13502-Identity-H"/>
          <w:color w:val="212122"/>
          <w:sz w:val="21"/>
          <w:szCs w:val="21"/>
        </w:rPr>
        <w:t xml:space="preserve">la </w:t>
      </w:r>
      <w:r w:rsidRPr="00236BB2">
        <w:rPr>
          <w:rFonts w:ascii="Abadi" w:hAnsi="Abadi" w:cs="*Arial-Italic-13504-Identity-H"/>
          <w:i/>
          <w:iCs/>
          <w:color w:val="212122"/>
          <w:sz w:val="21"/>
          <w:szCs w:val="21"/>
        </w:rPr>
        <w:t>educación de sus hijos.</w:t>
      </w:r>
      <w:r>
        <w:rPr>
          <w:rFonts w:ascii="Abadi" w:hAnsi="Abadi" w:cs="*Arial-Italic-13504-Identity-H"/>
          <w:i/>
          <w:iCs/>
          <w:color w:val="212122"/>
          <w:sz w:val="21"/>
          <w:szCs w:val="21"/>
        </w:rPr>
        <w:t>»</w:t>
      </w:r>
    </w:p>
    <w:p w14:paraId="4EFF648C" w14:textId="77777777" w:rsidR="001D6D23" w:rsidRDefault="001D6D23" w:rsidP="001D6D23">
      <w:pPr>
        <w:autoSpaceDE w:val="0"/>
        <w:autoSpaceDN w:val="0"/>
        <w:adjustRightInd w:val="0"/>
        <w:jc w:val="both"/>
        <w:rPr>
          <w:rFonts w:ascii="Abadi" w:hAnsi="Abadi" w:cs="*Calibri-13501-Identity-H"/>
          <w:color w:val="1B1B1C"/>
          <w:sz w:val="21"/>
          <w:szCs w:val="21"/>
        </w:rPr>
      </w:pPr>
    </w:p>
    <w:p w14:paraId="36C137AF" w14:textId="77777777" w:rsidR="001D6D23" w:rsidRPr="00236BB2" w:rsidRDefault="001D6D23" w:rsidP="001D6D23">
      <w:pPr>
        <w:autoSpaceDE w:val="0"/>
        <w:autoSpaceDN w:val="0"/>
        <w:adjustRightInd w:val="0"/>
        <w:ind w:firstLine="708"/>
        <w:jc w:val="both"/>
        <w:rPr>
          <w:rFonts w:ascii="Abadi" w:hAnsi="Abadi" w:cs="*Calibri-13501-Identity-H"/>
          <w:color w:val="1B1B1C"/>
          <w:sz w:val="21"/>
          <w:szCs w:val="21"/>
        </w:rPr>
      </w:pPr>
      <w:r w:rsidRPr="00236BB2">
        <w:rPr>
          <w:rFonts w:ascii="Abadi" w:hAnsi="Abadi" w:cs="*Calibri-13501-Identity-H"/>
          <w:color w:val="1B1B1C"/>
          <w:sz w:val="21"/>
          <w:szCs w:val="21"/>
        </w:rPr>
        <w:t>Derivado del análisis de la iniciativa podemos manifestar que sus alcances y</w:t>
      </w:r>
      <w:r>
        <w:rPr>
          <w:rFonts w:ascii="Abadi" w:hAnsi="Abadi" w:cs="*Calibri-13501-Identity-H"/>
          <w:color w:val="1B1B1C"/>
          <w:sz w:val="21"/>
          <w:szCs w:val="21"/>
        </w:rPr>
        <w:t xml:space="preserve"> </w:t>
      </w:r>
      <w:r w:rsidRPr="00236BB2">
        <w:rPr>
          <w:rFonts w:ascii="Abadi" w:hAnsi="Abadi" w:cs="*Calibri-13501-Identity-H"/>
          <w:color w:val="1B1B1C"/>
          <w:sz w:val="21"/>
          <w:szCs w:val="21"/>
        </w:rPr>
        <w:t>objetivos son: establecer el permiso laboral para impulsar la participación de los</w:t>
      </w:r>
      <w:r>
        <w:rPr>
          <w:rFonts w:ascii="Abadi" w:hAnsi="Abadi" w:cs="*Calibri-13501-Identity-H"/>
          <w:color w:val="1B1B1C"/>
          <w:sz w:val="21"/>
          <w:szCs w:val="21"/>
        </w:rPr>
        <w:t xml:space="preserve"> </w:t>
      </w:r>
      <w:r w:rsidRPr="00236BB2">
        <w:rPr>
          <w:rFonts w:ascii="Abadi" w:hAnsi="Abadi" w:cs="*Calibri-13501-Identity-H"/>
          <w:color w:val="1B1B1C"/>
          <w:sz w:val="21"/>
          <w:szCs w:val="21"/>
        </w:rPr>
        <w:t>padres de familia en la educación de sus hijos, colaborando con las instituciones</w:t>
      </w:r>
      <w:r>
        <w:rPr>
          <w:rFonts w:ascii="Abadi" w:hAnsi="Abadi" w:cs="*Calibri-13501-Identity-H"/>
          <w:color w:val="1B1B1C"/>
          <w:sz w:val="21"/>
          <w:szCs w:val="21"/>
        </w:rPr>
        <w:t xml:space="preserve"> </w:t>
      </w:r>
      <w:r w:rsidRPr="00236BB2">
        <w:rPr>
          <w:rFonts w:ascii="Abadi" w:hAnsi="Abadi" w:cs="*Calibri-13501-Identity-H"/>
          <w:color w:val="1B1B1C"/>
          <w:sz w:val="21"/>
          <w:szCs w:val="21"/>
        </w:rPr>
        <w:t xml:space="preserve">escolares al menos </w:t>
      </w:r>
      <w:r w:rsidRPr="00236BB2">
        <w:rPr>
          <w:rFonts w:ascii="Abadi" w:hAnsi="Abadi" w:cs="*Calibri-13501-Identity-H"/>
          <w:color w:val="1B1B1C"/>
          <w:sz w:val="21"/>
          <w:szCs w:val="21"/>
        </w:rPr>
        <w:t>una vez cada trimestre, en actividades para el mejoramiento</w:t>
      </w:r>
      <w:r>
        <w:rPr>
          <w:rFonts w:ascii="Abadi" w:hAnsi="Abadi" w:cs="*Calibri-13501-Identity-H"/>
          <w:color w:val="1B1B1C"/>
          <w:sz w:val="21"/>
          <w:szCs w:val="21"/>
        </w:rPr>
        <w:t xml:space="preserve"> </w:t>
      </w:r>
      <w:r w:rsidRPr="00236BB2">
        <w:rPr>
          <w:rFonts w:ascii="Abadi" w:hAnsi="Abadi" w:cs="*Calibri-13501-Identity-H"/>
          <w:color w:val="1B1B1C"/>
          <w:sz w:val="21"/>
          <w:szCs w:val="21"/>
        </w:rPr>
        <w:t>educativo.</w:t>
      </w:r>
    </w:p>
    <w:p w14:paraId="2D8212D6" w14:textId="77777777" w:rsidR="001D6D23" w:rsidRPr="00236BB2" w:rsidRDefault="001D6D23" w:rsidP="001D6D23">
      <w:pPr>
        <w:jc w:val="both"/>
        <w:rPr>
          <w:rFonts w:ascii="Abadi" w:hAnsi="Abadi" w:cs="*Calibri-13501-Identity-H"/>
          <w:color w:val="1B1B1C"/>
          <w:sz w:val="21"/>
          <w:szCs w:val="21"/>
        </w:rPr>
      </w:pPr>
    </w:p>
    <w:p w14:paraId="7219628C" w14:textId="77777777" w:rsidR="001D6D23" w:rsidRDefault="001D6D23" w:rsidP="001D6D23">
      <w:pPr>
        <w:autoSpaceDE w:val="0"/>
        <w:autoSpaceDN w:val="0"/>
        <w:adjustRightInd w:val="0"/>
        <w:ind w:firstLine="708"/>
        <w:jc w:val="both"/>
        <w:rPr>
          <w:rFonts w:ascii="Abadi" w:hAnsi="Abadi" w:cs="*Calibri-9222-Identity-H"/>
          <w:color w:val="1B1B1D"/>
          <w:sz w:val="21"/>
          <w:szCs w:val="21"/>
        </w:rPr>
      </w:pPr>
      <w:r w:rsidRPr="00236BB2">
        <w:rPr>
          <w:rFonts w:ascii="Abadi" w:hAnsi="Abadi" w:cs="*Calibri-9222-Identity-H"/>
          <w:color w:val="1B1B1D"/>
          <w:sz w:val="21"/>
          <w:szCs w:val="21"/>
        </w:rPr>
        <w:t>Para tal efecto, se propone reformar y adicionar diversas disposiciones de la</w:t>
      </w:r>
      <w:r>
        <w:rPr>
          <w:rFonts w:ascii="Abadi" w:hAnsi="Abadi" w:cs="*Calibri-9222-Identity-H"/>
          <w:color w:val="1B1B1D"/>
          <w:sz w:val="21"/>
          <w:szCs w:val="21"/>
        </w:rPr>
        <w:t xml:space="preserve"> </w:t>
      </w:r>
      <w:r w:rsidRPr="00236BB2">
        <w:rPr>
          <w:rFonts w:ascii="Abadi" w:hAnsi="Abadi" w:cs="*Calibri-9222-Identity-H"/>
          <w:color w:val="1B1B1D"/>
          <w:sz w:val="21"/>
          <w:szCs w:val="21"/>
        </w:rPr>
        <w:t>Ley del Trabajo de los Servidores Públicos al Servicio del Estado y de los Municipios,</w:t>
      </w:r>
      <w:r>
        <w:rPr>
          <w:rFonts w:ascii="Abadi" w:hAnsi="Abadi" w:cs="*Calibri-9222-Identity-H"/>
          <w:color w:val="1B1B1D"/>
          <w:sz w:val="21"/>
          <w:szCs w:val="21"/>
        </w:rPr>
        <w:t xml:space="preserve"> </w:t>
      </w:r>
      <w:r w:rsidRPr="00236BB2">
        <w:rPr>
          <w:rFonts w:ascii="Abadi" w:hAnsi="Abadi" w:cs="*Calibri-9222-Identity-H"/>
          <w:color w:val="1B1B1D"/>
          <w:sz w:val="21"/>
          <w:szCs w:val="21"/>
        </w:rPr>
        <w:t>con el fin de implementar acciones para promover la flexibilidad de la jornada de</w:t>
      </w:r>
      <w:r>
        <w:rPr>
          <w:rFonts w:ascii="Abadi" w:hAnsi="Abadi" w:cs="*Calibri-9222-Identity-H"/>
          <w:color w:val="1B1B1D"/>
          <w:sz w:val="21"/>
          <w:szCs w:val="21"/>
        </w:rPr>
        <w:t xml:space="preserve"> </w:t>
      </w:r>
      <w:r w:rsidRPr="00236BB2">
        <w:rPr>
          <w:rFonts w:ascii="Abadi" w:hAnsi="Abadi" w:cs="*Calibri-9222-Identity-H"/>
          <w:color w:val="1B1B1D"/>
          <w:sz w:val="21"/>
          <w:szCs w:val="21"/>
        </w:rPr>
        <w:t>trabajo para facilitar la participación de los padres de familia en las actividades de</w:t>
      </w:r>
      <w:r>
        <w:rPr>
          <w:rFonts w:ascii="Abadi" w:hAnsi="Abadi" w:cs="*Calibri-9222-Identity-H"/>
          <w:color w:val="1B1B1D"/>
          <w:sz w:val="21"/>
          <w:szCs w:val="21"/>
        </w:rPr>
        <w:t xml:space="preserve"> </w:t>
      </w:r>
      <w:r w:rsidRPr="00236BB2">
        <w:rPr>
          <w:rFonts w:ascii="Abadi" w:hAnsi="Abadi" w:cs="*Calibri-9222-Identity-H"/>
          <w:color w:val="1B1B1D"/>
          <w:sz w:val="21"/>
          <w:szCs w:val="21"/>
        </w:rPr>
        <w:t>educación y desarrollo de sus hijos.</w:t>
      </w:r>
    </w:p>
    <w:p w14:paraId="52E687A6" w14:textId="77777777" w:rsidR="001D6D23" w:rsidRPr="00236BB2" w:rsidRDefault="001D6D23" w:rsidP="001D6D23">
      <w:pPr>
        <w:autoSpaceDE w:val="0"/>
        <w:autoSpaceDN w:val="0"/>
        <w:adjustRightInd w:val="0"/>
        <w:jc w:val="both"/>
        <w:rPr>
          <w:rFonts w:ascii="Abadi" w:hAnsi="Abadi" w:cs="*Calibri-9222-Identity-H"/>
          <w:color w:val="1B1B1D"/>
          <w:sz w:val="21"/>
          <w:szCs w:val="21"/>
        </w:rPr>
      </w:pPr>
    </w:p>
    <w:p w14:paraId="70EECFA2" w14:textId="77777777" w:rsidR="001D6D23" w:rsidRDefault="001D6D23" w:rsidP="001D6D23">
      <w:pPr>
        <w:autoSpaceDE w:val="0"/>
        <w:autoSpaceDN w:val="0"/>
        <w:adjustRightInd w:val="0"/>
        <w:ind w:firstLine="708"/>
        <w:jc w:val="both"/>
        <w:rPr>
          <w:rFonts w:ascii="Abadi" w:hAnsi="Abadi" w:cs="*Calibri-9222-Identity-H"/>
          <w:color w:val="1B1B1C"/>
          <w:sz w:val="21"/>
          <w:szCs w:val="21"/>
        </w:rPr>
      </w:pPr>
      <w:r w:rsidRPr="00236BB2">
        <w:rPr>
          <w:rFonts w:ascii="Abadi" w:hAnsi="Abadi" w:cs="*Calibri-9222-Identity-H"/>
          <w:color w:val="1B1B1C"/>
          <w:sz w:val="21"/>
          <w:szCs w:val="21"/>
        </w:rPr>
        <w:t>Esta periodicidad trimestral que se propone va vinculada a los procesos</w:t>
      </w:r>
      <w:r>
        <w:rPr>
          <w:rFonts w:ascii="Abadi" w:hAnsi="Abadi" w:cs="*Calibri-9222-Identity-H"/>
          <w:color w:val="1B1B1C"/>
          <w:sz w:val="21"/>
          <w:szCs w:val="21"/>
        </w:rPr>
        <w:t xml:space="preserve"> </w:t>
      </w:r>
      <w:r w:rsidRPr="00236BB2">
        <w:rPr>
          <w:rFonts w:ascii="Abadi" w:hAnsi="Abadi" w:cs="*Calibri-9222-Identity-H"/>
          <w:color w:val="1B1B1C"/>
          <w:sz w:val="21"/>
          <w:szCs w:val="21"/>
        </w:rPr>
        <w:t>educativos actuales, específicamente a los periodos de evaluación que se realizan</w:t>
      </w:r>
      <w:r>
        <w:rPr>
          <w:rFonts w:ascii="Abadi" w:hAnsi="Abadi" w:cs="*Calibri-9222-Identity-H"/>
          <w:color w:val="1B1B1C"/>
          <w:sz w:val="21"/>
          <w:szCs w:val="21"/>
        </w:rPr>
        <w:t xml:space="preserve"> </w:t>
      </w:r>
      <w:r w:rsidRPr="00236BB2">
        <w:rPr>
          <w:rFonts w:ascii="Abadi" w:hAnsi="Abadi" w:cs="*Calibri-9222-Identity-H"/>
          <w:color w:val="1B1B1C"/>
          <w:sz w:val="21"/>
          <w:szCs w:val="21"/>
        </w:rPr>
        <w:t>al alumnado y dentro de los cuales seguramente los docentes planean y ejecutan</w:t>
      </w:r>
      <w:r>
        <w:rPr>
          <w:rFonts w:ascii="Abadi" w:hAnsi="Abadi" w:cs="*Calibri-9222-Identity-H"/>
          <w:color w:val="1B1B1C"/>
          <w:sz w:val="21"/>
          <w:szCs w:val="21"/>
        </w:rPr>
        <w:t xml:space="preserve"> </w:t>
      </w:r>
      <w:r w:rsidRPr="00236BB2">
        <w:rPr>
          <w:rFonts w:ascii="Abadi" w:hAnsi="Abadi" w:cs="*Calibri-9222-Identity-H"/>
          <w:color w:val="1B1B1C"/>
          <w:sz w:val="21"/>
          <w:szCs w:val="21"/>
        </w:rPr>
        <w:t>actividades escolares que incluyen la participación de madres y padres de familia</w:t>
      </w:r>
      <w:r>
        <w:rPr>
          <w:rFonts w:ascii="Abadi" w:hAnsi="Abadi" w:cs="*Calibri-9222-Identity-H"/>
          <w:color w:val="1B1B1C"/>
          <w:sz w:val="21"/>
          <w:szCs w:val="21"/>
        </w:rPr>
        <w:t xml:space="preserve"> </w:t>
      </w:r>
      <w:r w:rsidRPr="00236BB2">
        <w:rPr>
          <w:rFonts w:ascii="Abadi" w:hAnsi="Abadi" w:cs="*Calibri-9222-Identity-H"/>
          <w:color w:val="1B1B1C"/>
          <w:sz w:val="21"/>
          <w:szCs w:val="21"/>
        </w:rPr>
        <w:t>en apoyo a la educación de sus hijos.</w:t>
      </w:r>
    </w:p>
    <w:p w14:paraId="14A05C03" w14:textId="77777777" w:rsidR="001D6D23" w:rsidRPr="00236BB2" w:rsidRDefault="001D6D23" w:rsidP="001D6D23">
      <w:pPr>
        <w:autoSpaceDE w:val="0"/>
        <w:autoSpaceDN w:val="0"/>
        <w:adjustRightInd w:val="0"/>
        <w:jc w:val="both"/>
        <w:rPr>
          <w:rFonts w:ascii="Abadi" w:hAnsi="Abadi" w:cs="*Calibri-9222-Identity-H"/>
          <w:color w:val="1B1B1C"/>
          <w:sz w:val="21"/>
          <w:szCs w:val="21"/>
        </w:rPr>
      </w:pPr>
    </w:p>
    <w:p w14:paraId="66F690C4" w14:textId="77777777" w:rsidR="001D6D23" w:rsidRDefault="001D6D23" w:rsidP="001D6D23">
      <w:pPr>
        <w:autoSpaceDE w:val="0"/>
        <w:autoSpaceDN w:val="0"/>
        <w:adjustRightInd w:val="0"/>
        <w:ind w:firstLine="708"/>
        <w:jc w:val="both"/>
        <w:rPr>
          <w:rFonts w:ascii="Abadi" w:hAnsi="Abadi" w:cs="*Calibri-9222-Identity-H"/>
          <w:color w:val="1C1C1E"/>
          <w:sz w:val="21"/>
          <w:szCs w:val="21"/>
        </w:rPr>
      </w:pPr>
      <w:r w:rsidRPr="00236BB2">
        <w:rPr>
          <w:rFonts w:ascii="Abadi" w:hAnsi="Abadi" w:cs="*Calibri-9222-Identity-H"/>
          <w:color w:val="1C1C1E"/>
          <w:sz w:val="21"/>
          <w:szCs w:val="21"/>
        </w:rPr>
        <w:t>Sabemos que, a nivel Federal, la Cámara de Senadores presentó y aprobó</w:t>
      </w:r>
      <w:r>
        <w:rPr>
          <w:rFonts w:ascii="Abadi" w:hAnsi="Abadi" w:cs="*Calibri-9222-Identity-H"/>
          <w:color w:val="1C1C1E"/>
          <w:sz w:val="21"/>
          <w:szCs w:val="21"/>
        </w:rPr>
        <w:t xml:space="preserve"> </w:t>
      </w:r>
      <w:r w:rsidRPr="00236BB2">
        <w:rPr>
          <w:rFonts w:ascii="Abadi" w:hAnsi="Abadi" w:cs="*Calibri-9222-Identity-H"/>
          <w:color w:val="1C1C1E"/>
          <w:sz w:val="21"/>
          <w:szCs w:val="21"/>
        </w:rPr>
        <w:t>en el año 2018 un proyecto de decreto que reforma y adiciona diversas</w:t>
      </w:r>
      <w:r>
        <w:rPr>
          <w:rFonts w:ascii="Abadi" w:hAnsi="Abadi" w:cs="*Calibri-9222-Identity-H"/>
          <w:color w:val="1C1C1E"/>
          <w:sz w:val="21"/>
          <w:szCs w:val="21"/>
        </w:rPr>
        <w:t xml:space="preserve"> </w:t>
      </w:r>
      <w:r w:rsidRPr="00236BB2">
        <w:rPr>
          <w:rFonts w:ascii="Abadi" w:hAnsi="Abadi" w:cs="*Calibri-9222-Identity-H"/>
          <w:color w:val="1C1C1E"/>
          <w:sz w:val="21"/>
          <w:szCs w:val="21"/>
        </w:rPr>
        <w:t>disposiciones de la Ley General de Educación y de la Ley Federal del Trabajo; similar</w:t>
      </w:r>
      <w:r>
        <w:rPr>
          <w:rFonts w:ascii="Abadi" w:hAnsi="Abadi" w:cs="*Calibri-9222-Identity-H"/>
          <w:color w:val="1C1C1E"/>
          <w:sz w:val="21"/>
          <w:szCs w:val="21"/>
        </w:rPr>
        <w:t xml:space="preserve"> </w:t>
      </w:r>
      <w:r w:rsidRPr="00236BB2">
        <w:rPr>
          <w:rFonts w:ascii="Abadi" w:hAnsi="Abadi" w:cs="*Calibri-9222-Identity-H"/>
          <w:color w:val="1C1C1E"/>
          <w:sz w:val="21"/>
          <w:szCs w:val="21"/>
        </w:rPr>
        <w:t>a lo que propone la presente iniciativa, en el año 2020 la Cámara de Diputados</w:t>
      </w:r>
      <w:r>
        <w:rPr>
          <w:rFonts w:ascii="Abadi" w:hAnsi="Abadi" w:cs="*Calibri-9222-Identity-H"/>
          <w:color w:val="1C1C1E"/>
          <w:sz w:val="21"/>
          <w:szCs w:val="21"/>
        </w:rPr>
        <w:t xml:space="preserve"> </w:t>
      </w:r>
      <w:r w:rsidRPr="00236BB2">
        <w:rPr>
          <w:rFonts w:ascii="Abadi" w:hAnsi="Abadi" w:cs="*Calibri-9222-Identity-H"/>
          <w:color w:val="1C1C1E"/>
          <w:sz w:val="21"/>
          <w:szCs w:val="21"/>
        </w:rPr>
        <w:t>aprobó dicha iniciativa, turnándola a la Cámara de Senadores para continuar con</w:t>
      </w:r>
      <w:r>
        <w:rPr>
          <w:rFonts w:ascii="Abadi" w:hAnsi="Abadi" w:cs="*Calibri-9222-Identity-H"/>
          <w:color w:val="1C1C1E"/>
          <w:sz w:val="21"/>
          <w:szCs w:val="21"/>
        </w:rPr>
        <w:t xml:space="preserve"> </w:t>
      </w:r>
      <w:r w:rsidRPr="00236BB2">
        <w:rPr>
          <w:rFonts w:ascii="Abadi" w:hAnsi="Abadi" w:cs="*Calibri-9222-Identity-H"/>
          <w:color w:val="1C1C1E"/>
          <w:sz w:val="21"/>
          <w:szCs w:val="21"/>
        </w:rPr>
        <w:t>su proceso legislativo.</w:t>
      </w:r>
    </w:p>
    <w:p w14:paraId="1C1C9974" w14:textId="77777777" w:rsidR="001D6D23" w:rsidRPr="00236BB2" w:rsidRDefault="001D6D23" w:rsidP="001D6D23">
      <w:pPr>
        <w:autoSpaceDE w:val="0"/>
        <w:autoSpaceDN w:val="0"/>
        <w:adjustRightInd w:val="0"/>
        <w:jc w:val="both"/>
        <w:rPr>
          <w:rFonts w:ascii="Abadi" w:hAnsi="Abadi" w:cs="*Calibri-9222-Identity-H"/>
          <w:color w:val="1C1C1E"/>
          <w:sz w:val="21"/>
          <w:szCs w:val="21"/>
        </w:rPr>
      </w:pPr>
    </w:p>
    <w:p w14:paraId="1037C059" w14:textId="77777777" w:rsidR="001D6D23" w:rsidRDefault="001D6D23" w:rsidP="001D6D23">
      <w:pPr>
        <w:autoSpaceDE w:val="0"/>
        <w:autoSpaceDN w:val="0"/>
        <w:adjustRightInd w:val="0"/>
        <w:ind w:firstLine="708"/>
        <w:jc w:val="both"/>
        <w:rPr>
          <w:rFonts w:ascii="Abadi" w:hAnsi="Abadi" w:cs="*Calibri-9222-Identity-H"/>
          <w:color w:val="1B1A1C"/>
          <w:sz w:val="21"/>
          <w:szCs w:val="21"/>
        </w:rPr>
      </w:pPr>
      <w:r w:rsidRPr="00236BB2">
        <w:rPr>
          <w:rFonts w:ascii="Abadi" w:hAnsi="Abadi" w:cs="*Calibri-9222-Identity-H"/>
          <w:color w:val="1B1A1C"/>
          <w:sz w:val="21"/>
          <w:szCs w:val="21"/>
        </w:rPr>
        <w:t>Por lo anterior, consideramos que la presente propuesta legislativa no</w:t>
      </w:r>
      <w:r>
        <w:rPr>
          <w:rFonts w:ascii="Abadi" w:hAnsi="Abadi" w:cs="*Calibri-9222-Identity-H"/>
          <w:color w:val="1B1A1C"/>
          <w:sz w:val="21"/>
          <w:szCs w:val="21"/>
        </w:rPr>
        <w:t xml:space="preserve"> </w:t>
      </w:r>
      <w:r w:rsidRPr="00236BB2">
        <w:rPr>
          <w:rFonts w:ascii="Abadi" w:hAnsi="Abadi" w:cs="*Calibri-9222-Identity-H"/>
          <w:color w:val="1B1A1C"/>
          <w:sz w:val="21"/>
          <w:szCs w:val="21"/>
        </w:rPr>
        <w:t>encuentra viabilidad jurídica, pues se trata de plasmar en la Ley Burocrática de</w:t>
      </w:r>
      <w:r>
        <w:rPr>
          <w:rFonts w:ascii="Abadi" w:hAnsi="Abadi" w:cs="*Calibri-9222-Identity-H"/>
          <w:color w:val="1B1A1C"/>
          <w:sz w:val="21"/>
          <w:szCs w:val="21"/>
        </w:rPr>
        <w:t xml:space="preserve"> </w:t>
      </w:r>
      <w:r w:rsidRPr="00236BB2">
        <w:rPr>
          <w:rFonts w:ascii="Abadi" w:hAnsi="Abadi" w:cs="*Calibri-9222-Identity-H"/>
          <w:color w:val="1B1A1C"/>
          <w:sz w:val="21"/>
          <w:szCs w:val="21"/>
        </w:rPr>
        <w:t>nuestro Estado las reformas y adiciones que son similares pero no en un efecto de</w:t>
      </w:r>
      <w:r>
        <w:rPr>
          <w:rFonts w:ascii="Abadi" w:hAnsi="Abadi" w:cs="*Calibri-9222-Identity-H"/>
          <w:color w:val="1B1A1C"/>
          <w:sz w:val="21"/>
          <w:szCs w:val="21"/>
        </w:rPr>
        <w:t xml:space="preserve"> </w:t>
      </w:r>
      <w:r w:rsidRPr="00236BB2">
        <w:rPr>
          <w:rFonts w:ascii="Abadi" w:hAnsi="Abadi" w:cs="*Calibri-9222-Identity-H"/>
          <w:color w:val="1B1A1C"/>
          <w:sz w:val="21"/>
          <w:szCs w:val="21"/>
        </w:rPr>
        <w:t>armonización a las aprobadas por el Congreso de la Unión, mediante la cual se</w:t>
      </w:r>
      <w:r>
        <w:rPr>
          <w:rFonts w:ascii="Abadi" w:hAnsi="Abadi" w:cs="*Calibri-9222-Identity-H"/>
          <w:color w:val="1B1A1C"/>
          <w:sz w:val="21"/>
          <w:szCs w:val="21"/>
        </w:rPr>
        <w:t xml:space="preserve"> </w:t>
      </w:r>
      <w:r w:rsidRPr="00236BB2">
        <w:rPr>
          <w:rFonts w:ascii="Abadi" w:hAnsi="Abadi" w:cs="*Calibri-9222-Identity-H"/>
          <w:color w:val="1B1A1C"/>
          <w:sz w:val="21"/>
          <w:szCs w:val="21"/>
        </w:rPr>
        <w:t>establece la obligación del patrón de implementar acciones para promover la</w:t>
      </w:r>
      <w:r>
        <w:rPr>
          <w:rFonts w:ascii="Abadi" w:hAnsi="Abadi" w:cs="*Calibri-9222-Identity-H"/>
          <w:color w:val="1B1A1C"/>
          <w:sz w:val="21"/>
          <w:szCs w:val="21"/>
        </w:rPr>
        <w:t xml:space="preserve"> </w:t>
      </w:r>
      <w:r w:rsidRPr="00236BB2">
        <w:rPr>
          <w:rFonts w:ascii="Abadi" w:hAnsi="Abadi" w:cs="*Calibri-9222-Identity-H"/>
          <w:color w:val="1B1A1C"/>
          <w:sz w:val="21"/>
          <w:szCs w:val="21"/>
        </w:rPr>
        <w:t>flexibilidad de la jornada de trabajo para facilitar la participación de los padres de</w:t>
      </w:r>
      <w:r>
        <w:rPr>
          <w:rFonts w:ascii="Abadi" w:hAnsi="Abadi" w:cs="*Calibri-9222-Identity-H"/>
          <w:color w:val="1B1A1C"/>
          <w:sz w:val="21"/>
          <w:szCs w:val="21"/>
        </w:rPr>
        <w:t xml:space="preserve"> </w:t>
      </w:r>
      <w:r w:rsidRPr="00236BB2">
        <w:rPr>
          <w:rFonts w:ascii="Abadi" w:hAnsi="Abadi" w:cs="*Calibri-9222-Identity-H"/>
          <w:color w:val="1B1A1C"/>
          <w:sz w:val="21"/>
          <w:szCs w:val="21"/>
        </w:rPr>
        <w:t>familia en los actividades de educación y desarrollo de sus hijos.</w:t>
      </w:r>
      <w:r>
        <w:rPr>
          <w:rFonts w:ascii="Abadi" w:hAnsi="Abadi" w:cs="*Calibri-9222-Identity-H"/>
          <w:color w:val="1B1A1C"/>
          <w:sz w:val="21"/>
          <w:szCs w:val="21"/>
        </w:rPr>
        <w:t xml:space="preserve"> </w:t>
      </w:r>
    </w:p>
    <w:p w14:paraId="45DADB91" w14:textId="77777777" w:rsidR="001D6D23" w:rsidRDefault="001D6D23" w:rsidP="001D6D23">
      <w:pPr>
        <w:autoSpaceDE w:val="0"/>
        <w:autoSpaceDN w:val="0"/>
        <w:adjustRightInd w:val="0"/>
        <w:jc w:val="both"/>
        <w:rPr>
          <w:rFonts w:ascii="Abadi" w:hAnsi="Abadi" w:cs="*Calibri-9222-Identity-H"/>
          <w:color w:val="1B1A1C"/>
          <w:sz w:val="21"/>
          <w:szCs w:val="21"/>
        </w:rPr>
      </w:pPr>
    </w:p>
    <w:p w14:paraId="78261D38" w14:textId="77777777" w:rsidR="001D6D23" w:rsidRPr="00236BB2" w:rsidRDefault="001D6D23" w:rsidP="001D6D23">
      <w:pPr>
        <w:autoSpaceDE w:val="0"/>
        <w:autoSpaceDN w:val="0"/>
        <w:adjustRightInd w:val="0"/>
        <w:jc w:val="both"/>
        <w:rPr>
          <w:rFonts w:ascii="Abadi" w:hAnsi="Abadi" w:cs="*Calibri-9222-Identity-H"/>
          <w:color w:val="1B1A1C"/>
          <w:sz w:val="21"/>
          <w:szCs w:val="21"/>
        </w:rPr>
      </w:pPr>
    </w:p>
    <w:p w14:paraId="693BDB7C" w14:textId="77777777" w:rsidR="001D6D23" w:rsidRDefault="001D6D23" w:rsidP="001D6D23">
      <w:pPr>
        <w:autoSpaceDE w:val="0"/>
        <w:autoSpaceDN w:val="0"/>
        <w:adjustRightInd w:val="0"/>
        <w:ind w:firstLine="708"/>
        <w:jc w:val="both"/>
        <w:rPr>
          <w:rFonts w:ascii="Abadi" w:hAnsi="Abadi" w:cs="*Courier New-9419-Identity-H"/>
          <w:color w:val="1B1B1C"/>
          <w:sz w:val="21"/>
          <w:szCs w:val="21"/>
        </w:rPr>
      </w:pPr>
      <w:r w:rsidRPr="00236BB2">
        <w:rPr>
          <w:rFonts w:ascii="Abadi" w:hAnsi="Abadi" w:cs="*Courier New-9419-Identity-H"/>
          <w:color w:val="1B1B1C"/>
          <w:sz w:val="21"/>
          <w:szCs w:val="21"/>
        </w:rPr>
        <w:t>Estamos conscientes de la situación por la que atraviesa el mundo,</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 xml:space="preserve">particularmente nuestro País, derivada de </w:t>
      </w:r>
      <w:r w:rsidRPr="00236BB2">
        <w:rPr>
          <w:rFonts w:ascii="Abadi" w:hAnsi="Abadi" w:cs="*Courier New-9419-Identity-H"/>
          <w:color w:val="1B1B1C"/>
          <w:sz w:val="21"/>
          <w:szCs w:val="21"/>
        </w:rPr>
        <w:lastRenderedPageBreak/>
        <w:t>la pandemia por Covid-19, así como</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también del esfuerzo de maestros y padres de familia para adaptarse a la</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 xml:space="preserve">educación a distancia </w:t>
      </w:r>
      <w:r w:rsidRPr="00236BB2">
        <w:rPr>
          <w:rFonts w:ascii="Abadi" w:hAnsi="Abadi" w:cs="*Times New Roman-Italic-9417-Id"/>
          <w:i/>
          <w:iCs/>
          <w:color w:val="1B1B1C"/>
          <w:sz w:val="21"/>
          <w:szCs w:val="21"/>
        </w:rPr>
        <w:t xml:space="preserve">y </w:t>
      </w:r>
      <w:r w:rsidRPr="00236BB2">
        <w:rPr>
          <w:rFonts w:ascii="Abadi" w:hAnsi="Abadi" w:cs="*Courier New-9419-Identity-H"/>
          <w:color w:val="1B1B1C"/>
          <w:sz w:val="21"/>
          <w:szCs w:val="21"/>
        </w:rPr>
        <w:t>contribuir con la educación de sus hijos, sin embargo,</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ahora más que nunca con el regreso gradual a clases, así como la continuidad de</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 xml:space="preserve">clases en línea se necesita todo el apoyo </w:t>
      </w:r>
      <w:r w:rsidRPr="00236BB2">
        <w:rPr>
          <w:rFonts w:ascii="Abadi" w:hAnsi="Abadi" w:cs="*Times New Roman-Italic-9417-Id"/>
          <w:i/>
          <w:iCs/>
          <w:color w:val="1B1B1C"/>
          <w:sz w:val="21"/>
          <w:szCs w:val="21"/>
        </w:rPr>
        <w:t xml:space="preserve">y </w:t>
      </w:r>
      <w:r w:rsidRPr="00236BB2">
        <w:rPr>
          <w:rFonts w:ascii="Abadi" w:hAnsi="Abadi" w:cs="*Courier New-9419-Identity-H"/>
          <w:color w:val="1B1B1C"/>
          <w:sz w:val="21"/>
          <w:szCs w:val="21"/>
        </w:rPr>
        <w:t>colaboración de los padres de familia</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en conjunto con los maestros para atender las situaciones académicas de cada</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uno de los alumnos, y de esta manera, seguir contribuyendo con una educación</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de calidad y excelencia para los niños, niñas y adolescentes de nuestro estado, sin</w:t>
      </w:r>
      <w:r>
        <w:rPr>
          <w:rFonts w:ascii="Abadi" w:hAnsi="Abadi" w:cs="*Courier New-9419-Identity-H"/>
          <w:color w:val="1B1B1C"/>
          <w:sz w:val="21"/>
          <w:szCs w:val="21"/>
        </w:rPr>
        <w:t xml:space="preserve"> </w:t>
      </w:r>
      <w:r w:rsidRPr="00236BB2">
        <w:rPr>
          <w:rFonts w:ascii="Abadi" w:hAnsi="Abadi" w:cs="*Courier New-9419-Identity-H"/>
          <w:color w:val="1B1B1C"/>
          <w:sz w:val="21"/>
          <w:szCs w:val="21"/>
        </w:rPr>
        <w:t>que ello tenga que regularse de manera expresa en la norma jurídica.</w:t>
      </w:r>
    </w:p>
    <w:p w14:paraId="386024D9" w14:textId="77777777" w:rsidR="001D6D23" w:rsidRPr="00236BB2" w:rsidRDefault="001D6D23" w:rsidP="001D6D23">
      <w:pPr>
        <w:autoSpaceDE w:val="0"/>
        <w:autoSpaceDN w:val="0"/>
        <w:adjustRightInd w:val="0"/>
        <w:jc w:val="both"/>
        <w:rPr>
          <w:rFonts w:ascii="Abadi" w:hAnsi="Abadi" w:cs="*Courier New-9419-Identity-H"/>
          <w:color w:val="1B1B1C"/>
          <w:sz w:val="21"/>
          <w:szCs w:val="21"/>
        </w:rPr>
      </w:pPr>
    </w:p>
    <w:p w14:paraId="5B727BE3" w14:textId="77777777" w:rsidR="001D6D23" w:rsidRDefault="001D6D23" w:rsidP="001D6D23">
      <w:pPr>
        <w:autoSpaceDE w:val="0"/>
        <w:autoSpaceDN w:val="0"/>
        <w:adjustRightInd w:val="0"/>
        <w:ind w:firstLine="708"/>
        <w:jc w:val="both"/>
        <w:rPr>
          <w:rFonts w:ascii="Abadi" w:hAnsi="Abadi" w:cs="*Courier New-9419-Identity-H"/>
          <w:color w:val="1B1B1D"/>
          <w:sz w:val="21"/>
          <w:szCs w:val="21"/>
        </w:rPr>
      </w:pPr>
      <w:r w:rsidRPr="00236BB2">
        <w:rPr>
          <w:rFonts w:ascii="Abadi" w:hAnsi="Abadi" w:cs="*Courier New-9419-Identity-H"/>
          <w:color w:val="1B1B1D"/>
          <w:sz w:val="21"/>
          <w:szCs w:val="21"/>
        </w:rPr>
        <w:t>Es decir, consideramos que la propuesta de determinar en la Ley del Trabajo</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 xml:space="preserve">estatal que las dependencias estatales </w:t>
      </w:r>
      <w:r w:rsidRPr="00236BB2">
        <w:rPr>
          <w:rFonts w:ascii="Abadi" w:hAnsi="Abadi" w:cs="*Times New Roman-Italic-9417-Id"/>
          <w:i/>
          <w:iCs/>
          <w:color w:val="1B1B1D"/>
          <w:sz w:val="21"/>
          <w:szCs w:val="21"/>
        </w:rPr>
        <w:t xml:space="preserve">y </w:t>
      </w:r>
      <w:r w:rsidRPr="00236BB2">
        <w:rPr>
          <w:rFonts w:ascii="Abadi" w:hAnsi="Abadi" w:cs="*Courier New-9419-Identity-H"/>
          <w:color w:val="1B1B1D"/>
          <w:sz w:val="21"/>
          <w:szCs w:val="21"/>
        </w:rPr>
        <w:t>municipales, a que se refiere el artículo 2</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de la ley, implementarán permisos laborales y acciones para promover la</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flexibilidad de la jornada de trabajo, a fin de facilitar la participación, de las madres</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 xml:space="preserve">y padres de familia trabajadores en las actividades de educación </w:t>
      </w:r>
      <w:r w:rsidRPr="00236BB2">
        <w:rPr>
          <w:rFonts w:ascii="Abadi" w:hAnsi="Abadi" w:cs="*Times New Roman-Italic-9417-Id"/>
          <w:i/>
          <w:iCs/>
          <w:color w:val="1B1B1D"/>
          <w:sz w:val="21"/>
          <w:szCs w:val="21"/>
        </w:rPr>
        <w:t xml:space="preserve">y </w:t>
      </w:r>
      <w:r w:rsidRPr="00236BB2">
        <w:rPr>
          <w:rFonts w:ascii="Abadi" w:hAnsi="Abadi" w:cs="*Courier New-9419-Identity-H"/>
          <w:color w:val="1B1B1D"/>
          <w:sz w:val="21"/>
          <w:szCs w:val="21"/>
        </w:rPr>
        <w:t>desarrollo de</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sus hijos, al menos una vez cada trimestre dentro de los comprendidos en el ciclo</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escolar oficial, no es una porción normativa que deba ser incluida en la Ley del</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 xml:space="preserve">Trabajo de los Servidores Públicos al Servicio del Estado </w:t>
      </w:r>
      <w:r w:rsidRPr="00236BB2">
        <w:rPr>
          <w:rFonts w:ascii="Abadi" w:hAnsi="Abadi" w:cs="*Times New Roman-Italic-9417-Id"/>
          <w:i/>
          <w:iCs/>
          <w:color w:val="1B1B1D"/>
          <w:sz w:val="21"/>
          <w:szCs w:val="21"/>
        </w:rPr>
        <w:t xml:space="preserve">y </w:t>
      </w:r>
      <w:r w:rsidRPr="00236BB2">
        <w:rPr>
          <w:rFonts w:ascii="Abadi" w:hAnsi="Abadi" w:cs="*Courier New-9419-Identity-H"/>
          <w:color w:val="1B1B1D"/>
          <w:sz w:val="21"/>
          <w:szCs w:val="21"/>
        </w:rPr>
        <w:t>Municipios, pues ello</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puede dejar en estado de desigualdad a todos aquellos padres de familia</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trabajadores que no se regulan por esta norma.</w:t>
      </w:r>
    </w:p>
    <w:p w14:paraId="52079240" w14:textId="77777777" w:rsidR="001D6D23" w:rsidRDefault="001D6D23" w:rsidP="001D6D23">
      <w:pPr>
        <w:autoSpaceDE w:val="0"/>
        <w:autoSpaceDN w:val="0"/>
        <w:adjustRightInd w:val="0"/>
        <w:jc w:val="both"/>
        <w:rPr>
          <w:rFonts w:ascii="Abadi" w:hAnsi="Abadi" w:cs="*Courier New-9419-Identity-H"/>
          <w:color w:val="1B1B1D"/>
          <w:sz w:val="21"/>
          <w:szCs w:val="21"/>
        </w:rPr>
      </w:pPr>
    </w:p>
    <w:p w14:paraId="0782727A" w14:textId="77777777" w:rsidR="001D6D23" w:rsidRPr="00236BB2" w:rsidRDefault="001D6D23" w:rsidP="001D6D23">
      <w:pPr>
        <w:autoSpaceDE w:val="0"/>
        <w:autoSpaceDN w:val="0"/>
        <w:adjustRightInd w:val="0"/>
        <w:jc w:val="both"/>
        <w:rPr>
          <w:rFonts w:ascii="Abadi" w:hAnsi="Abadi" w:cs="*Courier New-9419-Identity-H"/>
          <w:color w:val="1B1B1D"/>
          <w:sz w:val="21"/>
          <w:szCs w:val="21"/>
        </w:rPr>
      </w:pPr>
    </w:p>
    <w:p w14:paraId="326E61E7" w14:textId="77777777" w:rsidR="001D6D23" w:rsidRDefault="001D6D23" w:rsidP="001D6D23">
      <w:pPr>
        <w:autoSpaceDE w:val="0"/>
        <w:autoSpaceDN w:val="0"/>
        <w:adjustRightInd w:val="0"/>
        <w:ind w:firstLine="708"/>
        <w:jc w:val="both"/>
        <w:rPr>
          <w:rFonts w:ascii="Abadi" w:hAnsi="Abadi" w:cs="*Courier New-8756-Identity-H"/>
          <w:color w:val="1A1A1C"/>
          <w:sz w:val="21"/>
          <w:szCs w:val="21"/>
        </w:rPr>
      </w:pPr>
      <w:r w:rsidRPr="00236BB2">
        <w:rPr>
          <w:rFonts w:ascii="Abadi" w:hAnsi="Abadi" w:cs="*Courier New-9419-Identity-H"/>
          <w:color w:val="1B1B1D"/>
          <w:sz w:val="21"/>
          <w:szCs w:val="21"/>
        </w:rPr>
        <w:t xml:space="preserve">En ese sentido, </w:t>
      </w:r>
      <w:r w:rsidRPr="00236BB2">
        <w:rPr>
          <w:rFonts w:ascii="Abadi" w:hAnsi="Abadi" w:cs="*Verdana-9421-Identity-H"/>
          <w:color w:val="1B1B1D"/>
          <w:sz w:val="21"/>
          <w:szCs w:val="21"/>
        </w:rPr>
        <w:t xml:space="preserve">y </w:t>
      </w:r>
      <w:r w:rsidRPr="00236BB2">
        <w:rPr>
          <w:rFonts w:ascii="Abadi" w:hAnsi="Abadi" w:cs="*Courier New-9419-Identity-H"/>
          <w:color w:val="1B1B1D"/>
          <w:sz w:val="21"/>
          <w:szCs w:val="21"/>
        </w:rPr>
        <w:t>dado el alcance de la propuesta los trabajadores no</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estarán obligados a reponer las horas de la jornada de trabajo destinadas a este</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fin, siempre que acrediten su participación con las autoridades escolares, no es vital</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considerarlo como una porción normativo paro que pueda llevarse a cabo, a fin</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de que sean los padres trabajadores quienes puedan atender cuestiones escolares</w:t>
      </w:r>
      <w:r>
        <w:rPr>
          <w:rFonts w:ascii="Abadi" w:hAnsi="Abadi" w:cs="*Courier New-9419-Identity-H"/>
          <w:color w:val="1B1B1D"/>
          <w:sz w:val="21"/>
          <w:szCs w:val="21"/>
        </w:rPr>
        <w:t xml:space="preserve"> </w:t>
      </w:r>
      <w:r w:rsidRPr="00236BB2">
        <w:rPr>
          <w:rFonts w:ascii="Abadi" w:hAnsi="Abadi" w:cs="*Courier New-9419-Identity-H"/>
          <w:color w:val="1B1B1D"/>
          <w:sz w:val="21"/>
          <w:szCs w:val="21"/>
        </w:rPr>
        <w:t xml:space="preserve">o académicas de sus hijos o hijas, pues tal acción es ya posible a través de permisos </w:t>
      </w:r>
      <w:r w:rsidRPr="00236BB2">
        <w:rPr>
          <w:rFonts w:ascii="Abadi" w:hAnsi="Abadi" w:cs="*Courier New-8756-Identity-H"/>
          <w:color w:val="1E1D1F"/>
          <w:sz w:val="21"/>
          <w:szCs w:val="21"/>
        </w:rPr>
        <w:t xml:space="preserve">de quienes ejercen la función de patrón, </w:t>
      </w:r>
      <w:r w:rsidRPr="00236BB2">
        <w:rPr>
          <w:rFonts w:ascii="Abadi" w:hAnsi="Abadi" w:cs="*Courier New-8756-Identity-H"/>
          <w:color w:val="1E1D1F"/>
          <w:sz w:val="21"/>
          <w:szCs w:val="21"/>
        </w:rPr>
        <w:t>tomando en consideración las causas de</w:t>
      </w:r>
      <w:r>
        <w:rPr>
          <w:rFonts w:ascii="Abadi" w:hAnsi="Abadi" w:cs="*Courier New-8756-Identity-H"/>
          <w:color w:val="1E1D1F"/>
          <w:sz w:val="21"/>
          <w:szCs w:val="21"/>
        </w:rPr>
        <w:t xml:space="preserve"> </w:t>
      </w:r>
      <w:r w:rsidRPr="00236BB2">
        <w:rPr>
          <w:rFonts w:ascii="Abadi" w:hAnsi="Abadi" w:cs="*Courier New-8756-Identity-H"/>
          <w:color w:val="1A1A1C"/>
          <w:sz w:val="21"/>
          <w:szCs w:val="21"/>
        </w:rPr>
        <w:t>dichos permisos.</w:t>
      </w:r>
    </w:p>
    <w:p w14:paraId="4FAE9B81" w14:textId="77777777" w:rsidR="001D6D23" w:rsidRPr="00236BB2" w:rsidRDefault="001D6D23" w:rsidP="001D6D23">
      <w:pPr>
        <w:autoSpaceDE w:val="0"/>
        <w:autoSpaceDN w:val="0"/>
        <w:adjustRightInd w:val="0"/>
        <w:jc w:val="both"/>
        <w:rPr>
          <w:rFonts w:ascii="Abadi" w:hAnsi="Abadi" w:cs="*Courier New-8756-Identity-H"/>
          <w:color w:val="1A1A1C"/>
          <w:sz w:val="21"/>
          <w:szCs w:val="21"/>
        </w:rPr>
      </w:pPr>
    </w:p>
    <w:p w14:paraId="789093BA" w14:textId="77777777" w:rsidR="001D6D23" w:rsidRDefault="001D6D23" w:rsidP="001D6D23">
      <w:pPr>
        <w:autoSpaceDE w:val="0"/>
        <w:autoSpaceDN w:val="0"/>
        <w:adjustRightInd w:val="0"/>
        <w:ind w:firstLine="708"/>
        <w:jc w:val="both"/>
        <w:rPr>
          <w:rFonts w:ascii="Abadi" w:hAnsi="Abadi" w:cs="*Courier New-8756-Identity-H"/>
          <w:color w:val="1A1A1B"/>
          <w:sz w:val="21"/>
          <w:szCs w:val="21"/>
        </w:rPr>
      </w:pPr>
      <w:r w:rsidRPr="00236BB2">
        <w:rPr>
          <w:rFonts w:ascii="Abadi" w:hAnsi="Abadi" w:cs="*Courier New-8756-Identity-H"/>
          <w:color w:val="1A1A1B"/>
          <w:sz w:val="21"/>
          <w:szCs w:val="21"/>
        </w:rPr>
        <w:t>No omitimos referir que dicha propuesta carece del soporte presupuesta!</w:t>
      </w:r>
      <w:r>
        <w:rPr>
          <w:rFonts w:ascii="Abadi" w:hAnsi="Abadi" w:cs="*Courier New-8756-Identity-H"/>
          <w:color w:val="1A1A1B"/>
          <w:sz w:val="21"/>
          <w:szCs w:val="21"/>
        </w:rPr>
        <w:t xml:space="preserve"> </w:t>
      </w:r>
      <w:r w:rsidRPr="00236BB2">
        <w:rPr>
          <w:rFonts w:ascii="Abadi" w:hAnsi="Abadi" w:cs="*Courier New-8756-Identity-H"/>
          <w:color w:val="1A1A1B"/>
          <w:sz w:val="21"/>
          <w:szCs w:val="21"/>
        </w:rPr>
        <w:t>que debe estar acompañando a la misma desde su origen más si se trata de</w:t>
      </w:r>
      <w:r>
        <w:rPr>
          <w:rFonts w:ascii="Abadi" w:hAnsi="Abadi" w:cs="*Courier New-8756-Identity-H"/>
          <w:color w:val="1A1A1B"/>
          <w:sz w:val="21"/>
          <w:szCs w:val="21"/>
        </w:rPr>
        <w:t xml:space="preserve"> </w:t>
      </w:r>
      <w:r w:rsidRPr="00236BB2">
        <w:rPr>
          <w:rFonts w:ascii="Abadi" w:hAnsi="Abadi" w:cs="*Courier New-8756-Identity-H"/>
          <w:color w:val="1A1A1B"/>
          <w:sz w:val="21"/>
          <w:szCs w:val="21"/>
        </w:rPr>
        <w:t>permisos que aun cuando actualmente pueden otorgarse, generan ausencias en</w:t>
      </w:r>
      <w:r>
        <w:rPr>
          <w:rFonts w:ascii="Abadi" w:hAnsi="Abadi" w:cs="*Courier New-8756-Identity-H"/>
          <w:color w:val="1A1A1B"/>
          <w:sz w:val="21"/>
          <w:szCs w:val="21"/>
        </w:rPr>
        <w:t xml:space="preserve"> </w:t>
      </w:r>
      <w:r w:rsidRPr="00236BB2">
        <w:rPr>
          <w:rFonts w:ascii="Abadi" w:hAnsi="Abadi" w:cs="*Courier New-8756-Identity-H"/>
          <w:color w:val="1A1A1B"/>
          <w:sz w:val="21"/>
          <w:szCs w:val="21"/>
        </w:rPr>
        <w:t>las áreas laborales y ello permea en el ejercicio de incorporar personal adicional</w:t>
      </w:r>
      <w:r>
        <w:rPr>
          <w:rFonts w:ascii="Abadi" w:hAnsi="Abadi" w:cs="*Courier New-8756-Identity-H"/>
          <w:color w:val="1A1A1B"/>
          <w:sz w:val="21"/>
          <w:szCs w:val="21"/>
        </w:rPr>
        <w:t xml:space="preserve"> </w:t>
      </w:r>
      <w:r w:rsidRPr="00236BB2">
        <w:rPr>
          <w:rFonts w:ascii="Abadi" w:hAnsi="Abadi" w:cs="*Courier New-8756-Identity-H"/>
          <w:color w:val="1A1A1B"/>
          <w:sz w:val="21"/>
          <w:szCs w:val="21"/>
        </w:rPr>
        <w:t>que soporte las mismas.</w:t>
      </w:r>
    </w:p>
    <w:p w14:paraId="5D804E0A" w14:textId="77777777" w:rsidR="001D6D23" w:rsidRPr="00236BB2" w:rsidRDefault="001D6D23" w:rsidP="001D6D23">
      <w:pPr>
        <w:autoSpaceDE w:val="0"/>
        <w:autoSpaceDN w:val="0"/>
        <w:adjustRightInd w:val="0"/>
        <w:jc w:val="both"/>
        <w:rPr>
          <w:rFonts w:ascii="Abadi" w:hAnsi="Abadi" w:cs="*Courier New-8756-Identity-H"/>
          <w:color w:val="1A1A1B"/>
          <w:sz w:val="21"/>
          <w:szCs w:val="21"/>
        </w:rPr>
      </w:pPr>
    </w:p>
    <w:p w14:paraId="1E3EBF0F" w14:textId="77777777" w:rsidR="001D6D23" w:rsidRDefault="001D6D23" w:rsidP="001D6D23">
      <w:pPr>
        <w:autoSpaceDE w:val="0"/>
        <w:autoSpaceDN w:val="0"/>
        <w:adjustRightInd w:val="0"/>
        <w:ind w:firstLine="708"/>
        <w:jc w:val="both"/>
        <w:rPr>
          <w:rFonts w:ascii="Abadi" w:hAnsi="Abadi" w:cs="*Courier New-8756-Identity-H"/>
          <w:color w:val="1C1C1D"/>
          <w:sz w:val="21"/>
          <w:szCs w:val="21"/>
        </w:rPr>
      </w:pPr>
      <w:r w:rsidRPr="00236BB2">
        <w:rPr>
          <w:rFonts w:ascii="Abadi" w:hAnsi="Abadi" w:cs="*Courier New-8756-Identity-H"/>
          <w:color w:val="1C1C1D"/>
          <w:sz w:val="21"/>
          <w:szCs w:val="21"/>
        </w:rPr>
        <w:t>En ese contexto podemos manifestar que, la iniciativa busca ampliar los</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derechos a los trabajadores que la Ley del Trabajo de los Servidores Públicos al</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Servicio del Estado y de los Municipios considera en este momento, por lo que en</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caso de su aprobación, tendrán derecho a solicitar al patrón permisos con goce</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de sueldo para ausentarse y atender actividades de educación y desarrollo de sus</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hijas e hijos, bajo la coordinación de las autoridades escolares, considerando esta</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dinámica, esto mejorará indiscutiblemente el clima laboral ya que contribuirá a</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que este tipo de circunstancias no afecten el desempeño laboral al convertirse en</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un inconveniente para el trabajador el no poder estar al pendiente de estos temas</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educativos sobre sus hijas e hijos, aunado a que su bienestar familiar provocará en</w:t>
      </w:r>
      <w:r>
        <w:rPr>
          <w:rFonts w:ascii="Abadi" w:hAnsi="Abadi" w:cs="*Courier New-8756-Identity-H"/>
          <w:color w:val="1C1C1D"/>
          <w:sz w:val="21"/>
          <w:szCs w:val="21"/>
        </w:rPr>
        <w:t xml:space="preserve"> </w:t>
      </w:r>
      <w:r w:rsidRPr="00236BB2">
        <w:rPr>
          <w:rFonts w:ascii="Abadi" w:hAnsi="Abadi" w:cs="*Courier New-8756-Identity-H"/>
          <w:color w:val="1C1C1D"/>
          <w:sz w:val="21"/>
          <w:szCs w:val="21"/>
        </w:rPr>
        <w:t>un mejor desempeño de sus funciones.</w:t>
      </w:r>
    </w:p>
    <w:p w14:paraId="68346BBA" w14:textId="77777777" w:rsidR="001D6D23" w:rsidRPr="00236BB2" w:rsidRDefault="001D6D23" w:rsidP="001D6D23">
      <w:pPr>
        <w:autoSpaceDE w:val="0"/>
        <w:autoSpaceDN w:val="0"/>
        <w:adjustRightInd w:val="0"/>
        <w:jc w:val="both"/>
        <w:rPr>
          <w:rFonts w:ascii="Abadi" w:hAnsi="Abadi" w:cs="*Courier New-8756-Identity-H"/>
          <w:color w:val="1C1C1D"/>
          <w:sz w:val="21"/>
          <w:szCs w:val="21"/>
        </w:rPr>
      </w:pPr>
    </w:p>
    <w:p w14:paraId="3E15B123" w14:textId="65E896D6" w:rsidR="001D6D23" w:rsidRPr="00236BB2" w:rsidRDefault="001D6D23" w:rsidP="001D6D23">
      <w:pPr>
        <w:autoSpaceDE w:val="0"/>
        <w:autoSpaceDN w:val="0"/>
        <w:adjustRightInd w:val="0"/>
        <w:ind w:firstLine="708"/>
        <w:jc w:val="both"/>
        <w:rPr>
          <w:rFonts w:ascii="Abadi" w:hAnsi="Abadi" w:cs="*Times New Roman-9732-Identity-"/>
          <w:color w:val="1B1A1C"/>
          <w:sz w:val="21"/>
          <w:szCs w:val="21"/>
        </w:rPr>
      </w:pPr>
      <w:r w:rsidRPr="00236BB2">
        <w:rPr>
          <w:rFonts w:ascii="Abadi" w:hAnsi="Abadi" w:cs="*Courier New-8756-Identity-H"/>
          <w:color w:val="1B1B1D"/>
          <w:sz w:val="21"/>
          <w:szCs w:val="21"/>
        </w:rPr>
        <w:t>No obstante, tomando en cuenta que se tiene identificado que este permiso</w:t>
      </w:r>
      <w:r>
        <w:rPr>
          <w:rFonts w:ascii="Abadi" w:hAnsi="Abadi" w:cs="*Courier New-8756-Identity-H"/>
          <w:color w:val="1B1B1D"/>
          <w:sz w:val="21"/>
          <w:szCs w:val="21"/>
        </w:rPr>
        <w:t xml:space="preserve"> </w:t>
      </w:r>
      <w:r w:rsidRPr="00236BB2">
        <w:rPr>
          <w:rFonts w:ascii="Abadi" w:hAnsi="Abadi" w:cs="*Courier New-8756-Identity-H"/>
          <w:color w:val="1B1B1D"/>
          <w:sz w:val="21"/>
          <w:szCs w:val="21"/>
        </w:rPr>
        <w:t>representa el derecho a faltar un día por cada trimestre con goce de sueldo, la</w:t>
      </w:r>
      <w:r>
        <w:rPr>
          <w:rFonts w:ascii="Abadi" w:hAnsi="Abadi" w:cs="*Courier New-8756-Identity-H"/>
          <w:color w:val="1B1B1D"/>
          <w:sz w:val="21"/>
          <w:szCs w:val="21"/>
        </w:rPr>
        <w:t xml:space="preserve"> </w:t>
      </w:r>
      <w:r w:rsidRPr="00236BB2">
        <w:rPr>
          <w:rFonts w:ascii="Abadi" w:hAnsi="Abadi" w:cs="*Courier New-8756-Identity-H"/>
          <w:color w:val="1B1B1D"/>
          <w:sz w:val="21"/>
          <w:szCs w:val="21"/>
        </w:rPr>
        <w:t>cantidad de servidores públicos que pudieran hacer uso de este derecho asciende</w:t>
      </w:r>
      <w:r>
        <w:rPr>
          <w:rFonts w:ascii="Abadi" w:hAnsi="Abadi" w:cs="*Courier New-8756-Identity-H"/>
          <w:color w:val="1B1B1D"/>
          <w:sz w:val="21"/>
          <w:szCs w:val="21"/>
        </w:rPr>
        <w:t xml:space="preserve"> </w:t>
      </w:r>
      <w:r w:rsidRPr="00236BB2">
        <w:rPr>
          <w:rFonts w:ascii="Abadi" w:hAnsi="Abadi" w:cs="*Courier New-8756-Identity-H"/>
          <w:color w:val="1B1B1D"/>
          <w:sz w:val="21"/>
          <w:szCs w:val="21"/>
        </w:rPr>
        <w:t>a 145,018 personas, esto no representa un gasto adicional debido a que el sueldo</w:t>
      </w:r>
      <w:r>
        <w:rPr>
          <w:rFonts w:ascii="Abadi" w:hAnsi="Abadi" w:cs="*Courier New-8756-Identity-H"/>
          <w:color w:val="1B1B1D"/>
          <w:sz w:val="21"/>
          <w:szCs w:val="21"/>
        </w:rPr>
        <w:t xml:space="preserve"> </w:t>
      </w:r>
      <w:r w:rsidRPr="00236BB2">
        <w:rPr>
          <w:rFonts w:ascii="Abadi" w:hAnsi="Abadi" w:cs="*Courier New-8756-Identity-H"/>
          <w:color w:val="1B1B1D"/>
          <w:sz w:val="21"/>
          <w:szCs w:val="21"/>
        </w:rPr>
        <w:t>ya se encuentra contemplado en el presupuesto de egresos de las dependencias</w:t>
      </w:r>
      <w:r>
        <w:rPr>
          <w:rFonts w:ascii="Abadi" w:hAnsi="Abadi" w:cs="*Courier New-8756-Identity-H"/>
          <w:color w:val="1B1B1D"/>
          <w:sz w:val="21"/>
          <w:szCs w:val="21"/>
        </w:rPr>
        <w:t xml:space="preserve"> y</w:t>
      </w:r>
      <w:r w:rsidRPr="00236BB2">
        <w:rPr>
          <w:rFonts w:ascii="Abadi" w:hAnsi="Abadi" w:cs="*Calibri-9735-Identity-H"/>
          <w:color w:val="1B1A1C"/>
          <w:sz w:val="21"/>
          <w:szCs w:val="21"/>
        </w:rPr>
        <w:t xml:space="preserve"> entidades de la Administración Pública Estatal y Municipales</w:t>
      </w:r>
      <w:r w:rsidR="0062529F">
        <w:rPr>
          <w:rStyle w:val="Refdenotaalpie"/>
          <w:rFonts w:ascii="Abadi" w:hAnsi="Abadi" w:cs="*Calibri-9735-Identity-H"/>
          <w:color w:val="1B1A1C"/>
          <w:sz w:val="21"/>
          <w:szCs w:val="21"/>
        </w:rPr>
        <w:footnoteReference w:id="28"/>
      </w:r>
    </w:p>
    <w:p w14:paraId="61395B23" w14:textId="77777777" w:rsidR="001D6D23" w:rsidRPr="00236BB2" w:rsidRDefault="001D6D23" w:rsidP="001D6D23">
      <w:pPr>
        <w:autoSpaceDE w:val="0"/>
        <w:autoSpaceDN w:val="0"/>
        <w:adjustRightInd w:val="0"/>
        <w:jc w:val="both"/>
        <w:rPr>
          <w:rFonts w:ascii="Abadi" w:hAnsi="Abadi" w:cs="*Times New Roman-9733-Identity-"/>
          <w:color w:val="1B1A1C"/>
          <w:sz w:val="21"/>
          <w:szCs w:val="21"/>
        </w:rPr>
      </w:pPr>
    </w:p>
    <w:p w14:paraId="706A3C3B" w14:textId="77777777" w:rsidR="001D6D23" w:rsidRDefault="001D6D23" w:rsidP="001D6D23">
      <w:pPr>
        <w:autoSpaceDE w:val="0"/>
        <w:autoSpaceDN w:val="0"/>
        <w:adjustRightInd w:val="0"/>
        <w:ind w:firstLine="708"/>
        <w:jc w:val="both"/>
        <w:rPr>
          <w:rFonts w:ascii="Abadi" w:hAnsi="Abadi" w:cs="*Calibri-9735-Identity-H"/>
          <w:color w:val="1C1B1D"/>
          <w:sz w:val="21"/>
          <w:szCs w:val="21"/>
        </w:rPr>
      </w:pPr>
      <w:r w:rsidRPr="00236BB2">
        <w:rPr>
          <w:rFonts w:ascii="Abadi" w:hAnsi="Abadi" w:cs="*Calibri-9735-Identity-H"/>
          <w:color w:val="1C1B1D"/>
          <w:sz w:val="21"/>
          <w:szCs w:val="21"/>
        </w:rPr>
        <w:t>Lo anterior, se traduce en que aun cuando no se considera que es una</w:t>
      </w:r>
      <w:r>
        <w:rPr>
          <w:rFonts w:ascii="Abadi" w:hAnsi="Abadi" w:cs="*Calibri-9735-Identity-H"/>
          <w:color w:val="1C1B1D"/>
          <w:sz w:val="21"/>
          <w:szCs w:val="21"/>
        </w:rPr>
        <w:t xml:space="preserve"> </w:t>
      </w:r>
      <w:r w:rsidRPr="00236BB2">
        <w:rPr>
          <w:rFonts w:ascii="Abadi" w:hAnsi="Abadi" w:cs="*Calibri-9735-Identity-H"/>
          <w:color w:val="1C1B1D"/>
          <w:sz w:val="21"/>
          <w:szCs w:val="21"/>
        </w:rPr>
        <w:lastRenderedPageBreak/>
        <w:t>vulneración a la operación de las dependencias y municipios en caso de otorgarse</w:t>
      </w:r>
      <w:r>
        <w:rPr>
          <w:rFonts w:ascii="Abadi" w:hAnsi="Abadi" w:cs="*Calibri-9735-Identity-H"/>
          <w:color w:val="1C1B1D"/>
          <w:sz w:val="21"/>
          <w:szCs w:val="21"/>
        </w:rPr>
        <w:t xml:space="preserve"> </w:t>
      </w:r>
      <w:r w:rsidRPr="00236BB2">
        <w:rPr>
          <w:rFonts w:ascii="Abadi" w:hAnsi="Abadi" w:cs="*Calibri-9735-Identity-H"/>
          <w:color w:val="1C1B1D"/>
          <w:sz w:val="21"/>
          <w:szCs w:val="21"/>
        </w:rPr>
        <w:t>este beneficio, solo por excepción deberán ser tratados de forma especial aquellos</w:t>
      </w:r>
      <w:r>
        <w:rPr>
          <w:rFonts w:ascii="Abadi" w:hAnsi="Abadi" w:cs="*Calibri-9735-Identity-H"/>
          <w:color w:val="1C1B1D"/>
          <w:sz w:val="21"/>
          <w:szCs w:val="21"/>
        </w:rPr>
        <w:t xml:space="preserve"> </w:t>
      </w:r>
      <w:r w:rsidRPr="00236BB2">
        <w:rPr>
          <w:rFonts w:ascii="Abadi" w:hAnsi="Abadi" w:cs="*Calibri-9735-Identity-H"/>
          <w:color w:val="1C1B1D"/>
          <w:sz w:val="21"/>
          <w:szCs w:val="21"/>
        </w:rPr>
        <w:t>casos del personal de la primera línea de atención al público, lo cual deja en una</w:t>
      </w:r>
      <w:r>
        <w:rPr>
          <w:rFonts w:ascii="Abadi" w:hAnsi="Abadi" w:cs="*Calibri-9735-Identity-H"/>
          <w:color w:val="1C1B1D"/>
          <w:sz w:val="21"/>
          <w:szCs w:val="21"/>
        </w:rPr>
        <w:t xml:space="preserve"> </w:t>
      </w:r>
      <w:r w:rsidRPr="00236BB2">
        <w:rPr>
          <w:rFonts w:ascii="Abadi" w:hAnsi="Abadi" w:cs="*Calibri-9735-Identity-H"/>
          <w:color w:val="1C1B1D"/>
          <w:sz w:val="21"/>
          <w:szCs w:val="21"/>
        </w:rPr>
        <w:t>situación desigual a los demás trabajadores.</w:t>
      </w:r>
    </w:p>
    <w:p w14:paraId="3695A091" w14:textId="77777777" w:rsidR="001D6D23" w:rsidRPr="00236BB2" w:rsidRDefault="001D6D23" w:rsidP="001D6D23">
      <w:pPr>
        <w:autoSpaceDE w:val="0"/>
        <w:autoSpaceDN w:val="0"/>
        <w:adjustRightInd w:val="0"/>
        <w:jc w:val="both"/>
        <w:rPr>
          <w:rFonts w:ascii="Abadi" w:hAnsi="Abadi" w:cs="*Calibri-9735-Identity-H"/>
          <w:color w:val="1C1B1D"/>
          <w:sz w:val="21"/>
          <w:szCs w:val="21"/>
        </w:rPr>
      </w:pPr>
    </w:p>
    <w:p w14:paraId="253D9B57" w14:textId="77777777" w:rsidR="001D6D23" w:rsidRDefault="001D6D23" w:rsidP="001D6D23">
      <w:pPr>
        <w:autoSpaceDE w:val="0"/>
        <w:autoSpaceDN w:val="0"/>
        <w:adjustRightInd w:val="0"/>
        <w:ind w:firstLine="708"/>
        <w:jc w:val="both"/>
        <w:rPr>
          <w:rFonts w:ascii="Abadi" w:hAnsi="Abadi" w:cs="*Calibri-9735-Identity-H"/>
          <w:color w:val="1C1B1D"/>
          <w:sz w:val="21"/>
          <w:szCs w:val="21"/>
        </w:rPr>
      </w:pPr>
      <w:r w:rsidRPr="00236BB2">
        <w:rPr>
          <w:rFonts w:ascii="Abadi" w:hAnsi="Abadi" w:cs="*Calibri-9735-Identity-H"/>
          <w:color w:val="1C1B1D"/>
          <w:sz w:val="21"/>
          <w:szCs w:val="21"/>
        </w:rPr>
        <w:t>Por lo que, consideramos que las propuestas normativas ya se encuentran</w:t>
      </w:r>
      <w:r>
        <w:rPr>
          <w:rFonts w:ascii="Abadi" w:hAnsi="Abadi" w:cs="*Calibri-9735-Identity-H"/>
          <w:color w:val="1C1B1D"/>
          <w:sz w:val="21"/>
          <w:szCs w:val="21"/>
        </w:rPr>
        <w:t xml:space="preserve"> </w:t>
      </w:r>
      <w:r w:rsidRPr="00236BB2">
        <w:rPr>
          <w:rFonts w:ascii="Abadi" w:hAnsi="Abadi" w:cs="*Calibri-9735-Identity-H"/>
          <w:color w:val="1C1B1D"/>
          <w:sz w:val="21"/>
          <w:szCs w:val="21"/>
        </w:rPr>
        <w:t>atendidas en la norma preexistente. Es decir, no es necesaria la incorporación de</w:t>
      </w:r>
      <w:r>
        <w:rPr>
          <w:rFonts w:ascii="Abadi" w:hAnsi="Abadi" w:cs="*Calibri-9735-Identity-H"/>
          <w:color w:val="1C1B1D"/>
          <w:sz w:val="21"/>
          <w:szCs w:val="21"/>
        </w:rPr>
        <w:t xml:space="preserve"> </w:t>
      </w:r>
      <w:r w:rsidRPr="00236BB2">
        <w:rPr>
          <w:rFonts w:ascii="Abadi" w:hAnsi="Abadi" w:cs="*Calibri-9735-Identity-H"/>
          <w:color w:val="1C1B1D"/>
          <w:sz w:val="21"/>
          <w:szCs w:val="21"/>
        </w:rPr>
        <w:t>los distintos artículos propuestos, porque ya están integrados en el orden jurídico</w:t>
      </w:r>
      <w:r>
        <w:rPr>
          <w:rFonts w:ascii="Abadi" w:hAnsi="Abadi" w:cs="*Calibri-9735-Identity-H"/>
          <w:color w:val="1C1B1D"/>
          <w:sz w:val="21"/>
          <w:szCs w:val="21"/>
        </w:rPr>
        <w:t xml:space="preserve"> </w:t>
      </w:r>
      <w:r w:rsidRPr="00236BB2">
        <w:rPr>
          <w:rFonts w:ascii="Abadi" w:hAnsi="Abadi" w:cs="*Calibri-9735-Identity-H"/>
          <w:color w:val="1C1B1D"/>
          <w:sz w:val="21"/>
          <w:szCs w:val="21"/>
        </w:rPr>
        <w:t>vigente de manera genérica en las obligaciones del patrón y derechos del</w:t>
      </w:r>
      <w:r>
        <w:rPr>
          <w:rFonts w:ascii="Abadi" w:hAnsi="Abadi" w:cs="*Calibri-9735-Identity-H"/>
          <w:color w:val="1C1B1D"/>
          <w:sz w:val="21"/>
          <w:szCs w:val="21"/>
        </w:rPr>
        <w:t xml:space="preserve"> </w:t>
      </w:r>
      <w:r w:rsidRPr="00236BB2">
        <w:rPr>
          <w:rFonts w:ascii="Abadi" w:hAnsi="Abadi" w:cs="*Calibri-9735-Identity-H"/>
          <w:color w:val="1C1B1D"/>
          <w:sz w:val="21"/>
          <w:szCs w:val="21"/>
        </w:rPr>
        <w:t>trabajador, siendo que se otorgue a cada caso en particular dependiendo de la</w:t>
      </w:r>
      <w:r>
        <w:rPr>
          <w:rFonts w:ascii="Abadi" w:hAnsi="Abadi" w:cs="*Calibri-9735-Identity-H"/>
          <w:color w:val="1C1B1D"/>
          <w:sz w:val="21"/>
          <w:szCs w:val="21"/>
        </w:rPr>
        <w:t xml:space="preserve"> </w:t>
      </w:r>
      <w:r w:rsidRPr="00236BB2">
        <w:rPr>
          <w:rFonts w:ascii="Abadi" w:hAnsi="Abadi" w:cs="*Calibri-9735-Identity-H"/>
          <w:color w:val="1C1B1D"/>
          <w:sz w:val="21"/>
          <w:szCs w:val="21"/>
        </w:rPr>
        <w:t>necesidad.</w:t>
      </w:r>
    </w:p>
    <w:p w14:paraId="477D2914" w14:textId="77777777" w:rsidR="001D6D23" w:rsidRPr="00236BB2" w:rsidRDefault="001D6D23" w:rsidP="001D6D23">
      <w:pPr>
        <w:autoSpaceDE w:val="0"/>
        <w:autoSpaceDN w:val="0"/>
        <w:adjustRightInd w:val="0"/>
        <w:jc w:val="both"/>
        <w:rPr>
          <w:rFonts w:ascii="Abadi" w:hAnsi="Abadi" w:cs="*Calibri-9735-Identity-H"/>
          <w:color w:val="1C1B1D"/>
          <w:sz w:val="21"/>
          <w:szCs w:val="21"/>
        </w:rPr>
      </w:pPr>
    </w:p>
    <w:p w14:paraId="279DC141" w14:textId="77777777" w:rsidR="001D6D23" w:rsidRDefault="001D6D23" w:rsidP="001D6D23">
      <w:pPr>
        <w:autoSpaceDE w:val="0"/>
        <w:autoSpaceDN w:val="0"/>
        <w:adjustRightInd w:val="0"/>
        <w:ind w:firstLine="708"/>
        <w:jc w:val="both"/>
        <w:rPr>
          <w:rFonts w:ascii="Abadi" w:hAnsi="Abadi" w:cs="*Calibri-9735-Identity-H"/>
          <w:color w:val="1B1C1D"/>
          <w:sz w:val="21"/>
          <w:szCs w:val="21"/>
        </w:rPr>
      </w:pPr>
      <w:r w:rsidRPr="00236BB2">
        <w:rPr>
          <w:rFonts w:ascii="Abadi" w:hAnsi="Abadi" w:cs="*Calibri-9735-Identity-H"/>
          <w:color w:val="1B1C1D"/>
          <w:sz w:val="21"/>
          <w:szCs w:val="21"/>
        </w:rPr>
        <w:t>En consecuencia, por las consideraciones jurídicas expuestas, se determina</w:t>
      </w:r>
      <w:r>
        <w:rPr>
          <w:rFonts w:ascii="Abadi" w:hAnsi="Abadi" w:cs="*Calibri-9735-Identity-H"/>
          <w:color w:val="1B1C1D"/>
          <w:sz w:val="21"/>
          <w:szCs w:val="21"/>
        </w:rPr>
        <w:t xml:space="preserve"> </w:t>
      </w:r>
      <w:r w:rsidRPr="00236BB2">
        <w:rPr>
          <w:rFonts w:ascii="Abadi" w:hAnsi="Abadi" w:cs="*Calibri-9735-Identity-H"/>
          <w:color w:val="1B1C1D"/>
          <w:sz w:val="21"/>
          <w:szCs w:val="21"/>
        </w:rPr>
        <w:t>la no viabilidad jurídica de la propuesto al ya encontrarse regulada por el derecho</w:t>
      </w:r>
      <w:r>
        <w:rPr>
          <w:rFonts w:ascii="Abadi" w:hAnsi="Abadi" w:cs="*Calibri-9735-Identity-H"/>
          <w:color w:val="1B1C1D"/>
          <w:sz w:val="21"/>
          <w:szCs w:val="21"/>
        </w:rPr>
        <w:t xml:space="preserve"> </w:t>
      </w:r>
      <w:r w:rsidRPr="00236BB2">
        <w:rPr>
          <w:rFonts w:ascii="Abadi" w:hAnsi="Abadi" w:cs="*Calibri-9735-Identity-H"/>
          <w:color w:val="1B1C1D"/>
          <w:sz w:val="21"/>
          <w:szCs w:val="21"/>
        </w:rPr>
        <w:t>vigente, por lo que estimamos pertinente proponer el archivo de la iniciativa</w:t>
      </w:r>
      <w:r>
        <w:rPr>
          <w:rFonts w:ascii="Abadi" w:hAnsi="Abadi" w:cs="*Calibri-9735-Identity-H"/>
          <w:color w:val="1B1C1D"/>
          <w:sz w:val="21"/>
          <w:szCs w:val="21"/>
        </w:rPr>
        <w:t xml:space="preserve"> </w:t>
      </w:r>
      <w:r w:rsidRPr="00236BB2">
        <w:rPr>
          <w:rFonts w:ascii="Abadi" w:hAnsi="Abadi" w:cs="*Calibri-9735-Identity-H"/>
          <w:color w:val="1B1C1D"/>
          <w:sz w:val="21"/>
          <w:szCs w:val="21"/>
        </w:rPr>
        <w:t>descrita en el presente dictamen.</w:t>
      </w:r>
    </w:p>
    <w:p w14:paraId="6A0B9E0C" w14:textId="77777777" w:rsidR="001D6D23" w:rsidRPr="00236BB2" w:rsidRDefault="001D6D23" w:rsidP="001D6D23">
      <w:pPr>
        <w:autoSpaceDE w:val="0"/>
        <w:autoSpaceDN w:val="0"/>
        <w:adjustRightInd w:val="0"/>
        <w:jc w:val="both"/>
        <w:rPr>
          <w:rFonts w:ascii="Abadi" w:hAnsi="Abadi" w:cs="*Calibri-9735-Identity-H"/>
          <w:color w:val="1B1C1D"/>
          <w:sz w:val="21"/>
          <w:szCs w:val="21"/>
        </w:rPr>
      </w:pPr>
    </w:p>
    <w:p w14:paraId="5ABB1E7B" w14:textId="77777777" w:rsidR="001D6D23" w:rsidRPr="00236BB2" w:rsidRDefault="001D6D23" w:rsidP="001D6D23">
      <w:pPr>
        <w:autoSpaceDE w:val="0"/>
        <w:autoSpaceDN w:val="0"/>
        <w:adjustRightInd w:val="0"/>
        <w:jc w:val="both"/>
        <w:rPr>
          <w:rFonts w:ascii="Abadi" w:hAnsi="Abadi" w:cs="*Calibri-9735-Identity-H"/>
          <w:color w:val="1C1C1E"/>
          <w:sz w:val="21"/>
          <w:szCs w:val="21"/>
        </w:rPr>
      </w:pPr>
      <w:r w:rsidRPr="00236BB2">
        <w:rPr>
          <w:rFonts w:ascii="Abadi" w:hAnsi="Abadi" w:cs="*Calibri-9735-Identity-H"/>
          <w:color w:val="1C1C1E"/>
          <w:sz w:val="21"/>
          <w:szCs w:val="21"/>
        </w:rPr>
        <w:t>En razón de lo antes expuesto y con fundamento en los artículos 171 y 204</w:t>
      </w:r>
      <w:r>
        <w:rPr>
          <w:rFonts w:ascii="Abadi" w:hAnsi="Abadi" w:cs="*Calibri-9735-Identity-H"/>
          <w:color w:val="1C1C1E"/>
          <w:sz w:val="21"/>
          <w:szCs w:val="21"/>
        </w:rPr>
        <w:t xml:space="preserve"> </w:t>
      </w:r>
      <w:r w:rsidRPr="00236BB2">
        <w:rPr>
          <w:rFonts w:ascii="Abadi" w:hAnsi="Abadi" w:cs="*Calibri-9735-Identity-H"/>
          <w:color w:val="1C1C1E"/>
          <w:sz w:val="21"/>
          <w:szCs w:val="21"/>
        </w:rPr>
        <w:t>de la Ley Orgánica del Poder Legislativo del Estado de Guanajuato, nos permitimos</w:t>
      </w:r>
      <w:r>
        <w:rPr>
          <w:rFonts w:ascii="Abadi" w:hAnsi="Abadi" w:cs="*Calibri-9735-Identity-H"/>
          <w:color w:val="1C1C1E"/>
          <w:sz w:val="21"/>
          <w:szCs w:val="21"/>
        </w:rPr>
        <w:t xml:space="preserve"> </w:t>
      </w:r>
      <w:r w:rsidRPr="00236BB2">
        <w:rPr>
          <w:rFonts w:ascii="Abadi" w:hAnsi="Abadi" w:cs="*Calibri-9735-Identity-H"/>
          <w:color w:val="1C1C1E"/>
          <w:sz w:val="21"/>
          <w:szCs w:val="21"/>
        </w:rPr>
        <w:t>someter a la aprobación de la Asamblea, el siguiente:</w:t>
      </w:r>
    </w:p>
    <w:p w14:paraId="578D32A4" w14:textId="77777777" w:rsidR="001D6D23" w:rsidRPr="00236BB2" w:rsidRDefault="001D6D23" w:rsidP="001D6D23">
      <w:pPr>
        <w:jc w:val="both"/>
        <w:rPr>
          <w:rFonts w:ascii="Abadi" w:hAnsi="Abadi" w:cs="*Calibri-9735-Identity-H"/>
          <w:color w:val="1C1C1E"/>
          <w:sz w:val="21"/>
          <w:szCs w:val="21"/>
        </w:rPr>
      </w:pPr>
    </w:p>
    <w:p w14:paraId="5EDCB53D" w14:textId="77777777" w:rsidR="001D6D23" w:rsidRDefault="001D6D23" w:rsidP="001D6D23">
      <w:pPr>
        <w:autoSpaceDE w:val="0"/>
        <w:autoSpaceDN w:val="0"/>
        <w:adjustRightInd w:val="0"/>
        <w:jc w:val="center"/>
        <w:rPr>
          <w:rFonts w:ascii="Abadi" w:hAnsi="Abadi" w:cs="*Calibri-Bold-7468-Identity-H"/>
          <w:b/>
          <w:bCs/>
          <w:color w:val="0F0F13"/>
          <w:sz w:val="21"/>
          <w:szCs w:val="21"/>
        </w:rPr>
      </w:pPr>
      <w:r w:rsidRPr="00236BB2">
        <w:rPr>
          <w:rFonts w:ascii="Abadi" w:hAnsi="Abadi" w:cs="*Calibri-Bold-7468-Identity-H"/>
          <w:b/>
          <w:bCs/>
          <w:color w:val="0F0F13"/>
          <w:sz w:val="21"/>
          <w:szCs w:val="21"/>
        </w:rPr>
        <w:t>Acuerdo</w:t>
      </w:r>
    </w:p>
    <w:p w14:paraId="5421C212" w14:textId="77777777" w:rsidR="001D6D23" w:rsidRPr="00236BB2" w:rsidRDefault="001D6D23" w:rsidP="001D6D23">
      <w:pPr>
        <w:autoSpaceDE w:val="0"/>
        <w:autoSpaceDN w:val="0"/>
        <w:adjustRightInd w:val="0"/>
        <w:jc w:val="both"/>
        <w:rPr>
          <w:rFonts w:ascii="Abadi" w:hAnsi="Abadi" w:cs="*Calibri-Bold-7468-Identity-H"/>
          <w:b/>
          <w:bCs/>
          <w:color w:val="0F0F13"/>
          <w:sz w:val="21"/>
          <w:szCs w:val="21"/>
        </w:rPr>
      </w:pPr>
    </w:p>
    <w:p w14:paraId="2E1F0F5F" w14:textId="77777777" w:rsidR="001D6D23" w:rsidRDefault="001D6D23" w:rsidP="001D6D23">
      <w:pPr>
        <w:autoSpaceDE w:val="0"/>
        <w:autoSpaceDN w:val="0"/>
        <w:adjustRightInd w:val="0"/>
        <w:ind w:firstLine="708"/>
        <w:jc w:val="both"/>
        <w:rPr>
          <w:rFonts w:ascii="Abadi" w:hAnsi="Abadi" w:cs="*Courier New-7471-Identity-H"/>
          <w:color w:val="1A1A1C"/>
          <w:sz w:val="21"/>
          <w:szCs w:val="21"/>
        </w:rPr>
      </w:pPr>
      <w:r w:rsidRPr="00236BB2">
        <w:rPr>
          <w:rFonts w:ascii="Abadi" w:hAnsi="Abadi" w:cs="*Calibri-Bold-7468-Identity-H"/>
          <w:b/>
          <w:bCs/>
          <w:color w:val="1A1A1C"/>
          <w:sz w:val="21"/>
          <w:szCs w:val="21"/>
        </w:rPr>
        <w:t xml:space="preserve">Único. </w:t>
      </w:r>
      <w:r w:rsidRPr="00236BB2">
        <w:rPr>
          <w:rFonts w:ascii="Abadi" w:hAnsi="Abadi" w:cs="*Courier New-7471-Identity-H"/>
          <w:color w:val="1A1A1C"/>
          <w:sz w:val="21"/>
          <w:szCs w:val="21"/>
        </w:rPr>
        <w:t>Se ordena el archivo definitivo de la iniciativa suscrita por el diputado</w:t>
      </w:r>
      <w:r>
        <w:rPr>
          <w:rFonts w:ascii="Abadi" w:hAnsi="Abadi" w:cs="*Courier New-7471-Identity-H"/>
          <w:color w:val="1A1A1C"/>
          <w:sz w:val="21"/>
          <w:szCs w:val="21"/>
        </w:rPr>
        <w:t xml:space="preserve"> </w:t>
      </w:r>
      <w:r w:rsidRPr="00236BB2">
        <w:rPr>
          <w:rFonts w:ascii="Abadi" w:hAnsi="Abadi" w:cs="*Courier New-7471-Identity-H"/>
          <w:color w:val="1A1A1C"/>
          <w:sz w:val="21"/>
          <w:szCs w:val="21"/>
        </w:rPr>
        <w:t>Juan Elías Chávez de la Representación Parlamentaria del Partido Nueva Alianza,</w:t>
      </w:r>
      <w:r>
        <w:rPr>
          <w:rFonts w:ascii="Abadi" w:hAnsi="Abadi" w:cs="*Courier New-7471-Identity-H"/>
          <w:color w:val="1A1A1C"/>
          <w:sz w:val="21"/>
          <w:szCs w:val="21"/>
        </w:rPr>
        <w:t xml:space="preserve"> </w:t>
      </w:r>
      <w:r w:rsidRPr="00236BB2">
        <w:rPr>
          <w:rFonts w:ascii="Abadi" w:hAnsi="Abadi" w:cs="*Courier New-7471-Identity-H"/>
          <w:color w:val="1A1A1C"/>
          <w:sz w:val="21"/>
          <w:szCs w:val="21"/>
        </w:rPr>
        <w:t>a efecto de adicionar el artículo 23 quinquies, la fracción VI al artículo 42 y la</w:t>
      </w:r>
      <w:r>
        <w:rPr>
          <w:rFonts w:ascii="Abadi" w:hAnsi="Abadi" w:cs="*Courier New-7471-Identity-H"/>
          <w:color w:val="1A1A1C"/>
          <w:sz w:val="21"/>
          <w:szCs w:val="21"/>
        </w:rPr>
        <w:t xml:space="preserve"> </w:t>
      </w:r>
      <w:r w:rsidRPr="00236BB2">
        <w:rPr>
          <w:rFonts w:ascii="Abadi" w:hAnsi="Abadi" w:cs="*Courier New-7471-Identity-H"/>
          <w:color w:val="1A1A1C"/>
          <w:sz w:val="21"/>
          <w:szCs w:val="21"/>
        </w:rPr>
        <w:t>fracción XII al artículo 46 de la Ley del Trabajo de los Servidores Públicos al Servicio</w:t>
      </w:r>
      <w:r>
        <w:rPr>
          <w:rFonts w:ascii="Abadi" w:hAnsi="Abadi" w:cs="*Courier New-7471-Identity-H"/>
          <w:color w:val="1A1A1C"/>
          <w:sz w:val="21"/>
          <w:szCs w:val="21"/>
        </w:rPr>
        <w:t xml:space="preserve"> </w:t>
      </w:r>
      <w:r w:rsidRPr="00236BB2">
        <w:rPr>
          <w:rFonts w:ascii="Abadi" w:hAnsi="Abadi" w:cs="*Courier New-7471-Identity-H"/>
          <w:color w:val="1A1A1C"/>
          <w:sz w:val="21"/>
          <w:szCs w:val="21"/>
        </w:rPr>
        <w:t>del Estado y de los Municipios, ante la Sexagésima Cuarta Legislatura.</w:t>
      </w:r>
    </w:p>
    <w:p w14:paraId="789D7963" w14:textId="77777777" w:rsidR="001D6D23" w:rsidRPr="00236BB2" w:rsidRDefault="001D6D23" w:rsidP="001D6D23">
      <w:pPr>
        <w:autoSpaceDE w:val="0"/>
        <w:autoSpaceDN w:val="0"/>
        <w:adjustRightInd w:val="0"/>
        <w:jc w:val="both"/>
        <w:rPr>
          <w:rFonts w:ascii="Abadi" w:hAnsi="Abadi" w:cs="*Courier New-7471-Identity-H"/>
          <w:color w:val="1A1A1C"/>
          <w:sz w:val="21"/>
          <w:szCs w:val="21"/>
        </w:rPr>
      </w:pPr>
    </w:p>
    <w:p w14:paraId="4C46CEEA" w14:textId="77777777" w:rsidR="001D6D23" w:rsidRDefault="001D6D23" w:rsidP="001D6D23">
      <w:pPr>
        <w:autoSpaceDE w:val="0"/>
        <w:autoSpaceDN w:val="0"/>
        <w:adjustRightInd w:val="0"/>
        <w:ind w:firstLine="708"/>
        <w:jc w:val="both"/>
        <w:rPr>
          <w:rFonts w:ascii="Abadi" w:hAnsi="Abadi" w:cs="*Courier New-7471-Identity-H"/>
          <w:color w:val="1B1B1C"/>
          <w:sz w:val="21"/>
          <w:szCs w:val="21"/>
        </w:rPr>
      </w:pPr>
      <w:r w:rsidRPr="00236BB2">
        <w:rPr>
          <w:rFonts w:ascii="Abadi" w:hAnsi="Abadi" w:cs="*Courier New-7471-Identity-H"/>
          <w:color w:val="1B1B1C"/>
          <w:sz w:val="21"/>
          <w:szCs w:val="21"/>
        </w:rPr>
        <w:t>Se instruye al Secretario General del Congreso archive de manera definitiva</w:t>
      </w:r>
      <w:r>
        <w:rPr>
          <w:rFonts w:ascii="Abadi" w:hAnsi="Abadi" w:cs="*Courier New-7471-Identity-H"/>
          <w:color w:val="1B1B1C"/>
          <w:sz w:val="21"/>
          <w:szCs w:val="21"/>
        </w:rPr>
        <w:t xml:space="preserve"> </w:t>
      </w:r>
      <w:r w:rsidRPr="00236BB2">
        <w:rPr>
          <w:rFonts w:ascii="Abadi" w:hAnsi="Abadi" w:cs="*Courier New-7471-Identity-H"/>
          <w:color w:val="1B1B1C"/>
          <w:sz w:val="21"/>
          <w:szCs w:val="21"/>
        </w:rPr>
        <w:t>la iniciativa de referencia.</w:t>
      </w:r>
    </w:p>
    <w:p w14:paraId="537CBBE7" w14:textId="77777777" w:rsidR="001D6D23" w:rsidRPr="00236BB2" w:rsidRDefault="001D6D23" w:rsidP="001D6D23">
      <w:pPr>
        <w:autoSpaceDE w:val="0"/>
        <w:autoSpaceDN w:val="0"/>
        <w:adjustRightInd w:val="0"/>
        <w:jc w:val="both"/>
        <w:rPr>
          <w:rFonts w:ascii="Abadi" w:hAnsi="Abadi" w:cs="*Courier New-7471-Identity-H"/>
          <w:color w:val="1B1B1C"/>
          <w:sz w:val="21"/>
          <w:szCs w:val="21"/>
        </w:rPr>
      </w:pPr>
    </w:p>
    <w:p w14:paraId="73415F09" w14:textId="77777777" w:rsidR="001D6D23" w:rsidRPr="00236BB2" w:rsidRDefault="001D6D23" w:rsidP="001D6D23">
      <w:pPr>
        <w:autoSpaceDE w:val="0"/>
        <w:autoSpaceDN w:val="0"/>
        <w:adjustRightInd w:val="0"/>
        <w:jc w:val="both"/>
        <w:rPr>
          <w:rFonts w:ascii="Abadi" w:hAnsi="Abadi" w:cs="*Arial-Bold-7470-Identity-H"/>
          <w:b/>
          <w:bCs/>
          <w:color w:val="0F0E13"/>
          <w:sz w:val="21"/>
          <w:szCs w:val="21"/>
        </w:rPr>
      </w:pPr>
      <w:r w:rsidRPr="00236BB2">
        <w:rPr>
          <w:rFonts w:ascii="Abadi" w:hAnsi="Abadi" w:cs="*Arial-Bold-7470-Identity-H"/>
          <w:b/>
          <w:bCs/>
          <w:color w:val="0F0E13"/>
          <w:sz w:val="21"/>
          <w:szCs w:val="21"/>
        </w:rPr>
        <w:t>GUANAJUATO, GTO., A 18 MAYO DE 2022</w:t>
      </w:r>
    </w:p>
    <w:p w14:paraId="2DE7DF78" w14:textId="252C3816" w:rsidR="001D6D23" w:rsidRDefault="001D6D23" w:rsidP="001D6D23">
      <w:pPr>
        <w:jc w:val="both"/>
        <w:rPr>
          <w:rFonts w:ascii="Abadi" w:hAnsi="Abadi" w:cs="*Arial-Bold-7470-Identity-H"/>
          <w:b/>
          <w:bCs/>
          <w:color w:val="0C0B10"/>
          <w:sz w:val="21"/>
          <w:szCs w:val="21"/>
        </w:rPr>
      </w:pPr>
      <w:r w:rsidRPr="00236BB2">
        <w:rPr>
          <w:rFonts w:ascii="Abadi" w:hAnsi="Abadi" w:cs="*Arial-Bold-7470-Identity-H"/>
          <w:b/>
          <w:bCs/>
          <w:color w:val="0C0B10"/>
          <w:sz w:val="21"/>
          <w:szCs w:val="21"/>
        </w:rPr>
        <w:t>LA COMISIÓN DE GOBERNACIÓN Y PUNTOS CONSTITUCIONALES</w:t>
      </w:r>
    </w:p>
    <w:p w14:paraId="2C705CDD" w14:textId="6DA75EF4" w:rsidR="00886C5B" w:rsidRDefault="00886C5B" w:rsidP="001D6D23">
      <w:pPr>
        <w:jc w:val="both"/>
        <w:rPr>
          <w:rFonts w:ascii="Abadi" w:hAnsi="Abadi" w:cs="*Arial-Bold-7470-Identity-H"/>
          <w:b/>
          <w:bCs/>
          <w:color w:val="0C0B10"/>
          <w:sz w:val="21"/>
          <w:szCs w:val="21"/>
        </w:rPr>
      </w:pPr>
    </w:p>
    <w:p w14:paraId="48F29A38" w14:textId="1E133F9F" w:rsidR="00886C5B" w:rsidRDefault="00886C5B" w:rsidP="001D6D23">
      <w:pPr>
        <w:jc w:val="both"/>
        <w:rPr>
          <w:rFonts w:ascii="Abadi" w:hAnsi="Abadi" w:cs="*Arial-Bold-7470-Identity-H"/>
          <w:b/>
          <w:bCs/>
          <w:color w:val="0C0B10"/>
          <w:sz w:val="21"/>
          <w:szCs w:val="21"/>
        </w:rPr>
      </w:pPr>
    </w:p>
    <w:p w14:paraId="38324A41" w14:textId="77777777"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Susana Bermúdez Cano</w:t>
      </w:r>
    </w:p>
    <w:p w14:paraId="19FCEF47" w14:textId="77777777" w:rsidR="00D45552" w:rsidRDefault="00D45552" w:rsidP="00D45552">
      <w:pPr>
        <w:autoSpaceDE w:val="0"/>
        <w:autoSpaceDN w:val="0"/>
        <w:adjustRightInd w:val="0"/>
        <w:jc w:val="center"/>
        <w:rPr>
          <w:rFonts w:ascii="Abadi" w:hAnsi="Abadi" w:cs="*Calibri-Bold-7465-Identity-H"/>
          <w:b/>
          <w:bCs/>
          <w:color w:val="0D0C0D"/>
          <w:sz w:val="21"/>
          <w:szCs w:val="21"/>
        </w:rPr>
      </w:pPr>
    </w:p>
    <w:p w14:paraId="7C576E49" w14:textId="3FBEE8FC"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Briseida Anabel Magdaleno González</w:t>
      </w:r>
    </w:p>
    <w:p w14:paraId="62EA582C" w14:textId="77777777" w:rsidR="00D45552" w:rsidRDefault="00D45552" w:rsidP="00D45552">
      <w:pPr>
        <w:autoSpaceDE w:val="0"/>
        <w:autoSpaceDN w:val="0"/>
        <w:adjustRightInd w:val="0"/>
        <w:jc w:val="center"/>
        <w:rPr>
          <w:rFonts w:ascii="Abadi" w:hAnsi="Abadi" w:cs="*Calibri-Bold-7465-Identity-H"/>
          <w:b/>
          <w:bCs/>
          <w:color w:val="0D0C0D"/>
          <w:sz w:val="21"/>
          <w:szCs w:val="21"/>
        </w:rPr>
      </w:pPr>
    </w:p>
    <w:p w14:paraId="412EDC15" w14:textId="17744792"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Yulma Rocha Aguilar</w:t>
      </w:r>
    </w:p>
    <w:p w14:paraId="28E5763B" w14:textId="77777777" w:rsidR="00D45552" w:rsidRDefault="00D45552" w:rsidP="00D45552">
      <w:pPr>
        <w:autoSpaceDE w:val="0"/>
        <w:autoSpaceDN w:val="0"/>
        <w:adjustRightInd w:val="0"/>
        <w:jc w:val="center"/>
        <w:rPr>
          <w:rFonts w:ascii="Abadi" w:hAnsi="Abadi" w:cs="*Calibri-Bold-7465-Identity-H"/>
          <w:b/>
          <w:bCs/>
          <w:color w:val="0D0C0D"/>
          <w:sz w:val="21"/>
          <w:szCs w:val="21"/>
        </w:rPr>
      </w:pPr>
    </w:p>
    <w:p w14:paraId="3DBDEB52" w14:textId="3FFFDD3F"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Laura Cristina Márquez Alcalá</w:t>
      </w:r>
    </w:p>
    <w:p w14:paraId="3707F34E" w14:textId="77777777" w:rsidR="00D45552" w:rsidRDefault="00D45552" w:rsidP="00D45552">
      <w:pPr>
        <w:autoSpaceDE w:val="0"/>
        <w:autoSpaceDN w:val="0"/>
        <w:adjustRightInd w:val="0"/>
        <w:jc w:val="center"/>
        <w:rPr>
          <w:rFonts w:ascii="Abadi" w:hAnsi="Abadi" w:cs="*Calibri-Bold-7465-Identity-H"/>
          <w:b/>
          <w:bCs/>
          <w:color w:val="0D0C0D"/>
          <w:sz w:val="21"/>
          <w:szCs w:val="21"/>
        </w:rPr>
      </w:pPr>
    </w:p>
    <w:p w14:paraId="39F96C86" w14:textId="1AE02D8B"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Diputado Rolando Fortino Alcántar Rojas</w:t>
      </w:r>
    </w:p>
    <w:p w14:paraId="73F40CFF" w14:textId="79B422F2" w:rsidR="00D45552" w:rsidRDefault="00D45552" w:rsidP="00D45552">
      <w:pPr>
        <w:autoSpaceDE w:val="0"/>
        <w:autoSpaceDN w:val="0"/>
        <w:adjustRightInd w:val="0"/>
        <w:jc w:val="center"/>
        <w:rPr>
          <w:rFonts w:ascii="Abadi" w:hAnsi="Abadi" w:cs="*Calibri-Bold-7465-Identity-H"/>
          <w:b/>
          <w:bCs/>
          <w:color w:val="0D0C0D"/>
          <w:sz w:val="21"/>
          <w:szCs w:val="21"/>
        </w:rPr>
      </w:pPr>
    </w:p>
    <w:p w14:paraId="30C53250" w14:textId="661F4F74"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Alma Edwviges Alcaraz Hernández</w:t>
      </w:r>
    </w:p>
    <w:p w14:paraId="415C3E67" w14:textId="53339D76" w:rsidR="00D45552" w:rsidRDefault="00D45552" w:rsidP="00D45552">
      <w:pPr>
        <w:autoSpaceDE w:val="0"/>
        <w:autoSpaceDN w:val="0"/>
        <w:adjustRightInd w:val="0"/>
        <w:jc w:val="center"/>
        <w:rPr>
          <w:rFonts w:ascii="Abadi" w:hAnsi="Abadi" w:cs="*Calibri-Bold-7465-Identity-H"/>
          <w:b/>
          <w:bCs/>
          <w:color w:val="0D0C0D"/>
          <w:sz w:val="21"/>
          <w:szCs w:val="21"/>
        </w:rPr>
      </w:pPr>
    </w:p>
    <w:p w14:paraId="1827F48B" w14:textId="31C7EA10" w:rsidR="00886C5B" w:rsidRDefault="00886C5B" w:rsidP="00D45552">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Diputado Gerardo Fernández González.</w:t>
      </w:r>
    </w:p>
    <w:p w14:paraId="637C721A" w14:textId="23920B47" w:rsidR="00886C5B" w:rsidRPr="00236BB2" w:rsidRDefault="00886C5B" w:rsidP="001D6D23">
      <w:pPr>
        <w:jc w:val="both"/>
        <w:rPr>
          <w:rFonts w:ascii="Abadi" w:hAnsi="Abadi"/>
          <w:sz w:val="21"/>
          <w:szCs w:val="21"/>
        </w:rPr>
      </w:pPr>
    </w:p>
    <w:p w14:paraId="368D2B6F" w14:textId="6F47F57B" w:rsidR="001D6D23" w:rsidRDefault="001D6D23" w:rsidP="001D6D23">
      <w:pPr>
        <w:autoSpaceDE w:val="0"/>
        <w:autoSpaceDN w:val="0"/>
        <w:adjustRightInd w:val="0"/>
        <w:contextualSpacing/>
        <w:jc w:val="both"/>
        <w:rPr>
          <w:rFonts w:ascii="Abadi" w:hAnsi="Abadi" w:cs="CenturyGothic"/>
          <w:b/>
          <w:bCs/>
          <w:sz w:val="20"/>
          <w:szCs w:val="21"/>
        </w:rPr>
      </w:pPr>
    </w:p>
    <w:p w14:paraId="0F380CC9" w14:textId="11069410" w:rsidR="001A65EC" w:rsidRDefault="001A65EC" w:rsidP="001A65EC">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La Presidencia.-</w:t>
      </w:r>
      <w:r w:rsidRPr="00FC110D">
        <w:rPr>
          <w:rFonts w:ascii="Abadi" w:hAnsi="Abadi"/>
          <w:sz w:val="21"/>
          <w:szCs w:val="21"/>
        </w:rPr>
        <w:t xml:space="preserve"> En seguida se somet</w:t>
      </w:r>
      <w:r>
        <w:rPr>
          <w:rFonts w:ascii="Abadi" w:hAnsi="Abadi"/>
          <w:sz w:val="21"/>
          <w:szCs w:val="21"/>
        </w:rPr>
        <w:t>e</w:t>
      </w:r>
      <w:r w:rsidRPr="00FC110D">
        <w:rPr>
          <w:rFonts w:ascii="Abadi" w:hAnsi="Abadi"/>
          <w:sz w:val="21"/>
          <w:szCs w:val="21"/>
        </w:rPr>
        <w:t xml:space="preserve"> </w:t>
      </w:r>
      <w:r w:rsidR="0073371B">
        <w:rPr>
          <w:rFonts w:ascii="Abadi" w:hAnsi="Abadi"/>
          <w:sz w:val="21"/>
          <w:szCs w:val="21"/>
        </w:rPr>
        <w:t xml:space="preserve">a </w:t>
      </w:r>
      <w:r w:rsidRPr="00FC110D">
        <w:rPr>
          <w:rFonts w:ascii="Abadi" w:hAnsi="Abadi"/>
          <w:sz w:val="21"/>
          <w:szCs w:val="21"/>
        </w:rPr>
        <w:t>discusión el dictamen susc</w:t>
      </w:r>
      <w:r>
        <w:rPr>
          <w:rFonts w:ascii="Abadi" w:hAnsi="Abadi"/>
          <w:sz w:val="21"/>
          <w:szCs w:val="21"/>
        </w:rPr>
        <w:t>rito</w:t>
      </w:r>
      <w:r w:rsidRPr="00FC110D">
        <w:rPr>
          <w:rFonts w:ascii="Abadi" w:hAnsi="Abadi"/>
          <w:sz w:val="21"/>
          <w:szCs w:val="21"/>
        </w:rPr>
        <w:t xml:space="preserve"> por la Comisión de Gobernación y </w:t>
      </w:r>
      <w:r>
        <w:rPr>
          <w:rFonts w:ascii="Abadi" w:hAnsi="Abadi"/>
          <w:sz w:val="21"/>
          <w:szCs w:val="21"/>
        </w:rPr>
        <w:t>P</w:t>
      </w:r>
      <w:r w:rsidRPr="00FC110D">
        <w:rPr>
          <w:rFonts w:ascii="Abadi" w:hAnsi="Abadi"/>
          <w:sz w:val="21"/>
          <w:szCs w:val="21"/>
        </w:rPr>
        <w:t xml:space="preserve">untos Constitucionales relativos la iniciativa suscita por el diputado Juan Elías Chávez de la representación parlamentaria del </w:t>
      </w:r>
      <w:r>
        <w:rPr>
          <w:rFonts w:ascii="Abadi" w:hAnsi="Abadi"/>
          <w:sz w:val="21"/>
          <w:szCs w:val="21"/>
        </w:rPr>
        <w:t>P</w:t>
      </w:r>
      <w:r w:rsidRPr="00FC110D">
        <w:rPr>
          <w:rFonts w:ascii="Abadi" w:hAnsi="Abadi"/>
          <w:sz w:val="21"/>
          <w:szCs w:val="21"/>
        </w:rPr>
        <w:t xml:space="preserve">artido Nueva Alianza, a efecto de adicionar el artículo 23 quinquies, la fracción VI al artículo 42 y la fracción XII al artículo 46 de la Ley del Trabajo de los Servidores Públicos al Servicio del Estado y de los Municipios, ante la Sexagésima Cuarta Legislatura. </w:t>
      </w:r>
    </w:p>
    <w:p w14:paraId="348D05A6" w14:textId="77777777" w:rsidR="001A65EC" w:rsidRDefault="001A65EC" w:rsidP="001A65EC">
      <w:pPr>
        <w:jc w:val="both"/>
        <w:rPr>
          <w:rFonts w:ascii="Abadi" w:hAnsi="Abadi"/>
          <w:sz w:val="21"/>
          <w:szCs w:val="21"/>
        </w:rPr>
      </w:pPr>
    </w:p>
    <w:p w14:paraId="744F298C" w14:textId="5F2BA343" w:rsidR="001A65EC" w:rsidRDefault="001A65EC" w:rsidP="001A65EC">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Si alguna diputada o algún diputado desea hacer uso de la palabra en pro o en contra, manifiésten</w:t>
      </w:r>
      <w:r>
        <w:rPr>
          <w:rFonts w:ascii="Abadi" w:hAnsi="Abadi"/>
          <w:sz w:val="21"/>
          <w:szCs w:val="21"/>
        </w:rPr>
        <w:t>lo</w:t>
      </w:r>
      <w:r w:rsidRPr="00FC110D">
        <w:rPr>
          <w:rFonts w:ascii="Abadi" w:hAnsi="Abadi"/>
          <w:sz w:val="21"/>
          <w:szCs w:val="21"/>
        </w:rPr>
        <w:t xml:space="preserve"> indicando el sentido de su participación</w:t>
      </w:r>
      <w:r>
        <w:rPr>
          <w:rFonts w:ascii="Abadi" w:hAnsi="Abadi"/>
          <w:sz w:val="21"/>
          <w:szCs w:val="21"/>
        </w:rPr>
        <w:t>.</w:t>
      </w:r>
    </w:p>
    <w:p w14:paraId="28231EAA" w14:textId="77777777" w:rsidR="001A65EC" w:rsidRPr="00FC110D" w:rsidRDefault="001A65EC" w:rsidP="001A65EC">
      <w:pPr>
        <w:ind w:firstLine="708"/>
        <w:jc w:val="both"/>
        <w:rPr>
          <w:rFonts w:ascii="Abadi" w:hAnsi="Abadi"/>
          <w:sz w:val="21"/>
          <w:szCs w:val="21"/>
        </w:rPr>
      </w:pPr>
    </w:p>
    <w:p w14:paraId="1BF9D859" w14:textId="1858A20F" w:rsidR="001A65EC" w:rsidRDefault="001A65EC" w:rsidP="001A65EC">
      <w:pPr>
        <w:ind w:firstLine="708"/>
        <w:jc w:val="both"/>
        <w:rPr>
          <w:rFonts w:ascii="Abadi" w:hAnsi="Abadi"/>
          <w:sz w:val="21"/>
          <w:szCs w:val="21"/>
        </w:rPr>
      </w:pPr>
      <w:r>
        <w:rPr>
          <w:rFonts w:ascii="Abadi" w:hAnsi="Abadi"/>
          <w:b/>
          <w:bCs/>
          <w:sz w:val="21"/>
          <w:szCs w:val="21"/>
        </w:rPr>
        <w:t xml:space="preserve">- </w:t>
      </w:r>
      <w:r w:rsidRPr="00FC110D">
        <w:rPr>
          <w:rFonts w:ascii="Abadi" w:hAnsi="Abadi"/>
          <w:sz w:val="21"/>
          <w:szCs w:val="21"/>
        </w:rPr>
        <w:t xml:space="preserve">En virtud de no haber participaciones se pide a la </w:t>
      </w:r>
      <w:r>
        <w:rPr>
          <w:rFonts w:ascii="Abadi" w:hAnsi="Abadi"/>
          <w:sz w:val="21"/>
          <w:szCs w:val="21"/>
        </w:rPr>
        <w:t>S</w:t>
      </w:r>
      <w:r w:rsidRPr="00FC110D">
        <w:rPr>
          <w:rFonts w:ascii="Abadi" w:hAnsi="Abadi"/>
          <w:sz w:val="21"/>
          <w:szCs w:val="21"/>
        </w:rPr>
        <w:t xml:space="preserve">ecretaría que proceda </w:t>
      </w:r>
      <w:r>
        <w:rPr>
          <w:rFonts w:ascii="Abadi" w:hAnsi="Abadi"/>
          <w:sz w:val="21"/>
          <w:szCs w:val="21"/>
        </w:rPr>
        <w:t xml:space="preserve">a </w:t>
      </w:r>
      <w:r w:rsidRPr="00FC110D">
        <w:rPr>
          <w:rFonts w:ascii="Abadi" w:hAnsi="Abadi"/>
          <w:sz w:val="21"/>
          <w:szCs w:val="21"/>
        </w:rPr>
        <w:t xml:space="preserve">recabar votación nominal de la Asamblea a través del sistema electronico y quienes se encuentran a distancia en la modalidad convencional a efecto de aprobar o no el dictamen puesto a su consideración. </w:t>
      </w:r>
    </w:p>
    <w:p w14:paraId="1B4DD578" w14:textId="77777777" w:rsidR="00337712" w:rsidRPr="00FC110D" w:rsidRDefault="00337712" w:rsidP="001A65EC">
      <w:pPr>
        <w:ind w:firstLine="708"/>
        <w:jc w:val="both"/>
        <w:rPr>
          <w:rFonts w:ascii="Abadi" w:hAnsi="Abadi"/>
          <w:sz w:val="21"/>
          <w:szCs w:val="21"/>
        </w:rPr>
      </w:pPr>
    </w:p>
    <w:p w14:paraId="5AED84CE" w14:textId="14032308" w:rsidR="00337712" w:rsidRDefault="00337712" w:rsidP="001A65EC">
      <w:pPr>
        <w:jc w:val="center"/>
        <w:rPr>
          <w:rFonts w:ascii="Abadi" w:hAnsi="Abadi"/>
          <w:b/>
          <w:sz w:val="21"/>
          <w:szCs w:val="21"/>
        </w:rPr>
      </w:pPr>
      <w:r w:rsidRPr="00FC110D">
        <w:rPr>
          <w:rFonts w:ascii="Abadi" w:hAnsi="Abadi"/>
          <w:b/>
          <w:sz w:val="21"/>
          <w:szCs w:val="21"/>
        </w:rPr>
        <w:t>(Se abre el sistema electrónico)</w:t>
      </w:r>
    </w:p>
    <w:p w14:paraId="5763937E" w14:textId="77777777" w:rsidR="0062529F" w:rsidRPr="00FC110D" w:rsidRDefault="0062529F" w:rsidP="001A65EC">
      <w:pPr>
        <w:jc w:val="both"/>
        <w:rPr>
          <w:rFonts w:ascii="Abadi" w:hAnsi="Abadi"/>
          <w:b/>
          <w:sz w:val="21"/>
          <w:szCs w:val="21"/>
        </w:rPr>
      </w:pPr>
    </w:p>
    <w:p w14:paraId="650CAEB2" w14:textId="6BF71965" w:rsidR="00337712" w:rsidRDefault="00337712" w:rsidP="001A65EC">
      <w:pPr>
        <w:ind w:firstLine="708"/>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Secretaria.-</w:t>
      </w:r>
      <w:proofErr w:type="gramEnd"/>
      <w:r w:rsidRPr="00FC110D">
        <w:rPr>
          <w:rFonts w:ascii="Abadi" w:hAnsi="Abadi"/>
          <w:sz w:val="21"/>
          <w:szCs w:val="21"/>
        </w:rPr>
        <w:t xml:space="preserve"> </w:t>
      </w:r>
      <w:r w:rsidR="001A65EC" w:rsidRPr="00FC110D">
        <w:rPr>
          <w:rFonts w:ascii="Abadi" w:hAnsi="Abadi"/>
          <w:sz w:val="21"/>
          <w:szCs w:val="21"/>
        </w:rPr>
        <w:t xml:space="preserve">En votación nominal por el sistema electronico y </w:t>
      </w:r>
      <w:r w:rsidR="001A65EC">
        <w:rPr>
          <w:rFonts w:ascii="Abadi" w:hAnsi="Abadi"/>
          <w:sz w:val="21"/>
          <w:szCs w:val="21"/>
        </w:rPr>
        <w:t xml:space="preserve">quienes se encuentren a </w:t>
      </w:r>
      <w:r w:rsidR="001A65EC" w:rsidRPr="00FC110D">
        <w:rPr>
          <w:rFonts w:ascii="Abadi" w:hAnsi="Abadi"/>
          <w:sz w:val="21"/>
          <w:szCs w:val="21"/>
        </w:rPr>
        <w:t xml:space="preserve">distancia en la modalidad convencional enunciando su nombre y el sentido de su voto, se </w:t>
      </w:r>
      <w:r w:rsidR="001A65EC" w:rsidRPr="00FC110D">
        <w:rPr>
          <w:rFonts w:ascii="Abadi" w:hAnsi="Abadi"/>
          <w:sz w:val="21"/>
          <w:szCs w:val="21"/>
        </w:rPr>
        <w:lastRenderedPageBreak/>
        <w:t xml:space="preserve">pregunta a las diputadas </w:t>
      </w:r>
      <w:r w:rsidR="001A65EC">
        <w:rPr>
          <w:rFonts w:ascii="Abadi" w:hAnsi="Abadi"/>
          <w:sz w:val="21"/>
          <w:szCs w:val="21"/>
        </w:rPr>
        <w:t xml:space="preserve">y a los </w:t>
      </w:r>
      <w:r w:rsidR="001A65EC" w:rsidRPr="00FC110D">
        <w:rPr>
          <w:rFonts w:ascii="Abadi" w:hAnsi="Abadi"/>
          <w:sz w:val="21"/>
          <w:szCs w:val="21"/>
        </w:rPr>
        <w:t xml:space="preserve">diputados </w:t>
      </w:r>
      <w:r w:rsidR="001A65EC">
        <w:rPr>
          <w:rFonts w:ascii="Abadi" w:hAnsi="Abadi"/>
          <w:sz w:val="21"/>
          <w:szCs w:val="21"/>
        </w:rPr>
        <w:t xml:space="preserve">si se </w:t>
      </w:r>
      <w:r w:rsidR="001A65EC" w:rsidRPr="00FC110D">
        <w:rPr>
          <w:rFonts w:ascii="Abadi" w:hAnsi="Abadi"/>
          <w:sz w:val="21"/>
          <w:szCs w:val="21"/>
        </w:rPr>
        <w:t xml:space="preserve">aprueba el dictamen puesto su consideración. </w:t>
      </w:r>
      <w:r w:rsidR="001A65EC">
        <w:rPr>
          <w:rFonts w:ascii="Abadi" w:hAnsi="Abadi"/>
          <w:sz w:val="21"/>
          <w:szCs w:val="21"/>
        </w:rPr>
        <w:t xml:space="preserve">¿Diputado Cesar Larrondo Díaz, el sentido de su voto? (Voz) diputado Cesar Larrondo Díaz, a favor, </w:t>
      </w:r>
      <w:r w:rsidR="001A65EC" w:rsidRPr="00FC110D">
        <w:rPr>
          <w:rFonts w:ascii="Abadi" w:hAnsi="Abadi"/>
          <w:sz w:val="21"/>
          <w:szCs w:val="21"/>
        </w:rPr>
        <w:t xml:space="preserve">Gracias. </w:t>
      </w:r>
      <w:r w:rsidR="001A65EC">
        <w:rPr>
          <w:rFonts w:ascii="Abadi" w:hAnsi="Abadi"/>
          <w:sz w:val="21"/>
          <w:szCs w:val="21"/>
        </w:rPr>
        <w:t>D</w:t>
      </w:r>
      <w:r w:rsidR="001A65EC" w:rsidRPr="00FC110D">
        <w:rPr>
          <w:rFonts w:ascii="Abadi" w:hAnsi="Abadi"/>
          <w:sz w:val="21"/>
          <w:szCs w:val="21"/>
        </w:rPr>
        <w:t>iputado</w:t>
      </w:r>
      <w:r w:rsidR="001A65EC">
        <w:rPr>
          <w:rFonts w:ascii="Abadi" w:hAnsi="Abadi"/>
          <w:sz w:val="21"/>
          <w:szCs w:val="21"/>
        </w:rPr>
        <w:t>, ¿</w:t>
      </w:r>
      <w:r w:rsidR="001A65EC" w:rsidRPr="00FC110D">
        <w:rPr>
          <w:rFonts w:ascii="Abadi" w:hAnsi="Abadi"/>
          <w:sz w:val="21"/>
          <w:szCs w:val="21"/>
        </w:rPr>
        <w:t>Diputada Martha Lourdes Ortega</w:t>
      </w:r>
      <w:r w:rsidR="001A65EC">
        <w:rPr>
          <w:rFonts w:ascii="Abadi" w:hAnsi="Abadi"/>
          <w:sz w:val="21"/>
          <w:szCs w:val="21"/>
        </w:rPr>
        <w:t>?</w:t>
      </w:r>
      <w:r w:rsidR="001A65EC" w:rsidRPr="00FC110D">
        <w:rPr>
          <w:rFonts w:ascii="Abadi" w:hAnsi="Abadi"/>
          <w:sz w:val="21"/>
          <w:szCs w:val="21"/>
        </w:rPr>
        <w:t xml:space="preserve"> Gracias</w:t>
      </w:r>
      <w:r w:rsidR="001A65EC">
        <w:rPr>
          <w:rFonts w:ascii="Abadi" w:hAnsi="Abadi"/>
          <w:sz w:val="21"/>
          <w:szCs w:val="21"/>
        </w:rPr>
        <w:t>, d</w:t>
      </w:r>
      <w:r w:rsidR="001A65EC" w:rsidRPr="00FC110D">
        <w:rPr>
          <w:rFonts w:ascii="Abadi" w:hAnsi="Abadi"/>
          <w:sz w:val="21"/>
          <w:szCs w:val="21"/>
        </w:rPr>
        <w:t xml:space="preserve">iputada. </w:t>
      </w:r>
      <w:r w:rsidR="001A65EC">
        <w:rPr>
          <w:rFonts w:ascii="Abadi" w:hAnsi="Abadi"/>
          <w:sz w:val="21"/>
          <w:szCs w:val="21"/>
        </w:rPr>
        <w:t>¿</w:t>
      </w:r>
      <w:r w:rsidR="001A65EC" w:rsidRPr="00FC110D">
        <w:rPr>
          <w:rFonts w:ascii="Abadi" w:hAnsi="Abadi"/>
          <w:sz w:val="21"/>
          <w:szCs w:val="21"/>
        </w:rPr>
        <w:t>Diputado Miguel Salim</w:t>
      </w:r>
      <w:r w:rsidR="001A65EC">
        <w:rPr>
          <w:rFonts w:ascii="Abadi" w:hAnsi="Abadi"/>
          <w:sz w:val="21"/>
          <w:szCs w:val="21"/>
        </w:rPr>
        <w:t>?</w:t>
      </w:r>
      <w:r w:rsidR="001A65EC" w:rsidRPr="00FC110D">
        <w:rPr>
          <w:rFonts w:ascii="Abadi" w:hAnsi="Abadi"/>
          <w:sz w:val="21"/>
          <w:szCs w:val="21"/>
        </w:rPr>
        <w:t xml:space="preserve"> Gracias, diputado</w:t>
      </w:r>
      <w:r w:rsidRPr="00FC110D">
        <w:rPr>
          <w:rFonts w:ascii="Abadi" w:hAnsi="Abadi"/>
          <w:sz w:val="21"/>
          <w:szCs w:val="21"/>
        </w:rPr>
        <w:t xml:space="preserve">. </w:t>
      </w:r>
    </w:p>
    <w:p w14:paraId="019637E6" w14:textId="77777777" w:rsidR="00337712" w:rsidRPr="00FC110D" w:rsidRDefault="00337712" w:rsidP="001A65EC">
      <w:pPr>
        <w:ind w:firstLine="708"/>
        <w:jc w:val="both"/>
        <w:rPr>
          <w:rFonts w:ascii="Abadi" w:hAnsi="Abadi"/>
          <w:sz w:val="21"/>
          <w:szCs w:val="21"/>
        </w:rPr>
      </w:pPr>
    </w:p>
    <w:p w14:paraId="3296D707" w14:textId="75CCB080" w:rsidR="00337712" w:rsidRDefault="00337712" w:rsidP="001A65EC">
      <w:pPr>
        <w:jc w:val="both"/>
        <w:rPr>
          <w:rFonts w:ascii="Abadi" w:hAnsi="Abadi"/>
          <w:sz w:val="21"/>
          <w:szCs w:val="21"/>
        </w:rPr>
      </w:pPr>
      <w:r w:rsidRPr="00FC110D">
        <w:rPr>
          <w:rFonts w:ascii="Abadi" w:hAnsi="Abadi"/>
          <w:sz w:val="21"/>
          <w:szCs w:val="21"/>
        </w:rPr>
        <w:t xml:space="preserve">¿Falta alguna diputada algún diputado de emitir su voto? </w:t>
      </w:r>
    </w:p>
    <w:p w14:paraId="489C0FF1" w14:textId="77777777" w:rsidR="00337712" w:rsidRPr="00FC110D" w:rsidRDefault="00337712" w:rsidP="001A65EC">
      <w:pPr>
        <w:jc w:val="both"/>
        <w:rPr>
          <w:rFonts w:ascii="Abadi" w:hAnsi="Abadi"/>
          <w:sz w:val="21"/>
          <w:szCs w:val="21"/>
        </w:rPr>
      </w:pPr>
    </w:p>
    <w:p w14:paraId="5FC404C1" w14:textId="0BB9DF64" w:rsidR="001A65EC" w:rsidRDefault="00134CA2" w:rsidP="001A65EC">
      <w:pPr>
        <w:jc w:val="center"/>
        <w:rPr>
          <w:rFonts w:ascii="Abadi" w:hAnsi="Abadi"/>
          <w:b/>
          <w:bCs/>
          <w:sz w:val="21"/>
          <w:szCs w:val="21"/>
        </w:rPr>
      </w:pPr>
      <w:r w:rsidRPr="00FC110D">
        <w:rPr>
          <w:rFonts w:ascii="Abadi" w:hAnsi="Abadi"/>
          <w:noProof/>
          <w:sz w:val="21"/>
          <w:szCs w:val="21"/>
        </w:rPr>
        <w:drawing>
          <wp:anchor distT="0" distB="0" distL="114300" distR="114300" simplePos="0" relativeHeight="251665435" behindDoc="1" locked="0" layoutInCell="1" allowOverlap="1" wp14:anchorId="64074AC3" wp14:editId="37E34C02">
            <wp:simplePos x="0" y="0"/>
            <wp:positionH relativeFrom="margin">
              <wp:posOffset>464024</wp:posOffset>
            </wp:positionH>
            <wp:positionV relativeFrom="paragraph">
              <wp:posOffset>362206</wp:posOffset>
            </wp:positionV>
            <wp:extent cx="1671955" cy="939800"/>
            <wp:effectExtent l="190500" t="190500" r="194945" b="184150"/>
            <wp:wrapTight wrapText="bothSides">
              <wp:wrapPolygon edited="0">
                <wp:start x="492" y="-4378"/>
                <wp:lineTo x="-2461" y="-3503"/>
                <wp:lineTo x="-2461" y="20141"/>
                <wp:lineTo x="492" y="24519"/>
                <wp:lineTo x="492" y="25395"/>
                <wp:lineTo x="20919" y="25395"/>
                <wp:lineTo x="21165" y="24519"/>
                <wp:lineTo x="23872" y="17951"/>
                <wp:lineTo x="23872" y="3503"/>
                <wp:lineTo x="21165" y="-3065"/>
                <wp:lineTo x="20919" y="-4378"/>
                <wp:lineTo x="492" y="-4378"/>
              </wp:wrapPolygon>
            </wp:wrapTight>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1955" cy="939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A65EC" w:rsidRPr="00FC110D">
        <w:rPr>
          <w:rFonts w:ascii="Abadi" w:hAnsi="Abadi"/>
          <w:b/>
          <w:bCs/>
          <w:sz w:val="21"/>
          <w:szCs w:val="21"/>
        </w:rPr>
        <w:t>(Se cierr</w:t>
      </w:r>
      <w:r w:rsidR="001A65EC">
        <w:rPr>
          <w:rFonts w:ascii="Abadi" w:hAnsi="Abadi"/>
          <w:b/>
          <w:bCs/>
          <w:sz w:val="21"/>
          <w:szCs w:val="21"/>
        </w:rPr>
        <w:t>a</w:t>
      </w:r>
      <w:r w:rsidR="001A65EC" w:rsidRPr="00FC110D">
        <w:rPr>
          <w:rFonts w:ascii="Abadi" w:hAnsi="Abadi"/>
          <w:b/>
          <w:bCs/>
          <w:sz w:val="21"/>
          <w:szCs w:val="21"/>
        </w:rPr>
        <w:t xml:space="preserve"> el sistema electrónico)</w:t>
      </w:r>
    </w:p>
    <w:p w14:paraId="63196F20" w14:textId="72EE6675" w:rsidR="00134CA2" w:rsidRDefault="00134CA2" w:rsidP="001A65EC">
      <w:pPr>
        <w:jc w:val="center"/>
        <w:rPr>
          <w:rFonts w:ascii="Abadi" w:hAnsi="Abadi"/>
          <w:b/>
          <w:bCs/>
          <w:sz w:val="21"/>
          <w:szCs w:val="21"/>
        </w:rPr>
      </w:pPr>
    </w:p>
    <w:p w14:paraId="60EBE0BA" w14:textId="5459951A" w:rsidR="00134CA2" w:rsidRPr="00FC110D" w:rsidRDefault="00134CA2" w:rsidP="001A65EC">
      <w:pPr>
        <w:jc w:val="center"/>
        <w:rPr>
          <w:rFonts w:ascii="Abadi" w:hAnsi="Abadi"/>
          <w:b/>
          <w:bCs/>
          <w:sz w:val="21"/>
          <w:szCs w:val="21"/>
        </w:rPr>
      </w:pPr>
    </w:p>
    <w:p w14:paraId="7DF73873" w14:textId="05D4C638" w:rsidR="001A65EC" w:rsidRPr="00FC110D" w:rsidRDefault="001A65EC" w:rsidP="001A65EC">
      <w:pPr>
        <w:jc w:val="both"/>
        <w:rPr>
          <w:rFonts w:ascii="Abadi" w:hAnsi="Abadi"/>
          <w:b/>
          <w:bCs/>
          <w:sz w:val="21"/>
          <w:szCs w:val="21"/>
        </w:rPr>
      </w:pPr>
    </w:p>
    <w:p w14:paraId="0027A33C" w14:textId="37F3638C" w:rsidR="001A65EC" w:rsidRPr="00FC110D" w:rsidRDefault="001A65EC" w:rsidP="001A65EC">
      <w:pPr>
        <w:jc w:val="both"/>
        <w:rPr>
          <w:rFonts w:ascii="Abadi" w:hAnsi="Abadi"/>
          <w:b/>
          <w:bCs/>
          <w:sz w:val="21"/>
          <w:szCs w:val="21"/>
        </w:rPr>
      </w:pPr>
    </w:p>
    <w:p w14:paraId="0BADE128" w14:textId="0BA221AF" w:rsidR="00337712" w:rsidRDefault="001A65EC" w:rsidP="001A65EC">
      <w:pPr>
        <w:ind w:firstLine="567"/>
        <w:jc w:val="both"/>
        <w:rPr>
          <w:rFonts w:ascii="Abadi" w:hAnsi="Abadi"/>
          <w:sz w:val="21"/>
          <w:szCs w:val="21"/>
        </w:rPr>
      </w:pPr>
      <w:r>
        <w:rPr>
          <w:rFonts w:ascii="Abadi" w:hAnsi="Abadi"/>
          <w:b/>
          <w:bCs/>
          <w:sz w:val="21"/>
          <w:szCs w:val="21"/>
        </w:rPr>
        <w:t xml:space="preserve">- </w:t>
      </w:r>
      <w:r>
        <w:rPr>
          <w:rFonts w:ascii="Abadi" w:hAnsi="Abadi"/>
          <w:b/>
          <w:bCs/>
          <w:sz w:val="21"/>
          <w:szCs w:val="21"/>
        </w:rPr>
        <w:tab/>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w:t>
      </w:r>
      <w:r>
        <w:rPr>
          <w:rFonts w:ascii="Abadi" w:hAnsi="Abadi"/>
          <w:sz w:val="21"/>
          <w:szCs w:val="21"/>
        </w:rPr>
        <w:t>S</w:t>
      </w:r>
      <w:r w:rsidRPr="00FC110D">
        <w:rPr>
          <w:rFonts w:ascii="Abadi" w:hAnsi="Abadi"/>
          <w:sz w:val="21"/>
          <w:szCs w:val="21"/>
        </w:rPr>
        <w:t>e</w:t>
      </w:r>
      <w:r w:rsidR="00337712" w:rsidRPr="00FC110D">
        <w:rPr>
          <w:rFonts w:ascii="Abadi" w:hAnsi="Abadi"/>
          <w:sz w:val="21"/>
          <w:szCs w:val="21"/>
        </w:rPr>
        <w:t xml:space="preserve"> registraron 35 votos a favor. </w:t>
      </w:r>
    </w:p>
    <w:p w14:paraId="6F4DF691" w14:textId="77777777" w:rsidR="00337712" w:rsidRPr="00FC110D" w:rsidRDefault="00337712" w:rsidP="001A65EC">
      <w:pPr>
        <w:jc w:val="both"/>
        <w:rPr>
          <w:rFonts w:ascii="Abadi" w:hAnsi="Abadi"/>
          <w:sz w:val="21"/>
          <w:szCs w:val="21"/>
        </w:rPr>
      </w:pPr>
    </w:p>
    <w:p w14:paraId="28A38364" w14:textId="0B14159F" w:rsidR="00060F3D" w:rsidRDefault="00337712" w:rsidP="001A65EC">
      <w:pPr>
        <w:ind w:firstLine="567"/>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Presidencia.-</w:t>
      </w:r>
      <w:proofErr w:type="gramEnd"/>
      <w:r w:rsidRPr="00FC110D">
        <w:rPr>
          <w:rFonts w:ascii="Abadi" w:hAnsi="Abadi"/>
          <w:sz w:val="21"/>
          <w:szCs w:val="21"/>
        </w:rPr>
        <w:t xml:space="preserve"> El dictamen ha sido aprobado por unanimidad de votos. </w:t>
      </w:r>
    </w:p>
    <w:p w14:paraId="1C8E2AB6" w14:textId="77777777" w:rsidR="00060F3D" w:rsidRDefault="00060F3D" w:rsidP="001A65EC">
      <w:pPr>
        <w:ind w:firstLine="567"/>
        <w:jc w:val="both"/>
        <w:rPr>
          <w:rFonts w:ascii="Abadi" w:hAnsi="Abadi"/>
          <w:sz w:val="21"/>
          <w:szCs w:val="21"/>
        </w:rPr>
      </w:pPr>
    </w:p>
    <w:p w14:paraId="23F45C9A" w14:textId="77777777" w:rsidR="001A65EC" w:rsidRPr="001B310A" w:rsidRDefault="001A65EC" w:rsidP="001A65EC">
      <w:pPr>
        <w:ind w:left="567" w:right="354"/>
        <w:jc w:val="both"/>
        <w:rPr>
          <w:rFonts w:ascii="Abadi" w:hAnsi="Abadi"/>
          <w:b/>
          <w:bCs/>
          <w:i/>
          <w:iCs/>
          <w:sz w:val="21"/>
          <w:szCs w:val="21"/>
          <w:u w:val="single"/>
        </w:rPr>
      </w:pPr>
      <w:r w:rsidRPr="001B310A">
        <w:rPr>
          <w:rFonts w:ascii="Abadi" w:hAnsi="Abadi"/>
          <w:b/>
          <w:bCs/>
          <w:i/>
          <w:iCs/>
          <w:sz w:val="21"/>
          <w:szCs w:val="21"/>
          <w:u w:val="single"/>
        </w:rPr>
        <w:t xml:space="preserve">En consecuencia, se instruye a la Secretaría General para que proceda al archivo definitivo de la iniciativa referida en el dictamen aprobado. </w:t>
      </w:r>
    </w:p>
    <w:p w14:paraId="02BAA020" w14:textId="77777777" w:rsidR="00B73692" w:rsidRPr="002451C2" w:rsidRDefault="00B73692" w:rsidP="00B73692">
      <w:pPr>
        <w:autoSpaceDE w:val="0"/>
        <w:autoSpaceDN w:val="0"/>
        <w:adjustRightInd w:val="0"/>
        <w:jc w:val="both"/>
        <w:rPr>
          <w:rFonts w:ascii="Abadi" w:hAnsi="Abadi" w:cs="CenturyGothic"/>
          <w:b/>
          <w:bCs/>
          <w:sz w:val="20"/>
          <w:szCs w:val="21"/>
        </w:rPr>
      </w:pPr>
    </w:p>
    <w:p w14:paraId="57A54655" w14:textId="69F39B77"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7E51CF">
        <w:rPr>
          <w:rFonts w:ascii="Abadi" w:hAnsi="Abadi" w:cs="ArialMT"/>
          <w:b/>
          <w:bCs/>
          <w:sz w:val="20"/>
          <w:szCs w:val="21"/>
        </w:rPr>
        <w:t>DISCUSIÓN Y, EN SU CASO, APROBACIÓN DEL DICTAMEN EMITIDO POR LA COMISIÓN DE GOBERNACIÓN Y PUNTOS CONSTITUCIONALES RELATIVO A LA INICIATIVA SUSCRITA POR LA DIPUTADA Y EL DIPUTADO INTEGRANTES DEL GRUPO PARLAMENTARIO DEL PARTIDO VERDE ECOLOGISTA DE MÉXICO, A EFECTO DE ADICIONAR LA FRACCIÓN IX BIS AL</w:t>
      </w:r>
      <w:r w:rsidR="007E51CF" w:rsidRPr="007E51CF">
        <w:rPr>
          <w:rFonts w:ascii="Abadi" w:hAnsi="Abadi" w:cs="ArialMT"/>
          <w:b/>
          <w:bCs/>
          <w:sz w:val="20"/>
          <w:szCs w:val="21"/>
        </w:rPr>
        <w:t xml:space="preserve"> </w:t>
      </w:r>
      <w:r w:rsidRPr="007E51CF">
        <w:rPr>
          <w:rFonts w:ascii="Abadi" w:hAnsi="Abadi" w:cs="ArialMT"/>
          <w:b/>
          <w:bCs/>
          <w:sz w:val="20"/>
          <w:szCs w:val="21"/>
        </w:rPr>
        <w:t>ARTÍCULO 29 DE LA LEY ORGÁNICA DEL PODER EJECUTIVO PARA EL ESTADO DE GUANAJUATO, Y LA FRACCIÓN I BIS AL ARTÍCULO 9 DE LA LEY GANADERA PARA EL ESTADO DE GUANAJUATO, ANTE LA SEXAGÉSIMA CUARTA LEGISLATURA.</w:t>
      </w:r>
    </w:p>
    <w:p w14:paraId="41A01992" w14:textId="4B415A94" w:rsidR="005944D7" w:rsidRDefault="005944D7" w:rsidP="005944D7">
      <w:pPr>
        <w:autoSpaceDE w:val="0"/>
        <w:autoSpaceDN w:val="0"/>
        <w:adjustRightInd w:val="0"/>
        <w:contextualSpacing/>
        <w:jc w:val="both"/>
        <w:rPr>
          <w:rFonts w:ascii="Abadi" w:hAnsi="Abadi" w:cs="ArialMT"/>
          <w:b/>
          <w:bCs/>
          <w:sz w:val="20"/>
          <w:szCs w:val="21"/>
        </w:rPr>
      </w:pPr>
    </w:p>
    <w:p w14:paraId="253CC9DE" w14:textId="281904EB" w:rsidR="005944D7" w:rsidRDefault="005944D7" w:rsidP="005944D7">
      <w:pPr>
        <w:autoSpaceDE w:val="0"/>
        <w:autoSpaceDN w:val="0"/>
        <w:adjustRightInd w:val="0"/>
        <w:contextualSpacing/>
        <w:jc w:val="both"/>
        <w:rPr>
          <w:rFonts w:ascii="Abadi" w:hAnsi="Abadi" w:cs="ArialMT"/>
          <w:b/>
          <w:bCs/>
          <w:sz w:val="20"/>
          <w:szCs w:val="21"/>
        </w:rPr>
      </w:pPr>
    </w:p>
    <w:p w14:paraId="0BCEEFA2" w14:textId="77777777" w:rsidR="005944D7" w:rsidRPr="00587203" w:rsidRDefault="005944D7" w:rsidP="005944D7">
      <w:pPr>
        <w:autoSpaceDE w:val="0"/>
        <w:autoSpaceDN w:val="0"/>
        <w:adjustRightInd w:val="0"/>
        <w:jc w:val="both"/>
        <w:rPr>
          <w:rFonts w:ascii="Abadi" w:hAnsi="Abadi" w:cs="*Calibri-Bold-6216-Identity-H"/>
          <w:b/>
          <w:bCs/>
          <w:color w:val="0C0C12"/>
          <w:sz w:val="21"/>
          <w:szCs w:val="21"/>
        </w:rPr>
      </w:pPr>
      <w:r w:rsidRPr="00587203">
        <w:rPr>
          <w:rFonts w:ascii="Abadi" w:hAnsi="Abadi" w:cs="*Calibri-Bold-6216-Identity-H"/>
          <w:b/>
          <w:bCs/>
          <w:color w:val="0C0C12"/>
          <w:sz w:val="21"/>
          <w:szCs w:val="21"/>
        </w:rPr>
        <w:t>C. DIPUTADA IRMA LETICIA GONZÁ LEZ SÁNCHEZ</w:t>
      </w:r>
    </w:p>
    <w:p w14:paraId="1CCBC251" w14:textId="16DF28E2" w:rsidR="005944D7" w:rsidRPr="00587203" w:rsidRDefault="005944D7" w:rsidP="005944D7">
      <w:pPr>
        <w:autoSpaceDE w:val="0"/>
        <w:autoSpaceDN w:val="0"/>
        <w:adjustRightInd w:val="0"/>
        <w:jc w:val="both"/>
        <w:rPr>
          <w:rFonts w:ascii="Abadi" w:hAnsi="Abadi" w:cs="*Calibri-Bold-6216-Identity-H"/>
          <w:b/>
          <w:bCs/>
          <w:color w:val="0C0C12"/>
          <w:sz w:val="21"/>
          <w:szCs w:val="21"/>
        </w:rPr>
      </w:pPr>
      <w:r w:rsidRPr="00587203">
        <w:rPr>
          <w:rFonts w:ascii="Abadi" w:hAnsi="Abadi" w:cs="*Calibri-Bold-6216-Identity-H"/>
          <w:b/>
          <w:bCs/>
          <w:color w:val="0C0C12"/>
          <w:sz w:val="21"/>
          <w:szCs w:val="21"/>
        </w:rPr>
        <w:t>PRESIDENTA DEL CONGRESO DEL ESTADO</w:t>
      </w:r>
    </w:p>
    <w:p w14:paraId="4FEA5433" w14:textId="77777777" w:rsidR="005944D7" w:rsidRPr="00587203" w:rsidRDefault="005944D7" w:rsidP="005944D7">
      <w:pPr>
        <w:autoSpaceDE w:val="0"/>
        <w:autoSpaceDN w:val="0"/>
        <w:adjustRightInd w:val="0"/>
        <w:jc w:val="both"/>
        <w:rPr>
          <w:rFonts w:ascii="Abadi" w:hAnsi="Abadi" w:cs="*Calibri-Bold-6216-Identity-H"/>
          <w:b/>
          <w:bCs/>
          <w:color w:val="0C0C12"/>
          <w:sz w:val="21"/>
          <w:szCs w:val="21"/>
        </w:rPr>
      </w:pPr>
      <w:r w:rsidRPr="00587203">
        <w:rPr>
          <w:rFonts w:ascii="Abadi" w:hAnsi="Abadi" w:cs="*Calibri-Bold-6216-Identity-H"/>
          <w:b/>
          <w:bCs/>
          <w:color w:val="0C0C12"/>
          <w:sz w:val="21"/>
          <w:szCs w:val="21"/>
        </w:rPr>
        <w:t>P R E S E N T E</w:t>
      </w:r>
    </w:p>
    <w:p w14:paraId="6BACF9E6" w14:textId="77777777" w:rsidR="005944D7" w:rsidRPr="00587203" w:rsidRDefault="005944D7" w:rsidP="005944D7">
      <w:pPr>
        <w:autoSpaceDE w:val="0"/>
        <w:autoSpaceDN w:val="0"/>
        <w:adjustRightInd w:val="0"/>
        <w:jc w:val="both"/>
        <w:rPr>
          <w:rFonts w:ascii="Abadi" w:hAnsi="Abadi" w:cs="*Calibri-Bold-6216-Identity-H"/>
          <w:b/>
          <w:bCs/>
          <w:color w:val="0C0C12"/>
          <w:sz w:val="21"/>
          <w:szCs w:val="21"/>
        </w:rPr>
      </w:pPr>
    </w:p>
    <w:p w14:paraId="65FBD06F" w14:textId="77777777" w:rsidR="005944D7" w:rsidRPr="00587203" w:rsidRDefault="005944D7" w:rsidP="005944D7">
      <w:pPr>
        <w:autoSpaceDE w:val="0"/>
        <w:autoSpaceDN w:val="0"/>
        <w:adjustRightInd w:val="0"/>
        <w:ind w:firstLine="708"/>
        <w:jc w:val="both"/>
        <w:rPr>
          <w:rFonts w:ascii="Abadi" w:hAnsi="Abadi" w:cs="*Courier New-6217-Identity-H"/>
          <w:color w:val="1A191B"/>
          <w:sz w:val="21"/>
          <w:szCs w:val="21"/>
        </w:rPr>
      </w:pPr>
      <w:r w:rsidRPr="00587203">
        <w:rPr>
          <w:rFonts w:ascii="Abadi" w:hAnsi="Abadi" w:cs="*Courier New-6217-Identity-H"/>
          <w:color w:val="1A191B"/>
          <w:sz w:val="21"/>
          <w:szCs w:val="21"/>
        </w:rPr>
        <w:t>Las diputadas y los diputados que integramos la Comisión de Gobernación y Puntos Constitucionales de la Sexagésima Quinta Legislatura, recibimos como</w:t>
      </w:r>
      <w:r>
        <w:rPr>
          <w:rFonts w:ascii="Abadi" w:hAnsi="Abadi" w:cs="*Courier New-6217-Identity-H"/>
          <w:color w:val="1A191B"/>
          <w:sz w:val="21"/>
          <w:szCs w:val="21"/>
        </w:rPr>
        <w:t xml:space="preserve"> </w:t>
      </w:r>
      <w:r w:rsidRPr="00587203">
        <w:rPr>
          <w:rFonts w:ascii="Abadi" w:hAnsi="Abadi" w:cs="*Courier New-6217-Identity-H"/>
          <w:color w:val="1A191B"/>
          <w:sz w:val="21"/>
          <w:szCs w:val="21"/>
        </w:rPr>
        <w:t>pendiente legislativo para efecto de estudio y dictamen, la iniciativa suscrita por la diputada y el diputado integrantes del Grupo Parlamentario de Partido Verde Ecologista de México, a efecto de adicionar la fracción IX Bis al artículo 29 de la Ley Orgánica del Poder Ejecutivo para el Estado de Guanajuato, y la fracción I bis al artículo 9 de la Ley Ganadera para el Estado de Guanajuato, ante la Sexagésima Cuarta Legislatura.</w:t>
      </w:r>
    </w:p>
    <w:p w14:paraId="0878111D" w14:textId="77777777" w:rsidR="005944D7" w:rsidRPr="00587203" w:rsidRDefault="005944D7" w:rsidP="005944D7">
      <w:pPr>
        <w:autoSpaceDE w:val="0"/>
        <w:autoSpaceDN w:val="0"/>
        <w:adjustRightInd w:val="0"/>
        <w:jc w:val="both"/>
        <w:rPr>
          <w:rFonts w:ascii="Abadi" w:hAnsi="Abadi" w:cs="*Courier New-6217-Identity-H"/>
          <w:color w:val="1A191B"/>
          <w:sz w:val="21"/>
          <w:szCs w:val="21"/>
        </w:rPr>
      </w:pPr>
    </w:p>
    <w:p w14:paraId="01353066" w14:textId="77777777" w:rsidR="005944D7" w:rsidRPr="00587203" w:rsidRDefault="005944D7" w:rsidP="005944D7">
      <w:pPr>
        <w:autoSpaceDE w:val="0"/>
        <w:autoSpaceDN w:val="0"/>
        <w:adjustRightInd w:val="0"/>
        <w:ind w:firstLine="708"/>
        <w:jc w:val="both"/>
        <w:rPr>
          <w:rFonts w:ascii="Abadi" w:hAnsi="Abadi" w:cs="*Courier New-6217-Identity-H"/>
          <w:color w:val="1A1A1B"/>
          <w:sz w:val="21"/>
          <w:szCs w:val="21"/>
        </w:rPr>
      </w:pPr>
      <w:r w:rsidRPr="00587203">
        <w:rPr>
          <w:rFonts w:ascii="Abadi" w:hAnsi="Abadi" w:cs="*Courier New-6217-Identity-H"/>
          <w:color w:val="1A1A1B"/>
          <w:sz w:val="21"/>
          <w:szCs w:val="21"/>
        </w:rPr>
        <w:t xml:space="preserve">Con fundamento en los artículos 111, fracciones </w:t>
      </w:r>
      <w:r w:rsidRPr="00587203">
        <w:rPr>
          <w:rFonts w:ascii="Abadi" w:hAnsi="Abadi" w:cs="*Times New Roman-6215-Identity-"/>
          <w:color w:val="1A1A1B"/>
          <w:sz w:val="21"/>
          <w:szCs w:val="21"/>
        </w:rPr>
        <w:t xml:space="preserve">11 </w:t>
      </w:r>
      <w:r w:rsidRPr="00587203">
        <w:rPr>
          <w:rFonts w:ascii="Abadi" w:hAnsi="Abadi" w:cs="*Courier New-6217-Identity-H"/>
          <w:color w:val="1A1A1B"/>
          <w:sz w:val="21"/>
          <w:szCs w:val="21"/>
        </w:rPr>
        <w:t>y XIX y 171 de la Ley Orgánica del Poder Legislativo, formulamos o la Asamblea el siguiente:</w:t>
      </w:r>
    </w:p>
    <w:p w14:paraId="708E68A2" w14:textId="77777777" w:rsidR="005944D7" w:rsidRPr="00587203" w:rsidRDefault="005944D7" w:rsidP="005944D7">
      <w:pPr>
        <w:autoSpaceDE w:val="0"/>
        <w:autoSpaceDN w:val="0"/>
        <w:adjustRightInd w:val="0"/>
        <w:jc w:val="both"/>
        <w:rPr>
          <w:rFonts w:ascii="Abadi" w:hAnsi="Abadi" w:cs="*Calibri-Bold-6216-Identity-H"/>
          <w:b/>
          <w:bCs/>
          <w:color w:val="100F14"/>
          <w:sz w:val="21"/>
          <w:szCs w:val="21"/>
        </w:rPr>
      </w:pPr>
    </w:p>
    <w:p w14:paraId="2250F5CE" w14:textId="77777777" w:rsidR="005944D7" w:rsidRDefault="005944D7" w:rsidP="005944D7">
      <w:pPr>
        <w:autoSpaceDE w:val="0"/>
        <w:autoSpaceDN w:val="0"/>
        <w:adjustRightInd w:val="0"/>
        <w:jc w:val="center"/>
        <w:rPr>
          <w:rFonts w:ascii="Abadi" w:hAnsi="Abadi" w:cs="*Calibri-Bold-6216-Identity-H"/>
          <w:b/>
          <w:bCs/>
          <w:color w:val="100F14"/>
          <w:sz w:val="21"/>
          <w:szCs w:val="21"/>
        </w:rPr>
      </w:pPr>
    </w:p>
    <w:p w14:paraId="16F2B4E2" w14:textId="77777777" w:rsidR="005944D7" w:rsidRPr="00587203" w:rsidRDefault="005944D7" w:rsidP="005944D7">
      <w:pPr>
        <w:autoSpaceDE w:val="0"/>
        <w:autoSpaceDN w:val="0"/>
        <w:adjustRightInd w:val="0"/>
        <w:jc w:val="center"/>
        <w:rPr>
          <w:rFonts w:ascii="Abadi" w:hAnsi="Abadi" w:cs="*Calibri-Bold-6216-Identity-H"/>
          <w:b/>
          <w:bCs/>
          <w:color w:val="100F14"/>
          <w:sz w:val="21"/>
          <w:szCs w:val="21"/>
        </w:rPr>
      </w:pPr>
      <w:r w:rsidRPr="00587203">
        <w:rPr>
          <w:rFonts w:ascii="Abadi" w:hAnsi="Abadi" w:cs="*Calibri-Bold-6216-Identity-H"/>
          <w:b/>
          <w:bCs/>
          <w:color w:val="100F14"/>
          <w:sz w:val="21"/>
          <w:szCs w:val="21"/>
        </w:rPr>
        <w:t>D I C T A M E N</w:t>
      </w:r>
    </w:p>
    <w:p w14:paraId="7811FBCB" w14:textId="77777777" w:rsidR="005944D7" w:rsidRPr="00587203" w:rsidRDefault="005944D7" w:rsidP="005944D7">
      <w:pPr>
        <w:autoSpaceDE w:val="0"/>
        <w:autoSpaceDN w:val="0"/>
        <w:adjustRightInd w:val="0"/>
        <w:jc w:val="both"/>
        <w:rPr>
          <w:rFonts w:ascii="Abadi" w:hAnsi="Abadi" w:cs="*Microsoft Sans Serif-Bold-6218"/>
          <w:b/>
          <w:bCs/>
          <w:color w:val="0C0B10"/>
          <w:sz w:val="21"/>
          <w:szCs w:val="21"/>
        </w:rPr>
      </w:pPr>
    </w:p>
    <w:p w14:paraId="64F595B4" w14:textId="77777777" w:rsidR="005944D7" w:rsidRPr="00587203" w:rsidRDefault="005944D7" w:rsidP="005944D7">
      <w:pPr>
        <w:autoSpaceDE w:val="0"/>
        <w:autoSpaceDN w:val="0"/>
        <w:adjustRightInd w:val="0"/>
        <w:jc w:val="both"/>
        <w:rPr>
          <w:rFonts w:ascii="Abadi" w:hAnsi="Abadi" w:cs="*Microsoft Sans Serif-Bold-6218"/>
          <w:b/>
          <w:bCs/>
          <w:color w:val="0C0B10"/>
          <w:sz w:val="21"/>
          <w:szCs w:val="21"/>
        </w:rPr>
      </w:pPr>
      <w:r w:rsidRPr="00587203">
        <w:rPr>
          <w:rFonts w:ascii="Abadi" w:hAnsi="Abadi" w:cs="*Microsoft Sans Serif-Bold-6218"/>
          <w:b/>
          <w:bCs/>
          <w:color w:val="0C0B10"/>
          <w:sz w:val="21"/>
          <w:szCs w:val="21"/>
        </w:rPr>
        <w:t>l. Del Proceso Legislativo</w:t>
      </w:r>
    </w:p>
    <w:p w14:paraId="3C7CF714" w14:textId="77777777" w:rsidR="005944D7" w:rsidRPr="00587203" w:rsidRDefault="005944D7" w:rsidP="005944D7">
      <w:pPr>
        <w:autoSpaceDE w:val="0"/>
        <w:autoSpaceDN w:val="0"/>
        <w:adjustRightInd w:val="0"/>
        <w:jc w:val="both"/>
        <w:rPr>
          <w:rFonts w:ascii="Abadi" w:hAnsi="Abadi" w:cs="*Calibri-Bold-6216-Identity-H"/>
          <w:b/>
          <w:bCs/>
          <w:color w:val="100F14"/>
          <w:sz w:val="21"/>
          <w:szCs w:val="21"/>
        </w:rPr>
      </w:pPr>
    </w:p>
    <w:p w14:paraId="211F8831" w14:textId="77777777" w:rsidR="005944D7" w:rsidRPr="00587203" w:rsidRDefault="005944D7" w:rsidP="005944D7">
      <w:pPr>
        <w:autoSpaceDE w:val="0"/>
        <w:autoSpaceDN w:val="0"/>
        <w:adjustRightInd w:val="0"/>
        <w:jc w:val="both"/>
        <w:rPr>
          <w:rFonts w:ascii="Abadi" w:hAnsi="Abadi" w:cs="*Calibri-Bold-6216-Identity-H"/>
          <w:b/>
          <w:bCs/>
          <w:color w:val="100F14"/>
          <w:sz w:val="21"/>
          <w:szCs w:val="21"/>
        </w:rPr>
      </w:pPr>
    </w:p>
    <w:p w14:paraId="51B8960B" w14:textId="77777777" w:rsidR="005944D7" w:rsidRPr="00587203" w:rsidRDefault="005944D7" w:rsidP="005944D7">
      <w:pPr>
        <w:autoSpaceDE w:val="0"/>
        <w:autoSpaceDN w:val="0"/>
        <w:adjustRightInd w:val="0"/>
        <w:jc w:val="both"/>
        <w:rPr>
          <w:rFonts w:ascii="Abadi" w:hAnsi="Abadi" w:cs="*Courier New-6217-Identity-H"/>
          <w:color w:val="1A1A1B"/>
          <w:sz w:val="21"/>
          <w:szCs w:val="21"/>
        </w:rPr>
      </w:pPr>
      <w:r w:rsidRPr="00587203">
        <w:rPr>
          <w:rFonts w:ascii="Abadi" w:hAnsi="Abadi" w:cs="*Courier New-6217-Identity-H"/>
          <w:color w:val="1A1A1B"/>
          <w:sz w:val="21"/>
          <w:szCs w:val="21"/>
        </w:rPr>
        <w:t>I.1. En sesión del 3 de junio de 2021 ingres</w:t>
      </w:r>
      <w:r w:rsidRPr="00587203">
        <w:rPr>
          <w:rFonts w:ascii="Abadi" w:eastAsia="Abadi" w:hAnsi="Abadi" w:cs="Abadi" w:hint="eastAsia"/>
          <w:color w:val="1A1A1B"/>
          <w:sz w:val="21"/>
          <w:szCs w:val="21"/>
        </w:rPr>
        <w:t>􀁏</w:t>
      </w:r>
      <w:r w:rsidRPr="00587203">
        <w:rPr>
          <w:rFonts w:ascii="Abadi" w:hAnsi="Abadi" w:cs="*Courier New-6217-Identity-H"/>
          <w:color w:val="1A1A1B"/>
          <w:sz w:val="21"/>
          <w:szCs w:val="21"/>
        </w:rPr>
        <w:t xml:space="preserve"> la iniciativa suscrita por la diputada y el diputado integrantes del Grupo Parlamentario de Partido Verde Ecologista de México, a efecto de adicionar la fracción IX Bis al artículo 29 de la Ley Orgánica del Poder Ejecutivo para el Estado de Guanajuato, </w:t>
      </w:r>
      <w:r w:rsidRPr="00587203">
        <w:rPr>
          <w:rFonts w:ascii="Abadi" w:hAnsi="Abadi" w:cs="*Times New Roman-Italic-6214-Id"/>
          <w:i/>
          <w:iCs/>
          <w:color w:val="1A1A1B"/>
          <w:sz w:val="21"/>
          <w:szCs w:val="21"/>
        </w:rPr>
        <w:t xml:space="preserve">y </w:t>
      </w:r>
      <w:r w:rsidRPr="00587203">
        <w:rPr>
          <w:rFonts w:ascii="Abadi" w:hAnsi="Abadi" w:cs="*Courier New-6217-Identity-H"/>
          <w:color w:val="1A1A1B"/>
          <w:sz w:val="21"/>
          <w:szCs w:val="21"/>
        </w:rPr>
        <w:t>la fracción I bis al artículo 9 de la Ley Ganadera para el Estado de Guanajuato, ante la Sexagésima Cuarta Legislatura, turnándose en su momento por la presidencia del Congreso a la Comisión de Gobernación y Puntos Constitucionales, con fundamento en lo  dispuesto por el artículo 111, fracciones II y XIX de lo Ley Orgánica del Poder Legislativo del Estado de Guanajuato.</w:t>
      </w:r>
    </w:p>
    <w:p w14:paraId="31610075" w14:textId="77777777" w:rsidR="005944D7" w:rsidRPr="00587203" w:rsidRDefault="005944D7" w:rsidP="005944D7">
      <w:pPr>
        <w:jc w:val="both"/>
        <w:rPr>
          <w:rFonts w:ascii="Abadi" w:hAnsi="Abadi" w:cs="*Courier New-6217-Identity-H"/>
          <w:color w:val="1A1A1B"/>
          <w:sz w:val="21"/>
          <w:szCs w:val="21"/>
        </w:rPr>
      </w:pPr>
    </w:p>
    <w:p w14:paraId="715B67E3" w14:textId="77777777" w:rsidR="005944D7" w:rsidRPr="00587203" w:rsidRDefault="005944D7" w:rsidP="005944D7">
      <w:pPr>
        <w:autoSpaceDE w:val="0"/>
        <w:autoSpaceDN w:val="0"/>
        <w:adjustRightInd w:val="0"/>
        <w:jc w:val="both"/>
        <w:rPr>
          <w:rFonts w:ascii="Abadi" w:hAnsi="Abadi" w:cs="*Arial-14248-Identity-H"/>
          <w:color w:val="1C1B1D"/>
          <w:sz w:val="21"/>
          <w:szCs w:val="21"/>
        </w:rPr>
      </w:pPr>
      <w:r w:rsidRPr="00587203">
        <w:rPr>
          <w:rFonts w:ascii="Abadi" w:hAnsi="Abadi" w:cs="*Arial-14248-Identity-H"/>
          <w:color w:val="1C1B1D"/>
          <w:sz w:val="21"/>
          <w:szCs w:val="21"/>
        </w:rPr>
        <w:t xml:space="preserve">1.2. En reunión de la Comisión de Gobernación y Puntos Constitucionales, de fecha 23 de junio de 2021, se radicó </w:t>
      </w:r>
      <w:r w:rsidRPr="00587203">
        <w:rPr>
          <w:rFonts w:ascii="Abadi" w:hAnsi="Abadi" w:cs="*Arial-14248-Identity-H"/>
          <w:color w:val="1C1B1D"/>
          <w:sz w:val="21"/>
          <w:szCs w:val="21"/>
        </w:rPr>
        <w:lastRenderedPageBreak/>
        <w:t>la iniciativa. Se acordó como metodología de análisis y estudio lo siguiente:</w:t>
      </w:r>
    </w:p>
    <w:p w14:paraId="5AAD5212" w14:textId="77777777" w:rsidR="005944D7" w:rsidRPr="00587203" w:rsidRDefault="005944D7" w:rsidP="005944D7">
      <w:pPr>
        <w:autoSpaceDE w:val="0"/>
        <w:autoSpaceDN w:val="0"/>
        <w:adjustRightInd w:val="0"/>
        <w:jc w:val="both"/>
        <w:rPr>
          <w:rFonts w:ascii="Abadi" w:hAnsi="Abadi" w:cs="*Arial-14248-Identity-H"/>
          <w:color w:val="1C1B1D"/>
          <w:sz w:val="21"/>
          <w:szCs w:val="21"/>
        </w:rPr>
      </w:pPr>
    </w:p>
    <w:p w14:paraId="463257E0" w14:textId="77777777" w:rsidR="005944D7" w:rsidRPr="00587203" w:rsidRDefault="005944D7" w:rsidP="00DF14E8">
      <w:pPr>
        <w:pStyle w:val="Prrafodelista"/>
        <w:numPr>
          <w:ilvl w:val="0"/>
          <w:numId w:val="12"/>
        </w:numPr>
        <w:autoSpaceDE w:val="0"/>
        <w:autoSpaceDN w:val="0"/>
        <w:adjustRightInd w:val="0"/>
        <w:contextualSpacing/>
        <w:jc w:val="both"/>
        <w:rPr>
          <w:rFonts w:ascii="Abadi" w:hAnsi="Abadi" w:cs="*Microsoft Sans Serif-Italic-14"/>
          <w:i/>
          <w:iCs/>
          <w:color w:val="262627"/>
          <w:sz w:val="21"/>
          <w:szCs w:val="21"/>
        </w:rPr>
      </w:pPr>
      <w:r w:rsidRPr="00587203">
        <w:rPr>
          <w:rFonts w:ascii="Abadi" w:hAnsi="Abadi" w:cs="*Microsoft Sans Serif-Italic-14"/>
          <w:i/>
          <w:iCs/>
          <w:color w:val="262627"/>
          <w:sz w:val="21"/>
          <w:szCs w:val="21"/>
        </w:rPr>
        <w:t xml:space="preserve">Se remitirá lo iniciativa </w:t>
      </w:r>
      <w:r w:rsidRPr="00587203">
        <w:rPr>
          <w:rFonts w:ascii="Abadi" w:hAnsi="Abadi" w:cs="*Comic Sans MS-14252-Identity-H"/>
          <w:color w:val="262627"/>
          <w:sz w:val="21"/>
          <w:szCs w:val="21"/>
        </w:rPr>
        <w:t xml:space="preserve">vía </w:t>
      </w:r>
      <w:r w:rsidRPr="00587203">
        <w:rPr>
          <w:rFonts w:ascii="Abadi" w:hAnsi="Abadi" w:cs="*Microsoft Sans Serif-Italic-14"/>
          <w:i/>
          <w:iCs/>
          <w:color w:val="262627"/>
          <w:sz w:val="21"/>
          <w:szCs w:val="21"/>
        </w:rPr>
        <w:t xml:space="preserve">electrónica </w:t>
      </w:r>
      <w:r w:rsidRPr="00587203">
        <w:rPr>
          <w:rFonts w:ascii="Abadi" w:hAnsi="Abadi" w:cs="*Comic Sans MS-14252-Identity-H"/>
          <w:color w:val="262627"/>
          <w:sz w:val="21"/>
          <w:szCs w:val="21"/>
        </w:rPr>
        <w:t xml:space="preserve">a </w:t>
      </w:r>
      <w:r w:rsidRPr="00587203">
        <w:rPr>
          <w:rFonts w:ascii="Abadi" w:hAnsi="Abadi" w:cs="*Microsoft Sans Serif-Italic-14"/>
          <w:i/>
          <w:iCs/>
          <w:color w:val="262627"/>
          <w:sz w:val="21"/>
          <w:szCs w:val="21"/>
        </w:rPr>
        <w:t xml:space="preserve">las diputados </w:t>
      </w:r>
      <w:r w:rsidRPr="00587203">
        <w:rPr>
          <w:rFonts w:ascii="Abadi" w:hAnsi="Abadi" w:cs="*Comic Sans MS-14252-Identity-H"/>
          <w:color w:val="262627"/>
          <w:sz w:val="21"/>
          <w:szCs w:val="21"/>
        </w:rPr>
        <w:t xml:space="preserve">y </w:t>
      </w:r>
      <w:r w:rsidRPr="00587203">
        <w:rPr>
          <w:rFonts w:ascii="Abadi" w:hAnsi="Abadi" w:cs="*Microsoft Sans Serif-Italic-14"/>
          <w:i/>
          <w:iCs/>
          <w:color w:val="262627"/>
          <w:sz w:val="21"/>
          <w:szCs w:val="21"/>
        </w:rPr>
        <w:t xml:space="preserve">los diputados integrantes de la </w:t>
      </w:r>
      <w:r w:rsidRPr="00587203">
        <w:rPr>
          <w:rFonts w:ascii="Abadi" w:hAnsi="Abadi" w:cs="*Courier New-14251-Identity-H"/>
          <w:color w:val="262627"/>
          <w:sz w:val="21"/>
          <w:szCs w:val="21"/>
        </w:rPr>
        <w:t xml:space="preserve">Sexagésima </w:t>
      </w:r>
      <w:r w:rsidRPr="00587203">
        <w:rPr>
          <w:rFonts w:ascii="Abadi" w:hAnsi="Abadi" w:cs="*Microsoft Sans Serif-Italic-14"/>
          <w:i/>
          <w:iCs/>
          <w:color w:val="262627"/>
          <w:sz w:val="21"/>
          <w:szCs w:val="21"/>
        </w:rPr>
        <w:t>Cuarta Legislatura, o</w:t>
      </w:r>
      <w:r w:rsidRPr="00587203">
        <w:rPr>
          <w:rFonts w:ascii="Abadi" w:hAnsi="Abadi" w:cs="*Courier New-14251-Identity-H"/>
          <w:color w:val="262627"/>
          <w:sz w:val="21"/>
          <w:szCs w:val="21"/>
        </w:rPr>
        <w:t xml:space="preserve"> </w:t>
      </w:r>
      <w:r w:rsidRPr="00587203">
        <w:rPr>
          <w:rFonts w:ascii="Abadi" w:hAnsi="Abadi" w:cs="*Microsoft Sans Serif-Italic-14"/>
          <w:i/>
          <w:iCs/>
          <w:color w:val="262627"/>
          <w:sz w:val="21"/>
          <w:szCs w:val="21"/>
        </w:rPr>
        <w:t>la Coordinación General Jurídica de</w:t>
      </w:r>
      <w:r>
        <w:rPr>
          <w:rFonts w:ascii="Abadi" w:hAnsi="Abadi" w:cs="*Microsoft Sans Serif-Italic-14"/>
          <w:i/>
          <w:iCs/>
          <w:color w:val="262627"/>
          <w:sz w:val="21"/>
          <w:szCs w:val="21"/>
        </w:rPr>
        <w:t>l</w:t>
      </w:r>
      <w:r w:rsidRPr="00587203">
        <w:rPr>
          <w:rFonts w:ascii="Abadi" w:hAnsi="Abadi" w:cs="*Microsoft Sans Serif-Italic-14"/>
          <w:i/>
          <w:iCs/>
          <w:color w:val="262627"/>
          <w:sz w:val="21"/>
          <w:szCs w:val="21"/>
        </w:rPr>
        <w:t xml:space="preserve"> Gobierno del Estad</w:t>
      </w:r>
      <w:r>
        <w:rPr>
          <w:rFonts w:ascii="Abadi" w:hAnsi="Abadi" w:cs="*Microsoft Sans Serif-Italic-14"/>
          <w:i/>
          <w:iCs/>
          <w:color w:val="262627"/>
          <w:sz w:val="21"/>
          <w:szCs w:val="21"/>
        </w:rPr>
        <w:t>o</w:t>
      </w:r>
      <w:r w:rsidRPr="00587203">
        <w:rPr>
          <w:rFonts w:ascii="Abadi" w:hAnsi="Abadi" w:cs="*Microsoft Sans Serif-Italic-14"/>
          <w:i/>
          <w:iCs/>
          <w:color w:val="262627"/>
          <w:sz w:val="21"/>
          <w:szCs w:val="21"/>
        </w:rPr>
        <w:t xml:space="preserve">, </w:t>
      </w:r>
      <w:r w:rsidRPr="00587203">
        <w:rPr>
          <w:rFonts w:ascii="Abadi" w:hAnsi="Abadi" w:cs="*Times New Roman-14242-Identity"/>
          <w:color w:val="262627"/>
          <w:sz w:val="21"/>
          <w:szCs w:val="21"/>
        </w:rPr>
        <w:t xml:space="preserve">a </w:t>
      </w:r>
      <w:r w:rsidRPr="00587203">
        <w:rPr>
          <w:rFonts w:ascii="Abadi" w:hAnsi="Abadi" w:cs="*Microsoft Sans Serif-Italic-14"/>
          <w:i/>
          <w:iCs/>
          <w:color w:val="262627"/>
          <w:sz w:val="21"/>
          <w:szCs w:val="21"/>
        </w:rPr>
        <w:t xml:space="preserve">la Secretaría de Desarrollo Agroalimentario y Rural, </w:t>
      </w:r>
      <w:r w:rsidRPr="00587203">
        <w:rPr>
          <w:rFonts w:ascii="Abadi" w:hAnsi="Abadi" w:cs="*Times New Roman-14242-Identity"/>
          <w:color w:val="262627"/>
          <w:sz w:val="21"/>
          <w:szCs w:val="21"/>
        </w:rPr>
        <w:t xml:space="preserve">a </w:t>
      </w:r>
      <w:r w:rsidRPr="00587203">
        <w:rPr>
          <w:rFonts w:ascii="Abadi" w:hAnsi="Abadi" w:cs="*Microsoft Sans Serif-Italic-14"/>
          <w:i/>
          <w:iCs/>
          <w:color w:val="262627"/>
          <w:sz w:val="21"/>
          <w:szCs w:val="21"/>
        </w:rPr>
        <w:t xml:space="preserve">los </w:t>
      </w:r>
      <w:r w:rsidRPr="00587203">
        <w:rPr>
          <w:rFonts w:ascii="Abadi" w:hAnsi="Abadi" w:cs="*Courier New-14251-Identity-H"/>
          <w:color w:val="262627"/>
          <w:sz w:val="21"/>
          <w:szCs w:val="21"/>
        </w:rPr>
        <w:t xml:space="preserve">colegios </w:t>
      </w:r>
      <w:r w:rsidRPr="00587203">
        <w:rPr>
          <w:rFonts w:ascii="Abadi" w:hAnsi="Abadi" w:cs="*Microsoft Sans Serif-Italic-14"/>
          <w:i/>
          <w:iCs/>
          <w:color w:val="262627"/>
          <w:sz w:val="21"/>
          <w:szCs w:val="21"/>
        </w:rPr>
        <w:t xml:space="preserve">de profesionistas e instituciones de nivel superior en el estado quienes contarán </w:t>
      </w:r>
      <w:r w:rsidRPr="00587203">
        <w:rPr>
          <w:rFonts w:ascii="Abadi" w:hAnsi="Abadi" w:cs="*Courier New-14251-Identity-H"/>
          <w:color w:val="262627"/>
          <w:sz w:val="21"/>
          <w:szCs w:val="21"/>
        </w:rPr>
        <w:t xml:space="preserve">con </w:t>
      </w:r>
      <w:r w:rsidRPr="00587203">
        <w:rPr>
          <w:rFonts w:ascii="Abadi" w:hAnsi="Abadi" w:cs="*Times New Roman-14242-Identity"/>
          <w:color w:val="262627"/>
          <w:sz w:val="21"/>
          <w:szCs w:val="21"/>
        </w:rPr>
        <w:t xml:space="preserve">un </w:t>
      </w:r>
      <w:r w:rsidRPr="00587203">
        <w:rPr>
          <w:rFonts w:ascii="Abadi" w:hAnsi="Abadi" w:cs="*Microsoft Sans Serif-Italic-14"/>
          <w:i/>
          <w:iCs/>
          <w:color w:val="262627"/>
          <w:sz w:val="21"/>
          <w:szCs w:val="21"/>
        </w:rPr>
        <w:t xml:space="preserve">término de 20 días hábiles para remitir </w:t>
      </w:r>
      <w:r w:rsidRPr="00587203">
        <w:rPr>
          <w:rFonts w:ascii="Abadi" w:hAnsi="Abadi" w:cs="*Courier New-14251-Identity-H"/>
          <w:color w:val="262627"/>
          <w:sz w:val="21"/>
          <w:szCs w:val="21"/>
        </w:rPr>
        <w:t xml:space="preserve">los </w:t>
      </w:r>
      <w:r w:rsidRPr="00587203">
        <w:rPr>
          <w:rFonts w:ascii="Abadi" w:hAnsi="Abadi" w:cs="*Microsoft Sans Serif-Italic-14"/>
          <w:i/>
          <w:iCs/>
          <w:color w:val="262627"/>
          <w:sz w:val="21"/>
          <w:szCs w:val="21"/>
        </w:rPr>
        <w:t xml:space="preserve">comentarios y observaciones que estimen pertinentes, </w:t>
      </w:r>
      <w:r w:rsidRPr="00587203">
        <w:rPr>
          <w:rFonts w:ascii="Abadi" w:hAnsi="Abadi" w:cs="*Times New Roman-14243-Identity"/>
          <w:color w:val="262627"/>
          <w:sz w:val="21"/>
          <w:szCs w:val="21"/>
        </w:rPr>
        <w:t xml:space="preserve">o </w:t>
      </w:r>
      <w:r w:rsidRPr="00587203">
        <w:rPr>
          <w:rFonts w:ascii="Abadi" w:hAnsi="Abadi" w:cs="*Microsoft Sans Serif-Italic-14"/>
          <w:i/>
          <w:iCs/>
          <w:color w:val="262627"/>
          <w:sz w:val="21"/>
          <w:szCs w:val="21"/>
        </w:rPr>
        <w:t xml:space="preserve">través de la </w:t>
      </w:r>
      <w:r w:rsidRPr="00587203">
        <w:rPr>
          <w:rFonts w:ascii="Abadi" w:hAnsi="Abadi" w:cs="*Courier New-14251-Identity-H"/>
          <w:color w:val="262627"/>
          <w:sz w:val="21"/>
          <w:szCs w:val="21"/>
        </w:rPr>
        <w:t xml:space="preserve">misma </w:t>
      </w:r>
      <w:r w:rsidRPr="00587203">
        <w:rPr>
          <w:rFonts w:ascii="Abadi" w:hAnsi="Abadi" w:cs="*Microsoft Sans Serif-Italic-14"/>
          <w:i/>
          <w:iCs/>
          <w:color w:val="262627"/>
          <w:sz w:val="21"/>
          <w:szCs w:val="21"/>
        </w:rPr>
        <w:t>vía de comunicación.</w:t>
      </w:r>
    </w:p>
    <w:p w14:paraId="14621654" w14:textId="77777777" w:rsidR="005944D7" w:rsidRPr="00587203" w:rsidRDefault="005944D7" w:rsidP="005944D7">
      <w:pPr>
        <w:autoSpaceDE w:val="0"/>
        <w:autoSpaceDN w:val="0"/>
        <w:adjustRightInd w:val="0"/>
        <w:ind w:left="567"/>
        <w:jc w:val="both"/>
        <w:rPr>
          <w:rFonts w:ascii="Abadi" w:hAnsi="Abadi" w:cs="*Microsoft Sans Serif-Italic-14"/>
          <w:i/>
          <w:iCs/>
          <w:color w:val="262627"/>
          <w:sz w:val="21"/>
          <w:szCs w:val="21"/>
        </w:rPr>
      </w:pPr>
    </w:p>
    <w:p w14:paraId="11FF41DA" w14:textId="77777777" w:rsidR="005944D7" w:rsidRPr="00587203" w:rsidRDefault="005944D7" w:rsidP="00DF14E8">
      <w:pPr>
        <w:pStyle w:val="Prrafodelista"/>
        <w:numPr>
          <w:ilvl w:val="0"/>
          <w:numId w:val="12"/>
        </w:numPr>
        <w:autoSpaceDE w:val="0"/>
        <w:autoSpaceDN w:val="0"/>
        <w:adjustRightInd w:val="0"/>
        <w:contextualSpacing/>
        <w:jc w:val="both"/>
        <w:rPr>
          <w:rFonts w:ascii="Abadi" w:hAnsi="Abadi" w:cs="*Microsoft Sans Serif-Italic-14"/>
          <w:i/>
          <w:iCs/>
          <w:color w:val="282829"/>
          <w:sz w:val="21"/>
          <w:szCs w:val="21"/>
        </w:rPr>
      </w:pPr>
      <w:r w:rsidRPr="00587203">
        <w:rPr>
          <w:rFonts w:ascii="Abadi" w:hAnsi="Abadi" w:cs="*Microsoft Sans Serif-Italic-14"/>
          <w:i/>
          <w:iCs/>
          <w:color w:val="282829"/>
          <w:sz w:val="21"/>
          <w:szCs w:val="21"/>
        </w:rPr>
        <w:t xml:space="preserve">Se creará </w:t>
      </w:r>
      <w:r w:rsidRPr="00587203">
        <w:rPr>
          <w:rFonts w:ascii="Abadi" w:hAnsi="Abadi" w:cs="*Times New Roman-14242-Identity"/>
          <w:color w:val="282829"/>
          <w:sz w:val="21"/>
          <w:szCs w:val="21"/>
        </w:rPr>
        <w:t xml:space="preserve">un </w:t>
      </w:r>
      <w:proofErr w:type="gramStart"/>
      <w:r w:rsidRPr="00587203">
        <w:rPr>
          <w:rFonts w:ascii="Abadi" w:hAnsi="Abadi" w:cs="*Microsoft Sans Serif-Italic-14"/>
          <w:i/>
          <w:iCs/>
          <w:color w:val="282829"/>
          <w:sz w:val="21"/>
          <w:szCs w:val="21"/>
        </w:rPr>
        <w:t>link</w:t>
      </w:r>
      <w:proofErr w:type="gramEnd"/>
      <w:r w:rsidRPr="00587203">
        <w:rPr>
          <w:rFonts w:ascii="Abadi" w:hAnsi="Abadi" w:cs="*Microsoft Sans Serif-Italic-14"/>
          <w:i/>
          <w:iCs/>
          <w:color w:val="282829"/>
          <w:sz w:val="21"/>
          <w:szCs w:val="21"/>
        </w:rPr>
        <w:t xml:space="preserve"> </w:t>
      </w:r>
      <w:r w:rsidRPr="00587203">
        <w:rPr>
          <w:rFonts w:ascii="Abadi" w:hAnsi="Abadi" w:cs="*Times New Roman-14242-Identity"/>
          <w:color w:val="282829"/>
          <w:sz w:val="21"/>
          <w:szCs w:val="21"/>
        </w:rPr>
        <w:t xml:space="preserve">a </w:t>
      </w:r>
      <w:r w:rsidRPr="00587203">
        <w:rPr>
          <w:rFonts w:ascii="Abadi" w:hAnsi="Abadi" w:cs="*Courier New-14251-Identity-H"/>
          <w:color w:val="282829"/>
          <w:sz w:val="21"/>
          <w:szCs w:val="21"/>
        </w:rPr>
        <w:t xml:space="preserve">la </w:t>
      </w:r>
      <w:r w:rsidRPr="00587203">
        <w:rPr>
          <w:rFonts w:ascii="Abadi" w:hAnsi="Abadi" w:cs="*Microsoft Sans Serif-Italic-14"/>
          <w:i/>
          <w:iCs/>
          <w:color w:val="282829"/>
          <w:sz w:val="21"/>
          <w:szCs w:val="21"/>
        </w:rPr>
        <w:t>página web del Congreso del Estado, para que la iniciativa pueda ser consultado y se puedan emitir observaciones.</w:t>
      </w:r>
    </w:p>
    <w:p w14:paraId="088DF78E" w14:textId="77777777" w:rsidR="005944D7" w:rsidRPr="00587203" w:rsidRDefault="005944D7" w:rsidP="005944D7">
      <w:pPr>
        <w:autoSpaceDE w:val="0"/>
        <w:autoSpaceDN w:val="0"/>
        <w:adjustRightInd w:val="0"/>
        <w:ind w:left="567"/>
        <w:jc w:val="both"/>
        <w:rPr>
          <w:rFonts w:ascii="Abadi" w:hAnsi="Abadi" w:cs="*Microsoft Sans Serif-Italic-14"/>
          <w:i/>
          <w:iCs/>
          <w:color w:val="282829"/>
          <w:sz w:val="21"/>
          <w:szCs w:val="21"/>
        </w:rPr>
      </w:pPr>
    </w:p>
    <w:p w14:paraId="495EAE45" w14:textId="77777777" w:rsidR="005944D7" w:rsidRPr="000045C2" w:rsidRDefault="005944D7" w:rsidP="00DF14E8">
      <w:pPr>
        <w:pStyle w:val="Prrafodelista"/>
        <w:numPr>
          <w:ilvl w:val="0"/>
          <w:numId w:val="12"/>
        </w:numPr>
        <w:autoSpaceDE w:val="0"/>
        <w:autoSpaceDN w:val="0"/>
        <w:adjustRightInd w:val="0"/>
        <w:contextualSpacing/>
        <w:jc w:val="both"/>
        <w:rPr>
          <w:rFonts w:ascii="Abadi" w:hAnsi="Abadi" w:cs="*Microsoft Sans Serif-Italic-14"/>
          <w:i/>
          <w:iCs/>
          <w:color w:val="29292A"/>
          <w:sz w:val="21"/>
          <w:szCs w:val="21"/>
        </w:rPr>
      </w:pPr>
      <w:r w:rsidRPr="000045C2">
        <w:rPr>
          <w:rFonts w:ascii="Abadi" w:hAnsi="Abadi" w:cs="*Microsoft Sans Serif-Italic-14"/>
          <w:i/>
          <w:iCs/>
          <w:color w:val="29292A"/>
          <w:sz w:val="21"/>
          <w:szCs w:val="21"/>
        </w:rPr>
        <w:t xml:space="preserve">Se remitirá </w:t>
      </w:r>
      <w:r w:rsidRPr="000045C2">
        <w:rPr>
          <w:rFonts w:ascii="Abadi" w:hAnsi="Abadi" w:cs="*Courier New-14251-Identity-H"/>
          <w:color w:val="29292A"/>
          <w:sz w:val="21"/>
          <w:szCs w:val="21"/>
        </w:rPr>
        <w:t xml:space="preserve">al </w:t>
      </w:r>
      <w:r w:rsidRPr="000045C2">
        <w:rPr>
          <w:rFonts w:ascii="Abadi" w:hAnsi="Abadi" w:cs="*Microsoft Sans Serif-Italic-14"/>
          <w:i/>
          <w:iCs/>
          <w:color w:val="29292A"/>
          <w:sz w:val="21"/>
          <w:szCs w:val="21"/>
        </w:rPr>
        <w:t xml:space="preserve">Instituto de Investigaciones Legislativas </w:t>
      </w:r>
      <w:r w:rsidRPr="00265E60">
        <w:rPr>
          <w:rFonts w:ascii="Abadi" w:hAnsi="Abadi" w:cs="*Calibri-Bold-14247-Identity-H"/>
          <w:color w:val="29292A"/>
          <w:sz w:val="21"/>
          <w:szCs w:val="21"/>
        </w:rPr>
        <w:t xml:space="preserve">a </w:t>
      </w:r>
      <w:r w:rsidRPr="000045C2">
        <w:rPr>
          <w:rFonts w:ascii="Abadi" w:hAnsi="Abadi" w:cs="*Microsoft Sans Serif-Italic-14"/>
          <w:i/>
          <w:iCs/>
          <w:color w:val="29292A"/>
          <w:sz w:val="21"/>
          <w:szCs w:val="21"/>
        </w:rPr>
        <w:t xml:space="preserve">efecto de que realice </w:t>
      </w:r>
      <w:r w:rsidRPr="000045C2">
        <w:rPr>
          <w:rFonts w:ascii="Abadi" w:hAnsi="Abadi" w:cs="*Times New Roman-14242-Identity"/>
          <w:color w:val="29292A"/>
          <w:sz w:val="21"/>
          <w:szCs w:val="21"/>
        </w:rPr>
        <w:t xml:space="preserve">un </w:t>
      </w:r>
      <w:r w:rsidRPr="000045C2">
        <w:rPr>
          <w:rFonts w:ascii="Abadi" w:hAnsi="Abadi" w:cs="*Microsoft Sans Serif-Italic-14"/>
          <w:i/>
          <w:iCs/>
          <w:color w:val="29292A"/>
          <w:sz w:val="21"/>
          <w:szCs w:val="21"/>
        </w:rPr>
        <w:t xml:space="preserve">estudio opinión sobre </w:t>
      </w:r>
      <w:r w:rsidRPr="000045C2">
        <w:rPr>
          <w:rFonts w:ascii="Abadi" w:hAnsi="Abadi" w:cs="*Courier New-14251-Identity-H"/>
          <w:color w:val="29292A"/>
          <w:sz w:val="21"/>
          <w:szCs w:val="21"/>
        </w:rPr>
        <w:t xml:space="preserve">los </w:t>
      </w:r>
      <w:r w:rsidRPr="000045C2">
        <w:rPr>
          <w:rFonts w:ascii="Abadi" w:hAnsi="Abadi" w:cs="*Microsoft Sans Serif-Italic-14"/>
          <w:i/>
          <w:iCs/>
          <w:color w:val="29292A"/>
          <w:sz w:val="21"/>
          <w:szCs w:val="21"/>
        </w:rPr>
        <w:t xml:space="preserve">alcances de </w:t>
      </w:r>
      <w:r w:rsidRPr="000045C2">
        <w:rPr>
          <w:rFonts w:ascii="Abadi" w:hAnsi="Abadi" w:cs="*Courier New-14251-Identity-H"/>
          <w:color w:val="29292A"/>
          <w:sz w:val="21"/>
          <w:szCs w:val="21"/>
        </w:rPr>
        <w:t xml:space="preserve">la </w:t>
      </w:r>
      <w:r w:rsidRPr="000045C2">
        <w:rPr>
          <w:rFonts w:ascii="Abadi" w:hAnsi="Abadi" w:cs="*Microsoft Sans Serif-Italic-14"/>
          <w:i/>
          <w:iCs/>
          <w:color w:val="29292A"/>
          <w:sz w:val="21"/>
          <w:szCs w:val="21"/>
        </w:rPr>
        <w:t>iniciativo.</w:t>
      </w:r>
    </w:p>
    <w:p w14:paraId="505062EF" w14:textId="77777777" w:rsidR="005944D7" w:rsidRPr="00587203" w:rsidRDefault="005944D7" w:rsidP="005944D7">
      <w:pPr>
        <w:autoSpaceDE w:val="0"/>
        <w:autoSpaceDN w:val="0"/>
        <w:adjustRightInd w:val="0"/>
        <w:ind w:left="567"/>
        <w:jc w:val="both"/>
        <w:rPr>
          <w:rFonts w:ascii="Abadi" w:hAnsi="Abadi" w:cs="*Microsoft Sans Serif-Italic-14"/>
          <w:i/>
          <w:iCs/>
          <w:color w:val="29292A"/>
          <w:sz w:val="21"/>
          <w:szCs w:val="21"/>
        </w:rPr>
      </w:pPr>
    </w:p>
    <w:p w14:paraId="36F04ACF" w14:textId="77777777" w:rsidR="005944D7" w:rsidRPr="00587203" w:rsidRDefault="005944D7" w:rsidP="00DF14E8">
      <w:pPr>
        <w:pStyle w:val="Prrafodelista"/>
        <w:numPr>
          <w:ilvl w:val="0"/>
          <w:numId w:val="12"/>
        </w:numPr>
        <w:autoSpaceDE w:val="0"/>
        <w:autoSpaceDN w:val="0"/>
        <w:adjustRightInd w:val="0"/>
        <w:contextualSpacing/>
        <w:jc w:val="both"/>
        <w:rPr>
          <w:rFonts w:ascii="Abadi" w:hAnsi="Abadi" w:cs="*Microsoft Sans Serif-Italic-14"/>
          <w:i/>
          <w:iCs/>
          <w:color w:val="272728"/>
          <w:sz w:val="21"/>
          <w:szCs w:val="21"/>
        </w:rPr>
      </w:pPr>
      <w:r w:rsidRPr="00587203">
        <w:rPr>
          <w:rFonts w:ascii="Abadi" w:hAnsi="Abadi" w:cs="*Microsoft Sans Serif-Italic-14"/>
          <w:i/>
          <w:iCs/>
          <w:color w:val="272728"/>
          <w:sz w:val="21"/>
          <w:szCs w:val="21"/>
        </w:rPr>
        <w:t xml:space="preserve">Las observaciones remitidas </w:t>
      </w:r>
      <w:r w:rsidRPr="00587203">
        <w:rPr>
          <w:rFonts w:ascii="Abadi" w:hAnsi="Abadi" w:cs="*Courier New-14251-Identity-H"/>
          <w:color w:val="272728"/>
          <w:sz w:val="21"/>
          <w:szCs w:val="21"/>
        </w:rPr>
        <w:t xml:space="preserve">a la </w:t>
      </w:r>
      <w:r w:rsidRPr="00587203">
        <w:rPr>
          <w:rFonts w:ascii="Abadi" w:hAnsi="Abadi" w:cs="*Microsoft Sans Serif-Italic-14"/>
          <w:i/>
          <w:iCs/>
          <w:color w:val="272728"/>
          <w:sz w:val="21"/>
          <w:szCs w:val="21"/>
        </w:rPr>
        <w:t xml:space="preserve">secretaría técnica </w:t>
      </w:r>
      <w:r>
        <w:rPr>
          <w:rFonts w:ascii="Abadi" w:hAnsi="Abadi" w:cs="*Microsoft Sans Serif-Italic-14"/>
          <w:i/>
          <w:iCs/>
          <w:color w:val="272728"/>
          <w:sz w:val="21"/>
          <w:szCs w:val="21"/>
        </w:rPr>
        <w:t>fueron</w:t>
      </w:r>
      <w:r w:rsidRPr="00587203">
        <w:rPr>
          <w:rFonts w:ascii="Abadi" w:hAnsi="Abadi" w:cs="*Microsoft Sans Serif-Italic-14"/>
          <w:i/>
          <w:iCs/>
          <w:color w:val="272728"/>
          <w:sz w:val="21"/>
          <w:szCs w:val="21"/>
        </w:rPr>
        <w:t xml:space="preserve"> compilados y además se elaborará </w:t>
      </w:r>
      <w:r w:rsidRPr="00587203">
        <w:rPr>
          <w:rFonts w:ascii="Abadi" w:hAnsi="Abadi" w:cs="*Courier New-14251-Identity-H"/>
          <w:color w:val="272728"/>
          <w:sz w:val="21"/>
          <w:szCs w:val="21"/>
        </w:rPr>
        <w:t xml:space="preserve">un documento con </w:t>
      </w:r>
      <w:r w:rsidRPr="00587203">
        <w:rPr>
          <w:rFonts w:ascii="Abadi" w:hAnsi="Abadi" w:cs="*Microsoft Sans Serif-Italic-14"/>
          <w:i/>
          <w:iCs/>
          <w:color w:val="272728"/>
          <w:sz w:val="21"/>
          <w:szCs w:val="21"/>
        </w:rPr>
        <w:t xml:space="preserve">formato de comparativo </w:t>
      </w:r>
      <w:r w:rsidRPr="00587203">
        <w:rPr>
          <w:rFonts w:ascii="Abadi" w:hAnsi="Abadi" w:cs="*Courier New-14251-Identity-H"/>
          <w:color w:val="272728"/>
          <w:sz w:val="21"/>
          <w:szCs w:val="21"/>
        </w:rPr>
        <w:t xml:space="preserve">que </w:t>
      </w:r>
      <w:r w:rsidRPr="00587203">
        <w:rPr>
          <w:rFonts w:ascii="Abadi" w:hAnsi="Abadi" w:cs="*Microsoft Sans Serif-Italic-14"/>
          <w:i/>
          <w:iCs/>
          <w:color w:val="272728"/>
          <w:sz w:val="21"/>
          <w:szCs w:val="21"/>
        </w:rPr>
        <w:t xml:space="preserve">se circulará </w:t>
      </w:r>
      <w:r>
        <w:rPr>
          <w:rFonts w:ascii="Abadi" w:hAnsi="Abadi" w:cs="*Times New Roman-14242-Identity"/>
          <w:color w:val="272728"/>
          <w:sz w:val="21"/>
          <w:szCs w:val="21"/>
        </w:rPr>
        <w:t>a</w:t>
      </w:r>
      <w:r w:rsidRPr="00587203">
        <w:rPr>
          <w:rFonts w:ascii="Abadi" w:hAnsi="Abadi" w:cs="*Times New Roman-14242-Identity"/>
          <w:color w:val="272728"/>
          <w:sz w:val="21"/>
          <w:szCs w:val="21"/>
        </w:rPr>
        <w:t xml:space="preserve"> </w:t>
      </w:r>
      <w:r w:rsidRPr="00587203">
        <w:rPr>
          <w:rFonts w:ascii="Abadi" w:hAnsi="Abadi" w:cs="*Microsoft Sans Serif-Italic-14"/>
          <w:i/>
          <w:iCs/>
          <w:color w:val="272728"/>
          <w:sz w:val="21"/>
          <w:szCs w:val="21"/>
        </w:rPr>
        <w:t xml:space="preserve">lo Comisión. </w:t>
      </w:r>
    </w:p>
    <w:p w14:paraId="3B72B4D3" w14:textId="77777777" w:rsidR="005944D7" w:rsidRPr="00587203" w:rsidRDefault="005944D7" w:rsidP="005944D7">
      <w:pPr>
        <w:autoSpaceDE w:val="0"/>
        <w:autoSpaceDN w:val="0"/>
        <w:adjustRightInd w:val="0"/>
        <w:ind w:left="567"/>
        <w:jc w:val="both"/>
        <w:rPr>
          <w:rFonts w:ascii="Abadi" w:hAnsi="Abadi" w:cs="*Microsoft Sans Serif-Italic-14"/>
          <w:i/>
          <w:iCs/>
          <w:color w:val="272728"/>
          <w:sz w:val="21"/>
          <w:szCs w:val="21"/>
        </w:rPr>
      </w:pPr>
    </w:p>
    <w:p w14:paraId="3A8FE363" w14:textId="77777777" w:rsidR="005944D7" w:rsidRPr="000045C2" w:rsidRDefault="005944D7" w:rsidP="00DF14E8">
      <w:pPr>
        <w:pStyle w:val="Prrafodelista"/>
        <w:numPr>
          <w:ilvl w:val="0"/>
          <w:numId w:val="12"/>
        </w:numPr>
        <w:autoSpaceDE w:val="0"/>
        <w:autoSpaceDN w:val="0"/>
        <w:adjustRightInd w:val="0"/>
        <w:contextualSpacing/>
        <w:jc w:val="both"/>
        <w:rPr>
          <w:rFonts w:ascii="Abadi" w:hAnsi="Abadi" w:cs="*Microsoft Sans Serif-Italic-14"/>
          <w:i/>
          <w:iCs/>
          <w:color w:val="272728"/>
          <w:sz w:val="21"/>
          <w:szCs w:val="21"/>
        </w:rPr>
      </w:pPr>
      <w:r w:rsidRPr="000045C2">
        <w:rPr>
          <w:rFonts w:ascii="Abadi" w:hAnsi="Abadi" w:cs="*Microsoft Sans Serif-Italic-14"/>
          <w:i/>
          <w:iCs/>
          <w:color w:val="272728"/>
          <w:sz w:val="21"/>
          <w:szCs w:val="21"/>
        </w:rPr>
        <w:t xml:space="preserve">Se establecerá </w:t>
      </w:r>
      <w:r w:rsidRPr="000045C2">
        <w:rPr>
          <w:rFonts w:ascii="Abadi" w:hAnsi="Abadi" w:cs="*Times New Roman-14242-Identity"/>
          <w:color w:val="272728"/>
          <w:sz w:val="21"/>
          <w:szCs w:val="21"/>
        </w:rPr>
        <w:t xml:space="preserve">una </w:t>
      </w:r>
      <w:r w:rsidRPr="000045C2">
        <w:rPr>
          <w:rFonts w:ascii="Abadi" w:hAnsi="Abadi" w:cs="*Microsoft Sans Serif-Italic-14"/>
          <w:i/>
          <w:iCs/>
          <w:color w:val="272728"/>
          <w:sz w:val="21"/>
          <w:szCs w:val="21"/>
        </w:rPr>
        <w:t xml:space="preserve">mesa de trabajo conformada por los y </w:t>
      </w:r>
      <w:r w:rsidRPr="000045C2">
        <w:rPr>
          <w:rFonts w:ascii="Abadi" w:hAnsi="Abadi" w:cs="*Courier New-14251-Identity-H"/>
          <w:color w:val="272728"/>
          <w:sz w:val="21"/>
          <w:szCs w:val="21"/>
        </w:rPr>
        <w:t xml:space="preserve">los </w:t>
      </w:r>
      <w:r w:rsidRPr="000045C2">
        <w:rPr>
          <w:rFonts w:ascii="Abadi" w:hAnsi="Abadi" w:cs="*Microsoft Sans Serif-Italic-14"/>
          <w:i/>
          <w:iCs/>
          <w:color w:val="272728"/>
          <w:sz w:val="21"/>
          <w:szCs w:val="21"/>
        </w:rPr>
        <w:t xml:space="preserve">integrantes de la Comisión de Gobernación y Puntos Constitucionales, asesores que conforman la </w:t>
      </w:r>
      <w:r w:rsidRPr="000045C2">
        <w:rPr>
          <w:rFonts w:ascii="Abadi" w:hAnsi="Abadi" w:cs="*Calibri-14246-Identity-H"/>
          <w:color w:val="272728"/>
          <w:sz w:val="21"/>
          <w:szCs w:val="21"/>
        </w:rPr>
        <w:t xml:space="preserve">misma, </w:t>
      </w:r>
      <w:r w:rsidRPr="000045C2">
        <w:rPr>
          <w:rFonts w:ascii="Abadi" w:hAnsi="Abadi" w:cs="*Microsoft Sans Serif-Italic-14"/>
          <w:i/>
          <w:iCs/>
          <w:color w:val="272728"/>
          <w:sz w:val="21"/>
          <w:szCs w:val="21"/>
        </w:rPr>
        <w:t xml:space="preserve">en </w:t>
      </w:r>
      <w:r w:rsidRPr="000045C2">
        <w:rPr>
          <w:rFonts w:ascii="Abadi" w:hAnsi="Abadi" w:cs="*Calibri-14246-Identity-H"/>
          <w:color w:val="272728"/>
          <w:sz w:val="21"/>
          <w:szCs w:val="21"/>
        </w:rPr>
        <w:t xml:space="preserve">su </w:t>
      </w:r>
      <w:r w:rsidRPr="000045C2">
        <w:rPr>
          <w:rFonts w:ascii="Abadi" w:hAnsi="Abadi" w:cs="*Courier New-14251-Identity-H"/>
          <w:color w:val="272728"/>
          <w:sz w:val="21"/>
          <w:szCs w:val="21"/>
        </w:rPr>
        <w:t xml:space="preserve">caso un </w:t>
      </w:r>
      <w:r w:rsidRPr="000045C2">
        <w:rPr>
          <w:rFonts w:ascii="Abadi" w:hAnsi="Abadi" w:cs="*Microsoft Sans Serif-Italic-14"/>
          <w:i/>
          <w:iCs/>
          <w:color w:val="272728"/>
          <w:sz w:val="21"/>
          <w:szCs w:val="21"/>
        </w:rPr>
        <w:t xml:space="preserve">representante de los autoridades consultadas y, de los diputados y diputados de esta </w:t>
      </w:r>
      <w:r w:rsidRPr="000045C2">
        <w:rPr>
          <w:rFonts w:ascii="Abadi" w:hAnsi="Abadi" w:cs="*Microsoft Sans Serif-Italic-14"/>
          <w:i/>
          <w:iCs/>
          <w:color w:val="272728"/>
          <w:sz w:val="21"/>
          <w:szCs w:val="21"/>
        </w:rPr>
        <w:t>Legislatura que deseen asistir, para discutir y analizar los observaciones remitidos. De igual form</w:t>
      </w:r>
      <w:r>
        <w:rPr>
          <w:rFonts w:ascii="Abadi" w:hAnsi="Abadi" w:cs="*Microsoft Sans Serif-Italic-14"/>
          <w:i/>
          <w:iCs/>
          <w:color w:val="272728"/>
          <w:sz w:val="21"/>
          <w:szCs w:val="21"/>
        </w:rPr>
        <w:t>a</w:t>
      </w:r>
      <w:r w:rsidRPr="000045C2">
        <w:rPr>
          <w:rFonts w:ascii="Abadi" w:hAnsi="Abadi" w:cs="*Microsoft Sans Serif-Italic-14"/>
          <w:i/>
          <w:iCs/>
          <w:color w:val="272728"/>
          <w:sz w:val="21"/>
          <w:szCs w:val="21"/>
        </w:rPr>
        <w:t xml:space="preserve">, si durante el desahogo de </w:t>
      </w:r>
      <w:r w:rsidRPr="000045C2">
        <w:rPr>
          <w:rFonts w:ascii="Abadi" w:hAnsi="Abadi" w:cs="*Times New Roman-14242-Identity"/>
          <w:color w:val="272728"/>
          <w:sz w:val="21"/>
          <w:szCs w:val="21"/>
        </w:rPr>
        <w:t xml:space="preserve">la </w:t>
      </w:r>
      <w:r w:rsidRPr="000045C2">
        <w:rPr>
          <w:rFonts w:ascii="Abadi" w:hAnsi="Abadi" w:cs="*Microsoft Sans Serif-Italic-14"/>
          <w:i/>
          <w:iCs/>
          <w:color w:val="272728"/>
          <w:sz w:val="21"/>
          <w:szCs w:val="21"/>
        </w:rPr>
        <w:t>mesa de trabajo llegaran observaciones, estas serán tomadas en cuenta.</w:t>
      </w:r>
    </w:p>
    <w:p w14:paraId="3D13138C" w14:textId="77777777" w:rsidR="005944D7" w:rsidRPr="00587203" w:rsidRDefault="005944D7" w:rsidP="005944D7">
      <w:pPr>
        <w:jc w:val="both"/>
        <w:rPr>
          <w:rFonts w:ascii="Abadi" w:hAnsi="Abadi" w:cs="*Microsoft Sans Serif-Italic-14"/>
          <w:i/>
          <w:iCs/>
          <w:color w:val="272728"/>
          <w:sz w:val="21"/>
          <w:szCs w:val="21"/>
        </w:rPr>
      </w:pPr>
    </w:p>
    <w:p w14:paraId="1FE1BFBF" w14:textId="77777777" w:rsidR="005944D7" w:rsidRPr="00587203" w:rsidRDefault="005944D7" w:rsidP="005944D7">
      <w:pPr>
        <w:autoSpaceDE w:val="0"/>
        <w:autoSpaceDN w:val="0"/>
        <w:adjustRightInd w:val="0"/>
        <w:ind w:firstLine="708"/>
        <w:jc w:val="both"/>
        <w:rPr>
          <w:rFonts w:ascii="Abadi" w:hAnsi="Abadi" w:cs="*Arial-14248-Identity-H"/>
          <w:color w:val="1C1C1D"/>
          <w:sz w:val="21"/>
          <w:szCs w:val="21"/>
        </w:rPr>
      </w:pPr>
      <w:r w:rsidRPr="00587203">
        <w:rPr>
          <w:rFonts w:ascii="Abadi" w:hAnsi="Abadi" w:cs="*Arial-14248-Identity-H"/>
          <w:color w:val="1C1C1D"/>
          <w:sz w:val="21"/>
          <w:szCs w:val="21"/>
        </w:rPr>
        <w:t>Respondió a la consulta el Instituto de Investigaciones Legislativas del Congreso del Estado.</w:t>
      </w:r>
    </w:p>
    <w:p w14:paraId="3285CCB7" w14:textId="77777777" w:rsidR="005944D7" w:rsidRPr="00587203" w:rsidRDefault="005944D7" w:rsidP="005944D7">
      <w:pPr>
        <w:autoSpaceDE w:val="0"/>
        <w:autoSpaceDN w:val="0"/>
        <w:adjustRightInd w:val="0"/>
        <w:jc w:val="both"/>
        <w:rPr>
          <w:rFonts w:ascii="Abadi" w:hAnsi="Abadi" w:cs="*Arial-14248-Identity-H"/>
          <w:color w:val="1A1A1B"/>
          <w:sz w:val="21"/>
          <w:szCs w:val="21"/>
        </w:rPr>
      </w:pPr>
    </w:p>
    <w:p w14:paraId="520B6983" w14:textId="77777777" w:rsidR="005944D7" w:rsidRPr="00587203" w:rsidRDefault="005944D7" w:rsidP="005944D7">
      <w:pPr>
        <w:autoSpaceDE w:val="0"/>
        <w:autoSpaceDN w:val="0"/>
        <w:adjustRightInd w:val="0"/>
        <w:jc w:val="both"/>
        <w:rPr>
          <w:rFonts w:ascii="Abadi" w:hAnsi="Abadi" w:cs="*Arial-14248-Identity-H"/>
          <w:color w:val="1A1A1B"/>
          <w:sz w:val="21"/>
          <w:szCs w:val="21"/>
        </w:rPr>
      </w:pPr>
      <w:r w:rsidRPr="000045C2">
        <w:rPr>
          <w:rFonts w:ascii="Abadi" w:hAnsi="Abadi" w:cs="*Arial-14248-Identity-H"/>
          <w:b/>
          <w:bCs/>
          <w:color w:val="1A1A1B"/>
          <w:sz w:val="21"/>
          <w:szCs w:val="21"/>
        </w:rPr>
        <w:t>1.3</w:t>
      </w:r>
      <w:r w:rsidRPr="00587203">
        <w:rPr>
          <w:rFonts w:ascii="Abadi" w:hAnsi="Abadi" w:cs="*Arial-14248-Identity-H"/>
          <w:color w:val="1A1A1B"/>
          <w:sz w:val="21"/>
          <w:szCs w:val="21"/>
        </w:rPr>
        <w:t xml:space="preserve"> En fecha 14 de septiembre de 2021, las diputadas y los diputados integrantes de la Comisión de Gobernación y Puntos Constitucionales de la Sexagésima Cuarta Legislatura, determinaron dejar esta iniciativa como pendiente legislativo para que fuera la siguiente Legislatura quien se pronunciara al respecto.</w:t>
      </w:r>
    </w:p>
    <w:p w14:paraId="1ADBA90C" w14:textId="77777777" w:rsidR="005944D7" w:rsidRPr="00587203" w:rsidRDefault="005944D7" w:rsidP="005944D7">
      <w:pPr>
        <w:jc w:val="both"/>
        <w:rPr>
          <w:rFonts w:ascii="Abadi" w:hAnsi="Abadi" w:cs="*Arial-14248-Identity-H"/>
          <w:color w:val="1A1A1B"/>
          <w:sz w:val="21"/>
          <w:szCs w:val="21"/>
        </w:rPr>
      </w:pPr>
    </w:p>
    <w:p w14:paraId="77F0FEC2" w14:textId="77777777" w:rsidR="005944D7" w:rsidRPr="00587203" w:rsidRDefault="005944D7" w:rsidP="005944D7">
      <w:pPr>
        <w:autoSpaceDE w:val="0"/>
        <w:autoSpaceDN w:val="0"/>
        <w:adjustRightInd w:val="0"/>
        <w:jc w:val="both"/>
        <w:rPr>
          <w:rFonts w:ascii="Abadi" w:hAnsi="Abadi" w:cs="*Arial-11795-Identity-H"/>
          <w:color w:val="1B1B1C"/>
          <w:sz w:val="21"/>
          <w:szCs w:val="21"/>
        </w:rPr>
      </w:pPr>
      <w:r w:rsidRPr="00587203">
        <w:rPr>
          <w:rFonts w:ascii="Abadi" w:hAnsi="Abadi" w:cs="*Calibri-Bold-11792-Identity-H"/>
          <w:b/>
          <w:bCs/>
          <w:color w:val="1B1B1C"/>
          <w:sz w:val="21"/>
          <w:szCs w:val="21"/>
        </w:rPr>
        <w:t xml:space="preserve">1.4. </w:t>
      </w:r>
      <w:r w:rsidRPr="00587203">
        <w:rPr>
          <w:rFonts w:ascii="Abadi" w:hAnsi="Abadi" w:cs="*Arial-11795-Identity-H"/>
          <w:color w:val="1B1B1C"/>
          <w:sz w:val="21"/>
          <w:szCs w:val="21"/>
        </w:rPr>
        <w:t>En fecha 11 de octubre de 2021, se instaló la Comisión de Gobernación y Puntos Constitucionales de la Sexagésima Quinta Legislatura, donde nos impusimos del contenido de los pendientes legislativos, y entre ellos se encuentra la iniciativa que se dictamina.</w:t>
      </w:r>
    </w:p>
    <w:p w14:paraId="736A4AAA" w14:textId="77777777" w:rsidR="005944D7" w:rsidRPr="00587203" w:rsidRDefault="005944D7" w:rsidP="005944D7">
      <w:pPr>
        <w:autoSpaceDE w:val="0"/>
        <w:autoSpaceDN w:val="0"/>
        <w:adjustRightInd w:val="0"/>
        <w:jc w:val="both"/>
        <w:rPr>
          <w:rFonts w:ascii="Abadi" w:hAnsi="Abadi" w:cs="*Arial-11795-Identity-H"/>
          <w:color w:val="1B1B1C"/>
          <w:sz w:val="21"/>
          <w:szCs w:val="21"/>
        </w:rPr>
      </w:pPr>
    </w:p>
    <w:p w14:paraId="4FBF5511" w14:textId="77777777" w:rsidR="005944D7" w:rsidRPr="00587203" w:rsidRDefault="005944D7" w:rsidP="005944D7">
      <w:pPr>
        <w:autoSpaceDE w:val="0"/>
        <w:autoSpaceDN w:val="0"/>
        <w:adjustRightInd w:val="0"/>
        <w:jc w:val="both"/>
        <w:rPr>
          <w:rFonts w:ascii="Abadi" w:hAnsi="Abadi" w:cs="*Arial-11795-Identity-H"/>
          <w:color w:val="19191A"/>
          <w:sz w:val="21"/>
          <w:szCs w:val="21"/>
        </w:rPr>
      </w:pPr>
      <w:r w:rsidRPr="00B762EC">
        <w:rPr>
          <w:rFonts w:ascii="Abadi" w:hAnsi="Abadi" w:cs="*Arial-11795-Identity-H"/>
          <w:b/>
          <w:bCs/>
          <w:color w:val="19191A"/>
          <w:sz w:val="21"/>
          <w:szCs w:val="21"/>
        </w:rPr>
        <w:t>1.5.</w:t>
      </w:r>
      <w:r w:rsidRPr="00587203">
        <w:rPr>
          <w:rFonts w:ascii="Abadi" w:hAnsi="Abadi" w:cs="*Arial-11795-Identity-H"/>
          <w:color w:val="19191A"/>
          <w:sz w:val="21"/>
          <w:szCs w:val="21"/>
        </w:rPr>
        <w:t xml:space="preserve"> Finalmente, la presidencia de la Comisión de Gobernación y Puntos Constitucionales instruyó a la secretaría técnica para que elaborara el proyecto de dictamen en sentido negativo, con fundamento en lo dispuesto en los artículos 94, fracción VII y 272, fracción VIII inciso e de la Ley Orgánica del Poder Legislativo del Estado de Guanajuato, mismo que fue materia de revisión por las diputadas y los diputados integrantes de esta comisión dictaminadora.</w:t>
      </w:r>
    </w:p>
    <w:p w14:paraId="7A2F4A02" w14:textId="77777777" w:rsidR="005944D7" w:rsidRPr="00587203" w:rsidRDefault="005944D7" w:rsidP="005944D7">
      <w:pPr>
        <w:autoSpaceDE w:val="0"/>
        <w:autoSpaceDN w:val="0"/>
        <w:adjustRightInd w:val="0"/>
        <w:jc w:val="both"/>
        <w:rPr>
          <w:rFonts w:ascii="Abadi" w:hAnsi="Abadi" w:cs="*Arial-11795-Identity-H"/>
          <w:color w:val="19191A"/>
          <w:sz w:val="21"/>
          <w:szCs w:val="21"/>
        </w:rPr>
      </w:pPr>
    </w:p>
    <w:p w14:paraId="033730F5" w14:textId="77777777" w:rsidR="005944D7" w:rsidRPr="00587203" w:rsidRDefault="005944D7" w:rsidP="005944D7">
      <w:pPr>
        <w:autoSpaceDE w:val="0"/>
        <w:autoSpaceDN w:val="0"/>
        <w:adjustRightInd w:val="0"/>
        <w:jc w:val="both"/>
        <w:rPr>
          <w:rFonts w:ascii="Abadi" w:hAnsi="Abadi" w:cs="*Calibri-Bold-11792-Identity-H"/>
          <w:b/>
          <w:bCs/>
          <w:color w:val="0B0A0F"/>
          <w:sz w:val="21"/>
          <w:szCs w:val="21"/>
        </w:rPr>
      </w:pPr>
      <w:r>
        <w:rPr>
          <w:rFonts w:ascii="Abadi" w:hAnsi="Abadi" w:cs="*Calibri-Bold-11792-Identity-H"/>
          <w:b/>
          <w:bCs/>
          <w:color w:val="0B0B0F"/>
          <w:sz w:val="21"/>
          <w:szCs w:val="21"/>
        </w:rPr>
        <w:t>II</w:t>
      </w:r>
      <w:r w:rsidRPr="00587203">
        <w:rPr>
          <w:rFonts w:ascii="Abadi" w:hAnsi="Abadi" w:cs="*Calibri-Bold-11792-Identity-H"/>
          <w:b/>
          <w:bCs/>
          <w:color w:val="0B0B0F"/>
          <w:sz w:val="21"/>
          <w:szCs w:val="21"/>
        </w:rPr>
        <w:t xml:space="preserve">. Valoraci6n de la iniciativa </w:t>
      </w:r>
      <w:r w:rsidRPr="00587203">
        <w:rPr>
          <w:rFonts w:ascii="Abadi" w:hAnsi="Abadi" w:cs="*Comic Sans MS-Bold-11796-Ident"/>
          <w:b/>
          <w:bCs/>
          <w:color w:val="0B0B0F"/>
          <w:sz w:val="21"/>
          <w:szCs w:val="21"/>
        </w:rPr>
        <w:t xml:space="preserve">y </w:t>
      </w:r>
      <w:r w:rsidRPr="00587203">
        <w:rPr>
          <w:rFonts w:ascii="Abadi" w:hAnsi="Abadi" w:cs="*Calibri-Bold-11792-Identity-H"/>
          <w:b/>
          <w:bCs/>
          <w:color w:val="0B0B0F"/>
          <w:sz w:val="21"/>
          <w:szCs w:val="21"/>
        </w:rPr>
        <w:t xml:space="preserve">consideraciones de la Comisión de </w:t>
      </w:r>
      <w:r w:rsidRPr="00587203">
        <w:rPr>
          <w:rFonts w:ascii="Abadi" w:hAnsi="Abadi" w:cs="*Calibri-Bold-11792-Identity-H"/>
          <w:b/>
          <w:bCs/>
          <w:color w:val="0B0A0F"/>
          <w:sz w:val="21"/>
          <w:szCs w:val="21"/>
        </w:rPr>
        <w:t>Gobernación y Puntos Constitucionales.</w:t>
      </w:r>
    </w:p>
    <w:p w14:paraId="775DCECA" w14:textId="77777777" w:rsidR="005944D7" w:rsidRPr="00587203" w:rsidRDefault="005944D7" w:rsidP="005944D7">
      <w:pPr>
        <w:autoSpaceDE w:val="0"/>
        <w:autoSpaceDN w:val="0"/>
        <w:adjustRightInd w:val="0"/>
        <w:jc w:val="both"/>
        <w:rPr>
          <w:rFonts w:ascii="Abadi" w:hAnsi="Abadi" w:cs="*Calibri-Bold-11792-Identity-H"/>
          <w:b/>
          <w:bCs/>
          <w:color w:val="0B0A0F"/>
          <w:sz w:val="21"/>
          <w:szCs w:val="21"/>
        </w:rPr>
      </w:pPr>
    </w:p>
    <w:p w14:paraId="64D30688" w14:textId="77777777" w:rsidR="005944D7" w:rsidRPr="00587203" w:rsidRDefault="005944D7" w:rsidP="005944D7">
      <w:pPr>
        <w:autoSpaceDE w:val="0"/>
        <w:autoSpaceDN w:val="0"/>
        <w:adjustRightInd w:val="0"/>
        <w:ind w:firstLine="708"/>
        <w:jc w:val="both"/>
        <w:rPr>
          <w:rFonts w:ascii="Abadi" w:hAnsi="Abadi" w:cs="*Arial-11795-Identity-H"/>
          <w:color w:val="1C1B1D"/>
          <w:sz w:val="21"/>
          <w:szCs w:val="21"/>
        </w:rPr>
      </w:pPr>
      <w:r w:rsidRPr="00587203">
        <w:rPr>
          <w:rFonts w:ascii="Abadi" w:hAnsi="Abadi" w:cs="*Arial-11795-Identity-H"/>
          <w:color w:val="1C1B1D"/>
          <w:sz w:val="21"/>
          <w:szCs w:val="21"/>
        </w:rPr>
        <w:t>Las diputadas y los diputados que integramos la comisión dictaminadora, consideramos importante referenciar los alcances sobre los cuales versa el sustento de esta propuesta que tiene como objeto la creación de uniones de trabajo con profesionales y productores, y se trabaje directamente en el desarrollo del pequeño productor.</w:t>
      </w:r>
    </w:p>
    <w:p w14:paraId="0EAE7696" w14:textId="77777777" w:rsidR="005944D7" w:rsidRPr="00587203" w:rsidRDefault="005944D7" w:rsidP="005944D7">
      <w:pPr>
        <w:autoSpaceDE w:val="0"/>
        <w:autoSpaceDN w:val="0"/>
        <w:adjustRightInd w:val="0"/>
        <w:jc w:val="both"/>
        <w:rPr>
          <w:rFonts w:ascii="Abadi" w:hAnsi="Abadi" w:cs="*Arial-11795-Identity-H"/>
          <w:color w:val="1C1B1D"/>
          <w:sz w:val="21"/>
          <w:szCs w:val="21"/>
        </w:rPr>
      </w:pPr>
    </w:p>
    <w:p w14:paraId="5608108A" w14:textId="77777777" w:rsidR="005944D7" w:rsidRPr="00587203" w:rsidRDefault="005944D7" w:rsidP="005944D7">
      <w:pPr>
        <w:autoSpaceDE w:val="0"/>
        <w:autoSpaceDN w:val="0"/>
        <w:adjustRightInd w:val="0"/>
        <w:ind w:firstLine="708"/>
        <w:jc w:val="both"/>
        <w:rPr>
          <w:rFonts w:ascii="Abadi" w:hAnsi="Abadi" w:cs="*Arial-11795-Identity-H"/>
          <w:color w:val="1D1C1E"/>
          <w:sz w:val="21"/>
          <w:szCs w:val="21"/>
        </w:rPr>
      </w:pPr>
      <w:r w:rsidRPr="00587203">
        <w:rPr>
          <w:rFonts w:ascii="Abadi" w:hAnsi="Abadi" w:cs="*Arial-11795-Identity-H"/>
          <w:color w:val="1D1C1E"/>
          <w:sz w:val="21"/>
          <w:szCs w:val="21"/>
        </w:rPr>
        <w:t>La y el iniciantes plasmaron en su exposición de motivos lo siguiente:</w:t>
      </w:r>
    </w:p>
    <w:p w14:paraId="0E6F52E1" w14:textId="77777777" w:rsidR="005944D7" w:rsidRPr="00587203" w:rsidRDefault="005944D7" w:rsidP="005944D7">
      <w:pPr>
        <w:autoSpaceDE w:val="0"/>
        <w:autoSpaceDN w:val="0"/>
        <w:adjustRightInd w:val="0"/>
        <w:jc w:val="both"/>
        <w:rPr>
          <w:rFonts w:ascii="Abadi" w:hAnsi="Abadi" w:cs="*Arial-11795-Identity-H"/>
          <w:color w:val="1D1C1E"/>
          <w:sz w:val="21"/>
          <w:szCs w:val="21"/>
        </w:rPr>
      </w:pPr>
    </w:p>
    <w:p w14:paraId="5FCB45EC" w14:textId="77777777" w:rsidR="005944D7" w:rsidRPr="00587203" w:rsidRDefault="005944D7" w:rsidP="005944D7">
      <w:pPr>
        <w:autoSpaceDE w:val="0"/>
        <w:autoSpaceDN w:val="0"/>
        <w:adjustRightInd w:val="0"/>
        <w:ind w:left="709" w:right="1183"/>
        <w:jc w:val="both"/>
        <w:rPr>
          <w:rFonts w:ascii="Abadi" w:hAnsi="Abadi" w:cs="*Arial-Italic-11793-Identity-H"/>
          <w:i/>
          <w:iCs/>
          <w:color w:val="202022"/>
          <w:sz w:val="21"/>
          <w:szCs w:val="21"/>
        </w:rPr>
      </w:pPr>
      <w:proofErr w:type="gramStart"/>
      <w:r w:rsidRPr="00587203">
        <w:rPr>
          <w:rFonts w:ascii="Abadi" w:hAnsi="Abadi" w:cs="*Arial-Italic-11793-Identity-H"/>
          <w:i/>
          <w:iCs/>
          <w:color w:val="202022"/>
          <w:sz w:val="21"/>
          <w:szCs w:val="21"/>
        </w:rPr>
        <w:t>«( ...</w:t>
      </w:r>
      <w:proofErr w:type="gramEnd"/>
      <w:r w:rsidRPr="00587203">
        <w:rPr>
          <w:rFonts w:ascii="Abadi" w:hAnsi="Abadi" w:cs="*Arial-Italic-11793-Identity-H"/>
          <w:i/>
          <w:iCs/>
          <w:color w:val="202022"/>
          <w:sz w:val="21"/>
          <w:szCs w:val="21"/>
        </w:rPr>
        <w:t xml:space="preserve"> ) Los cambios en nuestro entorno se hacen </w:t>
      </w:r>
      <w:r w:rsidRPr="00587203">
        <w:rPr>
          <w:rFonts w:ascii="Abadi" w:hAnsi="Abadi" w:cs="*Arial-11794-Identity-H"/>
          <w:color w:val="202022"/>
          <w:sz w:val="21"/>
          <w:szCs w:val="21"/>
        </w:rPr>
        <w:t xml:space="preserve">cada </w:t>
      </w:r>
      <w:r w:rsidRPr="00587203">
        <w:rPr>
          <w:rFonts w:ascii="Abadi" w:hAnsi="Abadi" w:cs="*Arial-Italic-11793-Identity-H"/>
          <w:i/>
          <w:iCs/>
          <w:color w:val="202022"/>
          <w:sz w:val="21"/>
          <w:szCs w:val="21"/>
        </w:rPr>
        <w:t xml:space="preserve">vez más reales, el clima, la falta de agua, la erosión de la tierra, son algunos puntos tangibles </w:t>
      </w:r>
      <w:r w:rsidRPr="00587203">
        <w:rPr>
          <w:rFonts w:ascii="Abadi" w:hAnsi="Abadi" w:cs="*Arial-11794-Identity-H"/>
          <w:color w:val="202022"/>
          <w:sz w:val="21"/>
          <w:szCs w:val="21"/>
        </w:rPr>
        <w:t xml:space="preserve">de </w:t>
      </w:r>
      <w:r w:rsidRPr="00587203">
        <w:rPr>
          <w:rFonts w:ascii="Abadi" w:hAnsi="Abadi" w:cs="*Arial-Italic-11793-Identity-H"/>
          <w:i/>
          <w:iCs/>
          <w:color w:val="202022"/>
          <w:sz w:val="21"/>
          <w:szCs w:val="21"/>
        </w:rPr>
        <w:t xml:space="preserve">los </w:t>
      </w:r>
      <w:r w:rsidRPr="00587203">
        <w:rPr>
          <w:rFonts w:ascii="Abadi" w:hAnsi="Abadi" w:cs="*Arial-11794-Identity-H"/>
          <w:color w:val="202022"/>
          <w:sz w:val="21"/>
          <w:szCs w:val="21"/>
        </w:rPr>
        <w:t xml:space="preserve">cambios </w:t>
      </w:r>
      <w:r w:rsidRPr="00587203">
        <w:rPr>
          <w:rFonts w:ascii="Abadi" w:hAnsi="Abadi" w:cs="*Arial-Italic-11793-Identity-H"/>
          <w:i/>
          <w:iCs/>
          <w:color w:val="202022"/>
          <w:sz w:val="21"/>
          <w:szCs w:val="21"/>
        </w:rPr>
        <w:t xml:space="preserve">y dificultades que el </w:t>
      </w:r>
      <w:r w:rsidRPr="00587203">
        <w:rPr>
          <w:rFonts w:ascii="Abadi" w:hAnsi="Abadi" w:cs="*Arial-11794-Identity-H"/>
          <w:color w:val="202022"/>
          <w:sz w:val="21"/>
          <w:szCs w:val="21"/>
        </w:rPr>
        <w:t xml:space="preserve">campo </w:t>
      </w:r>
      <w:r w:rsidRPr="00587203">
        <w:rPr>
          <w:rFonts w:ascii="Abadi" w:hAnsi="Abadi" w:cs="*Arial-Italic-11793-Identity-H"/>
          <w:i/>
          <w:iCs/>
          <w:color w:val="202022"/>
          <w:sz w:val="21"/>
          <w:szCs w:val="21"/>
        </w:rPr>
        <w:t xml:space="preserve">guanajuatense está enfrentando, los cultivos y el </w:t>
      </w:r>
      <w:r w:rsidRPr="00587203">
        <w:rPr>
          <w:rFonts w:ascii="Abadi" w:hAnsi="Abadi" w:cs="*Arial-11794-Identity-H"/>
          <w:color w:val="202022"/>
          <w:sz w:val="21"/>
          <w:szCs w:val="21"/>
        </w:rPr>
        <w:t xml:space="preserve">ganado </w:t>
      </w:r>
      <w:r w:rsidRPr="00587203">
        <w:rPr>
          <w:rFonts w:ascii="Abadi" w:hAnsi="Abadi" w:cs="*Arial-Italic-11793-Identity-H"/>
          <w:i/>
          <w:iCs/>
          <w:color w:val="202022"/>
          <w:sz w:val="21"/>
          <w:szCs w:val="21"/>
        </w:rPr>
        <w:t>y</w:t>
      </w:r>
      <w:r>
        <w:rPr>
          <w:rFonts w:ascii="Abadi" w:hAnsi="Abadi" w:cs="*Arial-Italic-11793-Identity-H"/>
          <w:i/>
          <w:iCs/>
          <w:color w:val="202022"/>
          <w:sz w:val="21"/>
          <w:szCs w:val="21"/>
        </w:rPr>
        <w:t xml:space="preserve">a </w:t>
      </w:r>
      <w:r w:rsidRPr="00587203">
        <w:rPr>
          <w:rFonts w:ascii="Abadi" w:hAnsi="Abadi" w:cs="*Arial-11794-Identity-H"/>
          <w:color w:val="202022"/>
          <w:sz w:val="21"/>
          <w:szCs w:val="21"/>
        </w:rPr>
        <w:t xml:space="preserve">no </w:t>
      </w:r>
      <w:r w:rsidRPr="00587203">
        <w:rPr>
          <w:rFonts w:ascii="Abadi" w:hAnsi="Abadi" w:cs="*Arial-Italic-11793-Identity-H"/>
          <w:i/>
          <w:iCs/>
          <w:color w:val="202022"/>
          <w:sz w:val="21"/>
          <w:szCs w:val="21"/>
        </w:rPr>
        <w:t xml:space="preserve">tienen los </w:t>
      </w:r>
      <w:r w:rsidRPr="00587203">
        <w:rPr>
          <w:rFonts w:ascii="Abadi" w:hAnsi="Abadi" w:cs="*Arial-11794-Identity-H"/>
          <w:color w:val="202022"/>
          <w:sz w:val="21"/>
          <w:szCs w:val="21"/>
        </w:rPr>
        <w:t xml:space="preserve">mismos </w:t>
      </w:r>
      <w:r w:rsidRPr="00587203">
        <w:rPr>
          <w:rFonts w:ascii="Abadi" w:hAnsi="Abadi" w:cs="*Arial-Italic-11793-Identity-H"/>
          <w:i/>
          <w:iCs/>
          <w:color w:val="202022"/>
          <w:sz w:val="21"/>
          <w:szCs w:val="21"/>
        </w:rPr>
        <w:t xml:space="preserve">buenos resultados que </w:t>
      </w:r>
      <w:r w:rsidRPr="00587203">
        <w:rPr>
          <w:rFonts w:ascii="Abadi" w:hAnsi="Abadi" w:cs="*Arial-11794-Identity-H"/>
          <w:color w:val="202022"/>
          <w:sz w:val="21"/>
          <w:szCs w:val="21"/>
        </w:rPr>
        <w:t xml:space="preserve">se </w:t>
      </w:r>
      <w:r w:rsidRPr="00587203">
        <w:rPr>
          <w:rFonts w:ascii="Abadi" w:hAnsi="Abadi" w:cs="*Arial-Italic-11793-Identity-H"/>
          <w:i/>
          <w:iCs/>
          <w:color w:val="202022"/>
          <w:sz w:val="21"/>
          <w:szCs w:val="21"/>
        </w:rPr>
        <w:t xml:space="preserve">tenían hace </w:t>
      </w:r>
      <w:r w:rsidRPr="00587203">
        <w:rPr>
          <w:rFonts w:ascii="Abadi" w:hAnsi="Abadi" w:cs="*Arial-11794-Identity-H"/>
          <w:color w:val="202022"/>
          <w:sz w:val="21"/>
          <w:szCs w:val="21"/>
        </w:rPr>
        <w:t xml:space="preserve">20 </w:t>
      </w:r>
      <w:r w:rsidRPr="00587203">
        <w:rPr>
          <w:rFonts w:ascii="Abadi" w:hAnsi="Abadi" w:cs="*Arial-Italic-11793-Identity-H"/>
          <w:i/>
          <w:iCs/>
          <w:color w:val="202022"/>
          <w:sz w:val="21"/>
          <w:szCs w:val="21"/>
        </w:rPr>
        <w:t xml:space="preserve">años, el desarrollo y crecimiento del </w:t>
      </w:r>
      <w:r w:rsidRPr="00587203">
        <w:rPr>
          <w:rFonts w:ascii="Abadi" w:hAnsi="Abadi" w:cs="*Arial-11794-Identity-H"/>
          <w:color w:val="202022"/>
          <w:sz w:val="21"/>
          <w:szCs w:val="21"/>
        </w:rPr>
        <w:t xml:space="preserve">campo </w:t>
      </w:r>
      <w:r w:rsidRPr="00587203">
        <w:rPr>
          <w:rFonts w:ascii="Abadi" w:hAnsi="Abadi" w:cs="*Arial-Italic-11793-Identity-H"/>
          <w:i/>
          <w:iCs/>
          <w:color w:val="202022"/>
          <w:sz w:val="21"/>
          <w:szCs w:val="21"/>
        </w:rPr>
        <w:t>está estancado, NO EXISTE UN IMPULSO PARA EL DESARROLLO AGRARIO.</w:t>
      </w:r>
    </w:p>
    <w:p w14:paraId="144653D1" w14:textId="77777777" w:rsidR="005944D7" w:rsidRPr="00587203" w:rsidRDefault="005944D7" w:rsidP="005944D7">
      <w:pPr>
        <w:ind w:left="709" w:right="1183"/>
        <w:jc w:val="both"/>
        <w:rPr>
          <w:rFonts w:ascii="Abadi" w:hAnsi="Abadi" w:cs="*Arial-Italic-11793-Identity-H"/>
          <w:i/>
          <w:iCs/>
          <w:color w:val="202022"/>
          <w:sz w:val="21"/>
          <w:szCs w:val="21"/>
        </w:rPr>
      </w:pPr>
    </w:p>
    <w:p w14:paraId="690A2DAC"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22123"/>
          <w:sz w:val="21"/>
          <w:szCs w:val="21"/>
        </w:rPr>
      </w:pPr>
      <w:r w:rsidRPr="00587203">
        <w:rPr>
          <w:rFonts w:ascii="Abadi" w:hAnsi="Abadi" w:cs="*Microsoft Sans Serif-Italic-11"/>
          <w:i/>
          <w:iCs/>
          <w:color w:val="222123"/>
          <w:sz w:val="21"/>
          <w:szCs w:val="21"/>
        </w:rPr>
        <w:t xml:space="preserve">En nuestro Estado existen diferentes instituciones educativos y de investigación que </w:t>
      </w:r>
      <w:r w:rsidRPr="00587203">
        <w:rPr>
          <w:rFonts w:ascii="Abadi" w:hAnsi="Abadi" w:cs="*Calibri-11791-Identity-H"/>
          <w:color w:val="222123"/>
          <w:sz w:val="21"/>
          <w:szCs w:val="21"/>
        </w:rPr>
        <w:t xml:space="preserve">se </w:t>
      </w:r>
      <w:r w:rsidRPr="00587203">
        <w:rPr>
          <w:rFonts w:ascii="Abadi" w:hAnsi="Abadi" w:cs="*Microsoft Sans Serif-Italic-11"/>
          <w:i/>
          <w:iCs/>
          <w:color w:val="222123"/>
          <w:sz w:val="21"/>
          <w:szCs w:val="21"/>
        </w:rPr>
        <w:t xml:space="preserve">especializan en </w:t>
      </w:r>
      <w:r w:rsidRPr="00587203">
        <w:rPr>
          <w:rFonts w:ascii="Abadi" w:hAnsi="Abadi" w:cs="*Calibri-11791-Identity-H"/>
          <w:color w:val="222123"/>
          <w:sz w:val="21"/>
          <w:szCs w:val="21"/>
        </w:rPr>
        <w:t xml:space="preserve">los </w:t>
      </w:r>
      <w:r w:rsidRPr="00587203">
        <w:rPr>
          <w:rFonts w:ascii="Abadi" w:hAnsi="Abadi" w:cs="*Microsoft Sans Serif-Italic-11"/>
          <w:i/>
          <w:iCs/>
          <w:color w:val="222123"/>
          <w:sz w:val="21"/>
          <w:szCs w:val="21"/>
        </w:rPr>
        <w:t xml:space="preserve">ámbitos </w:t>
      </w:r>
      <w:r w:rsidRPr="00587203">
        <w:rPr>
          <w:rFonts w:ascii="Abadi" w:hAnsi="Abadi" w:cs="*Calibri-11791-Identity-H"/>
          <w:color w:val="222123"/>
          <w:sz w:val="21"/>
          <w:szCs w:val="21"/>
        </w:rPr>
        <w:t xml:space="preserve">ganaderos </w:t>
      </w:r>
      <w:r w:rsidRPr="00587203">
        <w:rPr>
          <w:rFonts w:ascii="Abadi" w:hAnsi="Abadi" w:cs="*Microsoft Sans Serif-Italic-11"/>
          <w:i/>
          <w:iCs/>
          <w:color w:val="222123"/>
          <w:sz w:val="21"/>
          <w:szCs w:val="21"/>
        </w:rPr>
        <w:t xml:space="preserve">y agrícolas, instituciones que tienen estudiantes, maestros e investigadores, con una gran carrera y educación en </w:t>
      </w:r>
      <w:r w:rsidRPr="00587203">
        <w:rPr>
          <w:rFonts w:ascii="Abadi" w:hAnsi="Abadi" w:cs="*Calibri-11791-Identity-H"/>
          <w:color w:val="222123"/>
          <w:sz w:val="21"/>
          <w:szCs w:val="21"/>
        </w:rPr>
        <w:t xml:space="preserve">estos ámbitos, </w:t>
      </w:r>
      <w:r w:rsidRPr="00587203">
        <w:rPr>
          <w:rFonts w:ascii="Abadi" w:hAnsi="Abadi" w:cs="*Microsoft Sans Serif-Italic-11"/>
          <w:i/>
          <w:iCs/>
          <w:color w:val="222123"/>
          <w:sz w:val="21"/>
          <w:szCs w:val="21"/>
        </w:rPr>
        <w:t xml:space="preserve">con conocimientos actualizados </w:t>
      </w:r>
      <w:r w:rsidRPr="00587203">
        <w:rPr>
          <w:rFonts w:ascii="Abadi" w:hAnsi="Abadi" w:cs="*Calibri-11791-Identity-H"/>
          <w:color w:val="222123"/>
          <w:sz w:val="21"/>
          <w:szCs w:val="21"/>
        </w:rPr>
        <w:t xml:space="preserve">sobre </w:t>
      </w:r>
      <w:r w:rsidRPr="00587203">
        <w:rPr>
          <w:rFonts w:ascii="Abadi" w:hAnsi="Abadi" w:cs="*Microsoft Sans Serif-Italic-11"/>
          <w:i/>
          <w:iCs/>
          <w:color w:val="222123"/>
          <w:sz w:val="21"/>
          <w:szCs w:val="21"/>
        </w:rPr>
        <w:t xml:space="preserve">técnicas y sistemas que pueden ayudar </w:t>
      </w:r>
      <w:r w:rsidRPr="00587203">
        <w:rPr>
          <w:rFonts w:ascii="Abadi" w:hAnsi="Abadi" w:cs="*Calibri-11791-Identity-H"/>
          <w:color w:val="222123"/>
          <w:sz w:val="21"/>
          <w:szCs w:val="21"/>
        </w:rPr>
        <w:t xml:space="preserve">a </w:t>
      </w:r>
      <w:r w:rsidRPr="00587203">
        <w:rPr>
          <w:rFonts w:ascii="Abadi" w:hAnsi="Abadi" w:cs="*Microsoft Sans Serif-Italic-11"/>
          <w:i/>
          <w:iCs/>
          <w:color w:val="222123"/>
          <w:sz w:val="21"/>
          <w:szCs w:val="21"/>
        </w:rPr>
        <w:t xml:space="preserve">impulsar </w:t>
      </w:r>
      <w:r w:rsidRPr="00587203">
        <w:rPr>
          <w:rFonts w:ascii="Abadi" w:hAnsi="Abadi" w:cs="*Calibri-11791-Identity-H"/>
          <w:color w:val="222123"/>
          <w:sz w:val="21"/>
          <w:szCs w:val="21"/>
        </w:rPr>
        <w:t xml:space="preserve">el campo </w:t>
      </w:r>
      <w:r w:rsidRPr="00587203">
        <w:rPr>
          <w:rFonts w:ascii="Abadi" w:hAnsi="Abadi" w:cs="*Microsoft Sans Serif-Italic-11"/>
          <w:i/>
          <w:iCs/>
          <w:color w:val="222123"/>
          <w:sz w:val="21"/>
          <w:szCs w:val="21"/>
        </w:rPr>
        <w:t>en nuestro Estado.</w:t>
      </w:r>
    </w:p>
    <w:p w14:paraId="46871AE4"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22123"/>
          <w:sz w:val="21"/>
          <w:szCs w:val="21"/>
        </w:rPr>
      </w:pPr>
    </w:p>
    <w:p w14:paraId="481F7CE3" w14:textId="77777777" w:rsidR="005944D7" w:rsidRPr="00587203" w:rsidRDefault="005944D7" w:rsidP="005944D7">
      <w:pPr>
        <w:autoSpaceDE w:val="0"/>
        <w:autoSpaceDN w:val="0"/>
        <w:adjustRightInd w:val="0"/>
        <w:ind w:left="709" w:right="1183"/>
        <w:jc w:val="both"/>
        <w:rPr>
          <w:rFonts w:ascii="Abadi" w:hAnsi="Abadi" w:cs="*Microsoft Sans Serif-Italic-11"/>
          <w:i/>
          <w:iCs/>
          <w:color w:val="1F1F21"/>
          <w:sz w:val="21"/>
          <w:szCs w:val="21"/>
        </w:rPr>
      </w:pPr>
      <w:r w:rsidRPr="00587203">
        <w:rPr>
          <w:rFonts w:ascii="Abadi" w:hAnsi="Abadi" w:cs="*Microsoft Sans Serif-Italic-11"/>
          <w:i/>
          <w:iCs/>
          <w:color w:val="1F1F21"/>
          <w:sz w:val="21"/>
          <w:szCs w:val="21"/>
        </w:rPr>
        <w:t xml:space="preserve">Tenemos que darle un gran empuje al </w:t>
      </w:r>
      <w:r w:rsidRPr="00587203">
        <w:rPr>
          <w:rFonts w:ascii="Abadi" w:hAnsi="Abadi" w:cs="*Calibri-11791-Identity-H"/>
          <w:color w:val="1F1F21"/>
          <w:sz w:val="21"/>
          <w:szCs w:val="21"/>
        </w:rPr>
        <w:t xml:space="preserve">desarrollo </w:t>
      </w:r>
      <w:r w:rsidRPr="00587203">
        <w:rPr>
          <w:rFonts w:ascii="Abadi" w:hAnsi="Abadi" w:cs="*Microsoft Sans Serif-Italic-11"/>
          <w:i/>
          <w:iCs/>
          <w:color w:val="1F1F21"/>
          <w:sz w:val="21"/>
          <w:szCs w:val="21"/>
        </w:rPr>
        <w:t xml:space="preserve">de nuevos </w:t>
      </w:r>
      <w:r w:rsidRPr="00587203">
        <w:rPr>
          <w:rFonts w:ascii="Abadi" w:hAnsi="Abadi" w:cs="*Microsoft Sans Serif-Italic-11"/>
          <w:i/>
          <w:iCs/>
          <w:color w:val="1F1F21"/>
          <w:sz w:val="21"/>
          <w:szCs w:val="21"/>
        </w:rPr>
        <w:t xml:space="preserve">sistemas en nuestro campo, con mecanismos más efectivos, que ayuden </w:t>
      </w:r>
      <w:r w:rsidRPr="00587203">
        <w:rPr>
          <w:rFonts w:ascii="Abadi" w:hAnsi="Abadi" w:cs="*Times New Roman-11787-Identity"/>
          <w:color w:val="1F1F21"/>
          <w:sz w:val="21"/>
          <w:szCs w:val="21"/>
        </w:rPr>
        <w:t xml:space="preserve">o </w:t>
      </w:r>
      <w:r w:rsidRPr="00587203">
        <w:rPr>
          <w:rFonts w:ascii="Abadi" w:hAnsi="Abadi" w:cs="*Microsoft Sans Serif-Italic-11"/>
          <w:i/>
          <w:iCs/>
          <w:color w:val="1F1F21"/>
          <w:sz w:val="21"/>
          <w:szCs w:val="21"/>
        </w:rPr>
        <w:t xml:space="preserve">una mayor producción, mejores </w:t>
      </w:r>
      <w:r w:rsidRPr="00587203">
        <w:rPr>
          <w:rFonts w:ascii="Abadi" w:hAnsi="Abadi" w:cs="*Calibri-11791-Identity-H"/>
          <w:color w:val="1F1F21"/>
          <w:sz w:val="21"/>
          <w:szCs w:val="21"/>
        </w:rPr>
        <w:t xml:space="preserve">conocidos, </w:t>
      </w:r>
      <w:r w:rsidRPr="00587203">
        <w:rPr>
          <w:rFonts w:ascii="Abadi" w:hAnsi="Abadi" w:cs="*Microsoft Sans Serif-Italic-11"/>
          <w:i/>
          <w:iCs/>
          <w:color w:val="1F1F21"/>
          <w:sz w:val="21"/>
          <w:szCs w:val="21"/>
        </w:rPr>
        <w:t xml:space="preserve">con perspectiva de un campo más amigable al medio ambiente y adoptándonos a los cambios climáticos, el </w:t>
      </w:r>
      <w:r w:rsidRPr="00587203">
        <w:rPr>
          <w:rFonts w:ascii="Abadi" w:hAnsi="Abadi" w:cs="*Calibri-11791-Identity-H"/>
          <w:color w:val="1F1F21"/>
          <w:sz w:val="21"/>
          <w:szCs w:val="21"/>
        </w:rPr>
        <w:t xml:space="preserve">desabasto </w:t>
      </w:r>
      <w:r w:rsidRPr="00587203">
        <w:rPr>
          <w:rFonts w:ascii="Abadi" w:hAnsi="Abadi" w:cs="*Microsoft Sans Serif-Italic-11"/>
          <w:i/>
          <w:iCs/>
          <w:color w:val="1F1F21"/>
          <w:sz w:val="21"/>
          <w:szCs w:val="21"/>
        </w:rPr>
        <w:t>de agua y la falta de nutrientes en nuestro tierra.</w:t>
      </w:r>
    </w:p>
    <w:p w14:paraId="7B06E50E" w14:textId="77777777" w:rsidR="005944D7" w:rsidRPr="00587203" w:rsidRDefault="005944D7" w:rsidP="005944D7">
      <w:pPr>
        <w:autoSpaceDE w:val="0"/>
        <w:autoSpaceDN w:val="0"/>
        <w:adjustRightInd w:val="0"/>
        <w:ind w:left="709" w:right="1183"/>
        <w:jc w:val="both"/>
        <w:rPr>
          <w:rFonts w:ascii="Abadi" w:hAnsi="Abadi" w:cs="*Microsoft Sans Serif-Italic-11"/>
          <w:i/>
          <w:iCs/>
          <w:color w:val="1F1F21"/>
          <w:sz w:val="21"/>
          <w:szCs w:val="21"/>
        </w:rPr>
      </w:pPr>
    </w:p>
    <w:p w14:paraId="528E4D0F"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2"/>
          <w:sz w:val="21"/>
          <w:szCs w:val="21"/>
        </w:rPr>
      </w:pPr>
      <w:r w:rsidRPr="00587203">
        <w:rPr>
          <w:rFonts w:ascii="Abadi" w:hAnsi="Abadi" w:cs="*Microsoft Sans Serif-Italic-11"/>
          <w:i/>
          <w:iCs/>
          <w:color w:val="212122"/>
          <w:sz w:val="21"/>
          <w:szCs w:val="21"/>
        </w:rPr>
        <w:t xml:space="preserve">Contando en nuestro Estado con personal capacitado en el área ganadero y agrícola, tenemos que crear vínculos que permitan la conexión entre estudiantes especializados en lo materia y </w:t>
      </w:r>
      <w:r w:rsidRPr="00587203">
        <w:rPr>
          <w:rFonts w:ascii="Abadi" w:hAnsi="Abadi" w:cs="*Calibri-11791-Identity-H"/>
          <w:color w:val="212122"/>
          <w:sz w:val="21"/>
          <w:szCs w:val="21"/>
        </w:rPr>
        <w:t>pequeños</w:t>
      </w:r>
      <w:r>
        <w:rPr>
          <w:rFonts w:ascii="Abadi" w:hAnsi="Abadi" w:cs="*Calibri-11791-Identity-H"/>
          <w:color w:val="212122"/>
          <w:sz w:val="21"/>
          <w:szCs w:val="21"/>
        </w:rPr>
        <w:t xml:space="preserve"> </w:t>
      </w:r>
      <w:r w:rsidRPr="00587203">
        <w:rPr>
          <w:rFonts w:ascii="Abadi" w:hAnsi="Abadi" w:cs="*Microsoft Sans Serif-Italic-11"/>
          <w:i/>
          <w:iCs/>
          <w:color w:val="212122"/>
          <w:sz w:val="21"/>
          <w:szCs w:val="21"/>
        </w:rPr>
        <w:t>productores, donde los</w:t>
      </w:r>
      <w:r w:rsidRPr="00587203">
        <w:rPr>
          <w:rFonts w:ascii="Abadi" w:hAnsi="Abadi" w:cs="*Calibri-11791-Identity-H"/>
          <w:color w:val="212122"/>
          <w:sz w:val="21"/>
          <w:szCs w:val="21"/>
        </w:rPr>
        <w:t xml:space="preserve"> </w:t>
      </w:r>
      <w:r w:rsidRPr="00587203">
        <w:rPr>
          <w:rFonts w:ascii="Abadi" w:hAnsi="Abadi" w:cs="*Microsoft Sans Serif-Italic-11"/>
          <w:i/>
          <w:iCs/>
          <w:color w:val="212122"/>
          <w:sz w:val="21"/>
          <w:szCs w:val="21"/>
        </w:rPr>
        <w:t xml:space="preserve">alumnos puedan aprender de los productores y </w:t>
      </w:r>
      <w:r w:rsidRPr="00587203">
        <w:rPr>
          <w:rFonts w:ascii="Abadi" w:hAnsi="Abadi" w:cs="*Calibri-11791-Identity-H"/>
          <w:color w:val="212122"/>
          <w:sz w:val="21"/>
          <w:szCs w:val="21"/>
        </w:rPr>
        <w:t xml:space="preserve">estos, </w:t>
      </w:r>
      <w:r w:rsidRPr="00587203">
        <w:rPr>
          <w:rFonts w:ascii="Abadi" w:hAnsi="Abadi" w:cs="*Microsoft Sans Serif-Italic-11"/>
          <w:i/>
          <w:iCs/>
          <w:color w:val="212122"/>
          <w:sz w:val="21"/>
          <w:szCs w:val="21"/>
        </w:rPr>
        <w:t xml:space="preserve">puedan desarrollar nuevas técnicos en </w:t>
      </w:r>
      <w:r w:rsidRPr="00587203">
        <w:rPr>
          <w:rFonts w:ascii="Abadi" w:hAnsi="Abadi" w:cs="*Calibri-11791-Identity-H"/>
          <w:color w:val="212122"/>
          <w:sz w:val="21"/>
          <w:szCs w:val="21"/>
        </w:rPr>
        <w:t xml:space="preserve">sus </w:t>
      </w:r>
      <w:r w:rsidRPr="00587203">
        <w:rPr>
          <w:rFonts w:ascii="Abadi" w:hAnsi="Abadi" w:cs="*Microsoft Sans Serif-Italic-11"/>
          <w:i/>
          <w:iCs/>
          <w:color w:val="212122"/>
          <w:sz w:val="21"/>
          <w:szCs w:val="21"/>
        </w:rPr>
        <w:t>tierras y con sus ganados.</w:t>
      </w:r>
    </w:p>
    <w:p w14:paraId="382F25C5"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2"/>
          <w:sz w:val="21"/>
          <w:szCs w:val="21"/>
        </w:rPr>
      </w:pPr>
    </w:p>
    <w:p w14:paraId="03C8D0EF"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2"/>
          <w:sz w:val="21"/>
          <w:szCs w:val="21"/>
        </w:rPr>
      </w:pPr>
      <w:r w:rsidRPr="00587203">
        <w:rPr>
          <w:rFonts w:ascii="Abadi" w:hAnsi="Abadi" w:cs="*Microsoft Sans Serif-Italic-11"/>
          <w:i/>
          <w:iCs/>
          <w:color w:val="212122"/>
          <w:sz w:val="21"/>
          <w:szCs w:val="21"/>
        </w:rPr>
        <w:t xml:space="preserve">Sin embargo, se tiene en el olvido </w:t>
      </w:r>
      <w:r w:rsidRPr="00587203">
        <w:rPr>
          <w:rFonts w:ascii="Abadi" w:hAnsi="Abadi" w:cs="*Calibri-11791-Identity-H"/>
          <w:color w:val="212122"/>
          <w:sz w:val="21"/>
          <w:szCs w:val="21"/>
        </w:rPr>
        <w:t xml:space="preserve">o </w:t>
      </w:r>
      <w:r w:rsidRPr="00587203">
        <w:rPr>
          <w:rFonts w:ascii="Abadi" w:hAnsi="Abadi" w:cs="*Microsoft Sans Serif-Italic-11"/>
          <w:i/>
          <w:iCs/>
          <w:color w:val="212122"/>
          <w:sz w:val="21"/>
          <w:szCs w:val="21"/>
        </w:rPr>
        <w:t xml:space="preserve">los pequeños </w:t>
      </w:r>
      <w:r w:rsidRPr="00587203">
        <w:rPr>
          <w:rFonts w:ascii="Abadi" w:hAnsi="Abadi" w:cs="*Calibri-11791-Identity-H"/>
          <w:color w:val="212122"/>
          <w:sz w:val="21"/>
          <w:szCs w:val="21"/>
        </w:rPr>
        <w:t xml:space="preserve">productores, </w:t>
      </w:r>
      <w:r w:rsidRPr="00587203">
        <w:rPr>
          <w:rFonts w:ascii="Abadi" w:hAnsi="Abadi" w:cs="*Microsoft Sans Serif-Italic-11"/>
          <w:i/>
          <w:iCs/>
          <w:color w:val="212122"/>
          <w:sz w:val="21"/>
          <w:szCs w:val="21"/>
        </w:rPr>
        <w:t>en las comunidades de nuestro Estado c</w:t>
      </w:r>
      <w:r>
        <w:rPr>
          <w:rFonts w:ascii="Abadi" w:hAnsi="Abadi" w:cs="*Microsoft Sans Serif-Italic-11"/>
          <w:i/>
          <w:iCs/>
          <w:color w:val="212122"/>
          <w:sz w:val="21"/>
          <w:szCs w:val="21"/>
        </w:rPr>
        <w:t>a</w:t>
      </w:r>
      <w:r w:rsidRPr="00587203">
        <w:rPr>
          <w:rFonts w:ascii="Abadi" w:hAnsi="Abadi" w:cs="*Microsoft Sans Serif-Italic-11"/>
          <w:i/>
          <w:iCs/>
          <w:color w:val="212122"/>
          <w:sz w:val="21"/>
          <w:szCs w:val="21"/>
        </w:rPr>
        <w:t xml:space="preserve">da día </w:t>
      </w:r>
      <w:r w:rsidRPr="00587203">
        <w:rPr>
          <w:rFonts w:ascii="Abadi" w:hAnsi="Abadi" w:cs="*Calibri-11791-Identity-H"/>
          <w:color w:val="212122"/>
          <w:sz w:val="21"/>
          <w:szCs w:val="21"/>
        </w:rPr>
        <w:t xml:space="preserve">es </w:t>
      </w:r>
      <w:r w:rsidRPr="00587203">
        <w:rPr>
          <w:rFonts w:ascii="Abadi" w:hAnsi="Abadi" w:cs="*Microsoft Sans Serif-Italic-11"/>
          <w:i/>
          <w:iCs/>
          <w:color w:val="212122"/>
          <w:sz w:val="21"/>
          <w:szCs w:val="21"/>
        </w:rPr>
        <w:t>mayor l</w:t>
      </w:r>
      <w:r>
        <w:rPr>
          <w:rFonts w:ascii="Abadi" w:hAnsi="Abadi" w:cs="*Microsoft Sans Serif-Italic-11"/>
          <w:i/>
          <w:iCs/>
          <w:color w:val="212122"/>
          <w:sz w:val="21"/>
          <w:szCs w:val="21"/>
        </w:rPr>
        <w:t>a</w:t>
      </w:r>
      <w:r w:rsidRPr="00587203">
        <w:rPr>
          <w:rFonts w:ascii="Abadi" w:hAnsi="Abadi" w:cs="*Microsoft Sans Serif-Italic-11"/>
          <w:i/>
          <w:iCs/>
          <w:color w:val="212122"/>
          <w:sz w:val="21"/>
          <w:szCs w:val="21"/>
        </w:rPr>
        <w:t xml:space="preserve"> migración de las personas que </w:t>
      </w:r>
      <w:r w:rsidRPr="00587203">
        <w:rPr>
          <w:rFonts w:ascii="Abadi" w:hAnsi="Abadi" w:cs="*Calibri-11791-Identity-H"/>
          <w:color w:val="212122"/>
          <w:sz w:val="21"/>
          <w:szCs w:val="21"/>
        </w:rPr>
        <w:t xml:space="preserve">se </w:t>
      </w:r>
      <w:r w:rsidRPr="00587203">
        <w:rPr>
          <w:rFonts w:ascii="Abadi" w:hAnsi="Abadi" w:cs="*Microsoft Sans Serif-Italic-11"/>
          <w:i/>
          <w:iCs/>
          <w:color w:val="212122"/>
          <w:sz w:val="21"/>
          <w:szCs w:val="21"/>
        </w:rPr>
        <w:t>dedicaban al campo. Por l</w:t>
      </w:r>
      <w:r>
        <w:rPr>
          <w:rFonts w:ascii="Abadi" w:hAnsi="Abadi" w:cs="*Microsoft Sans Serif-Italic-11"/>
          <w:i/>
          <w:iCs/>
          <w:color w:val="212122"/>
          <w:sz w:val="21"/>
          <w:szCs w:val="21"/>
        </w:rPr>
        <w:t>a</w:t>
      </w:r>
      <w:r w:rsidRPr="00587203">
        <w:rPr>
          <w:rFonts w:ascii="Abadi" w:hAnsi="Abadi" w:cs="*Microsoft Sans Serif-Italic-11"/>
          <w:i/>
          <w:iCs/>
          <w:color w:val="212122"/>
          <w:sz w:val="21"/>
          <w:szCs w:val="21"/>
        </w:rPr>
        <w:t xml:space="preserve"> falt</w:t>
      </w:r>
      <w:r>
        <w:rPr>
          <w:rFonts w:ascii="Abadi" w:hAnsi="Abadi" w:cs="*Microsoft Sans Serif-Italic-11"/>
          <w:i/>
          <w:iCs/>
          <w:color w:val="212122"/>
          <w:sz w:val="21"/>
          <w:szCs w:val="21"/>
        </w:rPr>
        <w:t>a</w:t>
      </w:r>
      <w:r w:rsidRPr="00587203">
        <w:rPr>
          <w:rFonts w:ascii="Abadi" w:hAnsi="Abadi" w:cs="*Microsoft Sans Serif-Italic-11"/>
          <w:i/>
          <w:iCs/>
          <w:color w:val="212122"/>
          <w:sz w:val="21"/>
          <w:szCs w:val="21"/>
        </w:rPr>
        <w:t xml:space="preserve"> de apoyos, codo día </w:t>
      </w:r>
      <w:r w:rsidRPr="00587203">
        <w:rPr>
          <w:rFonts w:ascii="Abadi" w:hAnsi="Abadi" w:cs="*Calibri-11791-Identity-H"/>
          <w:color w:val="212122"/>
          <w:sz w:val="21"/>
          <w:szCs w:val="21"/>
        </w:rPr>
        <w:t xml:space="preserve">se </w:t>
      </w:r>
      <w:r w:rsidRPr="00587203">
        <w:rPr>
          <w:rFonts w:ascii="Abadi" w:hAnsi="Abadi" w:cs="*Microsoft Sans Serif-Italic-11"/>
          <w:i/>
          <w:iCs/>
          <w:color w:val="212122"/>
          <w:sz w:val="21"/>
          <w:szCs w:val="21"/>
        </w:rPr>
        <w:t xml:space="preserve">ha tornado más complicado poder salir adelante viviendo del campo, tenemos la obligación de modernizar </w:t>
      </w:r>
      <w:r w:rsidRPr="00587203">
        <w:rPr>
          <w:rFonts w:ascii="Abadi" w:hAnsi="Abadi" w:cs="*Calibri-11791-Identity-H"/>
          <w:color w:val="212122"/>
          <w:sz w:val="21"/>
          <w:szCs w:val="21"/>
        </w:rPr>
        <w:t xml:space="preserve">la </w:t>
      </w:r>
      <w:r w:rsidRPr="00587203">
        <w:rPr>
          <w:rFonts w:ascii="Abadi" w:hAnsi="Abadi" w:cs="*Microsoft Sans Serif-Italic-11"/>
          <w:i/>
          <w:iCs/>
          <w:color w:val="212122"/>
          <w:sz w:val="21"/>
          <w:szCs w:val="21"/>
        </w:rPr>
        <w:t xml:space="preserve">producción agrícola, </w:t>
      </w:r>
      <w:r w:rsidRPr="00587203">
        <w:rPr>
          <w:rFonts w:ascii="Abadi" w:hAnsi="Abadi" w:cs="*Microsoft Sans Serif-Italic-11"/>
          <w:i/>
          <w:iCs/>
          <w:color w:val="212122"/>
          <w:sz w:val="21"/>
          <w:szCs w:val="21"/>
        </w:rPr>
        <w:lastRenderedPageBreak/>
        <w:t>con nuevos técnicas, asesorías y seguimiento, vamos o impulsor a que nuestros pequeños productores se queden en Guanajuato y puedan</w:t>
      </w:r>
      <w:r>
        <w:rPr>
          <w:rFonts w:ascii="Abadi" w:hAnsi="Abadi" w:cs="*Microsoft Sans Serif-Italic-11"/>
          <w:i/>
          <w:iCs/>
          <w:color w:val="212122"/>
          <w:sz w:val="21"/>
          <w:szCs w:val="21"/>
        </w:rPr>
        <w:t xml:space="preserve"> </w:t>
      </w:r>
      <w:r w:rsidRPr="00587203">
        <w:rPr>
          <w:rFonts w:ascii="Abadi" w:hAnsi="Abadi" w:cs="*Microsoft Sans Serif-Italic-11"/>
          <w:i/>
          <w:iCs/>
          <w:color w:val="212122"/>
          <w:sz w:val="21"/>
          <w:szCs w:val="21"/>
        </w:rPr>
        <w:t xml:space="preserve">vivir del campo. </w:t>
      </w:r>
    </w:p>
    <w:p w14:paraId="4A04168C"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2"/>
          <w:sz w:val="21"/>
          <w:szCs w:val="21"/>
        </w:rPr>
      </w:pPr>
    </w:p>
    <w:p w14:paraId="19E1DBC4"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3"/>
          <w:sz w:val="21"/>
          <w:szCs w:val="21"/>
        </w:rPr>
      </w:pPr>
      <w:r w:rsidRPr="00587203">
        <w:rPr>
          <w:rFonts w:ascii="Abadi" w:hAnsi="Abadi" w:cs="*Microsoft Sans Serif-Italic-11"/>
          <w:i/>
          <w:iCs/>
          <w:color w:val="212123"/>
          <w:sz w:val="21"/>
          <w:szCs w:val="21"/>
        </w:rPr>
        <w:t xml:space="preserve">Vamos </w:t>
      </w:r>
      <w:r w:rsidRPr="00587203">
        <w:rPr>
          <w:rFonts w:ascii="Abadi" w:hAnsi="Abadi" w:cs="*Times New Roman-11787-Identity"/>
          <w:color w:val="212123"/>
          <w:sz w:val="21"/>
          <w:szCs w:val="21"/>
        </w:rPr>
        <w:t xml:space="preserve">a </w:t>
      </w:r>
      <w:r w:rsidRPr="00587203">
        <w:rPr>
          <w:rFonts w:ascii="Abadi" w:hAnsi="Abadi" w:cs="*Microsoft Sans Serif-Italic-11"/>
          <w:i/>
          <w:iCs/>
          <w:color w:val="212123"/>
          <w:sz w:val="21"/>
          <w:szCs w:val="21"/>
        </w:rPr>
        <w:t xml:space="preserve">crear este vínculo, vamos </w:t>
      </w:r>
      <w:r w:rsidRPr="00587203">
        <w:rPr>
          <w:rFonts w:ascii="Abadi" w:hAnsi="Abadi" w:cs="*Times New Roman-11787-Identity"/>
          <w:color w:val="212123"/>
          <w:sz w:val="21"/>
          <w:szCs w:val="21"/>
        </w:rPr>
        <w:t xml:space="preserve">o </w:t>
      </w:r>
      <w:r w:rsidRPr="00587203">
        <w:rPr>
          <w:rFonts w:ascii="Abadi" w:hAnsi="Abadi" w:cs="*Microsoft Sans Serif-Italic-11"/>
          <w:i/>
          <w:iCs/>
          <w:color w:val="212123"/>
          <w:sz w:val="21"/>
          <w:szCs w:val="21"/>
        </w:rPr>
        <w:t xml:space="preserve">contar con estudiantes más preparados con mayor experiencia y </w:t>
      </w:r>
      <w:r w:rsidRPr="00587203">
        <w:rPr>
          <w:rFonts w:ascii="Abadi" w:hAnsi="Abadi" w:cs="*Calibri-11791-Identity-H"/>
          <w:color w:val="212123"/>
          <w:sz w:val="21"/>
          <w:szCs w:val="21"/>
        </w:rPr>
        <w:t xml:space="preserve">con </w:t>
      </w:r>
      <w:r w:rsidRPr="00587203">
        <w:rPr>
          <w:rFonts w:ascii="Abadi" w:hAnsi="Abadi" w:cs="*Microsoft Sans Serif-Italic-11"/>
          <w:i/>
          <w:iCs/>
          <w:color w:val="212123"/>
          <w:sz w:val="21"/>
          <w:szCs w:val="21"/>
        </w:rPr>
        <w:t>productores con nuevas herramientas y pensamientos sobre el campo, que les permitan tener</w:t>
      </w:r>
      <w:r>
        <w:rPr>
          <w:rFonts w:ascii="Abadi" w:hAnsi="Abadi" w:cs="*Microsoft Sans Serif-Italic-11"/>
          <w:i/>
          <w:iCs/>
          <w:color w:val="212123"/>
          <w:sz w:val="21"/>
          <w:szCs w:val="21"/>
        </w:rPr>
        <w:t xml:space="preserve"> </w:t>
      </w:r>
      <w:r w:rsidRPr="00587203">
        <w:rPr>
          <w:rFonts w:ascii="Abadi" w:hAnsi="Abadi" w:cs="*Microsoft Sans Serif-Italic-11"/>
          <w:i/>
          <w:iCs/>
          <w:color w:val="212123"/>
          <w:sz w:val="21"/>
          <w:szCs w:val="21"/>
        </w:rPr>
        <w:t xml:space="preserve">mejores condiciones de vida. El campo de los guanajuatenses tiene que ser punto de referencia </w:t>
      </w:r>
      <w:r>
        <w:rPr>
          <w:rFonts w:ascii="Abadi" w:hAnsi="Abadi" w:cs="*Calibri-11791-Identity-H"/>
          <w:color w:val="212123"/>
          <w:sz w:val="21"/>
          <w:szCs w:val="21"/>
        </w:rPr>
        <w:t xml:space="preserve">a </w:t>
      </w:r>
      <w:r w:rsidRPr="00587203">
        <w:rPr>
          <w:rFonts w:ascii="Abadi" w:hAnsi="Abadi" w:cs="*Microsoft Sans Serif-Italic-11"/>
          <w:i/>
          <w:iCs/>
          <w:color w:val="212123"/>
          <w:sz w:val="21"/>
          <w:szCs w:val="21"/>
        </w:rPr>
        <w:t xml:space="preserve">nivel </w:t>
      </w:r>
      <w:r w:rsidRPr="00587203">
        <w:rPr>
          <w:rFonts w:ascii="Abadi" w:hAnsi="Abadi" w:cs="*Calibri-11791-Identity-H"/>
          <w:color w:val="212123"/>
          <w:sz w:val="21"/>
          <w:szCs w:val="21"/>
        </w:rPr>
        <w:t xml:space="preserve">nacional, </w:t>
      </w:r>
      <w:r w:rsidRPr="00587203">
        <w:rPr>
          <w:rFonts w:ascii="Abadi" w:hAnsi="Abadi" w:cs="*Microsoft Sans Serif-Italic-11"/>
          <w:i/>
          <w:iCs/>
          <w:color w:val="212123"/>
          <w:sz w:val="21"/>
          <w:szCs w:val="21"/>
        </w:rPr>
        <w:t>con gran crecimiento y desarrollo por parte de los pequeños productores, dándoles las oportunidades que están buscando en otro país.</w:t>
      </w:r>
    </w:p>
    <w:p w14:paraId="08B8BF0E"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3"/>
          <w:sz w:val="21"/>
          <w:szCs w:val="21"/>
        </w:rPr>
      </w:pPr>
    </w:p>
    <w:p w14:paraId="32862F30" w14:textId="77777777" w:rsidR="005944D7" w:rsidRPr="00587203" w:rsidRDefault="005944D7" w:rsidP="005944D7">
      <w:pPr>
        <w:autoSpaceDE w:val="0"/>
        <w:autoSpaceDN w:val="0"/>
        <w:adjustRightInd w:val="0"/>
        <w:ind w:left="709" w:right="1183"/>
        <w:jc w:val="both"/>
        <w:rPr>
          <w:rFonts w:ascii="Abadi" w:hAnsi="Abadi" w:cs="*Microsoft Sans Serif-Italic-11"/>
          <w:i/>
          <w:iCs/>
          <w:color w:val="212123"/>
          <w:sz w:val="21"/>
          <w:szCs w:val="21"/>
        </w:rPr>
      </w:pPr>
      <w:r w:rsidRPr="00587203">
        <w:rPr>
          <w:rFonts w:ascii="Abadi" w:hAnsi="Abadi" w:cs="*Microsoft Sans Serif-Italic-11"/>
          <w:i/>
          <w:iCs/>
          <w:color w:val="212123"/>
          <w:sz w:val="21"/>
          <w:szCs w:val="21"/>
        </w:rPr>
        <w:t xml:space="preserve">Por lo cual, el diputado </w:t>
      </w:r>
      <w:r w:rsidRPr="00587203">
        <w:rPr>
          <w:rFonts w:ascii="Abadi" w:hAnsi="Abadi" w:cs="*Comic Sans MS-11793-Identity-H"/>
          <w:color w:val="212123"/>
          <w:sz w:val="21"/>
          <w:szCs w:val="21"/>
        </w:rPr>
        <w:t xml:space="preserve">y </w:t>
      </w:r>
      <w:r w:rsidRPr="00587203">
        <w:rPr>
          <w:rFonts w:ascii="Abadi" w:hAnsi="Abadi" w:cs="*Microsoft Sans Serif-Italic-11"/>
          <w:i/>
          <w:iCs/>
          <w:color w:val="212123"/>
          <w:sz w:val="21"/>
          <w:szCs w:val="21"/>
        </w:rPr>
        <w:t>su servidora integrante del Grupo Parlamentario del Partido Verde Ecologista de México presentamos la siguiente iniciativa de adiciones a diversos artículos de l</w:t>
      </w:r>
      <w:r>
        <w:rPr>
          <w:rFonts w:ascii="Abadi" w:hAnsi="Abadi" w:cs="*Microsoft Sans Serif-Italic-11"/>
          <w:i/>
          <w:iCs/>
          <w:color w:val="212123"/>
          <w:sz w:val="21"/>
          <w:szCs w:val="21"/>
        </w:rPr>
        <w:t>a</w:t>
      </w:r>
      <w:r w:rsidRPr="00587203">
        <w:rPr>
          <w:rFonts w:ascii="Abadi" w:hAnsi="Abadi" w:cs="*Microsoft Sans Serif-Italic-11"/>
          <w:i/>
          <w:iCs/>
          <w:color w:val="212123"/>
          <w:sz w:val="21"/>
          <w:szCs w:val="21"/>
        </w:rPr>
        <w:t xml:space="preserve"> Ley Orgánica del Poder Ejecutivo p</w:t>
      </w:r>
      <w:r>
        <w:rPr>
          <w:rFonts w:ascii="Abadi" w:hAnsi="Abadi" w:cs="*Microsoft Sans Serif-Italic-11"/>
          <w:i/>
          <w:iCs/>
          <w:color w:val="212123"/>
          <w:sz w:val="21"/>
          <w:szCs w:val="21"/>
        </w:rPr>
        <w:t>ara</w:t>
      </w:r>
      <w:r w:rsidRPr="00587203">
        <w:rPr>
          <w:rFonts w:ascii="Abadi" w:hAnsi="Abadi" w:cs="*Microsoft Sans Serif-Italic-11"/>
          <w:i/>
          <w:iCs/>
          <w:color w:val="212123"/>
          <w:sz w:val="21"/>
          <w:szCs w:val="21"/>
        </w:rPr>
        <w:t xml:space="preserve"> el Estado de Guanajuato y a la Ley Ganader</w:t>
      </w:r>
      <w:r>
        <w:rPr>
          <w:rFonts w:ascii="Abadi" w:hAnsi="Abadi" w:cs="*Microsoft Sans Serif-Italic-11"/>
          <w:i/>
          <w:iCs/>
          <w:color w:val="212123"/>
          <w:sz w:val="21"/>
          <w:szCs w:val="21"/>
        </w:rPr>
        <w:t>a</w:t>
      </w:r>
      <w:r w:rsidRPr="00587203">
        <w:rPr>
          <w:rFonts w:ascii="Abadi" w:hAnsi="Abadi" w:cs="*Microsoft Sans Serif-Italic-11"/>
          <w:i/>
          <w:iCs/>
          <w:color w:val="212123"/>
          <w:sz w:val="21"/>
          <w:szCs w:val="21"/>
        </w:rPr>
        <w:t xml:space="preserve"> para el Estado de Guanajuato, tomando en </w:t>
      </w:r>
      <w:r w:rsidRPr="00587203">
        <w:rPr>
          <w:rFonts w:ascii="Abadi" w:hAnsi="Abadi" w:cs="*Microsoft Sans Serif-Italic-11"/>
          <w:i/>
          <w:iCs/>
          <w:color w:val="212123"/>
          <w:sz w:val="21"/>
          <w:szCs w:val="21"/>
        </w:rPr>
        <w:t>consideración los siguientes aspectos: (...)</w:t>
      </w:r>
    </w:p>
    <w:p w14:paraId="60CD19A1" w14:textId="77777777" w:rsidR="005944D7" w:rsidRPr="00587203" w:rsidRDefault="005944D7" w:rsidP="005944D7">
      <w:pPr>
        <w:ind w:left="709" w:right="1183"/>
        <w:jc w:val="both"/>
        <w:rPr>
          <w:rFonts w:ascii="Abadi" w:hAnsi="Abadi" w:cs="*Microsoft Sans Serif-Italic-11"/>
          <w:i/>
          <w:iCs/>
          <w:color w:val="212123"/>
          <w:sz w:val="21"/>
          <w:szCs w:val="21"/>
        </w:rPr>
      </w:pPr>
    </w:p>
    <w:p w14:paraId="375D237C" w14:textId="77777777" w:rsidR="005944D7" w:rsidRPr="00587203" w:rsidRDefault="005944D7" w:rsidP="005944D7">
      <w:pPr>
        <w:autoSpaceDE w:val="0"/>
        <w:autoSpaceDN w:val="0"/>
        <w:adjustRightInd w:val="0"/>
        <w:ind w:left="709" w:right="1183"/>
        <w:jc w:val="both"/>
        <w:rPr>
          <w:rFonts w:ascii="Abadi" w:hAnsi="Abadi" w:cs="*Microsoft Sans Serif-Italic-14"/>
          <w:i/>
          <w:iCs/>
          <w:color w:val="212123"/>
          <w:sz w:val="21"/>
          <w:szCs w:val="21"/>
        </w:rPr>
      </w:pPr>
      <w:r w:rsidRPr="00587203">
        <w:rPr>
          <w:rFonts w:ascii="Abadi" w:hAnsi="Abadi" w:cs="*Microsoft Sans Serif-Italic-14"/>
          <w:i/>
          <w:iCs/>
          <w:color w:val="212123"/>
          <w:sz w:val="21"/>
          <w:szCs w:val="21"/>
        </w:rPr>
        <w:t xml:space="preserve">Respecto al Plan de Acción establecido por los países miembros de </w:t>
      </w:r>
      <w:r w:rsidRPr="00587203">
        <w:rPr>
          <w:rFonts w:ascii="Abadi" w:hAnsi="Abadi" w:cs="*Calibri-14343-Identity-H"/>
          <w:color w:val="212123"/>
          <w:sz w:val="21"/>
          <w:szCs w:val="21"/>
        </w:rPr>
        <w:t xml:space="preserve">la </w:t>
      </w:r>
      <w:r w:rsidRPr="00587203">
        <w:rPr>
          <w:rFonts w:ascii="Abadi" w:hAnsi="Abadi" w:cs="*Microsoft Sans Serif-Italic-14"/>
          <w:i/>
          <w:iCs/>
          <w:color w:val="212123"/>
          <w:sz w:val="21"/>
          <w:szCs w:val="21"/>
        </w:rPr>
        <w:t xml:space="preserve">Organización de las Naciones Unidas </w:t>
      </w:r>
      <w:r w:rsidRPr="00587203">
        <w:rPr>
          <w:rFonts w:ascii="Abadi" w:hAnsi="Abadi" w:cs="*Calibri-14343-Identity-H"/>
          <w:color w:val="212123"/>
          <w:sz w:val="21"/>
          <w:szCs w:val="21"/>
        </w:rPr>
        <w:t xml:space="preserve">consistente </w:t>
      </w:r>
      <w:r w:rsidRPr="00587203">
        <w:rPr>
          <w:rFonts w:ascii="Abadi" w:hAnsi="Abadi" w:cs="*Microsoft Sans Serif-Italic-14"/>
          <w:i/>
          <w:iCs/>
          <w:color w:val="212123"/>
          <w:sz w:val="21"/>
          <w:szCs w:val="21"/>
        </w:rPr>
        <w:t xml:space="preserve">en los objetivos de </w:t>
      </w:r>
      <w:r w:rsidRPr="00587203">
        <w:rPr>
          <w:rFonts w:ascii="Abadi" w:hAnsi="Abadi" w:cs="*Calibri-14343-Identity-H"/>
          <w:color w:val="212123"/>
          <w:sz w:val="21"/>
          <w:szCs w:val="21"/>
        </w:rPr>
        <w:t xml:space="preserve">la </w:t>
      </w:r>
      <w:r w:rsidRPr="00587203">
        <w:rPr>
          <w:rFonts w:ascii="Abadi" w:hAnsi="Abadi" w:cs="*Microsoft Sans Serif-Italic-14"/>
          <w:i/>
          <w:iCs/>
          <w:color w:val="212123"/>
          <w:sz w:val="21"/>
          <w:szCs w:val="21"/>
        </w:rPr>
        <w:t xml:space="preserve">agenda 2030, </w:t>
      </w:r>
      <w:r w:rsidRPr="00587203">
        <w:rPr>
          <w:rFonts w:ascii="Abadi" w:hAnsi="Abadi" w:cs="*Calibri-14343-Identity-H"/>
          <w:color w:val="212123"/>
          <w:sz w:val="21"/>
          <w:szCs w:val="21"/>
        </w:rPr>
        <w:t xml:space="preserve">lo </w:t>
      </w:r>
      <w:r w:rsidRPr="00587203">
        <w:rPr>
          <w:rFonts w:ascii="Abadi" w:hAnsi="Abadi" w:cs="*Microsoft Sans Serif-Italic-14"/>
          <w:i/>
          <w:iCs/>
          <w:color w:val="212123"/>
          <w:sz w:val="21"/>
          <w:szCs w:val="21"/>
        </w:rPr>
        <w:t xml:space="preserve">presente iniciativa pretende fortalecer </w:t>
      </w:r>
      <w:r w:rsidRPr="00587203">
        <w:rPr>
          <w:rFonts w:ascii="Abadi" w:hAnsi="Abadi" w:cs="*Calibri-14343-Identity-H"/>
          <w:color w:val="212123"/>
          <w:sz w:val="21"/>
          <w:szCs w:val="21"/>
        </w:rPr>
        <w:t xml:space="preserve">el </w:t>
      </w:r>
      <w:r w:rsidRPr="00587203">
        <w:rPr>
          <w:rFonts w:ascii="Abadi" w:hAnsi="Abadi" w:cs="*Microsoft Sans Serif-Italic-14"/>
          <w:i/>
          <w:iCs/>
          <w:color w:val="212123"/>
          <w:sz w:val="21"/>
          <w:szCs w:val="21"/>
        </w:rPr>
        <w:t xml:space="preserve">eje 4 "Educación de Calidad" y eje 8 "Trabajo Decente y Crecimiento Económico". En consecuencia. </w:t>
      </w:r>
      <w:r w:rsidRPr="00587203">
        <w:rPr>
          <w:rFonts w:ascii="Abadi" w:hAnsi="Abadi" w:cs="*Calibri-14343-Identity-H"/>
          <w:color w:val="212123"/>
          <w:sz w:val="21"/>
          <w:szCs w:val="21"/>
        </w:rPr>
        <w:t xml:space="preserve">la </w:t>
      </w:r>
      <w:r w:rsidRPr="00587203">
        <w:rPr>
          <w:rFonts w:ascii="Abadi" w:hAnsi="Abadi" w:cs="*Microsoft Sans Serif-Italic-14"/>
          <w:i/>
          <w:iCs/>
          <w:color w:val="212123"/>
          <w:sz w:val="21"/>
          <w:szCs w:val="21"/>
        </w:rPr>
        <w:t xml:space="preserve">presente iniciativa permitirá que se logre el enlace entre expertos y productores para ayudar </w:t>
      </w:r>
      <w:r w:rsidRPr="00587203">
        <w:rPr>
          <w:rFonts w:ascii="Abadi" w:hAnsi="Abadi" w:cs="*Calibri-14343-Identity-H"/>
          <w:color w:val="212123"/>
          <w:sz w:val="21"/>
          <w:szCs w:val="21"/>
        </w:rPr>
        <w:t xml:space="preserve">al </w:t>
      </w:r>
      <w:r w:rsidRPr="00587203">
        <w:rPr>
          <w:rFonts w:ascii="Abadi" w:hAnsi="Abadi" w:cs="*Microsoft Sans Serif-Italic-14"/>
          <w:i/>
          <w:iCs/>
          <w:color w:val="212123"/>
          <w:sz w:val="21"/>
          <w:szCs w:val="21"/>
        </w:rPr>
        <w:t xml:space="preserve">fomento y modernización del campo guanajuatense, implementando nuevas técnicas que ayuden </w:t>
      </w:r>
      <w:r w:rsidRPr="00587203">
        <w:rPr>
          <w:rFonts w:ascii="Abadi" w:hAnsi="Abadi" w:cs="*Calibri-14343-Identity-H"/>
          <w:color w:val="212123"/>
          <w:sz w:val="21"/>
          <w:szCs w:val="21"/>
        </w:rPr>
        <w:t xml:space="preserve">a uno </w:t>
      </w:r>
      <w:r w:rsidRPr="00587203">
        <w:rPr>
          <w:rFonts w:ascii="Abadi" w:hAnsi="Abadi" w:cs="*Microsoft Sans Serif-Italic-14"/>
          <w:i/>
          <w:iCs/>
          <w:color w:val="212123"/>
          <w:sz w:val="21"/>
          <w:szCs w:val="21"/>
        </w:rPr>
        <w:t>mejor producción y derrame económico, y dándole una mayor experiencia los estudiantes, para que obtengan una mayor preparación durante su trabajo en el proyecto.</w:t>
      </w:r>
    </w:p>
    <w:p w14:paraId="0B271867" w14:textId="77777777" w:rsidR="005944D7" w:rsidRPr="00587203" w:rsidRDefault="005944D7" w:rsidP="005944D7">
      <w:pPr>
        <w:autoSpaceDE w:val="0"/>
        <w:autoSpaceDN w:val="0"/>
        <w:adjustRightInd w:val="0"/>
        <w:ind w:left="709" w:right="1183"/>
        <w:jc w:val="both"/>
        <w:rPr>
          <w:rFonts w:ascii="Abadi" w:hAnsi="Abadi" w:cs="*Microsoft Sans Serif-Italic-14"/>
          <w:i/>
          <w:iCs/>
          <w:color w:val="212123"/>
          <w:sz w:val="21"/>
          <w:szCs w:val="21"/>
        </w:rPr>
      </w:pPr>
    </w:p>
    <w:p w14:paraId="75DFDE6A" w14:textId="77777777" w:rsidR="005944D7" w:rsidRPr="00587203" w:rsidRDefault="005944D7" w:rsidP="005944D7">
      <w:pPr>
        <w:autoSpaceDE w:val="0"/>
        <w:autoSpaceDN w:val="0"/>
        <w:adjustRightInd w:val="0"/>
        <w:ind w:left="709" w:right="1183"/>
        <w:jc w:val="both"/>
        <w:rPr>
          <w:rFonts w:ascii="Abadi" w:hAnsi="Abadi" w:cs="*Microsoft Sans Serif-Italic-14"/>
          <w:i/>
          <w:iCs/>
          <w:color w:val="212122"/>
          <w:sz w:val="21"/>
          <w:szCs w:val="21"/>
        </w:rPr>
      </w:pPr>
      <w:r w:rsidRPr="00587203">
        <w:rPr>
          <w:rFonts w:ascii="Abadi" w:hAnsi="Abadi" w:cs="*Microsoft Sans Serif-Italic-14"/>
          <w:i/>
          <w:iCs/>
          <w:color w:val="212122"/>
          <w:sz w:val="21"/>
          <w:szCs w:val="21"/>
        </w:rPr>
        <w:t xml:space="preserve">Finalmente, </w:t>
      </w:r>
      <w:r w:rsidRPr="00587203">
        <w:rPr>
          <w:rFonts w:ascii="Abadi" w:hAnsi="Abadi" w:cs="*Times New Roman-14342-Identity"/>
          <w:color w:val="212122"/>
          <w:sz w:val="21"/>
          <w:szCs w:val="21"/>
        </w:rPr>
        <w:t xml:space="preserve">a </w:t>
      </w:r>
      <w:r w:rsidRPr="00587203">
        <w:rPr>
          <w:rFonts w:ascii="Abadi" w:hAnsi="Abadi" w:cs="*Microsoft Sans Serif-Italic-14"/>
          <w:i/>
          <w:iCs/>
          <w:color w:val="212122"/>
          <w:sz w:val="21"/>
          <w:szCs w:val="21"/>
        </w:rPr>
        <w:t xml:space="preserve">efecto de satisfacer lo establecido por el artículo </w:t>
      </w:r>
      <w:r w:rsidRPr="00587203">
        <w:rPr>
          <w:rFonts w:ascii="Abadi" w:hAnsi="Abadi" w:cs="*Arial-14344-Identity-H"/>
          <w:color w:val="212122"/>
          <w:sz w:val="21"/>
          <w:szCs w:val="21"/>
        </w:rPr>
        <w:t xml:space="preserve">209 </w:t>
      </w:r>
      <w:r w:rsidRPr="00587203">
        <w:rPr>
          <w:rFonts w:ascii="Abadi" w:hAnsi="Abadi" w:cs="*Microsoft Sans Serif-Italic-14"/>
          <w:i/>
          <w:iCs/>
          <w:color w:val="212122"/>
          <w:sz w:val="21"/>
          <w:szCs w:val="21"/>
        </w:rPr>
        <w:t xml:space="preserve">de la Ley Orgánica del Poder Legislativo, relativo </w:t>
      </w:r>
      <w:r w:rsidRPr="00587203">
        <w:rPr>
          <w:rFonts w:ascii="Abadi" w:hAnsi="Abadi" w:cs="*Courier New-14345-Identity-H"/>
          <w:color w:val="212122"/>
          <w:sz w:val="21"/>
          <w:szCs w:val="21"/>
        </w:rPr>
        <w:t xml:space="preserve">a </w:t>
      </w:r>
      <w:r w:rsidRPr="00587203">
        <w:rPr>
          <w:rFonts w:ascii="Abadi" w:hAnsi="Abadi" w:cs="*Calibri-14343-Identity-H"/>
          <w:color w:val="212122"/>
          <w:sz w:val="21"/>
          <w:szCs w:val="21"/>
        </w:rPr>
        <w:t xml:space="preserve">lo </w:t>
      </w:r>
      <w:r w:rsidRPr="00587203">
        <w:rPr>
          <w:rFonts w:ascii="Abadi" w:hAnsi="Abadi" w:cs="*Microsoft Sans Serif-Italic-14"/>
          <w:i/>
          <w:iCs/>
          <w:color w:val="212122"/>
          <w:sz w:val="21"/>
          <w:szCs w:val="21"/>
        </w:rPr>
        <w:t xml:space="preserve">evaluación del impacto jurídico, administrativo, presupuestario y social, </w:t>
      </w:r>
      <w:r w:rsidRPr="00587203">
        <w:rPr>
          <w:rFonts w:ascii="Abadi" w:hAnsi="Abadi" w:cs="*Calibri-14343-Identity-H"/>
          <w:color w:val="212122"/>
          <w:sz w:val="21"/>
          <w:szCs w:val="21"/>
        </w:rPr>
        <w:t xml:space="preserve">se </w:t>
      </w:r>
      <w:r w:rsidRPr="00587203">
        <w:rPr>
          <w:rFonts w:ascii="Abadi" w:hAnsi="Abadi" w:cs="*Microsoft Sans Serif-Italic-14"/>
          <w:i/>
          <w:iCs/>
          <w:color w:val="212122"/>
          <w:sz w:val="21"/>
          <w:szCs w:val="21"/>
        </w:rPr>
        <w:t xml:space="preserve">manifiesta </w:t>
      </w:r>
      <w:r w:rsidRPr="00587203">
        <w:rPr>
          <w:rFonts w:ascii="Abadi" w:hAnsi="Abadi" w:cs="*Courier New-14345-Identity-H"/>
          <w:color w:val="212122"/>
          <w:sz w:val="21"/>
          <w:szCs w:val="21"/>
        </w:rPr>
        <w:t xml:space="preserve">que </w:t>
      </w:r>
      <w:r w:rsidRPr="00587203">
        <w:rPr>
          <w:rFonts w:ascii="Abadi" w:hAnsi="Abadi" w:cs="*Calibri-14343-Identity-H"/>
          <w:color w:val="212122"/>
          <w:sz w:val="21"/>
          <w:szCs w:val="21"/>
        </w:rPr>
        <w:t xml:space="preserve">-como </w:t>
      </w:r>
      <w:r w:rsidRPr="00587203">
        <w:rPr>
          <w:rFonts w:ascii="Abadi" w:hAnsi="Abadi" w:cs="*Microsoft Sans Serif-Italic-14"/>
          <w:i/>
          <w:iCs/>
          <w:color w:val="212122"/>
          <w:sz w:val="21"/>
          <w:szCs w:val="21"/>
        </w:rPr>
        <w:t xml:space="preserve">se ha </w:t>
      </w:r>
      <w:r w:rsidRPr="00587203">
        <w:rPr>
          <w:rFonts w:ascii="Abadi" w:hAnsi="Abadi" w:cs="*Microsoft Sans Serif-Italic-14"/>
          <w:i/>
          <w:iCs/>
          <w:color w:val="212122"/>
          <w:sz w:val="21"/>
          <w:szCs w:val="21"/>
        </w:rPr>
        <w:lastRenderedPageBreak/>
        <w:t xml:space="preserve">expuesto hasta aquí en </w:t>
      </w:r>
      <w:r w:rsidRPr="00587203">
        <w:rPr>
          <w:rFonts w:ascii="Abadi" w:hAnsi="Abadi" w:cs="*Calibri-14343-Identity-H"/>
          <w:color w:val="212122"/>
          <w:sz w:val="21"/>
          <w:szCs w:val="21"/>
        </w:rPr>
        <w:t>l</w:t>
      </w:r>
      <w:r>
        <w:rPr>
          <w:rFonts w:ascii="Abadi" w:hAnsi="Abadi" w:cs="*Calibri-14343-Identity-H"/>
          <w:color w:val="212122"/>
          <w:sz w:val="21"/>
          <w:szCs w:val="21"/>
        </w:rPr>
        <w:t>a</w:t>
      </w:r>
      <w:r w:rsidRPr="00587203">
        <w:rPr>
          <w:rFonts w:ascii="Abadi" w:hAnsi="Abadi" w:cs="*Calibri-14343-Identity-H"/>
          <w:color w:val="212122"/>
          <w:sz w:val="21"/>
          <w:szCs w:val="21"/>
        </w:rPr>
        <w:t xml:space="preserve">s </w:t>
      </w:r>
      <w:r w:rsidRPr="00587203">
        <w:rPr>
          <w:rFonts w:ascii="Abadi" w:hAnsi="Abadi" w:cs="*Microsoft Sans Serif-Italic-14"/>
          <w:i/>
          <w:iCs/>
          <w:color w:val="212122"/>
          <w:sz w:val="21"/>
          <w:szCs w:val="21"/>
        </w:rPr>
        <w:t xml:space="preserve">consideraciones de la exposición de motivos-, por </w:t>
      </w:r>
      <w:r w:rsidRPr="00587203">
        <w:rPr>
          <w:rFonts w:ascii="Abadi" w:hAnsi="Abadi" w:cs="*Calibri-14343-Identity-H"/>
          <w:color w:val="212122"/>
          <w:sz w:val="21"/>
          <w:szCs w:val="21"/>
        </w:rPr>
        <w:t xml:space="preserve">lo </w:t>
      </w:r>
      <w:r w:rsidRPr="00587203">
        <w:rPr>
          <w:rFonts w:ascii="Abadi" w:hAnsi="Abadi" w:cs="*Microsoft Sans Serif-Italic-14"/>
          <w:i/>
          <w:iCs/>
          <w:color w:val="212122"/>
          <w:sz w:val="21"/>
          <w:szCs w:val="21"/>
        </w:rPr>
        <w:t xml:space="preserve">que hace al: a) impacto jurídico, consistente en </w:t>
      </w:r>
      <w:r w:rsidRPr="00587203">
        <w:rPr>
          <w:rFonts w:ascii="Abadi" w:hAnsi="Abadi" w:cs="*Calibri-14343-Identity-H"/>
          <w:color w:val="212122"/>
          <w:sz w:val="21"/>
          <w:szCs w:val="21"/>
        </w:rPr>
        <w:t xml:space="preserve">la </w:t>
      </w:r>
      <w:r w:rsidRPr="00587203">
        <w:rPr>
          <w:rFonts w:ascii="Abadi" w:hAnsi="Abadi" w:cs="*Microsoft Sans Serif-Italic-14"/>
          <w:i/>
          <w:iCs/>
          <w:color w:val="212122"/>
          <w:sz w:val="21"/>
          <w:szCs w:val="21"/>
        </w:rPr>
        <w:t xml:space="preserve">adición </w:t>
      </w:r>
      <w:r w:rsidRPr="00587203">
        <w:rPr>
          <w:rFonts w:ascii="Abadi" w:hAnsi="Abadi" w:cs="*Calibri-14343-Identity-H"/>
          <w:color w:val="212122"/>
          <w:sz w:val="21"/>
          <w:szCs w:val="21"/>
        </w:rPr>
        <w:t xml:space="preserve">o </w:t>
      </w:r>
      <w:r w:rsidRPr="00587203">
        <w:rPr>
          <w:rFonts w:ascii="Abadi" w:hAnsi="Abadi" w:cs="*Microsoft Sans Serif-Italic-14"/>
          <w:i/>
          <w:iCs/>
          <w:color w:val="212122"/>
          <w:sz w:val="21"/>
          <w:szCs w:val="21"/>
        </w:rPr>
        <w:t xml:space="preserve">diversos artículos de </w:t>
      </w:r>
      <w:r w:rsidRPr="00587203">
        <w:rPr>
          <w:rFonts w:ascii="Abadi" w:hAnsi="Abadi" w:cs="*Calibri-14343-Identity-H"/>
          <w:color w:val="212122"/>
          <w:sz w:val="21"/>
          <w:szCs w:val="21"/>
        </w:rPr>
        <w:t>l</w:t>
      </w:r>
      <w:r>
        <w:rPr>
          <w:rFonts w:ascii="Abadi" w:hAnsi="Abadi" w:cs="*Calibri-14343-Identity-H"/>
          <w:color w:val="212122"/>
          <w:sz w:val="21"/>
          <w:szCs w:val="21"/>
        </w:rPr>
        <w:t>a</w:t>
      </w:r>
      <w:r w:rsidRPr="00587203">
        <w:rPr>
          <w:rFonts w:ascii="Abadi" w:hAnsi="Abadi" w:cs="*Calibri-14343-Identity-H"/>
          <w:color w:val="212122"/>
          <w:sz w:val="21"/>
          <w:szCs w:val="21"/>
        </w:rPr>
        <w:t xml:space="preserve"> </w:t>
      </w:r>
      <w:r w:rsidRPr="00587203">
        <w:rPr>
          <w:rFonts w:ascii="Abadi" w:hAnsi="Abadi" w:cs="*Microsoft Sans Serif-Italic-14"/>
          <w:i/>
          <w:iCs/>
          <w:color w:val="212122"/>
          <w:sz w:val="21"/>
          <w:szCs w:val="21"/>
        </w:rPr>
        <w:t xml:space="preserve">Ley Orgánica del Poder Ejecutivo para el Estado de Guanajuato y de la Ley Ganadera para el estado de Guanajuato; b) impacto administrativo, </w:t>
      </w:r>
      <w:r w:rsidRPr="00587203">
        <w:rPr>
          <w:rFonts w:ascii="Abadi" w:hAnsi="Abadi" w:cs="*Calibri-14343-Identity-H"/>
          <w:color w:val="212122"/>
          <w:sz w:val="21"/>
          <w:szCs w:val="21"/>
        </w:rPr>
        <w:t xml:space="preserve">no se </w:t>
      </w:r>
      <w:r w:rsidRPr="00587203">
        <w:rPr>
          <w:rFonts w:ascii="Abadi" w:hAnsi="Abadi" w:cs="*Microsoft Sans Serif-Italic-14"/>
          <w:i/>
          <w:iCs/>
          <w:color w:val="212122"/>
          <w:sz w:val="21"/>
          <w:szCs w:val="21"/>
        </w:rPr>
        <w:t xml:space="preserve">genera la creación de ninguna área administrativa; c) impacto presupuestario, derivado de </w:t>
      </w:r>
      <w:r w:rsidRPr="00587203">
        <w:rPr>
          <w:rFonts w:ascii="Abadi" w:hAnsi="Abadi" w:cs="*Calibri-14343-Identity-H"/>
          <w:color w:val="212122"/>
          <w:sz w:val="21"/>
          <w:szCs w:val="21"/>
        </w:rPr>
        <w:t>l</w:t>
      </w:r>
      <w:r>
        <w:rPr>
          <w:rFonts w:ascii="Abadi" w:hAnsi="Abadi" w:cs="*Calibri-14343-Identity-H"/>
          <w:color w:val="212122"/>
          <w:sz w:val="21"/>
          <w:szCs w:val="21"/>
        </w:rPr>
        <w:t>a</w:t>
      </w:r>
      <w:r w:rsidRPr="00587203">
        <w:rPr>
          <w:rFonts w:ascii="Abadi" w:hAnsi="Abadi" w:cs="*Calibri-14343-Identity-H"/>
          <w:color w:val="212122"/>
          <w:sz w:val="21"/>
          <w:szCs w:val="21"/>
        </w:rPr>
        <w:t xml:space="preserve"> </w:t>
      </w:r>
      <w:r w:rsidRPr="00587203">
        <w:rPr>
          <w:rFonts w:ascii="Abadi" w:hAnsi="Abadi" w:cs="*Microsoft Sans Serif-Italic-14"/>
          <w:i/>
          <w:iCs/>
          <w:color w:val="212122"/>
          <w:sz w:val="21"/>
          <w:szCs w:val="21"/>
        </w:rPr>
        <w:t xml:space="preserve">creación del programa de uniones de trabajo especializado, es que </w:t>
      </w:r>
      <w:r w:rsidRPr="00587203">
        <w:rPr>
          <w:rFonts w:ascii="Abadi" w:hAnsi="Abadi" w:cs="*Calibri-14343-Identity-H"/>
          <w:color w:val="212122"/>
          <w:sz w:val="21"/>
          <w:szCs w:val="21"/>
        </w:rPr>
        <w:t xml:space="preserve">se </w:t>
      </w:r>
      <w:r w:rsidRPr="00587203">
        <w:rPr>
          <w:rFonts w:ascii="Abadi" w:hAnsi="Abadi" w:cs="*Microsoft Sans Serif-Italic-14"/>
          <w:i/>
          <w:iCs/>
          <w:color w:val="212122"/>
          <w:sz w:val="21"/>
          <w:szCs w:val="21"/>
        </w:rPr>
        <w:t xml:space="preserve">solicita que en el </w:t>
      </w:r>
      <w:r w:rsidRPr="00587203">
        <w:rPr>
          <w:rFonts w:ascii="Abadi" w:hAnsi="Abadi" w:cs="*Calibri-14343-Identity-H"/>
          <w:color w:val="212122"/>
          <w:sz w:val="21"/>
          <w:szCs w:val="21"/>
        </w:rPr>
        <w:t xml:space="preserve">análisis </w:t>
      </w:r>
      <w:r w:rsidRPr="00587203">
        <w:rPr>
          <w:rFonts w:ascii="Abadi" w:hAnsi="Abadi" w:cs="*Microsoft Sans Serif-Italic-14"/>
          <w:i/>
          <w:iCs/>
          <w:color w:val="212122"/>
          <w:sz w:val="21"/>
          <w:szCs w:val="21"/>
        </w:rPr>
        <w:t xml:space="preserve">de </w:t>
      </w:r>
      <w:r w:rsidRPr="00587203">
        <w:rPr>
          <w:rFonts w:ascii="Abadi" w:hAnsi="Abadi" w:cs="*Calibri-14343-Identity-H"/>
          <w:color w:val="212122"/>
          <w:sz w:val="21"/>
          <w:szCs w:val="21"/>
        </w:rPr>
        <w:t>l</w:t>
      </w:r>
      <w:r>
        <w:rPr>
          <w:rFonts w:ascii="Abadi" w:hAnsi="Abadi" w:cs="*Calibri-14343-Identity-H"/>
          <w:color w:val="212122"/>
          <w:sz w:val="21"/>
          <w:szCs w:val="21"/>
        </w:rPr>
        <w:t>a</w:t>
      </w:r>
      <w:r w:rsidRPr="00587203">
        <w:rPr>
          <w:rFonts w:ascii="Abadi" w:hAnsi="Abadi" w:cs="*Calibri-14343-Identity-H"/>
          <w:color w:val="212122"/>
          <w:sz w:val="21"/>
          <w:szCs w:val="21"/>
        </w:rPr>
        <w:t xml:space="preserve"> </w:t>
      </w:r>
      <w:r w:rsidRPr="00587203">
        <w:rPr>
          <w:rFonts w:ascii="Abadi" w:hAnsi="Abadi" w:cs="*Microsoft Sans Serif-Italic-14"/>
          <w:i/>
          <w:iCs/>
          <w:color w:val="212122"/>
          <w:sz w:val="21"/>
          <w:szCs w:val="21"/>
        </w:rPr>
        <w:t xml:space="preserve">presente iniciativa </w:t>
      </w:r>
      <w:r w:rsidRPr="00587203">
        <w:rPr>
          <w:rFonts w:ascii="Abadi" w:hAnsi="Abadi" w:cs="*Calibri-14343-Identity-H"/>
          <w:color w:val="212122"/>
          <w:sz w:val="21"/>
          <w:szCs w:val="21"/>
        </w:rPr>
        <w:t xml:space="preserve">sea </w:t>
      </w:r>
      <w:r w:rsidRPr="00587203">
        <w:rPr>
          <w:rFonts w:ascii="Abadi" w:hAnsi="Abadi" w:cs="*Microsoft Sans Serif-Italic-14"/>
          <w:i/>
          <w:iCs/>
          <w:color w:val="212122"/>
          <w:sz w:val="21"/>
          <w:szCs w:val="21"/>
        </w:rPr>
        <w:t>solicitad</w:t>
      </w:r>
      <w:r>
        <w:rPr>
          <w:rFonts w:ascii="Abadi" w:hAnsi="Abadi" w:cs="*Microsoft Sans Serif-Italic-14"/>
          <w:i/>
          <w:iCs/>
          <w:color w:val="212122"/>
          <w:sz w:val="21"/>
          <w:szCs w:val="21"/>
        </w:rPr>
        <w:t>a</w:t>
      </w:r>
      <w:r w:rsidRPr="00587203">
        <w:rPr>
          <w:rFonts w:ascii="Abadi" w:hAnsi="Abadi" w:cs="*Microsoft Sans Serif-Italic-14"/>
          <w:i/>
          <w:iCs/>
          <w:color w:val="212122"/>
          <w:sz w:val="21"/>
          <w:szCs w:val="21"/>
        </w:rPr>
        <w:t xml:space="preserve"> </w:t>
      </w:r>
      <w:r w:rsidRPr="00587203">
        <w:rPr>
          <w:rFonts w:ascii="Abadi" w:hAnsi="Abadi" w:cs="*Calibri-14343-Identity-H"/>
          <w:color w:val="212122"/>
          <w:sz w:val="21"/>
          <w:szCs w:val="21"/>
        </w:rPr>
        <w:t xml:space="preserve">a </w:t>
      </w:r>
      <w:r w:rsidRPr="00587203">
        <w:rPr>
          <w:rFonts w:ascii="Abadi" w:hAnsi="Abadi" w:cs="*Microsoft Sans Serif-Italic-14"/>
          <w:i/>
          <w:iCs/>
          <w:color w:val="212122"/>
          <w:sz w:val="21"/>
          <w:szCs w:val="21"/>
        </w:rPr>
        <w:t xml:space="preserve">la Unidad de Estudios de </w:t>
      </w:r>
      <w:r w:rsidRPr="00587203">
        <w:rPr>
          <w:rFonts w:ascii="Abadi" w:hAnsi="Abadi" w:cs="*Calibri-14343-Identity-H"/>
          <w:color w:val="212122"/>
          <w:sz w:val="21"/>
          <w:szCs w:val="21"/>
        </w:rPr>
        <w:t xml:space="preserve">los </w:t>
      </w:r>
      <w:r w:rsidRPr="00587203">
        <w:rPr>
          <w:rFonts w:ascii="Abadi" w:hAnsi="Abadi" w:cs="*Microsoft Sans Serif-Italic-14"/>
          <w:i/>
          <w:iCs/>
          <w:color w:val="212122"/>
          <w:sz w:val="21"/>
          <w:szCs w:val="21"/>
        </w:rPr>
        <w:t xml:space="preserve">Finanzas Públicas del Congreso del Estado el impacto presupuestal correspondiente a los apoyos que se darán </w:t>
      </w:r>
      <w:r w:rsidRPr="00587203">
        <w:rPr>
          <w:rFonts w:ascii="Abadi" w:hAnsi="Abadi" w:cs="*Courier New-14345-Identity-H"/>
          <w:color w:val="212122"/>
          <w:sz w:val="21"/>
          <w:szCs w:val="21"/>
        </w:rPr>
        <w:t xml:space="preserve">a los </w:t>
      </w:r>
      <w:r w:rsidRPr="00587203">
        <w:rPr>
          <w:rFonts w:ascii="Abadi" w:hAnsi="Abadi" w:cs="*Microsoft Sans Serif-Italic-14"/>
          <w:i/>
          <w:iCs/>
          <w:color w:val="212122"/>
          <w:sz w:val="21"/>
          <w:szCs w:val="21"/>
        </w:rPr>
        <w:t xml:space="preserve">estudiantes </w:t>
      </w:r>
      <w:r w:rsidRPr="00587203">
        <w:rPr>
          <w:rFonts w:ascii="Abadi" w:hAnsi="Abadi" w:cs="*Courier New-14345-Identity-H"/>
          <w:color w:val="212122"/>
          <w:sz w:val="21"/>
          <w:szCs w:val="21"/>
        </w:rPr>
        <w:t xml:space="preserve">con </w:t>
      </w:r>
      <w:r w:rsidRPr="00587203">
        <w:rPr>
          <w:rFonts w:ascii="Abadi" w:hAnsi="Abadi" w:cs="*Microsoft Sans Serif-Italic-14"/>
          <w:i/>
          <w:iCs/>
          <w:color w:val="212122"/>
          <w:sz w:val="21"/>
          <w:szCs w:val="21"/>
        </w:rPr>
        <w:t xml:space="preserve">mejores resultados: y, d) impacto social, </w:t>
      </w:r>
      <w:r w:rsidRPr="00587203">
        <w:rPr>
          <w:rFonts w:ascii="Abadi" w:hAnsi="Abadi" w:cs="*Calibri-14343-Identity-H"/>
          <w:color w:val="212122"/>
          <w:sz w:val="21"/>
          <w:szCs w:val="21"/>
        </w:rPr>
        <w:t xml:space="preserve">se </w:t>
      </w:r>
      <w:r w:rsidRPr="00587203">
        <w:rPr>
          <w:rFonts w:ascii="Abadi" w:hAnsi="Abadi" w:cs="*Microsoft Sans Serif-Italic-14"/>
          <w:i/>
          <w:iCs/>
          <w:color w:val="212122"/>
          <w:sz w:val="21"/>
          <w:szCs w:val="21"/>
        </w:rPr>
        <w:t xml:space="preserve">traducirá en la modernización y crecimiento del campo con la ayuda de estudiantes enfocados en materias agrarias y ganaderas formaron lazos con nuestros pequeños productores, </w:t>
      </w:r>
      <w:r w:rsidRPr="00587203">
        <w:rPr>
          <w:rFonts w:ascii="Abadi" w:hAnsi="Abadi" w:cs="*Microsoft Sans Serif-Italic-14"/>
          <w:i/>
          <w:iCs/>
          <w:color w:val="212122"/>
          <w:sz w:val="21"/>
          <w:szCs w:val="21"/>
        </w:rPr>
        <w:t>dándoles mejores oportunidades.»</w:t>
      </w:r>
    </w:p>
    <w:p w14:paraId="28646EC9" w14:textId="77777777" w:rsidR="005944D7" w:rsidRPr="00587203" w:rsidRDefault="005944D7" w:rsidP="005944D7">
      <w:pPr>
        <w:jc w:val="both"/>
        <w:rPr>
          <w:rFonts w:ascii="Abadi" w:hAnsi="Abadi" w:cs="*Microsoft Sans Serif-Italic-14"/>
          <w:i/>
          <w:iCs/>
          <w:color w:val="212122"/>
          <w:sz w:val="21"/>
          <w:szCs w:val="21"/>
        </w:rPr>
      </w:pPr>
    </w:p>
    <w:p w14:paraId="2FFAEC9D" w14:textId="77777777" w:rsidR="005944D7" w:rsidRPr="00587203" w:rsidRDefault="005944D7" w:rsidP="005944D7">
      <w:pPr>
        <w:autoSpaceDE w:val="0"/>
        <w:autoSpaceDN w:val="0"/>
        <w:adjustRightInd w:val="0"/>
        <w:ind w:firstLine="708"/>
        <w:jc w:val="both"/>
        <w:rPr>
          <w:rFonts w:ascii="Abadi" w:hAnsi="Abadi" w:cs="*Courier New-14345-Identity-H"/>
          <w:color w:val="1B1A1C"/>
          <w:sz w:val="21"/>
          <w:szCs w:val="21"/>
        </w:rPr>
      </w:pPr>
      <w:r w:rsidRPr="00587203">
        <w:rPr>
          <w:rFonts w:ascii="Abadi" w:hAnsi="Abadi" w:cs="*Courier New-14345-Identity-H"/>
          <w:color w:val="1B1A1C"/>
          <w:sz w:val="21"/>
          <w:szCs w:val="21"/>
        </w:rPr>
        <w:t>Derivado del análisis de la iniciativa podemos manifestar que sus alcances son que se adicione a la Ley Orgánica del Poder Ejecutivo para el Estado de Guanajuato la fracción IX Bis, del artículo 29 una atribución a la Secretaría de</w:t>
      </w:r>
      <w:r>
        <w:rPr>
          <w:rFonts w:ascii="Abadi" w:hAnsi="Abadi" w:cs="*Courier New-14345-Identity-H"/>
          <w:color w:val="1B1A1C"/>
          <w:sz w:val="21"/>
          <w:szCs w:val="21"/>
        </w:rPr>
        <w:t xml:space="preserve"> </w:t>
      </w:r>
      <w:r w:rsidRPr="00587203">
        <w:rPr>
          <w:rFonts w:ascii="Abadi" w:hAnsi="Abadi" w:cs="*Courier New-14345-Identity-H"/>
          <w:color w:val="1B1A1C"/>
          <w:sz w:val="21"/>
          <w:szCs w:val="21"/>
        </w:rPr>
        <w:t>Desarrollo Agroalimentario y Rural con respecto a que las uniones de trabajo con profesionales en la materia y productores, sea una unión directa entre productores y especialistas, donde se trabaje directamente en el desarrollo del pequeño productor, dándole todas las herramientas y seguimiento necesario para mejores resultados.</w:t>
      </w:r>
    </w:p>
    <w:p w14:paraId="48540379" w14:textId="77777777" w:rsidR="005944D7" w:rsidRPr="00587203" w:rsidRDefault="005944D7" w:rsidP="005944D7">
      <w:pPr>
        <w:jc w:val="both"/>
        <w:rPr>
          <w:rFonts w:ascii="Abadi" w:hAnsi="Abadi" w:cs="*Courier New-14345-Identity-H"/>
          <w:color w:val="1B1A1C"/>
          <w:sz w:val="21"/>
          <w:szCs w:val="21"/>
        </w:rPr>
      </w:pPr>
    </w:p>
    <w:p w14:paraId="5A161AE3" w14:textId="77777777" w:rsidR="005944D7" w:rsidRPr="00587203" w:rsidRDefault="005944D7" w:rsidP="005944D7">
      <w:pPr>
        <w:autoSpaceDE w:val="0"/>
        <w:autoSpaceDN w:val="0"/>
        <w:adjustRightInd w:val="0"/>
        <w:ind w:firstLine="708"/>
        <w:jc w:val="both"/>
        <w:rPr>
          <w:rFonts w:ascii="Abadi" w:hAnsi="Abadi" w:cs="*Courier New-8061-Identity-H"/>
          <w:color w:val="1A1A1C"/>
          <w:sz w:val="21"/>
          <w:szCs w:val="21"/>
        </w:rPr>
      </w:pPr>
      <w:r w:rsidRPr="00587203">
        <w:rPr>
          <w:rFonts w:ascii="Abadi" w:hAnsi="Abadi" w:cs="*Courier New-8061-Identity-H"/>
          <w:color w:val="1E1D20"/>
          <w:sz w:val="21"/>
          <w:szCs w:val="21"/>
        </w:rPr>
        <w:t xml:space="preserve">Las herramientas consistirán en </w:t>
      </w:r>
      <w:r w:rsidRPr="00587203">
        <w:rPr>
          <w:rFonts w:ascii="Abadi" w:hAnsi="Abadi" w:cs="*Courier New-8061-Identity-H"/>
          <w:color w:val="1E1D1F"/>
          <w:sz w:val="21"/>
          <w:szCs w:val="21"/>
        </w:rPr>
        <w:t xml:space="preserve">planes de desarrollo que el especialista </w:t>
      </w:r>
      <w:r w:rsidRPr="00587203">
        <w:rPr>
          <w:rFonts w:ascii="Abadi" w:hAnsi="Abadi" w:cs="*Courier New-8061-Identity-H"/>
          <w:color w:val="1A1A1C"/>
          <w:sz w:val="21"/>
          <w:szCs w:val="21"/>
        </w:rPr>
        <w:t>tendrá que desarrollar junto con el pequeño productor para innovar en técnicas más adecuadas y que dejen una mayor derrama económica al productor, siempre dándole el seguimiento y con la mayor proximidad posible. Asimismo, se establece en los artículos transitorio el funcionamiento de las uniones, la manera en que la Secretaria de Desarrollo Agroalimentario y Rural tendrá que crear los convenios con las instituciones educativas, el tiempo que tendrán y como se medirán los resultados obtenidos.</w:t>
      </w:r>
    </w:p>
    <w:p w14:paraId="1D125FD1" w14:textId="77777777" w:rsidR="005944D7" w:rsidRPr="00587203" w:rsidRDefault="005944D7" w:rsidP="005944D7">
      <w:pPr>
        <w:autoSpaceDE w:val="0"/>
        <w:autoSpaceDN w:val="0"/>
        <w:adjustRightInd w:val="0"/>
        <w:jc w:val="both"/>
        <w:rPr>
          <w:rFonts w:ascii="Abadi" w:hAnsi="Abadi" w:cs="*Courier New-8061-Identity-H"/>
          <w:color w:val="1A1A1C"/>
          <w:sz w:val="21"/>
          <w:szCs w:val="21"/>
        </w:rPr>
      </w:pPr>
    </w:p>
    <w:p w14:paraId="64F2973C" w14:textId="77777777" w:rsidR="005944D7" w:rsidRPr="00587203" w:rsidRDefault="005944D7" w:rsidP="005944D7">
      <w:pPr>
        <w:autoSpaceDE w:val="0"/>
        <w:autoSpaceDN w:val="0"/>
        <w:adjustRightInd w:val="0"/>
        <w:ind w:firstLine="708"/>
        <w:jc w:val="both"/>
        <w:rPr>
          <w:rFonts w:ascii="Abadi" w:hAnsi="Abadi" w:cs="*Courier New-8061-Identity-H"/>
          <w:color w:val="1A1A1C"/>
          <w:sz w:val="21"/>
          <w:szCs w:val="21"/>
        </w:rPr>
      </w:pPr>
      <w:r w:rsidRPr="00587203">
        <w:rPr>
          <w:rFonts w:ascii="Abadi" w:hAnsi="Abadi" w:cs="*Courier New-8061-Identity-H"/>
          <w:color w:val="1A1A1C"/>
          <w:sz w:val="21"/>
          <w:szCs w:val="21"/>
        </w:rPr>
        <w:t>Por otro lado, la propuesta a incluir en la Ley Ganadera para el Estado de Guanajuato, consiste en incorporar una fracción I bis, al artículo 9, en las atribuciones de la Secretaría de Desarrollo Agroalimentario y Rural para crear</w:t>
      </w:r>
      <w:r>
        <w:rPr>
          <w:rFonts w:ascii="Abadi" w:hAnsi="Abadi" w:cs="*Courier New-8061-Identity-H"/>
          <w:color w:val="1A1A1C"/>
          <w:sz w:val="21"/>
          <w:szCs w:val="21"/>
        </w:rPr>
        <w:t xml:space="preserve"> </w:t>
      </w:r>
      <w:r w:rsidRPr="00587203">
        <w:rPr>
          <w:rFonts w:ascii="Abadi" w:hAnsi="Abadi" w:cs="*Courier New-8061-Identity-H"/>
          <w:color w:val="1A1A1C"/>
          <w:sz w:val="21"/>
          <w:szCs w:val="21"/>
        </w:rPr>
        <w:t>uniones de trabajo con profesionales en la materia y productores, que consistirá en una unión directa entre productores y especialista, donde sé trabajo directamente en el desarrollo del pequeño productor, dándole todas las herramientas y seguimiento necesario para mejores resultados. Es decir, con los mismos alcances que la Ley Orgánica del Poder Ejecutivo para el Estado de Guanajuato.</w:t>
      </w:r>
    </w:p>
    <w:p w14:paraId="49A0CF7C" w14:textId="77777777" w:rsidR="005944D7" w:rsidRPr="00587203" w:rsidRDefault="005944D7" w:rsidP="005944D7">
      <w:pPr>
        <w:autoSpaceDE w:val="0"/>
        <w:autoSpaceDN w:val="0"/>
        <w:adjustRightInd w:val="0"/>
        <w:jc w:val="both"/>
        <w:rPr>
          <w:rFonts w:ascii="Abadi" w:hAnsi="Abadi" w:cs="*Courier New-8061-Identity-H"/>
          <w:color w:val="1A1A1C"/>
          <w:sz w:val="21"/>
          <w:szCs w:val="21"/>
        </w:rPr>
      </w:pPr>
    </w:p>
    <w:p w14:paraId="39449719" w14:textId="77777777" w:rsidR="005944D7" w:rsidRPr="00587203" w:rsidRDefault="005944D7" w:rsidP="005944D7">
      <w:pPr>
        <w:autoSpaceDE w:val="0"/>
        <w:autoSpaceDN w:val="0"/>
        <w:adjustRightInd w:val="0"/>
        <w:ind w:firstLine="708"/>
        <w:jc w:val="both"/>
        <w:rPr>
          <w:rFonts w:ascii="Abadi" w:hAnsi="Abadi" w:cs="*Microsoft Sans Serif-11177-Ide"/>
          <w:color w:val="19191C"/>
          <w:sz w:val="21"/>
          <w:szCs w:val="21"/>
        </w:rPr>
      </w:pPr>
      <w:r w:rsidRPr="00587203">
        <w:rPr>
          <w:rFonts w:ascii="Abadi" w:hAnsi="Abadi" w:cs="*Courier New-8061-Identity-H"/>
          <w:color w:val="1C1C1E"/>
          <w:sz w:val="21"/>
          <w:szCs w:val="21"/>
        </w:rPr>
        <w:t xml:space="preserve">Los iniciantes pretenden que con esta propuesta de reforma a las normas ya referidas se otorguen beneficios directos en el sector rural consistentes en </w:t>
      </w:r>
      <w:r w:rsidRPr="00587203">
        <w:rPr>
          <w:rFonts w:ascii="Abadi" w:hAnsi="Abadi" w:cs="*Courier New-8061-Identity-H"/>
          <w:color w:val="1C1C1E"/>
          <w:sz w:val="21"/>
          <w:szCs w:val="21"/>
        </w:rPr>
        <w:lastRenderedPageBreak/>
        <w:t xml:space="preserve">conexiones entre centros educativos y de investigación con pequeños productores en el Estado, con el fin de crear lazos más cercanos y planes de crecimiento que den resultados verdaderos. El crecimiento de los sectores agrícolas en el estado generando una derrama económica mayor y directa a los pequeños productores de nuestro estado, con técnicas nuevas que se adapten a las condiciones climáticas que vivimos. Y, permitir que las personas de nuestras comunidades </w:t>
      </w:r>
      <w:r w:rsidRPr="00587203">
        <w:rPr>
          <w:rFonts w:ascii="Abadi" w:hAnsi="Abadi" w:cs="*Microsoft Sans Serif-11177-Ide"/>
          <w:color w:val="1C1C1E"/>
          <w:sz w:val="21"/>
          <w:szCs w:val="21"/>
        </w:rPr>
        <w:t xml:space="preserve">puedan seguir viviendo en nuestro estado y no busquen migrar a otro país, teniendo </w:t>
      </w:r>
      <w:r w:rsidRPr="00587203">
        <w:rPr>
          <w:rFonts w:ascii="Abadi" w:hAnsi="Abadi" w:cs="*Microsoft Sans Serif-11177-Ide"/>
          <w:color w:val="19191C"/>
          <w:sz w:val="21"/>
          <w:szCs w:val="21"/>
        </w:rPr>
        <w:t>las oportunidades que buscan en su misma tierra.</w:t>
      </w:r>
    </w:p>
    <w:p w14:paraId="176565C3" w14:textId="77777777" w:rsidR="005944D7" w:rsidRPr="00587203" w:rsidRDefault="005944D7" w:rsidP="005944D7">
      <w:pPr>
        <w:autoSpaceDE w:val="0"/>
        <w:autoSpaceDN w:val="0"/>
        <w:adjustRightInd w:val="0"/>
        <w:jc w:val="both"/>
        <w:rPr>
          <w:rFonts w:ascii="Abadi" w:hAnsi="Abadi" w:cs="*Microsoft Sans Serif-11177-Ide"/>
          <w:color w:val="19191C"/>
          <w:sz w:val="21"/>
          <w:szCs w:val="21"/>
        </w:rPr>
      </w:pPr>
    </w:p>
    <w:p w14:paraId="27FDAEDA" w14:textId="77777777" w:rsidR="005944D7" w:rsidRPr="00587203" w:rsidRDefault="005944D7" w:rsidP="005944D7">
      <w:pPr>
        <w:autoSpaceDE w:val="0"/>
        <w:autoSpaceDN w:val="0"/>
        <w:adjustRightInd w:val="0"/>
        <w:ind w:firstLine="708"/>
        <w:jc w:val="both"/>
        <w:rPr>
          <w:rFonts w:ascii="Abadi" w:hAnsi="Abadi" w:cs="*Microsoft Sans Serif-11177-Ide"/>
          <w:color w:val="1B1A1C"/>
          <w:sz w:val="21"/>
          <w:szCs w:val="21"/>
        </w:rPr>
      </w:pPr>
      <w:r w:rsidRPr="00587203">
        <w:rPr>
          <w:rFonts w:ascii="Abadi" w:hAnsi="Abadi" w:cs="*Microsoft Sans Serif-11177-Ide"/>
          <w:color w:val="1B1A1C"/>
          <w:sz w:val="21"/>
          <w:szCs w:val="21"/>
        </w:rPr>
        <w:t xml:space="preserve">Una vez analizado el alcance de la propuesta, podemos observar que las éstas, ya se encuentran reguladas, </w:t>
      </w:r>
      <w:r w:rsidRPr="00587203">
        <w:rPr>
          <w:rFonts w:ascii="Abadi" w:hAnsi="Abadi" w:cs="*Microsoft Sans Serif-Italic-11"/>
          <w:i/>
          <w:iCs/>
          <w:color w:val="1B1A1C"/>
          <w:sz w:val="21"/>
          <w:szCs w:val="21"/>
        </w:rPr>
        <w:t xml:space="preserve">sistemáticamente </w:t>
      </w:r>
      <w:r w:rsidRPr="00587203">
        <w:rPr>
          <w:rFonts w:ascii="Abadi" w:hAnsi="Abadi" w:cs="*Microsoft Sans Serif-11177-Ide"/>
          <w:color w:val="1B1A1C"/>
          <w:sz w:val="21"/>
          <w:szCs w:val="21"/>
        </w:rPr>
        <w:t>en otras leyes y reglamentos, tales como: el artículo 29, fracciones VIII, IX, X y XIV de la Ley Orgánica del Poder Ejecutivo para el Estado de Guanajuato, en donde se establece que la Secretaría de Desarrollo Agroalimentario y Rural tiene entre sus atribuciones, respectivamente, promover el aumento de la producción y la productividad agropecuaria; apoyar los programas de investigación y enseñanza agropecuaria, y proponer la creación de escuelas, campos experimentales y centros de enseñanza superior; coordinarse con la Secretarías de Educación, y de Desarrollo Social y Humano; e instituciones de enseñanza e investigación media y superior que cuenten con programas o proyectos en lo materia; y, promover la educación y la capacitación campesina a fin de implementar tecnologías agrícolas al alcance de las comunidades rurales.</w:t>
      </w:r>
    </w:p>
    <w:p w14:paraId="4A299FD6" w14:textId="77777777" w:rsidR="005944D7" w:rsidRPr="00587203" w:rsidRDefault="005944D7" w:rsidP="005944D7">
      <w:pPr>
        <w:autoSpaceDE w:val="0"/>
        <w:autoSpaceDN w:val="0"/>
        <w:adjustRightInd w:val="0"/>
        <w:jc w:val="both"/>
        <w:rPr>
          <w:rFonts w:ascii="Abadi" w:hAnsi="Abadi" w:cs="*Microsoft Sans Serif-11177-Ide"/>
          <w:color w:val="1B1A1C"/>
          <w:sz w:val="21"/>
          <w:szCs w:val="21"/>
        </w:rPr>
      </w:pPr>
    </w:p>
    <w:p w14:paraId="39E5A8E3" w14:textId="77777777" w:rsidR="005944D7" w:rsidRPr="00587203" w:rsidRDefault="005944D7" w:rsidP="005944D7">
      <w:pPr>
        <w:autoSpaceDE w:val="0"/>
        <w:autoSpaceDN w:val="0"/>
        <w:adjustRightInd w:val="0"/>
        <w:ind w:firstLine="708"/>
        <w:jc w:val="both"/>
        <w:rPr>
          <w:rFonts w:ascii="Abadi" w:hAnsi="Abadi" w:cs="*Microsoft Sans Serif-Italic-11"/>
          <w:i/>
          <w:iCs/>
          <w:color w:val="1D1C1E"/>
          <w:sz w:val="21"/>
          <w:szCs w:val="21"/>
        </w:rPr>
      </w:pPr>
      <w:r w:rsidRPr="00587203">
        <w:rPr>
          <w:rFonts w:ascii="Abadi" w:hAnsi="Abadi" w:cs="*Microsoft Sans Serif-11177-Ide"/>
          <w:color w:val="1D1C1E"/>
          <w:sz w:val="21"/>
          <w:szCs w:val="21"/>
        </w:rPr>
        <w:t xml:space="preserve">Por otro lado, el Reglamento Interior de la Secretaría de Desarrollo Agroalimentario y Rural </w:t>
      </w:r>
      <w:r w:rsidRPr="00587203">
        <w:rPr>
          <w:rFonts w:ascii="Abadi" w:hAnsi="Abadi" w:cs="*Microsoft Sans Serif-Italic-11"/>
          <w:i/>
          <w:iCs/>
          <w:color w:val="1D1C1E"/>
          <w:sz w:val="21"/>
          <w:szCs w:val="21"/>
        </w:rPr>
        <w:t xml:space="preserve">-cuyo objeto </w:t>
      </w:r>
      <w:r w:rsidRPr="00587203">
        <w:rPr>
          <w:rFonts w:ascii="Abadi" w:hAnsi="Abadi" w:cs="*Microsoft Sans Serif-11177-Ide"/>
          <w:color w:val="1D1C1E"/>
          <w:sz w:val="21"/>
          <w:szCs w:val="21"/>
        </w:rPr>
        <w:t xml:space="preserve">es </w:t>
      </w:r>
      <w:r w:rsidRPr="00587203">
        <w:rPr>
          <w:rFonts w:ascii="Abadi" w:hAnsi="Abadi" w:cs="*Microsoft Sans Serif-Italic-11"/>
          <w:i/>
          <w:iCs/>
          <w:color w:val="1D1C1E"/>
          <w:sz w:val="21"/>
          <w:szCs w:val="21"/>
        </w:rPr>
        <w:t xml:space="preserve">regular lo organización, funcionamiento y facultades de los unidades administrativos </w:t>
      </w:r>
      <w:r w:rsidRPr="00587203">
        <w:rPr>
          <w:rFonts w:ascii="Abadi" w:hAnsi="Abadi" w:cs="*Microsoft Sans Serif-11177-Ide"/>
          <w:color w:val="1D1C1E"/>
          <w:sz w:val="21"/>
          <w:szCs w:val="21"/>
        </w:rPr>
        <w:t xml:space="preserve">que </w:t>
      </w:r>
      <w:r w:rsidRPr="00587203">
        <w:rPr>
          <w:rFonts w:ascii="Abadi" w:hAnsi="Abadi" w:cs="*Microsoft Sans Serif-Italic-11"/>
          <w:i/>
          <w:iCs/>
          <w:color w:val="1D1C1E"/>
          <w:sz w:val="21"/>
          <w:szCs w:val="21"/>
        </w:rPr>
        <w:t xml:space="preserve">integran la </w:t>
      </w:r>
      <w:proofErr w:type="spellStart"/>
      <w:r w:rsidRPr="00587203">
        <w:rPr>
          <w:rFonts w:ascii="Abadi" w:hAnsi="Abadi" w:cs="*Microsoft Sans Serif-Italic-11"/>
          <w:i/>
          <w:iCs/>
          <w:color w:val="1D1C1E"/>
          <w:sz w:val="21"/>
          <w:szCs w:val="21"/>
        </w:rPr>
        <w:t>SDAyR</w:t>
      </w:r>
      <w:proofErr w:type="spellEnd"/>
      <w:r w:rsidRPr="00587203">
        <w:rPr>
          <w:rFonts w:ascii="Abadi" w:hAnsi="Abadi" w:cs="*Microsoft Sans Serif-Italic-11"/>
          <w:i/>
          <w:iCs/>
          <w:color w:val="1D1C1E"/>
          <w:sz w:val="21"/>
          <w:szCs w:val="21"/>
        </w:rPr>
        <w:t xml:space="preserve">, la cual tiene o </w:t>
      </w:r>
      <w:r w:rsidRPr="00587203">
        <w:rPr>
          <w:rFonts w:ascii="Abadi" w:hAnsi="Abadi" w:cs="*Microsoft Sans Serif-11177-Ide"/>
          <w:color w:val="1D1C1E"/>
          <w:sz w:val="21"/>
          <w:szCs w:val="21"/>
        </w:rPr>
        <w:t xml:space="preserve">su </w:t>
      </w:r>
      <w:r w:rsidRPr="00587203">
        <w:rPr>
          <w:rFonts w:ascii="Abadi" w:hAnsi="Abadi" w:cs="*Microsoft Sans Serif-Italic-11"/>
          <w:i/>
          <w:iCs/>
          <w:color w:val="1D1C1E"/>
          <w:sz w:val="21"/>
          <w:szCs w:val="21"/>
        </w:rPr>
        <w:t xml:space="preserve">cargo el despacho de los </w:t>
      </w:r>
      <w:r w:rsidRPr="00587203">
        <w:rPr>
          <w:rFonts w:ascii="Abadi" w:hAnsi="Abadi" w:cs="*Microsoft Sans Serif-11177-Ide"/>
          <w:color w:val="1D1C1E"/>
          <w:sz w:val="21"/>
          <w:szCs w:val="21"/>
        </w:rPr>
        <w:t xml:space="preserve">asuntos </w:t>
      </w:r>
      <w:r w:rsidRPr="00587203">
        <w:rPr>
          <w:rFonts w:ascii="Abadi" w:hAnsi="Abadi" w:cs="*Microsoft Sans Serif-Italic-11"/>
          <w:i/>
          <w:iCs/>
          <w:color w:val="1D1C1E"/>
          <w:sz w:val="21"/>
          <w:szCs w:val="21"/>
        </w:rPr>
        <w:t xml:space="preserve">que le encomiendo lo Constitución Política para el Estado de Guanajuato, la Ley Orgánico del Poder Ejecutivo poro el Estado de </w:t>
      </w:r>
      <w:r w:rsidRPr="00587203">
        <w:rPr>
          <w:rFonts w:ascii="Abadi" w:hAnsi="Abadi" w:cs="*Microsoft Sans Serif-11177-Ide"/>
          <w:color w:val="1D1C1E"/>
          <w:sz w:val="21"/>
          <w:szCs w:val="21"/>
        </w:rPr>
        <w:t xml:space="preserve">Guanajuato </w:t>
      </w:r>
      <w:r w:rsidRPr="00587203">
        <w:rPr>
          <w:rFonts w:ascii="Abadi" w:hAnsi="Abadi" w:cs="*Microsoft Sans Serif-Italic-11"/>
          <w:i/>
          <w:iCs/>
          <w:color w:val="1D1C1E"/>
          <w:sz w:val="21"/>
          <w:szCs w:val="21"/>
        </w:rPr>
        <w:t xml:space="preserve">y las demás disposiciones aplicables, así </w:t>
      </w:r>
      <w:r w:rsidRPr="00587203">
        <w:rPr>
          <w:rFonts w:ascii="Abadi" w:hAnsi="Abadi" w:cs="*Microsoft Sans Serif-11177-Ide"/>
          <w:color w:val="1D1C1E"/>
          <w:sz w:val="21"/>
          <w:szCs w:val="21"/>
        </w:rPr>
        <w:t xml:space="preserve">como </w:t>
      </w:r>
      <w:r w:rsidRPr="00587203">
        <w:rPr>
          <w:rFonts w:ascii="Abadi" w:hAnsi="Abadi" w:cs="*Microsoft Sans Serif-Italic-11"/>
          <w:i/>
          <w:iCs/>
          <w:color w:val="1D1C1E"/>
          <w:sz w:val="21"/>
          <w:szCs w:val="21"/>
        </w:rPr>
        <w:t xml:space="preserve">los decretos, </w:t>
      </w:r>
      <w:r w:rsidRPr="00587203">
        <w:rPr>
          <w:rFonts w:ascii="Abadi" w:hAnsi="Abadi" w:cs="*Microsoft Sans Serif-Italic-11"/>
          <w:i/>
          <w:iCs/>
          <w:color w:val="1D1C1E"/>
          <w:sz w:val="21"/>
          <w:szCs w:val="21"/>
        </w:rPr>
        <w:t xml:space="preserve">reglamentos y acuerdos que expido el Gobernador del Estado- </w:t>
      </w:r>
      <w:r w:rsidRPr="00587203">
        <w:rPr>
          <w:rFonts w:ascii="Abadi" w:hAnsi="Abadi" w:cs="*Microsoft Sans Serif-11177-Ide"/>
          <w:color w:val="1D1C1E"/>
          <w:sz w:val="21"/>
          <w:szCs w:val="21"/>
        </w:rPr>
        <w:t xml:space="preserve">establece que el titular de la Secretaría tiene como facultades no delegables: </w:t>
      </w:r>
      <w:r w:rsidRPr="00587203">
        <w:rPr>
          <w:rFonts w:ascii="Abadi" w:hAnsi="Abadi" w:cs="*Microsoft Sans Serif-Italic-11"/>
          <w:i/>
          <w:iCs/>
          <w:color w:val="1D1C1E"/>
          <w:sz w:val="21"/>
          <w:szCs w:val="21"/>
        </w:rPr>
        <w:t xml:space="preserve">Proponer al Gobernador del Estado, por conducto de lo Coordinación General Jurídica, los proyectos de iniciativas de leyes, reglamentos, decretos, </w:t>
      </w:r>
      <w:r w:rsidRPr="00587203">
        <w:rPr>
          <w:rFonts w:ascii="Abadi" w:hAnsi="Abadi" w:cs="*Microsoft Sans Serif-11177-Ide"/>
          <w:color w:val="1D1C1E"/>
          <w:sz w:val="21"/>
          <w:szCs w:val="21"/>
        </w:rPr>
        <w:t xml:space="preserve">acuerdos </w:t>
      </w:r>
      <w:r w:rsidRPr="00587203">
        <w:rPr>
          <w:rFonts w:ascii="Abadi" w:hAnsi="Abadi" w:cs="*Microsoft Sans Serif-Italic-11"/>
          <w:i/>
          <w:iCs/>
          <w:color w:val="1D1C1E"/>
          <w:sz w:val="21"/>
          <w:szCs w:val="21"/>
        </w:rPr>
        <w:t xml:space="preserve">y </w:t>
      </w:r>
      <w:r w:rsidRPr="00587203">
        <w:rPr>
          <w:rFonts w:ascii="Abadi" w:hAnsi="Abadi" w:cs="*Microsoft Sans Serif-11177-Ide"/>
          <w:color w:val="1D1C1E"/>
          <w:sz w:val="21"/>
          <w:szCs w:val="21"/>
        </w:rPr>
        <w:t xml:space="preserve">demás disposiciones </w:t>
      </w:r>
      <w:r w:rsidRPr="00587203">
        <w:rPr>
          <w:rFonts w:ascii="Abadi" w:hAnsi="Abadi" w:cs="*Microsoft Sans Serif-Italic-11"/>
          <w:i/>
          <w:iCs/>
          <w:color w:val="1D1C1E"/>
          <w:sz w:val="21"/>
          <w:szCs w:val="21"/>
        </w:rPr>
        <w:t xml:space="preserve">del ámbito de competencia de lo Secretaría. </w:t>
      </w:r>
    </w:p>
    <w:p w14:paraId="3A8CE5A1" w14:textId="77777777" w:rsidR="005944D7" w:rsidRPr="00587203" w:rsidRDefault="005944D7" w:rsidP="005944D7">
      <w:pPr>
        <w:autoSpaceDE w:val="0"/>
        <w:autoSpaceDN w:val="0"/>
        <w:adjustRightInd w:val="0"/>
        <w:jc w:val="both"/>
        <w:rPr>
          <w:rFonts w:ascii="Abadi" w:hAnsi="Abadi" w:cs="*Microsoft Sans Serif-Italic-11"/>
          <w:i/>
          <w:iCs/>
          <w:color w:val="1D1C1E"/>
          <w:sz w:val="21"/>
          <w:szCs w:val="21"/>
        </w:rPr>
      </w:pPr>
    </w:p>
    <w:p w14:paraId="4A52312C" w14:textId="77777777" w:rsidR="005944D7" w:rsidRPr="00587203" w:rsidRDefault="005944D7" w:rsidP="005944D7">
      <w:pPr>
        <w:autoSpaceDE w:val="0"/>
        <w:autoSpaceDN w:val="0"/>
        <w:adjustRightInd w:val="0"/>
        <w:jc w:val="both"/>
        <w:rPr>
          <w:rFonts w:ascii="Abadi" w:hAnsi="Abadi" w:cs="*Courier New-8930-Identity-H"/>
          <w:color w:val="1A1A1B"/>
          <w:sz w:val="21"/>
          <w:szCs w:val="21"/>
        </w:rPr>
      </w:pPr>
      <w:r w:rsidRPr="00587203">
        <w:rPr>
          <w:rFonts w:ascii="Abadi" w:hAnsi="Abadi" w:cs="*Courier New-8930-Identity-H"/>
          <w:color w:val="1A1A1B"/>
          <w:sz w:val="21"/>
          <w:szCs w:val="21"/>
        </w:rPr>
        <w:t>De igual forma, la potestad reglamentaria de los ayuntamientos en este rubro se manifiesta en el concepto de desarrollo rural sustentable; así por ejemplo,</w:t>
      </w:r>
      <w:r>
        <w:rPr>
          <w:rFonts w:ascii="Abadi" w:hAnsi="Abadi" w:cs="*Courier New-8930-Identity-H"/>
          <w:color w:val="1A1A1B"/>
          <w:sz w:val="21"/>
          <w:szCs w:val="21"/>
        </w:rPr>
        <w:t xml:space="preserve"> </w:t>
      </w:r>
      <w:r w:rsidRPr="00587203">
        <w:rPr>
          <w:rFonts w:ascii="Abadi" w:hAnsi="Abadi" w:cs="*Courier New-8930-Identity-H"/>
          <w:color w:val="1A1A1B"/>
          <w:sz w:val="21"/>
          <w:szCs w:val="21"/>
        </w:rPr>
        <w:t xml:space="preserve">la </w:t>
      </w:r>
      <w:r>
        <w:rPr>
          <w:rFonts w:ascii="Abadi" w:hAnsi="Abadi" w:cs="*Courier New-8930-Identity-H"/>
          <w:color w:val="1A1A1B"/>
          <w:sz w:val="21"/>
          <w:szCs w:val="21"/>
        </w:rPr>
        <w:t xml:space="preserve"> exposición </w:t>
      </w:r>
      <w:r w:rsidRPr="00587203">
        <w:rPr>
          <w:rFonts w:ascii="Abadi" w:hAnsi="Abadi" w:cs="*Courier New-8930-Identity-H"/>
          <w:color w:val="1A1A1B"/>
          <w:sz w:val="21"/>
          <w:szCs w:val="21"/>
        </w:rPr>
        <w:t xml:space="preserve">de motivos del Reglamento del Consejo Municipal para el Desarrollo Rural Sustentable de León denota las atribuciones del Consejo Municipal -en </w:t>
      </w:r>
      <w:r w:rsidRPr="00587203">
        <w:rPr>
          <w:rFonts w:ascii="Abadi" w:hAnsi="Abadi" w:cs="*Microsoft Sans Serif-Italic-89"/>
          <w:i/>
          <w:iCs/>
          <w:color w:val="1A1A1B"/>
          <w:sz w:val="21"/>
          <w:szCs w:val="21"/>
        </w:rPr>
        <w:t xml:space="preserve">materia de Operación-, </w:t>
      </w:r>
      <w:r w:rsidRPr="00587203">
        <w:rPr>
          <w:rFonts w:ascii="Abadi" w:hAnsi="Abadi" w:cs="*Courier New-8930-Identity-H"/>
          <w:color w:val="1A1A1B"/>
          <w:sz w:val="21"/>
          <w:szCs w:val="21"/>
        </w:rPr>
        <w:t>entre las que destaca: el vincular, concertar e impulsar la coordinación con las instancias de gobierno federal, estatal y municipal, de las organizaciones económicas de productores, organismos académicos, técnicos y de investigación relacionados a las acciones específicas del desarrollo rural, así como con aquellos organizaciones no gubernamentales avaladas por el mismo, y que por la naturaleza de sus actividades dispongan de interés y capacidad para actuar en beneficio de los productores.</w:t>
      </w:r>
    </w:p>
    <w:p w14:paraId="4E353D19" w14:textId="77777777" w:rsidR="005944D7" w:rsidRPr="00587203" w:rsidRDefault="005944D7" w:rsidP="005944D7">
      <w:pPr>
        <w:autoSpaceDE w:val="0"/>
        <w:autoSpaceDN w:val="0"/>
        <w:adjustRightInd w:val="0"/>
        <w:jc w:val="both"/>
        <w:rPr>
          <w:rFonts w:ascii="Abadi" w:hAnsi="Abadi" w:cs="*Courier New-8930-Identity-H"/>
          <w:color w:val="1A1A1B"/>
          <w:sz w:val="21"/>
          <w:szCs w:val="21"/>
        </w:rPr>
      </w:pPr>
    </w:p>
    <w:p w14:paraId="6B75D94C" w14:textId="77777777" w:rsidR="005944D7" w:rsidRPr="00587203" w:rsidRDefault="005944D7" w:rsidP="005944D7">
      <w:pPr>
        <w:autoSpaceDE w:val="0"/>
        <w:autoSpaceDN w:val="0"/>
        <w:adjustRightInd w:val="0"/>
        <w:ind w:firstLine="708"/>
        <w:jc w:val="both"/>
        <w:rPr>
          <w:rFonts w:ascii="Abadi" w:hAnsi="Abadi" w:cs="*Courier New-8930-Identity-H"/>
          <w:color w:val="1C1C1C"/>
          <w:sz w:val="21"/>
          <w:szCs w:val="21"/>
        </w:rPr>
      </w:pPr>
      <w:r w:rsidRPr="00587203">
        <w:rPr>
          <w:rFonts w:ascii="Abadi" w:hAnsi="Abadi" w:cs="*Courier New-8930-Identity-H"/>
          <w:color w:val="1C1C1C"/>
          <w:sz w:val="21"/>
          <w:szCs w:val="21"/>
        </w:rPr>
        <w:t>En conclusión, quienes dictaminamos consideramos que esta propuesta de reforma de creación de uniones de trabajo especializadas entre instituciones educativas y de investigación en distintos niveles de persistir podría conducirnos a una sobrerregulación normativo, que más olió de clarificar podría generar incertidumbre y confusiones innecesarias.</w:t>
      </w:r>
    </w:p>
    <w:p w14:paraId="231E240F" w14:textId="77777777" w:rsidR="005944D7" w:rsidRPr="00587203" w:rsidRDefault="005944D7" w:rsidP="005944D7">
      <w:pPr>
        <w:autoSpaceDE w:val="0"/>
        <w:autoSpaceDN w:val="0"/>
        <w:adjustRightInd w:val="0"/>
        <w:jc w:val="both"/>
        <w:rPr>
          <w:rFonts w:ascii="Abadi" w:hAnsi="Abadi" w:cs="*Courier New-8930-Identity-H"/>
          <w:color w:val="1C1C1C"/>
          <w:sz w:val="21"/>
          <w:szCs w:val="21"/>
        </w:rPr>
      </w:pPr>
    </w:p>
    <w:p w14:paraId="565A1935" w14:textId="77777777" w:rsidR="005944D7" w:rsidRPr="00587203" w:rsidRDefault="005944D7" w:rsidP="005944D7">
      <w:pPr>
        <w:autoSpaceDE w:val="0"/>
        <w:autoSpaceDN w:val="0"/>
        <w:adjustRightInd w:val="0"/>
        <w:ind w:firstLine="708"/>
        <w:jc w:val="both"/>
        <w:rPr>
          <w:rFonts w:ascii="Abadi" w:hAnsi="Abadi" w:cs="*Courier New-8930-Identity-H"/>
          <w:color w:val="1B1B1D"/>
          <w:sz w:val="21"/>
          <w:szCs w:val="21"/>
        </w:rPr>
      </w:pPr>
      <w:r w:rsidRPr="00587203">
        <w:rPr>
          <w:rFonts w:ascii="Abadi" w:hAnsi="Abadi" w:cs="*Courier New-8930-Identity-H"/>
          <w:color w:val="1B1B1D"/>
          <w:sz w:val="21"/>
          <w:szCs w:val="21"/>
        </w:rPr>
        <w:t xml:space="preserve">Por otro lado, y no menos importante es reconocer en este aportado la libertad de asociación como un derecho humano inalienable. El ejercicio democrático requiere que todas las personas puedan tener diferentes recursos para manifestar sus opiniones y participar en la vida pública. La libertad de asociación es el derecho que tenemos todas las personas a organizar reuniones pacíficas o a crear organizaciones con </w:t>
      </w:r>
      <w:r w:rsidRPr="00587203">
        <w:rPr>
          <w:rFonts w:ascii="Abadi" w:hAnsi="Abadi" w:cs="*Courier New-8930-Identity-H"/>
          <w:color w:val="1B1B1D"/>
          <w:sz w:val="21"/>
          <w:szCs w:val="21"/>
        </w:rPr>
        <w:lastRenderedPageBreak/>
        <w:t>otros personas, o integrarnos o las ya existentes, para trabajar en favor de nuestros intereses y el ejercicio de nuestros derechos. Nadie puede obligar a alguien más a pertenecer a un grupo o asociación mediante represalias o por el temor a ser amedrentado.</w:t>
      </w:r>
    </w:p>
    <w:p w14:paraId="5985E436" w14:textId="77777777" w:rsidR="005944D7" w:rsidRPr="00587203" w:rsidRDefault="005944D7" w:rsidP="005944D7">
      <w:pPr>
        <w:jc w:val="both"/>
        <w:rPr>
          <w:rFonts w:ascii="Abadi" w:hAnsi="Abadi" w:cs="*Courier New-8930-Identity-H"/>
          <w:color w:val="1B1B1D"/>
          <w:sz w:val="21"/>
          <w:szCs w:val="21"/>
        </w:rPr>
      </w:pPr>
    </w:p>
    <w:p w14:paraId="0090E348" w14:textId="77777777" w:rsidR="005944D7" w:rsidRPr="00587203" w:rsidRDefault="005944D7" w:rsidP="005944D7">
      <w:pPr>
        <w:autoSpaceDE w:val="0"/>
        <w:autoSpaceDN w:val="0"/>
        <w:adjustRightInd w:val="0"/>
        <w:ind w:firstLine="708"/>
        <w:jc w:val="both"/>
        <w:rPr>
          <w:rFonts w:ascii="Abadi" w:hAnsi="Abadi" w:cs="*Arial-10001-Identity-H"/>
          <w:color w:val="1B1B1C"/>
          <w:sz w:val="21"/>
          <w:szCs w:val="21"/>
        </w:rPr>
      </w:pPr>
      <w:r w:rsidRPr="00587203">
        <w:rPr>
          <w:rFonts w:ascii="Abadi" w:hAnsi="Abadi" w:cs="*Arial-10001-Identity-H"/>
          <w:color w:val="1B1B1C"/>
          <w:sz w:val="21"/>
          <w:szCs w:val="21"/>
        </w:rPr>
        <w:t>En ese sentido, la libertad de reunión y de asociación pacífica ofrece la posibilidad de expresar opiniones políticas. participar en proyectos artísticos y otras actividades culturales. económicas y sociales. además de tomar parte en cultos religiosos, fundar sindicatos y afiliarme a ellos, y elegir representantes para defender intereses particulares. En otras palabras, permite la convivencia de personas y grupos diversos. Las manifestaciones pacíficas permiten mostrar oposición al desempeño del gobierno, las leyes o políticas. Las manifestaciones pacíficas contribuyen al desarrollo, al fortalecimiento y la efectividad de los procesos democráticos, en particular a las elecciones y los referendos, favoreciendo el pleno disfrute de los derechos civiles, políticos. económicos, sociales y culturales, pues posibilitan el diálogo abierto, incluyente y fructífero, de ahí la consideración de la no necesidad de esta reforma, pues esos productores en esa libertad podrán determinar su unión en los alcances y beneficios que ellos requieran.</w:t>
      </w:r>
    </w:p>
    <w:p w14:paraId="516BF7B4" w14:textId="77777777" w:rsidR="005944D7" w:rsidRPr="00587203" w:rsidRDefault="005944D7" w:rsidP="005944D7">
      <w:pPr>
        <w:autoSpaceDE w:val="0"/>
        <w:autoSpaceDN w:val="0"/>
        <w:adjustRightInd w:val="0"/>
        <w:jc w:val="both"/>
        <w:rPr>
          <w:rFonts w:ascii="Abadi" w:hAnsi="Abadi" w:cs="*Arial-10001-Identity-H"/>
          <w:color w:val="1B1B1C"/>
          <w:sz w:val="21"/>
          <w:szCs w:val="21"/>
        </w:rPr>
      </w:pPr>
    </w:p>
    <w:p w14:paraId="360A9739" w14:textId="77777777" w:rsidR="005944D7" w:rsidRPr="00587203" w:rsidRDefault="005944D7" w:rsidP="005944D7">
      <w:pPr>
        <w:autoSpaceDE w:val="0"/>
        <w:autoSpaceDN w:val="0"/>
        <w:adjustRightInd w:val="0"/>
        <w:ind w:firstLine="708"/>
        <w:jc w:val="both"/>
        <w:rPr>
          <w:rFonts w:ascii="Abadi" w:hAnsi="Abadi" w:cs="*Arial-10001-Identity-H"/>
          <w:color w:val="1C1C1D"/>
          <w:sz w:val="21"/>
          <w:szCs w:val="21"/>
        </w:rPr>
      </w:pPr>
      <w:r w:rsidRPr="00587203">
        <w:rPr>
          <w:rFonts w:ascii="Abadi" w:hAnsi="Abadi" w:cs="*Arial-10001-Identity-H"/>
          <w:color w:val="1C1C1D"/>
          <w:sz w:val="21"/>
          <w:szCs w:val="21"/>
        </w:rPr>
        <w:t xml:space="preserve">Por las consideraciones jurídicas expuestas, se determina la no viabilidad jurídica de la propuesta en razón de que tales objetivos ya son logrables a través de la norma vigente, es decir, no es necesario reformar las leyes Orgánico del Poder Ejecutivo para el Estado de Guanajuato y Ganadera del Estado de Guanajuato, pues las acciones propuestas son ya vigentes </w:t>
      </w:r>
      <w:r w:rsidRPr="00587203">
        <w:rPr>
          <w:rFonts w:ascii="Abadi" w:hAnsi="Abadi" w:cs="*Microsoft Sans Serif-Italic-10"/>
          <w:i/>
          <w:iCs/>
          <w:color w:val="1C1C1D"/>
          <w:sz w:val="21"/>
          <w:szCs w:val="21"/>
        </w:rPr>
        <w:t xml:space="preserve">o través de lo político público </w:t>
      </w:r>
      <w:r w:rsidRPr="00587203">
        <w:rPr>
          <w:rFonts w:ascii="Abadi" w:hAnsi="Abadi" w:cs="*Arial-10001-Identity-H"/>
          <w:color w:val="1C1C1D"/>
          <w:sz w:val="21"/>
          <w:szCs w:val="21"/>
        </w:rPr>
        <w:t>que se logra al hacer uso de las atribuciones que tiene la autoridad en la materia y en consecuencia con los particulares. Por lo que estimamos pertinente proponer el archivo de la iniciativa descrita en el presente dictamen.</w:t>
      </w:r>
    </w:p>
    <w:p w14:paraId="4F583B0D" w14:textId="77777777" w:rsidR="005944D7" w:rsidRPr="00587203" w:rsidRDefault="005944D7" w:rsidP="005944D7">
      <w:pPr>
        <w:autoSpaceDE w:val="0"/>
        <w:autoSpaceDN w:val="0"/>
        <w:adjustRightInd w:val="0"/>
        <w:jc w:val="both"/>
        <w:rPr>
          <w:rFonts w:ascii="Abadi" w:hAnsi="Abadi" w:cs="*Arial-10001-Identity-H"/>
          <w:color w:val="1C1C1D"/>
          <w:sz w:val="21"/>
          <w:szCs w:val="21"/>
        </w:rPr>
      </w:pPr>
    </w:p>
    <w:p w14:paraId="06DE374B" w14:textId="77777777" w:rsidR="005944D7" w:rsidRPr="00587203" w:rsidRDefault="005944D7" w:rsidP="005944D7">
      <w:pPr>
        <w:autoSpaceDE w:val="0"/>
        <w:autoSpaceDN w:val="0"/>
        <w:adjustRightInd w:val="0"/>
        <w:ind w:firstLine="708"/>
        <w:jc w:val="both"/>
        <w:rPr>
          <w:rFonts w:ascii="Abadi" w:hAnsi="Abadi" w:cs="*Arial-10001-Identity-H"/>
          <w:color w:val="1A1A1C"/>
          <w:sz w:val="21"/>
          <w:szCs w:val="21"/>
        </w:rPr>
      </w:pPr>
      <w:r w:rsidRPr="00587203">
        <w:rPr>
          <w:rFonts w:ascii="Abadi" w:hAnsi="Abadi" w:cs="*Arial-10001-Identity-H"/>
          <w:color w:val="1A1A1C"/>
          <w:sz w:val="21"/>
          <w:szCs w:val="21"/>
        </w:rPr>
        <w:t xml:space="preserve">En razón de lo antes expuesto y con fundamento en los artículos 171 y 204 de la Ley Orgánica del Poder </w:t>
      </w:r>
      <w:r w:rsidRPr="00587203">
        <w:rPr>
          <w:rFonts w:ascii="Abadi" w:hAnsi="Abadi" w:cs="*Arial-10001-Identity-H"/>
          <w:color w:val="1A1A1C"/>
          <w:sz w:val="21"/>
          <w:szCs w:val="21"/>
        </w:rPr>
        <w:t>Legislativo del Estado de Guanajuato, nos permitimos someter a la aprobación de la Asamblea, el siguiente:</w:t>
      </w:r>
    </w:p>
    <w:p w14:paraId="15FBFC5C" w14:textId="77777777" w:rsidR="005944D7" w:rsidRPr="00587203" w:rsidRDefault="005944D7" w:rsidP="005944D7">
      <w:pPr>
        <w:jc w:val="both"/>
        <w:rPr>
          <w:rFonts w:ascii="Abadi" w:hAnsi="Abadi" w:cs="*Arial-10001-Identity-H"/>
          <w:color w:val="1A1A1C"/>
          <w:sz w:val="21"/>
          <w:szCs w:val="21"/>
        </w:rPr>
      </w:pPr>
    </w:p>
    <w:p w14:paraId="7F0D0D2A" w14:textId="77777777" w:rsidR="005944D7" w:rsidRDefault="005944D7" w:rsidP="00B003B9">
      <w:pPr>
        <w:autoSpaceDE w:val="0"/>
        <w:autoSpaceDN w:val="0"/>
        <w:adjustRightInd w:val="0"/>
        <w:jc w:val="center"/>
        <w:rPr>
          <w:rFonts w:ascii="Abadi" w:hAnsi="Abadi" w:cs="*Arial-Bold-6959-Identity-H"/>
          <w:b/>
          <w:bCs/>
          <w:color w:val="101014"/>
          <w:sz w:val="21"/>
          <w:szCs w:val="21"/>
        </w:rPr>
      </w:pPr>
      <w:r w:rsidRPr="00587203">
        <w:rPr>
          <w:rFonts w:ascii="Abadi" w:hAnsi="Abadi" w:cs="*Arial-Bold-6959-Identity-H"/>
          <w:b/>
          <w:bCs/>
          <w:color w:val="101014"/>
          <w:sz w:val="21"/>
          <w:szCs w:val="21"/>
        </w:rPr>
        <w:t>Acuerdo</w:t>
      </w:r>
    </w:p>
    <w:p w14:paraId="32BF09DB" w14:textId="77777777" w:rsidR="005944D7" w:rsidRPr="00587203" w:rsidRDefault="005944D7" w:rsidP="005944D7">
      <w:pPr>
        <w:autoSpaceDE w:val="0"/>
        <w:autoSpaceDN w:val="0"/>
        <w:adjustRightInd w:val="0"/>
        <w:ind w:firstLine="708"/>
        <w:jc w:val="both"/>
        <w:rPr>
          <w:rFonts w:ascii="Abadi" w:hAnsi="Abadi" w:cs="*Arial-Bold-6959-Identity-H"/>
          <w:b/>
          <w:bCs/>
          <w:color w:val="101014"/>
          <w:sz w:val="21"/>
          <w:szCs w:val="21"/>
        </w:rPr>
      </w:pPr>
    </w:p>
    <w:p w14:paraId="65E9EB4D" w14:textId="77777777" w:rsidR="005944D7" w:rsidRPr="00587203" w:rsidRDefault="005944D7" w:rsidP="005944D7">
      <w:pPr>
        <w:autoSpaceDE w:val="0"/>
        <w:autoSpaceDN w:val="0"/>
        <w:adjustRightInd w:val="0"/>
        <w:ind w:firstLine="708"/>
        <w:jc w:val="both"/>
        <w:rPr>
          <w:rFonts w:ascii="Abadi" w:hAnsi="Abadi" w:cs="*Courier New-6960-Identity-H"/>
          <w:color w:val="19191B"/>
          <w:sz w:val="21"/>
          <w:szCs w:val="21"/>
        </w:rPr>
      </w:pPr>
      <w:r w:rsidRPr="00587203">
        <w:rPr>
          <w:rFonts w:ascii="Abadi" w:hAnsi="Abadi" w:cs="*Arial-Bold-6959-Identity-H"/>
          <w:b/>
          <w:bCs/>
          <w:color w:val="19191B"/>
          <w:sz w:val="21"/>
          <w:szCs w:val="21"/>
        </w:rPr>
        <w:t xml:space="preserve">Único. </w:t>
      </w:r>
      <w:r w:rsidRPr="00587203">
        <w:rPr>
          <w:rFonts w:ascii="Abadi" w:hAnsi="Abadi" w:cs="*Courier New-6960-Identity-H"/>
          <w:color w:val="19191B"/>
          <w:sz w:val="21"/>
          <w:szCs w:val="21"/>
        </w:rPr>
        <w:t xml:space="preserve">Se ordena el archivo definitivo de la iniciativa suscrita por la diputada y el diputado integrantes del Grupo Parlamentario de Partido Verde Ecologista de México, a efecto de adicionar la fracción IX Bis al artículo 29 de la Ley Orgánica del Poder Ejecutivo para el Estado de Guanajuato, </w:t>
      </w:r>
      <w:r w:rsidRPr="00860D8E">
        <w:rPr>
          <w:rFonts w:ascii="Abadi" w:hAnsi="Abadi" w:cs="*Arial-Bold-6958-Identity-H"/>
          <w:color w:val="19191B"/>
          <w:sz w:val="21"/>
          <w:szCs w:val="21"/>
        </w:rPr>
        <w:t xml:space="preserve">y </w:t>
      </w:r>
      <w:r w:rsidRPr="00587203">
        <w:rPr>
          <w:rFonts w:ascii="Abadi" w:hAnsi="Abadi" w:cs="*Courier New-6960-Identity-H"/>
          <w:color w:val="19191B"/>
          <w:sz w:val="21"/>
          <w:szCs w:val="21"/>
        </w:rPr>
        <w:t>la fracción I bis al artículo 9 de la Ley Ganadera para el Estado de Guanajuato, ante la Sexagésima Cuarta Legislatura.</w:t>
      </w:r>
    </w:p>
    <w:p w14:paraId="59F4D385" w14:textId="77777777" w:rsidR="005944D7" w:rsidRPr="00587203" w:rsidRDefault="005944D7" w:rsidP="005944D7">
      <w:pPr>
        <w:autoSpaceDE w:val="0"/>
        <w:autoSpaceDN w:val="0"/>
        <w:adjustRightInd w:val="0"/>
        <w:jc w:val="both"/>
        <w:rPr>
          <w:rFonts w:ascii="Abadi" w:hAnsi="Abadi" w:cs="*Courier New-6960-Identity-H"/>
          <w:color w:val="19191B"/>
          <w:sz w:val="21"/>
          <w:szCs w:val="21"/>
        </w:rPr>
      </w:pPr>
    </w:p>
    <w:p w14:paraId="20637A66" w14:textId="77777777" w:rsidR="005944D7" w:rsidRPr="00587203" w:rsidRDefault="005944D7" w:rsidP="005944D7">
      <w:pPr>
        <w:autoSpaceDE w:val="0"/>
        <w:autoSpaceDN w:val="0"/>
        <w:adjustRightInd w:val="0"/>
        <w:ind w:firstLine="708"/>
        <w:jc w:val="both"/>
        <w:rPr>
          <w:rFonts w:ascii="Abadi" w:hAnsi="Abadi" w:cs="*Courier New-6960-Identity-H"/>
          <w:color w:val="1C1B1E"/>
          <w:sz w:val="21"/>
          <w:szCs w:val="21"/>
        </w:rPr>
      </w:pPr>
      <w:r w:rsidRPr="00587203">
        <w:rPr>
          <w:rFonts w:ascii="Abadi" w:hAnsi="Abadi" w:cs="*Courier New-6960-Identity-H"/>
          <w:color w:val="1C1B1E"/>
          <w:sz w:val="21"/>
          <w:szCs w:val="21"/>
        </w:rPr>
        <w:t>Se instruye al Secretario General del Congreso archive de manera definitiva lo iniciativo de referencia.</w:t>
      </w:r>
    </w:p>
    <w:p w14:paraId="235B4FCE" w14:textId="77777777" w:rsidR="005944D7" w:rsidRPr="00587203" w:rsidRDefault="005944D7" w:rsidP="005944D7">
      <w:pPr>
        <w:autoSpaceDE w:val="0"/>
        <w:autoSpaceDN w:val="0"/>
        <w:adjustRightInd w:val="0"/>
        <w:jc w:val="both"/>
        <w:rPr>
          <w:rFonts w:ascii="Abadi" w:hAnsi="Abadi" w:cs="*Calibri-Bold-6956-Identity-H"/>
          <w:b/>
          <w:bCs/>
          <w:color w:val="0A0911"/>
          <w:sz w:val="21"/>
          <w:szCs w:val="21"/>
        </w:rPr>
      </w:pPr>
    </w:p>
    <w:p w14:paraId="011166E2" w14:textId="5549DEFF" w:rsidR="005944D7" w:rsidRPr="00587203" w:rsidRDefault="005944D7" w:rsidP="005944D7">
      <w:pPr>
        <w:autoSpaceDE w:val="0"/>
        <w:autoSpaceDN w:val="0"/>
        <w:adjustRightInd w:val="0"/>
        <w:jc w:val="both"/>
        <w:rPr>
          <w:rFonts w:ascii="Abadi" w:hAnsi="Abadi" w:cs="*Arial-Bold-6959-Identity-H"/>
          <w:b/>
          <w:bCs/>
          <w:color w:val="0B0A0F"/>
          <w:sz w:val="21"/>
          <w:szCs w:val="21"/>
        </w:rPr>
      </w:pPr>
      <w:r w:rsidRPr="00587203">
        <w:rPr>
          <w:rFonts w:ascii="Abadi" w:hAnsi="Abadi" w:cs="*Arial-Bold-6959-Identity-H"/>
          <w:b/>
          <w:bCs/>
          <w:color w:val="0B0A0F"/>
          <w:sz w:val="21"/>
          <w:szCs w:val="21"/>
        </w:rPr>
        <w:t>GUANAJUATO, GTO., A 18 MAYO DE 2022</w:t>
      </w:r>
    </w:p>
    <w:p w14:paraId="0DFCD1AE" w14:textId="77777777" w:rsidR="000A1A56" w:rsidRPr="00587203" w:rsidRDefault="000A1A56" w:rsidP="005944D7">
      <w:pPr>
        <w:autoSpaceDE w:val="0"/>
        <w:autoSpaceDN w:val="0"/>
        <w:adjustRightInd w:val="0"/>
        <w:jc w:val="both"/>
        <w:rPr>
          <w:rFonts w:ascii="Abadi" w:hAnsi="Abadi" w:cs="*Arial-Bold-6959-Identity-H"/>
          <w:b/>
          <w:bCs/>
          <w:color w:val="0B0A0F"/>
          <w:sz w:val="21"/>
          <w:szCs w:val="21"/>
        </w:rPr>
      </w:pPr>
    </w:p>
    <w:p w14:paraId="13A4A5CD" w14:textId="0A303382" w:rsidR="005944D7" w:rsidRDefault="005944D7" w:rsidP="00B003B9">
      <w:pPr>
        <w:jc w:val="center"/>
        <w:rPr>
          <w:rFonts w:ascii="Abadi" w:hAnsi="Abadi" w:cs="*Arial-Bold-6959-Identity-H"/>
          <w:b/>
          <w:bCs/>
          <w:color w:val="0B0B0F"/>
          <w:sz w:val="21"/>
          <w:szCs w:val="21"/>
        </w:rPr>
      </w:pPr>
      <w:r w:rsidRPr="00587203">
        <w:rPr>
          <w:rFonts w:ascii="Abadi" w:hAnsi="Abadi" w:cs="*Arial-Bold-6959-Identity-H"/>
          <w:b/>
          <w:bCs/>
          <w:color w:val="0B0B0F"/>
          <w:sz w:val="21"/>
          <w:szCs w:val="21"/>
        </w:rPr>
        <w:t>LA COMISIÓN DE GOBERNACIÓN Y PUNTOS CONSTITUCIONALES</w:t>
      </w:r>
    </w:p>
    <w:p w14:paraId="7634A7B0" w14:textId="1B5B9682" w:rsidR="005944D7" w:rsidRDefault="005944D7" w:rsidP="00B003B9">
      <w:pPr>
        <w:jc w:val="center"/>
        <w:rPr>
          <w:rFonts w:ascii="Abadi" w:hAnsi="Abadi" w:cs="*Arial-Bold-6959-Identity-H"/>
          <w:b/>
          <w:bCs/>
          <w:color w:val="0B0B0F"/>
          <w:sz w:val="21"/>
          <w:szCs w:val="21"/>
        </w:rPr>
      </w:pPr>
    </w:p>
    <w:p w14:paraId="02B6896A" w14:textId="77777777"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Susana Bermúdez Cano</w:t>
      </w:r>
    </w:p>
    <w:p w14:paraId="2FC2646D" w14:textId="19A63872"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Briseida Anabel Magdaleno González</w:t>
      </w:r>
    </w:p>
    <w:p w14:paraId="4F9376ED" w14:textId="19D48271"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Yulma Rocha Aguilar</w:t>
      </w:r>
    </w:p>
    <w:p w14:paraId="67463DF5" w14:textId="77777777"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Laura Cristina Márquez Alcalá</w:t>
      </w:r>
    </w:p>
    <w:p w14:paraId="0CC3D45F" w14:textId="77777777"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Diputado Rolando Fortino Alcántar Rojas</w:t>
      </w:r>
    </w:p>
    <w:p w14:paraId="4FB6F75C" w14:textId="77777777"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Alma Edwviges Alcaraz Hernández</w:t>
      </w:r>
    </w:p>
    <w:p w14:paraId="393C5CC3" w14:textId="69474FEE" w:rsidR="005944D7" w:rsidRDefault="005944D7" w:rsidP="00B003B9">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Diputado Gerardo Fernández González.</w:t>
      </w:r>
    </w:p>
    <w:p w14:paraId="5DC12A8A" w14:textId="485AE063" w:rsidR="005944D7" w:rsidRDefault="005944D7" w:rsidP="005944D7">
      <w:pPr>
        <w:jc w:val="both"/>
        <w:rPr>
          <w:rFonts w:ascii="Abadi" w:hAnsi="Abadi"/>
          <w:sz w:val="21"/>
          <w:szCs w:val="21"/>
        </w:rPr>
      </w:pPr>
    </w:p>
    <w:p w14:paraId="7B6FB5AF" w14:textId="77777777" w:rsidR="00AD1415" w:rsidRDefault="00AD1415" w:rsidP="00D53948">
      <w:pPr>
        <w:ind w:firstLine="708"/>
        <w:jc w:val="both"/>
        <w:rPr>
          <w:rFonts w:ascii="Abadi" w:hAnsi="Abadi"/>
          <w:b/>
          <w:bCs/>
          <w:sz w:val="21"/>
          <w:szCs w:val="21"/>
          <w:lang w:val="es-MX"/>
        </w:rPr>
      </w:pPr>
    </w:p>
    <w:p w14:paraId="0D8F02E6" w14:textId="187D4550" w:rsidR="00AD1415" w:rsidRDefault="00D53948" w:rsidP="00D53948">
      <w:pPr>
        <w:ind w:firstLine="708"/>
        <w:jc w:val="both"/>
        <w:rPr>
          <w:rFonts w:ascii="Abadi" w:hAnsi="Abadi"/>
          <w:sz w:val="21"/>
          <w:szCs w:val="21"/>
        </w:rPr>
      </w:pPr>
      <w:r>
        <w:rPr>
          <w:rFonts w:ascii="Abadi" w:hAnsi="Abadi"/>
          <w:b/>
          <w:sz w:val="21"/>
          <w:szCs w:val="21"/>
        </w:rPr>
        <w:t xml:space="preserve">- </w:t>
      </w:r>
      <w:r w:rsidRPr="00FC110D">
        <w:rPr>
          <w:rFonts w:ascii="Abadi" w:hAnsi="Abadi"/>
          <w:b/>
          <w:sz w:val="21"/>
          <w:szCs w:val="21"/>
        </w:rPr>
        <w:t>La Presidencia.-</w:t>
      </w:r>
      <w:r w:rsidRPr="00FC110D">
        <w:rPr>
          <w:rFonts w:ascii="Abadi" w:hAnsi="Abadi"/>
          <w:sz w:val="21"/>
          <w:szCs w:val="21"/>
        </w:rPr>
        <w:t xml:space="preserve"> Procede someter a discusión el dictamen emitido por la Comisión de Gobernación y Puntos Constitucionales relativo la iniciativa suscrita por la diputada y el diputado, integrantes del Grupo Parlamentario del Partido Verde Ecologista de México,  a efecto de adicionar la fracción IX Bis al artículo 29 de la Ley Orgánica del Poder Ejecutivo para el Estado de Guanajuato, y la fracción I bis al artículo 9 de la Ley Ganadera para el Estado de Guanajuato, ante la Sexagésima Cuarta Legislatura</w:t>
      </w:r>
      <w:r w:rsidR="00AD1415">
        <w:rPr>
          <w:rFonts w:ascii="Abadi" w:hAnsi="Abadi"/>
          <w:sz w:val="21"/>
          <w:szCs w:val="21"/>
        </w:rPr>
        <w:t>.</w:t>
      </w:r>
    </w:p>
    <w:p w14:paraId="18D8BACC" w14:textId="77777777" w:rsidR="00AD1415" w:rsidRDefault="00AD1415" w:rsidP="00D53948">
      <w:pPr>
        <w:ind w:firstLine="708"/>
        <w:jc w:val="both"/>
        <w:rPr>
          <w:rFonts w:ascii="Abadi" w:hAnsi="Abadi"/>
          <w:sz w:val="21"/>
          <w:szCs w:val="21"/>
        </w:rPr>
      </w:pPr>
    </w:p>
    <w:p w14:paraId="426EED7F" w14:textId="4D82E872" w:rsidR="00D53948" w:rsidRDefault="00AD1415" w:rsidP="00D53948">
      <w:pPr>
        <w:ind w:firstLine="708"/>
        <w:jc w:val="both"/>
        <w:rPr>
          <w:rFonts w:ascii="Abadi" w:hAnsi="Abadi"/>
          <w:sz w:val="21"/>
          <w:szCs w:val="21"/>
        </w:rPr>
      </w:pPr>
      <w:r>
        <w:rPr>
          <w:rFonts w:ascii="Abadi" w:hAnsi="Abadi"/>
          <w:sz w:val="21"/>
          <w:szCs w:val="21"/>
        </w:rPr>
        <w:t>- S</w:t>
      </w:r>
      <w:r w:rsidR="00D53948" w:rsidRPr="00FC110D">
        <w:rPr>
          <w:rFonts w:ascii="Abadi" w:hAnsi="Abadi"/>
          <w:sz w:val="21"/>
          <w:szCs w:val="21"/>
        </w:rPr>
        <w:t xml:space="preserve">i alguna diputada o algún diputado desea hacer uso de la palabra en </w:t>
      </w:r>
      <w:r w:rsidR="00D53948" w:rsidRPr="00FC110D">
        <w:rPr>
          <w:rFonts w:ascii="Abadi" w:hAnsi="Abadi"/>
          <w:sz w:val="21"/>
          <w:szCs w:val="21"/>
        </w:rPr>
        <w:lastRenderedPageBreak/>
        <w:t xml:space="preserve">pro o en contra, </w:t>
      </w:r>
      <w:r w:rsidR="00BC3CB4" w:rsidRPr="00FC110D">
        <w:rPr>
          <w:rFonts w:ascii="Abadi" w:hAnsi="Abadi"/>
          <w:sz w:val="21"/>
          <w:szCs w:val="21"/>
        </w:rPr>
        <w:t>manifiésten</w:t>
      </w:r>
      <w:r w:rsidR="00BC3CB4">
        <w:rPr>
          <w:rFonts w:ascii="Abadi" w:hAnsi="Abadi"/>
          <w:sz w:val="21"/>
          <w:szCs w:val="21"/>
        </w:rPr>
        <w:t>lo</w:t>
      </w:r>
      <w:r w:rsidR="00D53948" w:rsidRPr="00FC110D">
        <w:rPr>
          <w:rFonts w:ascii="Abadi" w:hAnsi="Abadi"/>
          <w:sz w:val="21"/>
          <w:szCs w:val="21"/>
        </w:rPr>
        <w:t xml:space="preserve"> indicando el sentido de su participación. </w:t>
      </w:r>
    </w:p>
    <w:p w14:paraId="321C2A11" w14:textId="77777777" w:rsidR="00D53948" w:rsidRPr="00FC110D" w:rsidRDefault="00D53948" w:rsidP="00BC3CB4">
      <w:pPr>
        <w:jc w:val="both"/>
        <w:rPr>
          <w:rFonts w:ascii="Abadi" w:hAnsi="Abadi"/>
          <w:sz w:val="21"/>
          <w:szCs w:val="21"/>
        </w:rPr>
      </w:pPr>
    </w:p>
    <w:p w14:paraId="349A06F7" w14:textId="7FC851C5" w:rsidR="00BC3CB4" w:rsidRDefault="00BC3CB4" w:rsidP="00EF66A5">
      <w:pPr>
        <w:ind w:firstLine="708"/>
        <w:jc w:val="both"/>
        <w:rPr>
          <w:rFonts w:ascii="Abadi" w:hAnsi="Abadi"/>
          <w:sz w:val="21"/>
          <w:szCs w:val="21"/>
        </w:rPr>
      </w:pPr>
      <w:r>
        <w:rPr>
          <w:rFonts w:ascii="Abadi" w:hAnsi="Abadi"/>
          <w:b/>
          <w:bCs/>
          <w:sz w:val="21"/>
          <w:szCs w:val="21"/>
        </w:rPr>
        <w:t xml:space="preserve">- </w:t>
      </w:r>
      <w:r w:rsidRPr="00FC110D">
        <w:rPr>
          <w:rFonts w:ascii="Abadi" w:hAnsi="Abadi"/>
          <w:sz w:val="21"/>
          <w:szCs w:val="21"/>
        </w:rPr>
        <w:t xml:space="preserve">En virtud de no haber participaciones se pide la secretaría que proceda recabar votación nominal de la Asamblea a través del sistema electronico y quienes se encuentran la distancia, la modalidad convencional a efectos de probar o no el dictamen puesto </w:t>
      </w:r>
      <w:r w:rsidR="00F539A5">
        <w:rPr>
          <w:rFonts w:ascii="Abadi" w:hAnsi="Abadi"/>
          <w:sz w:val="21"/>
          <w:szCs w:val="21"/>
        </w:rPr>
        <w:t xml:space="preserve">a </w:t>
      </w:r>
      <w:r w:rsidRPr="00FC110D">
        <w:rPr>
          <w:rFonts w:ascii="Abadi" w:hAnsi="Abadi"/>
          <w:sz w:val="21"/>
          <w:szCs w:val="21"/>
        </w:rPr>
        <w:t>su consideración</w:t>
      </w:r>
      <w:r w:rsidR="00EF66A5">
        <w:rPr>
          <w:rFonts w:ascii="Abadi" w:hAnsi="Abadi"/>
          <w:sz w:val="21"/>
          <w:szCs w:val="21"/>
        </w:rPr>
        <w:t>.</w:t>
      </w:r>
      <w:r w:rsidRPr="00FC110D">
        <w:rPr>
          <w:rFonts w:ascii="Abadi" w:hAnsi="Abadi"/>
          <w:sz w:val="21"/>
          <w:szCs w:val="21"/>
        </w:rPr>
        <w:t xml:space="preserve"> </w:t>
      </w:r>
    </w:p>
    <w:p w14:paraId="30DD1F27" w14:textId="77777777" w:rsidR="00EF66A5" w:rsidRPr="00FC110D" w:rsidRDefault="00EF66A5" w:rsidP="00BC3CB4">
      <w:pPr>
        <w:jc w:val="both"/>
        <w:rPr>
          <w:rFonts w:ascii="Abadi" w:hAnsi="Abadi"/>
          <w:sz w:val="21"/>
          <w:szCs w:val="21"/>
        </w:rPr>
      </w:pPr>
    </w:p>
    <w:p w14:paraId="140A05CE" w14:textId="3135428A" w:rsidR="00BC3CB4" w:rsidRDefault="00BC3CB4" w:rsidP="00EF66A5">
      <w:pPr>
        <w:jc w:val="center"/>
        <w:rPr>
          <w:rFonts w:ascii="Abadi" w:hAnsi="Abadi"/>
          <w:b/>
          <w:bCs/>
          <w:sz w:val="21"/>
          <w:szCs w:val="21"/>
        </w:rPr>
      </w:pPr>
      <w:r w:rsidRPr="00FC110D">
        <w:rPr>
          <w:rFonts w:ascii="Abadi" w:hAnsi="Abadi"/>
          <w:b/>
          <w:bCs/>
          <w:sz w:val="21"/>
          <w:szCs w:val="21"/>
        </w:rPr>
        <w:t>(</w:t>
      </w:r>
      <w:r>
        <w:rPr>
          <w:rFonts w:ascii="Abadi" w:hAnsi="Abadi"/>
          <w:b/>
          <w:bCs/>
          <w:sz w:val="21"/>
          <w:szCs w:val="21"/>
        </w:rPr>
        <w:t>S</w:t>
      </w:r>
      <w:r w:rsidRPr="00FC110D">
        <w:rPr>
          <w:rFonts w:ascii="Abadi" w:hAnsi="Abadi"/>
          <w:b/>
          <w:bCs/>
          <w:sz w:val="21"/>
          <w:szCs w:val="21"/>
        </w:rPr>
        <w:t>e abre el sistema electrónico)</w:t>
      </w:r>
    </w:p>
    <w:p w14:paraId="634672AF" w14:textId="77777777" w:rsidR="00EF66A5" w:rsidRPr="00FC110D" w:rsidRDefault="00EF66A5" w:rsidP="00EF66A5">
      <w:pPr>
        <w:jc w:val="center"/>
        <w:rPr>
          <w:rFonts w:ascii="Abadi" w:hAnsi="Abadi"/>
          <w:b/>
          <w:bCs/>
          <w:sz w:val="21"/>
          <w:szCs w:val="21"/>
        </w:rPr>
      </w:pPr>
    </w:p>
    <w:p w14:paraId="1B5C3872" w14:textId="77777777" w:rsidR="00EF66A5" w:rsidRDefault="00EF66A5" w:rsidP="00EF66A5">
      <w:pPr>
        <w:ind w:firstLine="708"/>
        <w:jc w:val="both"/>
        <w:rPr>
          <w:rFonts w:ascii="Abadi" w:hAnsi="Abadi"/>
          <w:sz w:val="21"/>
          <w:szCs w:val="21"/>
        </w:rPr>
      </w:pPr>
      <w:r>
        <w:rPr>
          <w:rFonts w:ascii="Abadi" w:hAnsi="Abadi"/>
          <w:b/>
          <w:bCs/>
          <w:sz w:val="21"/>
          <w:szCs w:val="21"/>
        </w:rPr>
        <w:t xml:space="preserve">- </w:t>
      </w:r>
      <w:r w:rsidR="00BC3CB4" w:rsidRPr="00FC110D">
        <w:rPr>
          <w:rFonts w:ascii="Abadi" w:hAnsi="Abadi"/>
          <w:b/>
          <w:bCs/>
          <w:sz w:val="21"/>
          <w:szCs w:val="21"/>
        </w:rPr>
        <w:t xml:space="preserve">La </w:t>
      </w:r>
      <w:proofErr w:type="gramStart"/>
      <w:r w:rsidR="00BC3CB4" w:rsidRPr="00FC110D">
        <w:rPr>
          <w:rFonts w:ascii="Abadi" w:hAnsi="Abadi"/>
          <w:b/>
          <w:bCs/>
          <w:sz w:val="21"/>
          <w:szCs w:val="21"/>
        </w:rPr>
        <w:t>Secretar</w:t>
      </w:r>
      <w:r w:rsidR="00BC3CB4">
        <w:rPr>
          <w:rFonts w:ascii="Abadi" w:hAnsi="Abadi"/>
          <w:b/>
          <w:bCs/>
          <w:sz w:val="21"/>
          <w:szCs w:val="21"/>
        </w:rPr>
        <w:t>i</w:t>
      </w:r>
      <w:r w:rsidR="00BC3CB4" w:rsidRPr="00FC110D">
        <w:rPr>
          <w:rFonts w:ascii="Abadi" w:hAnsi="Abadi"/>
          <w:b/>
          <w:bCs/>
          <w:sz w:val="21"/>
          <w:szCs w:val="21"/>
        </w:rPr>
        <w:t>a.-</w:t>
      </w:r>
      <w:proofErr w:type="gramEnd"/>
      <w:r w:rsidR="00BC3CB4" w:rsidRPr="00FC110D">
        <w:rPr>
          <w:rFonts w:ascii="Abadi" w:hAnsi="Abadi"/>
          <w:sz w:val="21"/>
          <w:szCs w:val="21"/>
        </w:rPr>
        <w:t xml:space="preserve"> </w:t>
      </w:r>
      <w:r w:rsidR="00BC3CB4">
        <w:rPr>
          <w:rFonts w:ascii="Abadi" w:hAnsi="Abadi"/>
          <w:sz w:val="21"/>
          <w:szCs w:val="21"/>
        </w:rPr>
        <w:t>E</w:t>
      </w:r>
      <w:r w:rsidR="00BC3CB4" w:rsidRPr="00FC110D">
        <w:rPr>
          <w:rFonts w:ascii="Abadi" w:hAnsi="Abadi"/>
          <w:sz w:val="21"/>
          <w:szCs w:val="21"/>
        </w:rPr>
        <w:t>n votación nominal por el sistema electronico y quienes se encuentra</w:t>
      </w:r>
      <w:r w:rsidR="00BC3CB4">
        <w:rPr>
          <w:rFonts w:ascii="Abadi" w:hAnsi="Abadi"/>
          <w:sz w:val="21"/>
          <w:szCs w:val="21"/>
        </w:rPr>
        <w:t>n a</w:t>
      </w:r>
      <w:r w:rsidR="00BC3CB4" w:rsidRPr="00FC110D">
        <w:rPr>
          <w:rFonts w:ascii="Abadi" w:hAnsi="Abadi"/>
          <w:sz w:val="21"/>
          <w:szCs w:val="21"/>
        </w:rPr>
        <w:t xml:space="preserve"> la distancia </w:t>
      </w:r>
      <w:r w:rsidR="00BC3CB4">
        <w:rPr>
          <w:rFonts w:ascii="Abadi" w:hAnsi="Abadi"/>
          <w:sz w:val="21"/>
          <w:szCs w:val="21"/>
        </w:rPr>
        <w:t xml:space="preserve">en la </w:t>
      </w:r>
      <w:r w:rsidR="00BC3CB4" w:rsidRPr="00FC110D">
        <w:rPr>
          <w:rFonts w:ascii="Abadi" w:hAnsi="Abadi"/>
          <w:sz w:val="21"/>
          <w:szCs w:val="21"/>
        </w:rPr>
        <w:t xml:space="preserve">modalidad convencional, enunciando su nombre y </w:t>
      </w:r>
      <w:r w:rsidR="00BC3CB4">
        <w:rPr>
          <w:rFonts w:ascii="Abadi" w:hAnsi="Abadi"/>
          <w:sz w:val="21"/>
          <w:szCs w:val="21"/>
        </w:rPr>
        <w:t xml:space="preserve">el </w:t>
      </w:r>
      <w:r w:rsidR="00BC3CB4" w:rsidRPr="00FC110D">
        <w:rPr>
          <w:rFonts w:ascii="Abadi" w:hAnsi="Abadi"/>
          <w:sz w:val="21"/>
          <w:szCs w:val="21"/>
        </w:rPr>
        <w:t xml:space="preserve">sentido de su voto, se pregunta si se aprueba el dictamen puesto su consideración. </w:t>
      </w:r>
      <w:r w:rsidR="00BC3CB4">
        <w:rPr>
          <w:rFonts w:ascii="Abadi" w:hAnsi="Abadi"/>
          <w:sz w:val="21"/>
          <w:szCs w:val="21"/>
        </w:rPr>
        <w:t xml:space="preserve">¿Diputado Cesar Larrondo Díaz, el sentido de su voto? (Voz) diputado Cesar Larrondo Díaz, a favor. Gracias diputado, ¿Diputada </w:t>
      </w:r>
      <w:r w:rsidR="00BC3CB4" w:rsidRPr="00FC110D">
        <w:rPr>
          <w:rFonts w:ascii="Abadi" w:hAnsi="Abadi"/>
          <w:sz w:val="21"/>
          <w:szCs w:val="21"/>
        </w:rPr>
        <w:t>De</w:t>
      </w:r>
      <w:r w:rsidR="00BC3CB4">
        <w:rPr>
          <w:rFonts w:ascii="Abadi" w:hAnsi="Abadi"/>
          <w:sz w:val="21"/>
          <w:szCs w:val="21"/>
        </w:rPr>
        <w:t>ssire</w:t>
      </w:r>
      <w:r w:rsidR="00BC3CB4" w:rsidRPr="00FC110D">
        <w:rPr>
          <w:rFonts w:ascii="Abadi" w:hAnsi="Abadi"/>
          <w:sz w:val="21"/>
          <w:szCs w:val="21"/>
        </w:rPr>
        <w:t xml:space="preserve"> </w:t>
      </w:r>
      <w:proofErr w:type="spellStart"/>
      <w:r w:rsidR="00BC3CB4">
        <w:rPr>
          <w:rFonts w:ascii="Abadi" w:hAnsi="Abadi"/>
          <w:sz w:val="21"/>
          <w:szCs w:val="21"/>
        </w:rPr>
        <w:t>A</w:t>
      </w:r>
      <w:r w:rsidR="00BC3CB4" w:rsidRPr="00FC110D">
        <w:rPr>
          <w:rFonts w:ascii="Abadi" w:hAnsi="Abadi"/>
          <w:sz w:val="21"/>
          <w:szCs w:val="21"/>
        </w:rPr>
        <w:t>ngel</w:t>
      </w:r>
      <w:proofErr w:type="spellEnd"/>
      <w:r w:rsidR="00BC3CB4" w:rsidRPr="00FC110D">
        <w:rPr>
          <w:rFonts w:ascii="Abadi" w:hAnsi="Abadi"/>
          <w:sz w:val="21"/>
          <w:szCs w:val="21"/>
        </w:rPr>
        <w:t xml:space="preserve"> Rocha</w:t>
      </w:r>
      <w:r w:rsidR="00BC3CB4">
        <w:rPr>
          <w:rFonts w:ascii="Abadi" w:hAnsi="Abadi"/>
          <w:sz w:val="21"/>
          <w:szCs w:val="21"/>
        </w:rPr>
        <w:t>?</w:t>
      </w:r>
      <w:r w:rsidR="00BC3CB4" w:rsidRPr="00FC110D">
        <w:rPr>
          <w:rFonts w:ascii="Abadi" w:hAnsi="Abadi"/>
          <w:sz w:val="21"/>
          <w:szCs w:val="21"/>
        </w:rPr>
        <w:t xml:space="preserve"> Gracias. </w:t>
      </w:r>
      <w:r w:rsidR="00BC3CB4">
        <w:rPr>
          <w:rFonts w:ascii="Abadi" w:hAnsi="Abadi"/>
          <w:sz w:val="21"/>
          <w:szCs w:val="21"/>
        </w:rPr>
        <w:t>¿D</w:t>
      </w:r>
      <w:r w:rsidR="00BC3CB4" w:rsidRPr="00FC110D">
        <w:rPr>
          <w:rFonts w:ascii="Abadi" w:hAnsi="Abadi"/>
          <w:sz w:val="21"/>
          <w:szCs w:val="21"/>
        </w:rPr>
        <w:t>iputada</w:t>
      </w:r>
      <w:r w:rsidR="00BC3CB4">
        <w:rPr>
          <w:rFonts w:ascii="Abadi" w:hAnsi="Abadi"/>
          <w:sz w:val="21"/>
          <w:szCs w:val="21"/>
        </w:rPr>
        <w:t xml:space="preserve"> Janet Melanie?</w:t>
      </w:r>
      <w:r w:rsidR="00BC3CB4" w:rsidRPr="00FC110D">
        <w:rPr>
          <w:rFonts w:ascii="Abadi" w:hAnsi="Abadi"/>
          <w:sz w:val="21"/>
          <w:szCs w:val="21"/>
        </w:rPr>
        <w:t xml:space="preserve"> Gracias, </w:t>
      </w:r>
      <w:r w:rsidR="00BC3CB4">
        <w:rPr>
          <w:rFonts w:ascii="Abadi" w:hAnsi="Abadi"/>
          <w:sz w:val="21"/>
          <w:szCs w:val="21"/>
        </w:rPr>
        <w:t>d</w:t>
      </w:r>
      <w:r w:rsidR="00BC3CB4" w:rsidRPr="00FC110D">
        <w:rPr>
          <w:rFonts w:ascii="Abadi" w:hAnsi="Abadi"/>
          <w:sz w:val="21"/>
          <w:szCs w:val="21"/>
        </w:rPr>
        <w:t>iputada</w:t>
      </w:r>
      <w:r w:rsidR="00BC3CB4">
        <w:rPr>
          <w:rFonts w:ascii="Abadi" w:hAnsi="Abadi"/>
          <w:sz w:val="21"/>
          <w:szCs w:val="21"/>
        </w:rPr>
        <w:t>.</w:t>
      </w:r>
    </w:p>
    <w:p w14:paraId="5F8D5BAB" w14:textId="666A6972" w:rsidR="00BC3CB4" w:rsidRPr="00FC110D" w:rsidRDefault="00BC3CB4" w:rsidP="00EF66A5">
      <w:pPr>
        <w:ind w:firstLine="708"/>
        <w:jc w:val="both"/>
        <w:rPr>
          <w:rFonts w:ascii="Abadi" w:hAnsi="Abadi"/>
          <w:sz w:val="21"/>
          <w:szCs w:val="21"/>
        </w:rPr>
      </w:pPr>
      <w:r w:rsidRPr="00FC110D">
        <w:rPr>
          <w:rFonts w:ascii="Abadi" w:hAnsi="Abadi"/>
          <w:sz w:val="21"/>
          <w:szCs w:val="21"/>
        </w:rPr>
        <w:t xml:space="preserve"> </w:t>
      </w:r>
    </w:p>
    <w:p w14:paraId="4D0292ED" w14:textId="3692E85E" w:rsidR="00D53948" w:rsidRPr="00FC110D" w:rsidRDefault="00D53948" w:rsidP="00D53948">
      <w:pPr>
        <w:jc w:val="both"/>
        <w:rPr>
          <w:rFonts w:ascii="Abadi" w:hAnsi="Abadi"/>
          <w:sz w:val="21"/>
          <w:szCs w:val="21"/>
        </w:rPr>
      </w:pPr>
      <w:r w:rsidRPr="00FC110D">
        <w:rPr>
          <w:rFonts w:ascii="Abadi" w:hAnsi="Abadi"/>
          <w:sz w:val="21"/>
          <w:szCs w:val="21"/>
        </w:rPr>
        <w:t xml:space="preserve">¿Falta alguna diputada algún diputado de emitir su voto? </w:t>
      </w:r>
    </w:p>
    <w:p w14:paraId="0A940717" w14:textId="4DEFB8D3" w:rsidR="009B43D3" w:rsidRDefault="009B43D3" w:rsidP="00EB33EF">
      <w:pPr>
        <w:jc w:val="center"/>
        <w:rPr>
          <w:rFonts w:ascii="Abadi" w:hAnsi="Abadi"/>
          <w:b/>
          <w:sz w:val="21"/>
          <w:szCs w:val="21"/>
        </w:rPr>
      </w:pPr>
      <w:r w:rsidRPr="00FC110D">
        <w:rPr>
          <w:rFonts w:ascii="Abadi" w:hAnsi="Abadi"/>
          <w:noProof/>
          <w:sz w:val="21"/>
          <w:szCs w:val="21"/>
        </w:rPr>
        <w:drawing>
          <wp:anchor distT="0" distB="0" distL="114300" distR="114300" simplePos="0" relativeHeight="251658262" behindDoc="1" locked="0" layoutInCell="1" allowOverlap="1" wp14:anchorId="3D61CD46" wp14:editId="5ED062C2">
            <wp:simplePos x="0" y="0"/>
            <wp:positionH relativeFrom="column">
              <wp:posOffset>374507</wp:posOffset>
            </wp:positionH>
            <wp:positionV relativeFrom="paragraph">
              <wp:posOffset>267998</wp:posOffset>
            </wp:positionV>
            <wp:extent cx="1651635" cy="928370"/>
            <wp:effectExtent l="190500" t="190500" r="196215" b="195580"/>
            <wp:wrapTight wrapText="bothSides">
              <wp:wrapPolygon edited="0">
                <wp:start x="498" y="-4432"/>
                <wp:lineTo x="-2491" y="-3546"/>
                <wp:lineTo x="-2491" y="20389"/>
                <wp:lineTo x="498" y="24821"/>
                <wp:lineTo x="498" y="25707"/>
                <wp:lineTo x="20927" y="25707"/>
                <wp:lineTo x="21176" y="24821"/>
                <wp:lineTo x="23917" y="18172"/>
                <wp:lineTo x="23917" y="3546"/>
                <wp:lineTo x="21176" y="-3103"/>
                <wp:lineTo x="20927" y="-4432"/>
                <wp:lineTo x="498" y="-4432"/>
              </wp:wrapPolygon>
            </wp:wrapTight>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1635" cy="928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175B291" w14:textId="77777777" w:rsidR="009B43D3" w:rsidRDefault="009B43D3" w:rsidP="00EB33EF">
      <w:pPr>
        <w:jc w:val="center"/>
        <w:rPr>
          <w:rFonts w:ascii="Abadi" w:hAnsi="Abadi"/>
          <w:b/>
          <w:sz w:val="21"/>
          <w:szCs w:val="21"/>
        </w:rPr>
      </w:pPr>
    </w:p>
    <w:p w14:paraId="76CB65D6" w14:textId="09383FAE" w:rsidR="00D53948" w:rsidRPr="00FC110D" w:rsidRDefault="00D53948" w:rsidP="00EB33EF">
      <w:pPr>
        <w:jc w:val="center"/>
        <w:rPr>
          <w:rFonts w:ascii="Abadi" w:hAnsi="Abadi"/>
          <w:b/>
          <w:sz w:val="21"/>
          <w:szCs w:val="21"/>
        </w:rPr>
      </w:pPr>
      <w:r w:rsidRPr="00FC110D">
        <w:rPr>
          <w:rFonts w:ascii="Abadi" w:hAnsi="Abadi"/>
          <w:b/>
          <w:sz w:val="21"/>
          <w:szCs w:val="21"/>
        </w:rPr>
        <w:t>(Se cierra el sistema electrónico)</w:t>
      </w:r>
    </w:p>
    <w:p w14:paraId="740EB77A" w14:textId="77777777" w:rsidR="00BC3CB4" w:rsidRPr="00FC110D" w:rsidRDefault="00BC3CB4" w:rsidP="00BC3CB4">
      <w:pPr>
        <w:jc w:val="both"/>
        <w:rPr>
          <w:rFonts w:ascii="Abadi" w:hAnsi="Abadi"/>
          <w:b/>
          <w:bCs/>
          <w:sz w:val="21"/>
          <w:szCs w:val="21"/>
        </w:rPr>
      </w:pPr>
    </w:p>
    <w:p w14:paraId="1D7A38C7" w14:textId="376AEA57" w:rsidR="00D53948" w:rsidRDefault="00EB33EF" w:rsidP="00EB33EF">
      <w:pPr>
        <w:ind w:firstLine="708"/>
        <w:jc w:val="both"/>
        <w:rPr>
          <w:rFonts w:ascii="Abadi" w:hAnsi="Abadi"/>
          <w:sz w:val="21"/>
          <w:szCs w:val="21"/>
        </w:rPr>
      </w:pPr>
      <w:r>
        <w:rPr>
          <w:rFonts w:ascii="Abadi" w:hAnsi="Abadi"/>
          <w:b/>
          <w:sz w:val="21"/>
          <w:szCs w:val="21"/>
        </w:rPr>
        <w:t xml:space="preserve">- </w:t>
      </w:r>
      <w:r w:rsidR="00D53948" w:rsidRPr="00FC110D">
        <w:rPr>
          <w:rFonts w:ascii="Abadi" w:hAnsi="Abadi"/>
          <w:b/>
          <w:sz w:val="21"/>
          <w:szCs w:val="21"/>
        </w:rPr>
        <w:t xml:space="preserve">La </w:t>
      </w:r>
      <w:proofErr w:type="gramStart"/>
      <w:r w:rsidR="00BC3CB4" w:rsidRPr="00FC110D">
        <w:rPr>
          <w:rFonts w:ascii="Abadi" w:hAnsi="Abadi"/>
          <w:b/>
          <w:bCs/>
          <w:sz w:val="21"/>
          <w:szCs w:val="21"/>
        </w:rPr>
        <w:t>Secretar</w:t>
      </w:r>
      <w:r w:rsidR="00BC3CB4">
        <w:rPr>
          <w:rFonts w:ascii="Abadi" w:hAnsi="Abadi"/>
          <w:b/>
          <w:bCs/>
          <w:sz w:val="21"/>
          <w:szCs w:val="21"/>
        </w:rPr>
        <w:t>i</w:t>
      </w:r>
      <w:r w:rsidR="00BC3CB4" w:rsidRPr="00FC110D">
        <w:rPr>
          <w:rFonts w:ascii="Abadi" w:hAnsi="Abadi"/>
          <w:b/>
          <w:bCs/>
          <w:sz w:val="21"/>
          <w:szCs w:val="21"/>
        </w:rPr>
        <w:t>a.-</w:t>
      </w:r>
      <w:proofErr w:type="gramEnd"/>
      <w:r w:rsidR="00D53948" w:rsidRPr="00FC110D">
        <w:rPr>
          <w:rFonts w:ascii="Abadi" w:hAnsi="Abadi"/>
          <w:sz w:val="21"/>
          <w:szCs w:val="21"/>
        </w:rPr>
        <w:t xml:space="preserve"> Se registraron 26 votos </w:t>
      </w:r>
      <w:r w:rsidR="00015AA8">
        <w:rPr>
          <w:rFonts w:ascii="Abadi" w:hAnsi="Abadi"/>
          <w:sz w:val="21"/>
          <w:szCs w:val="21"/>
        </w:rPr>
        <w:t>a</w:t>
      </w:r>
      <w:r w:rsidR="00D53948" w:rsidRPr="00FC110D">
        <w:rPr>
          <w:rFonts w:ascii="Abadi" w:hAnsi="Abadi"/>
          <w:sz w:val="21"/>
          <w:szCs w:val="21"/>
        </w:rPr>
        <w:t xml:space="preserve"> favor, 9 votos en contra. </w:t>
      </w:r>
    </w:p>
    <w:p w14:paraId="145E1EDA" w14:textId="77777777" w:rsidR="00EB33EF" w:rsidRPr="00FC110D" w:rsidRDefault="00EB33EF" w:rsidP="00BC3CB4">
      <w:pPr>
        <w:jc w:val="both"/>
        <w:rPr>
          <w:rFonts w:ascii="Abadi" w:hAnsi="Abadi"/>
          <w:sz w:val="21"/>
          <w:szCs w:val="21"/>
        </w:rPr>
      </w:pPr>
    </w:p>
    <w:p w14:paraId="74E0EFD3" w14:textId="1BACEEE3" w:rsidR="00B003B9" w:rsidRDefault="00EB33EF" w:rsidP="00EB33EF">
      <w:pPr>
        <w:ind w:firstLine="708"/>
        <w:jc w:val="both"/>
        <w:rPr>
          <w:rFonts w:ascii="Abadi" w:hAnsi="Abadi"/>
          <w:sz w:val="21"/>
          <w:szCs w:val="21"/>
        </w:rPr>
      </w:pPr>
      <w:r>
        <w:rPr>
          <w:rFonts w:ascii="Abadi" w:hAnsi="Abadi"/>
          <w:b/>
          <w:sz w:val="21"/>
          <w:szCs w:val="21"/>
        </w:rPr>
        <w:t xml:space="preserve">- </w:t>
      </w:r>
      <w:r w:rsidR="00D53948" w:rsidRPr="00FC110D">
        <w:rPr>
          <w:rFonts w:ascii="Abadi" w:hAnsi="Abadi"/>
          <w:b/>
          <w:sz w:val="21"/>
          <w:szCs w:val="21"/>
        </w:rPr>
        <w:t xml:space="preserve">La </w:t>
      </w:r>
      <w:proofErr w:type="gramStart"/>
      <w:r w:rsidR="00D53948" w:rsidRPr="00FC110D">
        <w:rPr>
          <w:rFonts w:ascii="Abadi" w:hAnsi="Abadi"/>
          <w:b/>
          <w:sz w:val="21"/>
          <w:szCs w:val="21"/>
        </w:rPr>
        <w:t>Presidencia.-</w:t>
      </w:r>
      <w:proofErr w:type="gramEnd"/>
      <w:r w:rsidR="00D53948" w:rsidRPr="00FC110D">
        <w:rPr>
          <w:rFonts w:ascii="Abadi" w:hAnsi="Abadi"/>
          <w:sz w:val="21"/>
          <w:szCs w:val="21"/>
        </w:rPr>
        <w:t xml:space="preserve"> El dictamen ha sido aprobado por mayoría de votos.</w:t>
      </w:r>
    </w:p>
    <w:p w14:paraId="545547CA" w14:textId="77777777" w:rsidR="00015AA8" w:rsidRDefault="00015AA8" w:rsidP="00015AA8">
      <w:pPr>
        <w:ind w:firstLine="708"/>
        <w:jc w:val="both"/>
        <w:rPr>
          <w:rFonts w:ascii="Abadi" w:hAnsi="Abadi"/>
          <w:sz w:val="21"/>
          <w:szCs w:val="21"/>
        </w:rPr>
      </w:pPr>
    </w:p>
    <w:p w14:paraId="745D6111" w14:textId="3F9E3EB4" w:rsidR="00BC3CB4" w:rsidRPr="004277FE" w:rsidRDefault="00BC3CB4" w:rsidP="00015AA8">
      <w:pPr>
        <w:ind w:left="567" w:right="212"/>
        <w:jc w:val="both"/>
        <w:rPr>
          <w:rFonts w:ascii="Abadi" w:hAnsi="Abadi"/>
          <w:b/>
          <w:bCs/>
          <w:i/>
          <w:iCs/>
          <w:sz w:val="21"/>
          <w:szCs w:val="21"/>
          <w:u w:val="single"/>
        </w:rPr>
      </w:pPr>
      <w:r w:rsidRPr="004277FE">
        <w:rPr>
          <w:rFonts w:ascii="Abadi" w:hAnsi="Abadi"/>
          <w:b/>
          <w:bCs/>
          <w:i/>
          <w:iCs/>
          <w:sz w:val="21"/>
          <w:szCs w:val="21"/>
          <w:u w:val="single"/>
        </w:rPr>
        <w:t>En consecuencia, se instruye a la Secretaría General para que proceda al archivo definitivo de la iniciativa referida en el dictamen aprobado</w:t>
      </w:r>
      <w:r w:rsidR="00E553E8">
        <w:rPr>
          <w:rFonts w:ascii="Abadi" w:hAnsi="Abadi"/>
          <w:b/>
          <w:bCs/>
          <w:i/>
          <w:iCs/>
          <w:sz w:val="21"/>
          <w:szCs w:val="21"/>
          <w:u w:val="single"/>
        </w:rPr>
        <w:t>.</w:t>
      </w:r>
      <w:r w:rsidRPr="004277FE">
        <w:rPr>
          <w:rFonts w:ascii="Abadi" w:hAnsi="Abadi"/>
          <w:b/>
          <w:bCs/>
          <w:i/>
          <w:iCs/>
          <w:sz w:val="21"/>
          <w:szCs w:val="21"/>
          <w:u w:val="single"/>
        </w:rPr>
        <w:t xml:space="preserve"> </w:t>
      </w:r>
    </w:p>
    <w:p w14:paraId="30EA54E4" w14:textId="77777777" w:rsidR="00B003B9" w:rsidRPr="00587203" w:rsidRDefault="00B003B9" w:rsidP="005944D7">
      <w:pPr>
        <w:jc w:val="both"/>
        <w:rPr>
          <w:rFonts w:ascii="Abadi" w:hAnsi="Abadi"/>
          <w:sz w:val="21"/>
          <w:szCs w:val="21"/>
        </w:rPr>
      </w:pPr>
    </w:p>
    <w:p w14:paraId="7A880A8F" w14:textId="77777777" w:rsidR="00B73692" w:rsidRPr="002451C2" w:rsidRDefault="00B73692" w:rsidP="007E51CF">
      <w:pPr>
        <w:autoSpaceDE w:val="0"/>
        <w:autoSpaceDN w:val="0"/>
        <w:adjustRightInd w:val="0"/>
        <w:ind w:left="426"/>
        <w:jc w:val="both"/>
        <w:rPr>
          <w:rFonts w:ascii="Abadi" w:hAnsi="Abadi" w:cs="ArialMT"/>
          <w:b/>
          <w:bCs/>
          <w:sz w:val="20"/>
          <w:szCs w:val="21"/>
        </w:rPr>
      </w:pPr>
    </w:p>
    <w:p w14:paraId="500A0E6D" w14:textId="0BCEA831" w:rsidR="00B73692" w:rsidRDefault="00B73692" w:rsidP="00DF14E8">
      <w:pPr>
        <w:pStyle w:val="Prrafodelista"/>
        <w:numPr>
          <w:ilvl w:val="0"/>
          <w:numId w:val="7"/>
        </w:numPr>
        <w:autoSpaceDE w:val="0"/>
        <w:autoSpaceDN w:val="0"/>
        <w:adjustRightInd w:val="0"/>
        <w:ind w:left="426"/>
        <w:contextualSpacing/>
        <w:jc w:val="both"/>
        <w:rPr>
          <w:rFonts w:ascii="Abadi" w:hAnsi="Abadi" w:cs="CenturyGothic-Bold"/>
          <w:b/>
          <w:bCs/>
          <w:sz w:val="20"/>
          <w:szCs w:val="21"/>
        </w:rPr>
      </w:pPr>
      <w:r w:rsidRPr="00C02CF5">
        <w:rPr>
          <w:rFonts w:ascii="Abadi" w:hAnsi="Abadi" w:cs="ArialMT"/>
          <w:b/>
          <w:bCs/>
          <w:sz w:val="20"/>
          <w:szCs w:val="21"/>
        </w:rPr>
        <w:t xml:space="preserve">DISCUSIÓN Y, EN SU CASO, APROBACIÓN DEL DICTAMEN </w:t>
      </w:r>
      <w:r w:rsidRPr="00C02CF5">
        <w:rPr>
          <w:rFonts w:ascii="Abadi" w:hAnsi="Abadi" w:cs="ArialMT"/>
          <w:b/>
          <w:bCs/>
          <w:sz w:val="20"/>
          <w:szCs w:val="21"/>
        </w:rPr>
        <w:t>SIGNADO POR LA COMISIÓN DE GOBERNACIÓN Y PUNTOS CONSTITUCIONALES RELATIVO A LA INICIATIVA SUSCRITA POR EL DIPUTADO ISIDORO BAZALDÚA LUGO INTEGRANTE DEL GRUPO PARLAMENTARIO DEL PARTIDO DE LA REVOLUCIÓN DEMOCRÁTICA, A EFECTO DE REFORMAR EL ARTÍCULO 9 Y ADICIONAR UN SEGUNDO PÁRRAFO AL ARTÍCULO 9 BIS DE LA LEY DE PROFESIONES PARA EL ESTADO DE GUANAJUATO, ANTE LA SEXAGÉSIMA CUARTA LEGISLATURA</w:t>
      </w:r>
      <w:r w:rsidRPr="00C02CF5">
        <w:rPr>
          <w:rFonts w:ascii="Abadi" w:hAnsi="Abadi" w:cs="CenturyGothic-Bold"/>
          <w:b/>
          <w:bCs/>
          <w:sz w:val="20"/>
          <w:szCs w:val="21"/>
        </w:rPr>
        <w:t>.</w:t>
      </w:r>
    </w:p>
    <w:p w14:paraId="12172603" w14:textId="79E440CA" w:rsidR="00DF14E8" w:rsidRDefault="00DF14E8" w:rsidP="00DF14E8">
      <w:pPr>
        <w:autoSpaceDE w:val="0"/>
        <w:autoSpaceDN w:val="0"/>
        <w:adjustRightInd w:val="0"/>
        <w:contextualSpacing/>
        <w:jc w:val="both"/>
        <w:rPr>
          <w:rFonts w:ascii="Abadi" w:hAnsi="Abadi" w:cs="CenturyGothic-Bold"/>
          <w:b/>
          <w:bCs/>
          <w:sz w:val="20"/>
          <w:szCs w:val="21"/>
        </w:rPr>
      </w:pPr>
    </w:p>
    <w:p w14:paraId="5E3935AF" w14:textId="77777777" w:rsidR="00DF14E8" w:rsidRPr="009411FF" w:rsidRDefault="00DF14E8" w:rsidP="00DF14E8">
      <w:pPr>
        <w:autoSpaceDE w:val="0"/>
        <w:autoSpaceDN w:val="0"/>
        <w:adjustRightInd w:val="0"/>
        <w:jc w:val="both"/>
        <w:rPr>
          <w:rFonts w:ascii="Abadi" w:hAnsi="Abadi" w:cs="*Arial-Bold-6568-Identity-H"/>
          <w:b/>
          <w:bCs/>
          <w:color w:val="0D0C12"/>
          <w:sz w:val="21"/>
          <w:szCs w:val="21"/>
        </w:rPr>
      </w:pPr>
      <w:r w:rsidRPr="009411FF">
        <w:rPr>
          <w:rFonts w:ascii="Abadi" w:hAnsi="Abadi" w:cs="*Arial-Bold-6568-Identity-H"/>
          <w:b/>
          <w:bCs/>
          <w:color w:val="0D0C12"/>
          <w:sz w:val="21"/>
          <w:szCs w:val="21"/>
        </w:rPr>
        <w:t>C. DIPUTADA IRMA LETICIA GONZÁ LEZ SÁNCHEZ</w:t>
      </w:r>
    </w:p>
    <w:p w14:paraId="53CD54F0" w14:textId="77777777" w:rsidR="00DF14E8" w:rsidRPr="009411FF" w:rsidRDefault="00DF14E8" w:rsidP="00DF14E8">
      <w:pPr>
        <w:autoSpaceDE w:val="0"/>
        <w:autoSpaceDN w:val="0"/>
        <w:adjustRightInd w:val="0"/>
        <w:jc w:val="both"/>
        <w:rPr>
          <w:rFonts w:ascii="Abadi" w:hAnsi="Abadi" w:cs="*Arial-Bold-6568-Identity-H"/>
          <w:b/>
          <w:bCs/>
          <w:color w:val="0D0C12"/>
          <w:sz w:val="21"/>
          <w:szCs w:val="21"/>
        </w:rPr>
      </w:pPr>
      <w:r w:rsidRPr="009411FF">
        <w:rPr>
          <w:rFonts w:ascii="Abadi" w:hAnsi="Abadi" w:cs="*Arial-Bold-6568-Identity-H"/>
          <w:b/>
          <w:bCs/>
          <w:color w:val="0D0C12"/>
          <w:sz w:val="21"/>
          <w:szCs w:val="21"/>
        </w:rPr>
        <w:t>PRESIDENTA DEL C ONGRESO DEL ESTADO</w:t>
      </w:r>
    </w:p>
    <w:p w14:paraId="07405747" w14:textId="77777777" w:rsidR="00DF14E8" w:rsidRDefault="00DF14E8" w:rsidP="00DF14E8">
      <w:pPr>
        <w:autoSpaceDE w:val="0"/>
        <w:autoSpaceDN w:val="0"/>
        <w:adjustRightInd w:val="0"/>
        <w:jc w:val="both"/>
        <w:rPr>
          <w:rFonts w:ascii="Abadi" w:hAnsi="Abadi" w:cs="*Arial-Bold-6568-Identity-H"/>
          <w:b/>
          <w:bCs/>
          <w:color w:val="0D0C12"/>
          <w:sz w:val="21"/>
          <w:szCs w:val="21"/>
        </w:rPr>
      </w:pPr>
      <w:r w:rsidRPr="009411FF">
        <w:rPr>
          <w:rFonts w:ascii="Abadi" w:hAnsi="Abadi" w:cs="*Arial-Bold-6568-Identity-H"/>
          <w:b/>
          <w:bCs/>
          <w:color w:val="0D0C12"/>
          <w:sz w:val="21"/>
          <w:szCs w:val="21"/>
        </w:rPr>
        <w:t>P R E S</w:t>
      </w:r>
      <w:r>
        <w:rPr>
          <w:rFonts w:ascii="Abadi" w:hAnsi="Abadi" w:cs="*Arial-Bold-6568-Identity-H"/>
          <w:b/>
          <w:bCs/>
          <w:color w:val="0D0C12"/>
          <w:sz w:val="21"/>
          <w:szCs w:val="21"/>
        </w:rPr>
        <w:t xml:space="preserve"> </w:t>
      </w:r>
      <w:r w:rsidRPr="009411FF">
        <w:rPr>
          <w:rFonts w:ascii="Abadi" w:hAnsi="Abadi" w:cs="*Arial-Bold-6568-Identity-H"/>
          <w:b/>
          <w:bCs/>
          <w:color w:val="0D0C12"/>
          <w:sz w:val="21"/>
          <w:szCs w:val="21"/>
        </w:rPr>
        <w:t>E</w:t>
      </w:r>
      <w:r>
        <w:rPr>
          <w:rFonts w:ascii="Abadi" w:hAnsi="Abadi" w:cs="*Arial-Bold-6568-Identity-H"/>
          <w:b/>
          <w:bCs/>
          <w:color w:val="0D0C12"/>
          <w:sz w:val="21"/>
          <w:szCs w:val="21"/>
        </w:rPr>
        <w:t xml:space="preserve"> </w:t>
      </w:r>
      <w:r w:rsidRPr="009411FF">
        <w:rPr>
          <w:rFonts w:ascii="Abadi" w:hAnsi="Abadi" w:cs="*Arial-Bold-6568-Identity-H"/>
          <w:b/>
          <w:bCs/>
          <w:color w:val="0D0C12"/>
          <w:sz w:val="21"/>
          <w:szCs w:val="21"/>
        </w:rPr>
        <w:t>N T E</w:t>
      </w:r>
    </w:p>
    <w:p w14:paraId="4A60FB56" w14:textId="77777777" w:rsidR="00DF14E8" w:rsidRPr="009411FF" w:rsidRDefault="00DF14E8" w:rsidP="00DF14E8">
      <w:pPr>
        <w:autoSpaceDE w:val="0"/>
        <w:autoSpaceDN w:val="0"/>
        <w:adjustRightInd w:val="0"/>
        <w:jc w:val="both"/>
        <w:rPr>
          <w:rFonts w:ascii="Abadi" w:hAnsi="Abadi" w:cs="*Arial-Bold-6568-Identity-H"/>
          <w:b/>
          <w:bCs/>
          <w:color w:val="0D0C12"/>
          <w:sz w:val="21"/>
          <w:szCs w:val="21"/>
        </w:rPr>
      </w:pPr>
    </w:p>
    <w:p w14:paraId="0892C2D3" w14:textId="7CD5B6D1" w:rsidR="00DF14E8" w:rsidRDefault="00DF14E8" w:rsidP="00DF14E8">
      <w:pPr>
        <w:autoSpaceDE w:val="0"/>
        <w:autoSpaceDN w:val="0"/>
        <w:adjustRightInd w:val="0"/>
        <w:ind w:firstLine="708"/>
        <w:jc w:val="both"/>
        <w:rPr>
          <w:rFonts w:ascii="Abadi" w:hAnsi="Abadi" w:cs="*Calibri-6566-Identity-H"/>
          <w:color w:val="1A191B"/>
          <w:sz w:val="21"/>
          <w:szCs w:val="21"/>
        </w:rPr>
      </w:pPr>
      <w:r w:rsidRPr="009411FF">
        <w:rPr>
          <w:rFonts w:ascii="Abadi" w:hAnsi="Abadi" w:cs="*Calibri-6566-Identity-H"/>
          <w:color w:val="1A191B"/>
          <w:sz w:val="21"/>
          <w:szCs w:val="21"/>
        </w:rPr>
        <w:t>Las diputadas y los diputados que integramos la Comisión de Gobernación</w:t>
      </w:r>
      <w:r>
        <w:rPr>
          <w:rFonts w:ascii="Abadi" w:hAnsi="Abadi" w:cs="*Calibri-6566-Identity-H"/>
          <w:color w:val="1A191B"/>
          <w:sz w:val="21"/>
          <w:szCs w:val="21"/>
        </w:rPr>
        <w:t xml:space="preserve"> </w:t>
      </w:r>
      <w:r w:rsidRPr="009411FF">
        <w:rPr>
          <w:rFonts w:ascii="Abadi" w:hAnsi="Abadi" w:cs="*Calibri-6566-Identity-H"/>
          <w:color w:val="1A191B"/>
          <w:sz w:val="21"/>
          <w:szCs w:val="21"/>
        </w:rPr>
        <w:t>y Puntos Constitucionales de la Sexagésima Quinta Legislatura, recibimos como</w:t>
      </w:r>
      <w:r>
        <w:rPr>
          <w:rFonts w:ascii="Abadi" w:hAnsi="Abadi" w:cs="*Calibri-6566-Identity-H"/>
          <w:color w:val="1A191B"/>
          <w:sz w:val="21"/>
          <w:szCs w:val="21"/>
        </w:rPr>
        <w:t xml:space="preserve"> </w:t>
      </w:r>
      <w:r w:rsidRPr="009411FF">
        <w:rPr>
          <w:rFonts w:ascii="Abadi" w:hAnsi="Abadi" w:cs="*Calibri-6566-Identity-H"/>
          <w:color w:val="1A191B"/>
          <w:sz w:val="21"/>
          <w:szCs w:val="21"/>
        </w:rPr>
        <w:t>pendiente legislativo poro efecto de estudio y dictamen, la iniciativa a efecto de</w:t>
      </w:r>
      <w:r>
        <w:rPr>
          <w:rFonts w:ascii="Abadi" w:hAnsi="Abadi" w:cs="*Calibri-6566-Identity-H"/>
          <w:color w:val="1A191B"/>
          <w:sz w:val="21"/>
          <w:szCs w:val="21"/>
        </w:rPr>
        <w:t xml:space="preserve"> </w:t>
      </w:r>
      <w:r w:rsidRPr="009411FF">
        <w:rPr>
          <w:rFonts w:ascii="Abadi" w:hAnsi="Abadi" w:cs="*Calibri-6566-Identity-H"/>
          <w:color w:val="1A191B"/>
          <w:sz w:val="21"/>
          <w:szCs w:val="21"/>
        </w:rPr>
        <w:t>reformar el artículo 9 y adicionar un segundo párrafo al artículo 9 Bis de la Ley de</w:t>
      </w:r>
      <w:r>
        <w:rPr>
          <w:rFonts w:ascii="Abadi" w:hAnsi="Abadi" w:cs="*Calibri-6566-Identity-H"/>
          <w:color w:val="1A191B"/>
          <w:sz w:val="21"/>
          <w:szCs w:val="21"/>
        </w:rPr>
        <w:t xml:space="preserve"> </w:t>
      </w:r>
      <w:r w:rsidRPr="009411FF">
        <w:rPr>
          <w:rFonts w:ascii="Abadi" w:hAnsi="Abadi" w:cs="*Calibri-6566-Identity-H"/>
          <w:color w:val="1A191B"/>
          <w:sz w:val="21"/>
          <w:szCs w:val="21"/>
        </w:rPr>
        <w:t>Profesiones para el Estado de Guanajuato. suscrita por el diputado Isidoro Bazaldúa</w:t>
      </w:r>
      <w:r>
        <w:rPr>
          <w:rFonts w:ascii="Abadi" w:hAnsi="Abadi" w:cs="*Calibri-6566-Identity-H"/>
          <w:color w:val="1A191B"/>
          <w:sz w:val="21"/>
          <w:szCs w:val="21"/>
        </w:rPr>
        <w:t xml:space="preserve"> </w:t>
      </w:r>
      <w:r w:rsidRPr="009411FF">
        <w:rPr>
          <w:rFonts w:ascii="Abadi" w:hAnsi="Abadi" w:cs="*Calibri-6566-Identity-H"/>
          <w:color w:val="1A191B"/>
          <w:sz w:val="21"/>
          <w:szCs w:val="21"/>
        </w:rPr>
        <w:t>Lugo integrante del Grupo Parlamentario del Partido de la Revolución</w:t>
      </w:r>
      <w:r>
        <w:rPr>
          <w:rFonts w:ascii="Abadi" w:hAnsi="Abadi" w:cs="*Calibri-6566-Identity-H"/>
          <w:color w:val="1A191B"/>
          <w:sz w:val="21"/>
          <w:szCs w:val="21"/>
        </w:rPr>
        <w:t xml:space="preserve"> </w:t>
      </w:r>
      <w:r w:rsidRPr="009411FF">
        <w:rPr>
          <w:rFonts w:ascii="Abadi" w:hAnsi="Abadi" w:cs="*Calibri-6566-Identity-H"/>
          <w:color w:val="1A191B"/>
          <w:sz w:val="21"/>
          <w:szCs w:val="21"/>
        </w:rPr>
        <w:t>Democrática, ante la Sexagésima Cuarta Legislatura.</w:t>
      </w:r>
    </w:p>
    <w:p w14:paraId="0148C77D" w14:textId="77777777" w:rsidR="00DF14E8" w:rsidRPr="009411FF" w:rsidRDefault="00DF14E8" w:rsidP="00DF14E8">
      <w:pPr>
        <w:autoSpaceDE w:val="0"/>
        <w:autoSpaceDN w:val="0"/>
        <w:adjustRightInd w:val="0"/>
        <w:jc w:val="both"/>
        <w:rPr>
          <w:rFonts w:ascii="Abadi" w:hAnsi="Abadi" w:cs="*Calibri-6566-Identity-H"/>
          <w:color w:val="1A191B"/>
          <w:sz w:val="21"/>
          <w:szCs w:val="21"/>
        </w:rPr>
      </w:pPr>
    </w:p>
    <w:p w14:paraId="6019A7AD" w14:textId="7F823468" w:rsidR="00DF14E8" w:rsidRPr="009411FF" w:rsidRDefault="00DF14E8" w:rsidP="00DF14E8">
      <w:pPr>
        <w:autoSpaceDE w:val="0"/>
        <w:autoSpaceDN w:val="0"/>
        <w:adjustRightInd w:val="0"/>
        <w:ind w:firstLine="708"/>
        <w:jc w:val="both"/>
        <w:rPr>
          <w:rFonts w:ascii="Abadi" w:hAnsi="Abadi" w:cs="*Calibri-6566-Identity-H"/>
          <w:color w:val="1A1A1C"/>
          <w:sz w:val="21"/>
          <w:szCs w:val="21"/>
        </w:rPr>
      </w:pPr>
      <w:r w:rsidRPr="009411FF">
        <w:rPr>
          <w:rFonts w:ascii="Abadi" w:hAnsi="Abadi" w:cs="*Calibri-6566-Identity-H"/>
          <w:color w:val="1A1A1C"/>
          <w:sz w:val="21"/>
          <w:szCs w:val="21"/>
        </w:rPr>
        <w:t xml:space="preserve">Con fundamento en los artículos 111, fracción </w:t>
      </w:r>
      <w:r w:rsidR="00594F0D">
        <w:rPr>
          <w:rFonts w:ascii="Abadi" w:hAnsi="Abadi" w:cs="*Calibri-6566-Identity-H"/>
          <w:color w:val="1A1A1C"/>
          <w:sz w:val="21"/>
          <w:szCs w:val="21"/>
        </w:rPr>
        <w:t>II</w:t>
      </w:r>
      <w:r w:rsidRPr="009411FF">
        <w:rPr>
          <w:rFonts w:ascii="Abadi" w:hAnsi="Abadi" w:cs="*Calibri-6566-Identity-H"/>
          <w:color w:val="1A1A1C"/>
          <w:sz w:val="21"/>
          <w:szCs w:val="21"/>
        </w:rPr>
        <w:t xml:space="preserve"> y 171 de la Ley Orgánica del</w:t>
      </w:r>
      <w:r>
        <w:rPr>
          <w:rFonts w:ascii="Abadi" w:hAnsi="Abadi" w:cs="*Calibri-6566-Identity-H"/>
          <w:color w:val="1A1A1C"/>
          <w:sz w:val="21"/>
          <w:szCs w:val="21"/>
        </w:rPr>
        <w:t xml:space="preserve"> </w:t>
      </w:r>
      <w:r w:rsidRPr="009411FF">
        <w:rPr>
          <w:rFonts w:ascii="Abadi" w:hAnsi="Abadi" w:cs="*Calibri-6566-Identity-H"/>
          <w:color w:val="1A1A1C"/>
          <w:sz w:val="21"/>
          <w:szCs w:val="21"/>
        </w:rPr>
        <w:t>Poder Legislativo, formulamos a la Asamblea el siguiente:</w:t>
      </w:r>
    </w:p>
    <w:p w14:paraId="53428A90" w14:textId="77777777" w:rsidR="00DF14E8" w:rsidRDefault="00DF14E8" w:rsidP="00DF14E8">
      <w:pPr>
        <w:autoSpaceDE w:val="0"/>
        <w:autoSpaceDN w:val="0"/>
        <w:adjustRightInd w:val="0"/>
        <w:jc w:val="both"/>
        <w:rPr>
          <w:rFonts w:ascii="Abadi" w:hAnsi="Abadi" w:cs="*Arial-Bold-6568-Identity-H"/>
          <w:b/>
          <w:bCs/>
          <w:color w:val="0F0F14"/>
          <w:sz w:val="21"/>
          <w:szCs w:val="21"/>
        </w:rPr>
      </w:pPr>
    </w:p>
    <w:p w14:paraId="3ACA9F23" w14:textId="77777777" w:rsidR="00DF14E8" w:rsidRDefault="00DF14E8" w:rsidP="00B003B9">
      <w:pPr>
        <w:autoSpaceDE w:val="0"/>
        <w:autoSpaceDN w:val="0"/>
        <w:adjustRightInd w:val="0"/>
        <w:jc w:val="center"/>
        <w:rPr>
          <w:rFonts w:ascii="Abadi" w:hAnsi="Abadi" w:cs="*Arial-Bold-6568-Identity-H"/>
          <w:b/>
          <w:bCs/>
          <w:color w:val="0F0F14"/>
          <w:sz w:val="21"/>
          <w:szCs w:val="21"/>
        </w:rPr>
      </w:pPr>
      <w:r w:rsidRPr="009411FF">
        <w:rPr>
          <w:rFonts w:ascii="Abadi" w:hAnsi="Abadi" w:cs="*Arial-Bold-6568-Identity-H"/>
          <w:b/>
          <w:bCs/>
          <w:color w:val="0F0F14"/>
          <w:sz w:val="21"/>
          <w:szCs w:val="21"/>
        </w:rPr>
        <w:t>D I C T A</w:t>
      </w:r>
      <w:r>
        <w:rPr>
          <w:rFonts w:ascii="Abadi" w:hAnsi="Abadi" w:cs="*Arial-Bold-6568-Identity-H"/>
          <w:b/>
          <w:bCs/>
          <w:color w:val="0F0F14"/>
          <w:sz w:val="21"/>
          <w:szCs w:val="21"/>
        </w:rPr>
        <w:t xml:space="preserve"> </w:t>
      </w:r>
      <w:r w:rsidRPr="009411FF">
        <w:rPr>
          <w:rFonts w:ascii="Abadi" w:hAnsi="Abadi" w:cs="*Arial-Bold-6568-Identity-H"/>
          <w:b/>
          <w:bCs/>
          <w:color w:val="0F0F14"/>
          <w:sz w:val="21"/>
          <w:szCs w:val="21"/>
        </w:rPr>
        <w:t>M E</w:t>
      </w:r>
      <w:r>
        <w:rPr>
          <w:rFonts w:ascii="Abadi" w:hAnsi="Abadi" w:cs="*Arial-Bold-6568-Identity-H"/>
          <w:b/>
          <w:bCs/>
          <w:color w:val="0F0F14"/>
          <w:sz w:val="21"/>
          <w:szCs w:val="21"/>
        </w:rPr>
        <w:t xml:space="preserve"> </w:t>
      </w:r>
      <w:r w:rsidRPr="009411FF">
        <w:rPr>
          <w:rFonts w:ascii="Abadi" w:hAnsi="Abadi" w:cs="*Arial-Bold-6568-Identity-H"/>
          <w:b/>
          <w:bCs/>
          <w:color w:val="0F0F14"/>
          <w:sz w:val="21"/>
          <w:szCs w:val="21"/>
        </w:rPr>
        <w:t>N</w:t>
      </w:r>
    </w:p>
    <w:p w14:paraId="0A47DFFA" w14:textId="77777777" w:rsidR="00DF14E8" w:rsidRDefault="00DF14E8" w:rsidP="00DF14E8">
      <w:pPr>
        <w:autoSpaceDE w:val="0"/>
        <w:autoSpaceDN w:val="0"/>
        <w:adjustRightInd w:val="0"/>
        <w:jc w:val="both"/>
        <w:rPr>
          <w:rFonts w:ascii="Abadi" w:hAnsi="Abadi" w:cs="*Verdana-Bold-6569-Identity-H"/>
          <w:b/>
          <w:bCs/>
          <w:color w:val="0B0A0E"/>
          <w:sz w:val="21"/>
          <w:szCs w:val="21"/>
        </w:rPr>
      </w:pPr>
    </w:p>
    <w:p w14:paraId="026840A2" w14:textId="77777777" w:rsidR="00DF14E8" w:rsidRPr="009411FF" w:rsidRDefault="00DF14E8" w:rsidP="00DF14E8">
      <w:pPr>
        <w:autoSpaceDE w:val="0"/>
        <w:autoSpaceDN w:val="0"/>
        <w:adjustRightInd w:val="0"/>
        <w:jc w:val="both"/>
        <w:rPr>
          <w:rFonts w:ascii="Abadi" w:hAnsi="Abadi" w:cs="*Verdana-Bold-6569-Identity-H"/>
          <w:b/>
          <w:bCs/>
          <w:color w:val="0B0A0E"/>
          <w:sz w:val="21"/>
          <w:szCs w:val="21"/>
        </w:rPr>
      </w:pPr>
      <w:r w:rsidRPr="009411FF">
        <w:rPr>
          <w:rFonts w:ascii="Abadi" w:hAnsi="Abadi" w:cs="*Verdana-Bold-6569-Identity-H"/>
          <w:b/>
          <w:bCs/>
          <w:color w:val="0B0A0E"/>
          <w:sz w:val="21"/>
          <w:szCs w:val="21"/>
        </w:rPr>
        <w:t>l. Del Proceso Legislativo</w:t>
      </w:r>
    </w:p>
    <w:p w14:paraId="74842CEA" w14:textId="77777777" w:rsidR="00DF14E8" w:rsidRDefault="00DF14E8" w:rsidP="00DF14E8">
      <w:pPr>
        <w:autoSpaceDE w:val="0"/>
        <w:autoSpaceDN w:val="0"/>
        <w:adjustRightInd w:val="0"/>
        <w:jc w:val="both"/>
        <w:rPr>
          <w:rFonts w:ascii="Abadi" w:hAnsi="Abadi" w:cs="*Arial-Bold-6568-Identity-H"/>
          <w:b/>
          <w:bCs/>
          <w:color w:val="0F0F14"/>
          <w:sz w:val="21"/>
          <w:szCs w:val="21"/>
        </w:rPr>
      </w:pPr>
    </w:p>
    <w:p w14:paraId="0DBBF158" w14:textId="77777777" w:rsidR="00DF14E8" w:rsidRPr="009411FF" w:rsidRDefault="00DF14E8" w:rsidP="00DF14E8">
      <w:pPr>
        <w:autoSpaceDE w:val="0"/>
        <w:autoSpaceDN w:val="0"/>
        <w:adjustRightInd w:val="0"/>
        <w:jc w:val="both"/>
        <w:rPr>
          <w:rFonts w:ascii="Abadi" w:hAnsi="Abadi" w:cs="*Arial-Bold-6568-Identity-H"/>
          <w:b/>
          <w:bCs/>
          <w:color w:val="0F0F14"/>
          <w:sz w:val="21"/>
          <w:szCs w:val="21"/>
        </w:rPr>
      </w:pPr>
    </w:p>
    <w:p w14:paraId="7E266966" w14:textId="77777777" w:rsidR="00DF14E8" w:rsidRPr="009411FF" w:rsidRDefault="00DF14E8" w:rsidP="00DF14E8">
      <w:pPr>
        <w:autoSpaceDE w:val="0"/>
        <w:autoSpaceDN w:val="0"/>
        <w:adjustRightInd w:val="0"/>
        <w:jc w:val="both"/>
        <w:rPr>
          <w:rFonts w:ascii="Abadi" w:hAnsi="Abadi" w:cs="*Calibri-6566-Identity-H"/>
          <w:color w:val="1A1A1B"/>
          <w:sz w:val="21"/>
          <w:szCs w:val="21"/>
        </w:rPr>
      </w:pPr>
      <w:r w:rsidRPr="009411FF">
        <w:rPr>
          <w:rFonts w:ascii="Abadi" w:hAnsi="Abadi" w:cs="*Calibri-6566-Identity-H"/>
          <w:color w:val="1A1A1B"/>
          <w:sz w:val="21"/>
          <w:szCs w:val="21"/>
        </w:rPr>
        <w:t>1.1. En sesión de la Diputación Permanente del 29 de julio de 2021 ingresó la</w:t>
      </w:r>
      <w:r>
        <w:rPr>
          <w:rFonts w:ascii="Abadi" w:hAnsi="Abadi" w:cs="*Calibri-6566-Identity-H"/>
          <w:color w:val="1A1A1B"/>
          <w:sz w:val="21"/>
          <w:szCs w:val="21"/>
        </w:rPr>
        <w:t xml:space="preserve"> </w:t>
      </w:r>
      <w:r w:rsidRPr="009411FF">
        <w:rPr>
          <w:rFonts w:ascii="Abadi" w:hAnsi="Abadi" w:cs="*Calibri-6566-Identity-H"/>
          <w:color w:val="1A1A1B"/>
          <w:sz w:val="21"/>
          <w:szCs w:val="21"/>
        </w:rPr>
        <w:t>iniciativa a efecto de reformar el artículo 9 y adicionar un segundo párrafo al</w:t>
      </w:r>
      <w:r>
        <w:rPr>
          <w:rFonts w:ascii="Abadi" w:hAnsi="Abadi" w:cs="*Calibri-6566-Identity-H"/>
          <w:color w:val="1A1A1B"/>
          <w:sz w:val="21"/>
          <w:szCs w:val="21"/>
        </w:rPr>
        <w:t xml:space="preserve"> </w:t>
      </w:r>
      <w:r w:rsidRPr="009411FF">
        <w:rPr>
          <w:rFonts w:ascii="Abadi" w:hAnsi="Abadi" w:cs="*Calibri-6566-Identity-H"/>
          <w:color w:val="1A1A1B"/>
          <w:sz w:val="21"/>
          <w:szCs w:val="21"/>
        </w:rPr>
        <w:t>artículo 9 Bis de la Ley de Profesiones para el Estado de Guanajuato, suscrita por el</w:t>
      </w:r>
      <w:r>
        <w:rPr>
          <w:rFonts w:ascii="Abadi" w:hAnsi="Abadi" w:cs="*Calibri-6566-Identity-H"/>
          <w:color w:val="1A1A1B"/>
          <w:sz w:val="21"/>
          <w:szCs w:val="21"/>
        </w:rPr>
        <w:t xml:space="preserve"> </w:t>
      </w:r>
      <w:r w:rsidRPr="009411FF">
        <w:rPr>
          <w:rFonts w:ascii="Abadi" w:hAnsi="Abadi" w:cs="*Calibri-6566-Identity-H"/>
          <w:color w:val="1A1A1B"/>
          <w:sz w:val="21"/>
          <w:szCs w:val="21"/>
        </w:rPr>
        <w:t>diputado Isidoro Bazaldúa Lugo integrante del Grupo Parlamentario del Partido de</w:t>
      </w:r>
      <w:r>
        <w:rPr>
          <w:rFonts w:ascii="Abadi" w:hAnsi="Abadi" w:cs="*Calibri-6566-Identity-H"/>
          <w:color w:val="1A1A1B"/>
          <w:sz w:val="21"/>
          <w:szCs w:val="21"/>
        </w:rPr>
        <w:t xml:space="preserve"> </w:t>
      </w:r>
      <w:r w:rsidRPr="009411FF">
        <w:rPr>
          <w:rFonts w:ascii="Abadi" w:hAnsi="Abadi" w:cs="*Calibri-6566-Identity-H"/>
          <w:color w:val="1A1A1B"/>
          <w:sz w:val="21"/>
          <w:szCs w:val="21"/>
        </w:rPr>
        <w:t xml:space="preserve">la Revolución Democrática, ante la Sexagésima Cuarta Legislatura, </w:t>
      </w:r>
      <w:r w:rsidRPr="009411FF">
        <w:rPr>
          <w:rFonts w:ascii="Abadi" w:hAnsi="Abadi" w:cs="*Calibri-6566-Identity-H"/>
          <w:color w:val="1A1A1B"/>
          <w:sz w:val="21"/>
          <w:szCs w:val="21"/>
        </w:rPr>
        <w:lastRenderedPageBreak/>
        <w:t>turnándose en</w:t>
      </w:r>
      <w:r>
        <w:rPr>
          <w:rFonts w:ascii="Abadi" w:hAnsi="Abadi" w:cs="*Calibri-6566-Identity-H"/>
          <w:color w:val="1A1A1B"/>
          <w:sz w:val="21"/>
          <w:szCs w:val="21"/>
        </w:rPr>
        <w:t xml:space="preserve"> </w:t>
      </w:r>
      <w:r w:rsidRPr="009411FF">
        <w:rPr>
          <w:rFonts w:ascii="Abadi" w:hAnsi="Abadi" w:cs="*Calibri-6566-Identity-H"/>
          <w:color w:val="1A1A1B"/>
          <w:sz w:val="21"/>
          <w:szCs w:val="21"/>
        </w:rPr>
        <w:t xml:space="preserve">su momento por la presidencia del Congreso a la Comisión de Gobernación </w:t>
      </w:r>
      <w:r>
        <w:rPr>
          <w:rFonts w:ascii="Abadi" w:hAnsi="Abadi" w:cs="*Times New Roman-Italic-6564-Id"/>
          <w:i/>
          <w:iCs/>
          <w:color w:val="1A1A1B"/>
          <w:sz w:val="21"/>
          <w:szCs w:val="21"/>
        </w:rPr>
        <w:t xml:space="preserve">y </w:t>
      </w:r>
      <w:r w:rsidRPr="009411FF">
        <w:rPr>
          <w:rFonts w:ascii="Abadi" w:hAnsi="Abadi" w:cs="*Calibri-6566-Identity-H"/>
          <w:color w:val="1A1A1B"/>
          <w:sz w:val="21"/>
          <w:szCs w:val="21"/>
        </w:rPr>
        <w:t>Puntos Constitucionales, con fundamento en lo dispuesto por el artículo 111,</w:t>
      </w:r>
      <w:r>
        <w:rPr>
          <w:rFonts w:ascii="Abadi" w:hAnsi="Abadi" w:cs="*Calibri-6566-Identity-H"/>
          <w:color w:val="1A1A1B"/>
          <w:sz w:val="21"/>
          <w:szCs w:val="21"/>
        </w:rPr>
        <w:t xml:space="preserve"> </w:t>
      </w:r>
      <w:r w:rsidRPr="009411FF">
        <w:rPr>
          <w:rFonts w:ascii="Abadi" w:hAnsi="Abadi" w:cs="*Calibri-6566-Identity-H"/>
          <w:color w:val="1A1A1B"/>
          <w:sz w:val="21"/>
          <w:szCs w:val="21"/>
        </w:rPr>
        <w:t>fracción 11 de la Ley Orgánica del Poder Legislativo del Estado de Guanajuato.</w:t>
      </w:r>
    </w:p>
    <w:p w14:paraId="22A6633F" w14:textId="77777777" w:rsidR="00DF14E8" w:rsidRPr="009411FF" w:rsidRDefault="00DF14E8" w:rsidP="00DF14E8">
      <w:pPr>
        <w:jc w:val="both"/>
        <w:rPr>
          <w:rFonts w:ascii="Abadi" w:hAnsi="Abadi" w:cs="*Calibri-6566-Identity-H"/>
          <w:color w:val="1A1A1B"/>
          <w:sz w:val="21"/>
          <w:szCs w:val="21"/>
        </w:rPr>
      </w:pPr>
    </w:p>
    <w:p w14:paraId="643A1EA8" w14:textId="77777777" w:rsidR="00DF14E8" w:rsidRDefault="00DF14E8" w:rsidP="00DF14E8">
      <w:pPr>
        <w:autoSpaceDE w:val="0"/>
        <w:autoSpaceDN w:val="0"/>
        <w:adjustRightInd w:val="0"/>
        <w:jc w:val="both"/>
        <w:rPr>
          <w:rFonts w:ascii="Abadi" w:hAnsi="Abadi" w:cs="*Microsoft Sans Serif-13826-Ide"/>
          <w:color w:val="1C1C1E"/>
          <w:sz w:val="21"/>
          <w:szCs w:val="21"/>
        </w:rPr>
      </w:pPr>
      <w:r w:rsidRPr="009411FF">
        <w:rPr>
          <w:rFonts w:ascii="Abadi" w:hAnsi="Abadi" w:cs="*Microsoft Sans Serif-13826-Ide"/>
          <w:color w:val="1C1C1E"/>
          <w:sz w:val="21"/>
          <w:szCs w:val="21"/>
        </w:rPr>
        <w:t>1.2. En reunión de la Comisión de Gobernación y Puntos Constitucionales, de fecha</w:t>
      </w:r>
      <w:r>
        <w:rPr>
          <w:rFonts w:ascii="Abadi" w:hAnsi="Abadi" w:cs="*Microsoft Sans Serif-13826-Ide"/>
          <w:color w:val="1C1C1E"/>
          <w:sz w:val="21"/>
          <w:szCs w:val="21"/>
        </w:rPr>
        <w:t xml:space="preserve"> </w:t>
      </w:r>
      <w:r w:rsidRPr="009411FF">
        <w:rPr>
          <w:rFonts w:ascii="Abadi" w:hAnsi="Abadi" w:cs="*Microsoft Sans Serif-13826-Ide"/>
          <w:color w:val="1C1C1E"/>
          <w:sz w:val="21"/>
          <w:szCs w:val="21"/>
        </w:rPr>
        <w:t xml:space="preserve">3 de septiembre </w:t>
      </w:r>
      <w:r>
        <w:rPr>
          <w:rFonts w:ascii="Abadi" w:hAnsi="Abadi" w:cs="*Microsoft Sans Serif-13826-Ide"/>
          <w:color w:val="1C1C1E"/>
          <w:sz w:val="21"/>
          <w:szCs w:val="21"/>
        </w:rPr>
        <w:t>de</w:t>
      </w:r>
      <w:r w:rsidRPr="009411FF">
        <w:rPr>
          <w:rFonts w:ascii="Abadi" w:hAnsi="Abadi" w:cs="*Microsoft Sans Serif-13826-Ide"/>
          <w:color w:val="1C1C1E"/>
          <w:sz w:val="21"/>
          <w:szCs w:val="21"/>
        </w:rPr>
        <w:t xml:space="preserve"> 2021, se radicó la iniciativa. Se acordó como metodología de</w:t>
      </w:r>
      <w:r>
        <w:rPr>
          <w:rFonts w:ascii="Abadi" w:hAnsi="Abadi" w:cs="*Microsoft Sans Serif-13826-Ide"/>
          <w:color w:val="1C1C1E"/>
          <w:sz w:val="21"/>
          <w:szCs w:val="21"/>
        </w:rPr>
        <w:t xml:space="preserve"> </w:t>
      </w:r>
      <w:r w:rsidRPr="009411FF">
        <w:rPr>
          <w:rFonts w:ascii="Abadi" w:hAnsi="Abadi" w:cs="*Microsoft Sans Serif-13826-Ide"/>
          <w:color w:val="1C1C1E"/>
          <w:sz w:val="21"/>
          <w:szCs w:val="21"/>
        </w:rPr>
        <w:t>análisis y estudio lo siguiente:</w:t>
      </w:r>
    </w:p>
    <w:p w14:paraId="24B70AC5" w14:textId="77777777" w:rsidR="00DF14E8" w:rsidRPr="009411FF" w:rsidRDefault="00DF14E8" w:rsidP="00DF14E8">
      <w:pPr>
        <w:autoSpaceDE w:val="0"/>
        <w:autoSpaceDN w:val="0"/>
        <w:adjustRightInd w:val="0"/>
        <w:jc w:val="both"/>
        <w:rPr>
          <w:rFonts w:ascii="Abadi" w:hAnsi="Abadi" w:cs="*Microsoft Sans Serif-13826-Ide"/>
          <w:color w:val="1C1C1E"/>
          <w:sz w:val="21"/>
          <w:szCs w:val="21"/>
        </w:rPr>
      </w:pPr>
    </w:p>
    <w:p w14:paraId="1D24E516" w14:textId="51189FA7" w:rsidR="00DF14E8" w:rsidRPr="001B76C1" w:rsidRDefault="00DF14E8" w:rsidP="00DF14E8">
      <w:pPr>
        <w:pStyle w:val="Prrafodelista"/>
        <w:numPr>
          <w:ilvl w:val="0"/>
          <w:numId w:val="13"/>
        </w:numPr>
        <w:autoSpaceDE w:val="0"/>
        <w:autoSpaceDN w:val="0"/>
        <w:adjustRightInd w:val="0"/>
        <w:contextualSpacing/>
        <w:jc w:val="both"/>
        <w:rPr>
          <w:rFonts w:ascii="Abadi" w:hAnsi="Abadi" w:cs="*Microsoft Sans Serif-Italic-13"/>
          <w:i/>
          <w:iCs/>
          <w:color w:val="272728"/>
          <w:sz w:val="21"/>
          <w:szCs w:val="21"/>
        </w:rPr>
      </w:pPr>
      <w:r w:rsidRPr="001B76C1">
        <w:rPr>
          <w:rFonts w:ascii="Abadi" w:hAnsi="Abadi" w:cs="*Microsoft Sans Serif-Italic-13"/>
          <w:i/>
          <w:iCs/>
          <w:color w:val="272728"/>
          <w:sz w:val="21"/>
          <w:szCs w:val="21"/>
        </w:rPr>
        <w:t xml:space="preserve">Se remitirá </w:t>
      </w:r>
      <w:r w:rsidRPr="001B76C1">
        <w:rPr>
          <w:rFonts w:ascii="Abadi" w:hAnsi="Abadi" w:cs="*Calibri-13821-Identity-H"/>
          <w:color w:val="272728"/>
          <w:sz w:val="21"/>
          <w:szCs w:val="21"/>
        </w:rPr>
        <w:t xml:space="preserve">la </w:t>
      </w:r>
      <w:r w:rsidRPr="001B76C1">
        <w:rPr>
          <w:rFonts w:ascii="Abadi" w:hAnsi="Abadi" w:cs="*Microsoft Sans Serif-Italic-13"/>
          <w:i/>
          <w:iCs/>
          <w:color w:val="272728"/>
          <w:sz w:val="21"/>
          <w:szCs w:val="21"/>
        </w:rPr>
        <w:t xml:space="preserve">iniciativa vía electrónico o los diputados y o los diputados integrantes de lo Sexagésimo Cuarto Legislatura, o </w:t>
      </w:r>
      <w:r w:rsidRPr="001B76C1">
        <w:rPr>
          <w:rFonts w:ascii="Abadi" w:hAnsi="Abadi" w:cs="*Calibri-13821-Identity-H"/>
          <w:color w:val="272728"/>
          <w:sz w:val="21"/>
          <w:szCs w:val="21"/>
        </w:rPr>
        <w:t xml:space="preserve">lo </w:t>
      </w:r>
      <w:r w:rsidRPr="001B76C1">
        <w:rPr>
          <w:rFonts w:ascii="Abadi" w:hAnsi="Abadi" w:cs="*Microsoft Sans Serif-Italic-13"/>
          <w:i/>
          <w:iCs/>
          <w:color w:val="272728"/>
          <w:sz w:val="21"/>
          <w:szCs w:val="21"/>
        </w:rPr>
        <w:t>Secretaría de Educación de Guanajuato, o la Coordinación General Jurídica de Gobierno del Estado, a</w:t>
      </w:r>
      <w:r w:rsidR="00D65F54">
        <w:rPr>
          <w:rFonts w:ascii="Abadi" w:hAnsi="Abadi" w:cs="*Microsoft Sans Serif-Italic-13"/>
          <w:i/>
          <w:iCs/>
          <w:color w:val="272728"/>
          <w:sz w:val="21"/>
          <w:szCs w:val="21"/>
        </w:rPr>
        <w:t xml:space="preserve"> los </w:t>
      </w:r>
      <w:r w:rsidRPr="001B76C1">
        <w:rPr>
          <w:rFonts w:ascii="Abadi" w:hAnsi="Abadi" w:cs="*Microsoft Sans Serif-Italic-13"/>
          <w:i/>
          <w:iCs/>
          <w:color w:val="272728"/>
          <w:sz w:val="21"/>
          <w:szCs w:val="21"/>
        </w:rPr>
        <w:t xml:space="preserve">instituciones de </w:t>
      </w:r>
      <w:r w:rsidRPr="001B76C1">
        <w:rPr>
          <w:rFonts w:ascii="Abadi" w:hAnsi="Abadi" w:cs="*Calibri-13821-Identity-H"/>
          <w:color w:val="272728"/>
          <w:sz w:val="21"/>
          <w:szCs w:val="21"/>
        </w:rPr>
        <w:t xml:space="preserve">educación </w:t>
      </w:r>
      <w:r w:rsidRPr="001B76C1">
        <w:rPr>
          <w:rFonts w:ascii="Abadi" w:hAnsi="Abadi" w:cs="*Microsoft Sans Serif-Italic-13"/>
          <w:i/>
          <w:iCs/>
          <w:color w:val="272728"/>
          <w:sz w:val="21"/>
          <w:szCs w:val="21"/>
        </w:rPr>
        <w:t xml:space="preserve">superior y colegios de profesionistas quienes contarán </w:t>
      </w:r>
      <w:r w:rsidRPr="001B76C1">
        <w:rPr>
          <w:rFonts w:ascii="Abadi" w:hAnsi="Abadi" w:cs="*Calibri-13821-Identity-H"/>
          <w:color w:val="272728"/>
          <w:sz w:val="21"/>
          <w:szCs w:val="21"/>
        </w:rPr>
        <w:t xml:space="preserve">con </w:t>
      </w:r>
      <w:r w:rsidRPr="001B76C1">
        <w:rPr>
          <w:rFonts w:ascii="Abadi" w:hAnsi="Abadi" w:cs="*Microsoft Sans Serif-Italic-13"/>
          <w:i/>
          <w:iCs/>
          <w:color w:val="272728"/>
          <w:sz w:val="21"/>
          <w:szCs w:val="21"/>
        </w:rPr>
        <w:t xml:space="preserve">un término de 20 días hábiles, apoyo para remitir </w:t>
      </w:r>
      <w:r w:rsidRPr="001B76C1">
        <w:rPr>
          <w:rFonts w:ascii="Abadi" w:hAnsi="Abadi" w:cs="*Calibri-13821-Identity-H"/>
          <w:color w:val="272728"/>
          <w:sz w:val="21"/>
          <w:szCs w:val="21"/>
        </w:rPr>
        <w:t xml:space="preserve">los </w:t>
      </w:r>
      <w:r w:rsidRPr="001B76C1">
        <w:rPr>
          <w:rFonts w:ascii="Abadi" w:hAnsi="Abadi" w:cs="*Microsoft Sans Serif-Italic-13"/>
          <w:i/>
          <w:iCs/>
          <w:color w:val="272728"/>
          <w:sz w:val="21"/>
          <w:szCs w:val="21"/>
        </w:rPr>
        <w:t>comentarios y observaciones que estimen pertinentes.</w:t>
      </w:r>
    </w:p>
    <w:p w14:paraId="2B753557" w14:textId="77777777" w:rsidR="00DF14E8" w:rsidRPr="009411FF" w:rsidRDefault="00DF14E8" w:rsidP="00DF14E8">
      <w:pPr>
        <w:autoSpaceDE w:val="0"/>
        <w:autoSpaceDN w:val="0"/>
        <w:adjustRightInd w:val="0"/>
        <w:jc w:val="both"/>
        <w:rPr>
          <w:rFonts w:ascii="Abadi" w:hAnsi="Abadi" w:cs="*Microsoft Sans Serif-Italic-13"/>
          <w:i/>
          <w:iCs/>
          <w:color w:val="272728"/>
          <w:sz w:val="21"/>
          <w:szCs w:val="21"/>
        </w:rPr>
      </w:pPr>
    </w:p>
    <w:p w14:paraId="4A8C14DC" w14:textId="77777777" w:rsidR="00DF14E8" w:rsidRPr="001B76C1" w:rsidRDefault="00DF14E8" w:rsidP="00DF14E8">
      <w:pPr>
        <w:pStyle w:val="Prrafodelista"/>
        <w:numPr>
          <w:ilvl w:val="0"/>
          <w:numId w:val="13"/>
        </w:numPr>
        <w:autoSpaceDE w:val="0"/>
        <w:autoSpaceDN w:val="0"/>
        <w:adjustRightInd w:val="0"/>
        <w:contextualSpacing/>
        <w:jc w:val="both"/>
        <w:rPr>
          <w:rFonts w:ascii="Abadi" w:hAnsi="Abadi" w:cs="*Microsoft Sans Serif-Italic-13"/>
          <w:i/>
          <w:iCs/>
          <w:color w:val="272728"/>
          <w:sz w:val="21"/>
          <w:szCs w:val="21"/>
        </w:rPr>
      </w:pPr>
      <w:r w:rsidRPr="001B76C1">
        <w:rPr>
          <w:rFonts w:ascii="Abadi" w:hAnsi="Abadi" w:cs="*Microsoft Sans Serif-Italic-13"/>
          <w:i/>
          <w:iCs/>
          <w:color w:val="272728"/>
          <w:sz w:val="21"/>
          <w:szCs w:val="21"/>
        </w:rPr>
        <w:t xml:space="preserve">Se establecerá </w:t>
      </w:r>
      <w:r w:rsidRPr="001B76C1">
        <w:rPr>
          <w:rFonts w:ascii="Abadi" w:hAnsi="Abadi" w:cs="*Calibri-13821-Identity-H"/>
          <w:color w:val="272728"/>
          <w:sz w:val="21"/>
          <w:szCs w:val="21"/>
        </w:rPr>
        <w:t xml:space="preserve">un </w:t>
      </w:r>
      <w:proofErr w:type="gramStart"/>
      <w:r w:rsidRPr="001B76C1">
        <w:rPr>
          <w:rFonts w:ascii="Abadi" w:hAnsi="Abadi" w:cs="*Microsoft Sans Serif-Italic-13"/>
          <w:i/>
          <w:iCs/>
          <w:color w:val="272728"/>
          <w:sz w:val="21"/>
          <w:szCs w:val="21"/>
        </w:rPr>
        <w:t>link</w:t>
      </w:r>
      <w:proofErr w:type="gramEnd"/>
      <w:r w:rsidRPr="001B76C1">
        <w:rPr>
          <w:rFonts w:ascii="Abadi" w:hAnsi="Abadi" w:cs="*Microsoft Sans Serif-Italic-13"/>
          <w:i/>
          <w:iCs/>
          <w:color w:val="272728"/>
          <w:sz w:val="21"/>
          <w:szCs w:val="21"/>
        </w:rPr>
        <w:t xml:space="preserve"> en lo </w:t>
      </w:r>
      <w:r w:rsidRPr="001B76C1">
        <w:rPr>
          <w:rFonts w:ascii="Abadi" w:hAnsi="Abadi" w:cs="*Calibri-13821-Identity-H"/>
          <w:color w:val="272728"/>
          <w:sz w:val="21"/>
          <w:szCs w:val="21"/>
        </w:rPr>
        <w:t xml:space="preserve">página </w:t>
      </w:r>
      <w:r w:rsidRPr="001B76C1">
        <w:rPr>
          <w:rFonts w:ascii="Abadi" w:hAnsi="Abadi" w:cs="*Microsoft Sans Serif-Italic-13"/>
          <w:i/>
          <w:iCs/>
          <w:color w:val="272728"/>
          <w:sz w:val="21"/>
          <w:szCs w:val="21"/>
        </w:rPr>
        <w:t xml:space="preserve">web del Congreso del Estado, poro que lo iniciativo puedo ser consultado y se </w:t>
      </w:r>
      <w:r w:rsidRPr="001B76C1">
        <w:rPr>
          <w:rFonts w:ascii="Abadi" w:hAnsi="Abadi" w:cs="*Calibri-13821-Identity-H"/>
          <w:color w:val="272728"/>
          <w:sz w:val="21"/>
          <w:szCs w:val="21"/>
        </w:rPr>
        <w:t xml:space="preserve">puedan </w:t>
      </w:r>
      <w:r w:rsidRPr="001B76C1">
        <w:rPr>
          <w:rFonts w:ascii="Abadi" w:hAnsi="Abadi" w:cs="*Microsoft Sans Serif-Italic-13"/>
          <w:i/>
          <w:iCs/>
          <w:color w:val="272728"/>
          <w:sz w:val="21"/>
          <w:szCs w:val="21"/>
        </w:rPr>
        <w:t>emitir observaciones.</w:t>
      </w:r>
    </w:p>
    <w:p w14:paraId="7B0915FB" w14:textId="77777777" w:rsidR="00DF14E8" w:rsidRPr="009411FF" w:rsidRDefault="00DF14E8" w:rsidP="00DF14E8">
      <w:pPr>
        <w:autoSpaceDE w:val="0"/>
        <w:autoSpaceDN w:val="0"/>
        <w:adjustRightInd w:val="0"/>
        <w:jc w:val="both"/>
        <w:rPr>
          <w:rFonts w:ascii="Abadi" w:hAnsi="Abadi" w:cs="*Microsoft Sans Serif-Italic-13"/>
          <w:i/>
          <w:iCs/>
          <w:color w:val="272728"/>
          <w:sz w:val="21"/>
          <w:szCs w:val="21"/>
        </w:rPr>
      </w:pPr>
    </w:p>
    <w:p w14:paraId="269D4B20" w14:textId="77777777" w:rsidR="00DF14E8" w:rsidRPr="001B76C1" w:rsidRDefault="00DF14E8" w:rsidP="00DF14E8">
      <w:pPr>
        <w:pStyle w:val="Prrafodelista"/>
        <w:numPr>
          <w:ilvl w:val="0"/>
          <w:numId w:val="13"/>
        </w:numPr>
        <w:autoSpaceDE w:val="0"/>
        <w:autoSpaceDN w:val="0"/>
        <w:adjustRightInd w:val="0"/>
        <w:contextualSpacing/>
        <w:jc w:val="both"/>
        <w:rPr>
          <w:rFonts w:ascii="Abadi" w:hAnsi="Abadi" w:cs="*Microsoft Sans Serif-Italic-13"/>
          <w:i/>
          <w:iCs/>
          <w:color w:val="262527"/>
          <w:sz w:val="21"/>
          <w:szCs w:val="21"/>
        </w:rPr>
      </w:pPr>
      <w:r w:rsidRPr="001B76C1">
        <w:rPr>
          <w:rFonts w:ascii="Abadi" w:hAnsi="Abadi" w:cs="*Microsoft Sans Serif-Italic-13"/>
          <w:i/>
          <w:iCs/>
          <w:color w:val="262527"/>
          <w:sz w:val="21"/>
          <w:szCs w:val="21"/>
        </w:rPr>
        <w:t>Se remitirá al</w:t>
      </w:r>
      <w:r w:rsidRPr="001B76C1">
        <w:rPr>
          <w:rFonts w:ascii="Abadi" w:hAnsi="Abadi" w:cs="*Calibri-13821-Identity-H"/>
          <w:color w:val="262527"/>
          <w:sz w:val="21"/>
          <w:szCs w:val="21"/>
        </w:rPr>
        <w:t xml:space="preserve"> </w:t>
      </w:r>
      <w:r w:rsidRPr="001B76C1">
        <w:rPr>
          <w:rFonts w:ascii="Abadi" w:hAnsi="Abadi" w:cs="*Microsoft Sans Serif-Italic-13"/>
          <w:i/>
          <w:iCs/>
          <w:color w:val="262527"/>
          <w:sz w:val="21"/>
          <w:szCs w:val="21"/>
        </w:rPr>
        <w:t>Instituto de Investigaciones Legislativos poro su estudio y opinión.</w:t>
      </w:r>
    </w:p>
    <w:p w14:paraId="7B57D7B9" w14:textId="77777777" w:rsidR="00DF14E8" w:rsidRPr="009411FF" w:rsidRDefault="00DF14E8" w:rsidP="00DF14E8">
      <w:pPr>
        <w:autoSpaceDE w:val="0"/>
        <w:autoSpaceDN w:val="0"/>
        <w:adjustRightInd w:val="0"/>
        <w:jc w:val="both"/>
        <w:rPr>
          <w:rFonts w:ascii="Abadi" w:hAnsi="Abadi" w:cs="*Microsoft Sans Serif-Italic-13"/>
          <w:i/>
          <w:iCs/>
          <w:color w:val="262527"/>
          <w:sz w:val="21"/>
          <w:szCs w:val="21"/>
        </w:rPr>
      </w:pPr>
    </w:p>
    <w:p w14:paraId="73FBD0E3" w14:textId="77777777" w:rsidR="00DF14E8" w:rsidRPr="001B76C1" w:rsidRDefault="00DF14E8" w:rsidP="00DF14E8">
      <w:pPr>
        <w:pStyle w:val="Prrafodelista"/>
        <w:numPr>
          <w:ilvl w:val="0"/>
          <w:numId w:val="13"/>
        </w:numPr>
        <w:autoSpaceDE w:val="0"/>
        <w:autoSpaceDN w:val="0"/>
        <w:adjustRightInd w:val="0"/>
        <w:contextualSpacing/>
        <w:jc w:val="both"/>
        <w:rPr>
          <w:rFonts w:ascii="Abadi" w:hAnsi="Abadi" w:cs="*Microsoft Sans Serif-Italic-13"/>
          <w:i/>
          <w:iCs/>
          <w:color w:val="262627"/>
          <w:sz w:val="21"/>
          <w:szCs w:val="21"/>
        </w:rPr>
      </w:pPr>
      <w:r w:rsidRPr="001B76C1">
        <w:rPr>
          <w:rFonts w:ascii="Abadi" w:hAnsi="Abadi" w:cs="*Microsoft Sans Serif-Italic-13"/>
          <w:i/>
          <w:iCs/>
          <w:color w:val="262627"/>
          <w:sz w:val="21"/>
          <w:szCs w:val="21"/>
        </w:rPr>
        <w:t xml:space="preserve">Las observaciones remitidos o lo secretorio técnico, serón compilados y además se elaboró un documento con formato de comparativo que se circulará </w:t>
      </w:r>
      <w:r w:rsidRPr="001B76C1">
        <w:rPr>
          <w:rFonts w:ascii="Abadi" w:hAnsi="Abadi" w:cs="*Calibri-13821-Identity-H"/>
          <w:color w:val="262627"/>
          <w:sz w:val="21"/>
          <w:szCs w:val="21"/>
        </w:rPr>
        <w:t xml:space="preserve">a lo </w:t>
      </w:r>
      <w:r w:rsidRPr="001B76C1">
        <w:rPr>
          <w:rFonts w:ascii="Abadi" w:hAnsi="Abadi" w:cs="*Microsoft Sans Serif-Italic-13"/>
          <w:i/>
          <w:iCs/>
          <w:color w:val="262627"/>
          <w:sz w:val="21"/>
          <w:szCs w:val="21"/>
        </w:rPr>
        <w:t>Comisión.</w:t>
      </w:r>
    </w:p>
    <w:p w14:paraId="1E8977E6" w14:textId="77777777" w:rsidR="00DF14E8" w:rsidRPr="009411FF" w:rsidRDefault="00DF14E8" w:rsidP="00DF14E8">
      <w:pPr>
        <w:autoSpaceDE w:val="0"/>
        <w:autoSpaceDN w:val="0"/>
        <w:adjustRightInd w:val="0"/>
        <w:jc w:val="both"/>
        <w:rPr>
          <w:rFonts w:ascii="Abadi" w:hAnsi="Abadi" w:cs="*Microsoft Sans Serif-Italic-13"/>
          <w:i/>
          <w:iCs/>
          <w:color w:val="262627"/>
          <w:sz w:val="21"/>
          <w:szCs w:val="21"/>
        </w:rPr>
      </w:pPr>
    </w:p>
    <w:p w14:paraId="1AC96788" w14:textId="77777777" w:rsidR="00DF14E8" w:rsidRPr="001B76C1" w:rsidRDefault="00DF14E8" w:rsidP="00DF14E8">
      <w:pPr>
        <w:pStyle w:val="Prrafodelista"/>
        <w:numPr>
          <w:ilvl w:val="0"/>
          <w:numId w:val="13"/>
        </w:numPr>
        <w:autoSpaceDE w:val="0"/>
        <w:autoSpaceDN w:val="0"/>
        <w:adjustRightInd w:val="0"/>
        <w:contextualSpacing/>
        <w:jc w:val="both"/>
        <w:rPr>
          <w:rFonts w:ascii="Abadi" w:hAnsi="Abadi" w:cs="*Microsoft Sans Serif-13826-Ide"/>
          <w:color w:val="1B1B1D"/>
          <w:sz w:val="21"/>
          <w:szCs w:val="21"/>
        </w:rPr>
      </w:pPr>
      <w:r w:rsidRPr="001B76C1">
        <w:rPr>
          <w:rFonts w:ascii="Abadi" w:hAnsi="Abadi" w:cs="*Microsoft Sans Serif-Italic-13"/>
          <w:i/>
          <w:iCs/>
          <w:color w:val="282829"/>
          <w:sz w:val="21"/>
          <w:szCs w:val="21"/>
        </w:rPr>
        <w:t xml:space="preserve">Se realizará uno meso de trabajo, </w:t>
      </w:r>
      <w:r w:rsidRPr="001B76C1">
        <w:rPr>
          <w:rFonts w:ascii="Abadi" w:hAnsi="Abadi" w:cs="*Calibri-13821-Identity-H"/>
          <w:color w:val="282829"/>
          <w:sz w:val="21"/>
          <w:szCs w:val="21"/>
        </w:rPr>
        <w:t xml:space="preserve">con los </w:t>
      </w:r>
      <w:r w:rsidRPr="001B76C1">
        <w:rPr>
          <w:rFonts w:ascii="Abadi" w:hAnsi="Abadi" w:cs="*Microsoft Sans Serif-Italic-13"/>
          <w:i/>
          <w:iCs/>
          <w:color w:val="282829"/>
          <w:sz w:val="21"/>
          <w:szCs w:val="21"/>
        </w:rPr>
        <w:t xml:space="preserve">diputadas y los diputados integrantes de lo </w:t>
      </w:r>
      <w:r w:rsidRPr="001B76C1">
        <w:rPr>
          <w:rFonts w:ascii="Abadi" w:hAnsi="Abadi" w:cs="*Calibri-13821-Identity-H"/>
          <w:color w:val="282829"/>
          <w:sz w:val="21"/>
          <w:szCs w:val="21"/>
        </w:rPr>
        <w:t xml:space="preserve">Comisión </w:t>
      </w:r>
      <w:r w:rsidRPr="001B76C1">
        <w:rPr>
          <w:rFonts w:ascii="Abadi" w:hAnsi="Abadi" w:cs="*Microsoft Sans Serif-Italic-13"/>
          <w:i/>
          <w:iCs/>
          <w:color w:val="282829"/>
          <w:sz w:val="21"/>
          <w:szCs w:val="21"/>
        </w:rPr>
        <w:t xml:space="preserve">de Gobernación y Puntos Constitucionales que deseen participar, asesores de quienes conforman lo mismo, y en su </w:t>
      </w:r>
      <w:r w:rsidRPr="001B76C1">
        <w:rPr>
          <w:rFonts w:ascii="Abadi" w:hAnsi="Abadi" w:cs="*Calibri-13821-Identity-H"/>
          <w:color w:val="282829"/>
          <w:sz w:val="21"/>
          <w:szCs w:val="21"/>
        </w:rPr>
        <w:t xml:space="preserve">caso, un </w:t>
      </w:r>
      <w:r w:rsidRPr="001B76C1">
        <w:rPr>
          <w:rFonts w:ascii="Abadi" w:hAnsi="Abadi" w:cs="*Microsoft Sans Serif-Italic-13"/>
          <w:i/>
          <w:iCs/>
          <w:color w:val="282829"/>
          <w:sz w:val="21"/>
          <w:szCs w:val="21"/>
        </w:rPr>
        <w:t xml:space="preserve">representante de los poderes y organismos consultados y la </w:t>
      </w:r>
      <w:r w:rsidRPr="001B76C1">
        <w:rPr>
          <w:rFonts w:ascii="Abadi" w:hAnsi="Abadi" w:cs="*Microsoft Sans Serif-Italic-13"/>
          <w:i/>
          <w:iCs/>
          <w:color w:val="282829"/>
          <w:sz w:val="21"/>
          <w:szCs w:val="21"/>
        </w:rPr>
        <w:t xml:space="preserve">secretoria técnica; asimismo, los diputados y diputados de esta Legislatura que deseen asistir, poro discutir y analizar los </w:t>
      </w:r>
      <w:r w:rsidRPr="001B76C1">
        <w:rPr>
          <w:rFonts w:ascii="Abadi" w:hAnsi="Abadi" w:cs="*Calibri-13821-Identity-H"/>
          <w:color w:val="282829"/>
          <w:sz w:val="21"/>
          <w:szCs w:val="21"/>
        </w:rPr>
        <w:t xml:space="preserve">observaciones </w:t>
      </w:r>
      <w:r w:rsidRPr="001B76C1">
        <w:rPr>
          <w:rFonts w:ascii="Abadi" w:hAnsi="Abadi" w:cs="*Microsoft Sans Serif-Italic-13"/>
          <w:i/>
          <w:iCs/>
          <w:color w:val="282829"/>
          <w:sz w:val="21"/>
          <w:szCs w:val="21"/>
        </w:rPr>
        <w:t>remitidas</w:t>
      </w:r>
    </w:p>
    <w:p w14:paraId="3B958FFE" w14:textId="77777777" w:rsidR="00DF14E8" w:rsidRPr="001B76C1" w:rsidRDefault="00DF14E8" w:rsidP="00DF14E8">
      <w:pPr>
        <w:pStyle w:val="Prrafodelista"/>
        <w:rPr>
          <w:rFonts w:ascii="Abadi" w:hAnsi="Abadi" w:cs="*Microsoft Sans Serif-Italic-13"/>
          <w:i/>
          <w:iCs/>
          <w:color w:val="282829"/>
          <w:sz w:val="21"/>
          <w:szCs w:val="21"/>
        </w:rPr>
      </w:pPr>
    </w:p>
    <w:p w14:paraId="6E60BDCF" w14:textId="77777777" w:rsidR="00DF14E8" w:rsidRPr="001B76C1" w:rsidRDefault="00DF14E8" w:rsidP="00DF14E8">
      <w:pPr>
        <w:rPr>
          <w:rFonts w:ascii="Abadi" w:hAnsi="Abadi" w:cs="*Microsoft Sans Serif-Italic-13"/>
          <w:i/>
          <w:iCs/>
          <w:color w:val="282829"/>
          <w:sz w:val="21"/>
          <w:szCs w:val="21"/>
        </w:rPr>
      </w:pPr>
    </w:p>
    <w:p w14:paraId="105EA69D" w14:textId="77777777" w:rsidR="00DF14E8" w:rsidRPr="001B76C1" w:rsidRDefault="00DF14E8" w:rsidP="00DF14E8">
      <w:pPr>
        <w:autoSpaceDE w:val="0"/>
        <w:autoSpaceDN w:val="0"/>
        <w:adjustRightInd w:val="0"/>
        <w:ind w:firstLine="360"/>
        <w:jc w:val="both"/>
        <w:rPr>
          <w:rFonts w:ascii="Abadi" w:hAnsi="Abadi" w:cs="*Microsoft Sans Serif-13826-Ide"/>
          <w:color w:val="1B1B1D"/>
          <w:sz w:val="21"/>
          <w:szCs w:val="21"/>
        </w:rPr>
      </w:pPr>
      <w:r w:rsidRPr="001B76C1">
        <w:rPr>
          <w:rFonts w:ascii="Abadi" w:hAnsi="Abadi" w:cs="*Microsoft Sans Serif-Italic-13"/>
          <w:i/>
          <w:iCs/>
          <w:color w:val="282829"/>
          <w:sz w:val="21"/>
          <w:szCs w:val="21"/>
        </w:rPr>
        <w:t xml:space="preserve"> </w:t>
      </w:r>
      <w:r w:rsidRPr="001B76C1">
        <w:rPr>
          <w:rFonts w:ascii="Abadi" w:hAnsi="Abadi" w:cs="*Microsoft Sans Serif-13826-Ide"/>
          <w:color w:val="1B1B1D"/>
          <w:sz w:val="21"/>
          <w:szCs w:val="21"/>
        </w:rPr>
        <w:t>Respondió a la consulta el Instituto de Investigaciones Legislativas del Congreso del Estado.</w:t>
      </w:r>
    </w:p>
    <w:p w14:paraId="1A2A849E" w14:textId="77777777" w:rsidR="00DF14E8" w:rsidRPr="009411FF" w:rsidRDefault="00DF14E8" w:rsidP="00DF14E8">
      <w:pPr>
        <w:autoSpaceDE w:val="0"/>
        <w:autoSpaceDN w:val="0"/>
        <w:adjustRightInd w:val="0"/>
        <w:jc w:val="both"/>
        <w:rPr>
          <w:rFonts w:ascii="Abadi" w:hAnsi="Abadi" w:cs="*Microsoft Sans Serif-13826-Ide"/>
          <w:color w:val="1B1B1D"/>
          <w:sz w:val="21"/>
          <w:szCs w:val="21"/>
        </w:rPr>
      </w:pPr>
    </w:p>
    <w:p w14:paraId="6C2E61FC" w14:textId="77777777" w:rsidR="00DF14E8" w:rsidRDefault="00DF14E8" w:rsidP="00DF14E8">
      <w:pPr>
        <w:autoSpaceDE w:val="0"/>
        <w:autoSpaceDN w:val="0"/>
        <w:adjustRightInd w:val="0"/>
        <w:jc w:val="both"/>
        <w:rPr>
          <w:rFonts w:ascii="Abadi" w:hAnsi="Abadi" w:cs="*Microsoft Sans Serif-13826-Ide"/>
          <w:color w:val="1B1B1C"/>
          <w:sz w:val="21"/>
          <w:szCs w:val="21"/>
        </w:rPr>
      </w:pPr>
      <w:r w:rsidRPr="001B76C1">
        <w:rPr>
          <w:rFonts w:ascii="Abadi" w:hAnsi="Abadi" w:cs="*Microsoft Sans Serif-13826-Ide"/>
          <w:b/>
          <w:bCs/>
          <w:color w:val="1B1B1C"/>
          <w:sz w:val="21"/>
          <w:szCs w:val="21"/>
        </w:rPr>
        <w:t>1.3</w:t>
      </w:r>
      <w:r w:rsidRPr="009411FF">
        <w:rPr>
          <w:rFonts w:ascii="Abadi" w:hAnsi="Abadi" w:cs="*Microsoft Sans Serif-13826-Ide"/>
          <w:color w:val="1B1B1C"/>
          <w:sz w:val="21"/>
          <w:szCs w:val="21"/>
        </w:rPr>
        <w:t xml:space="preserve"> En fecha 14 de septiembre de 2021, las diputadas y los diputados integrantes de</w:t>
      </w:r>
      <w:r>
        <w:rPr>
          <w:rFonts w:ascii="Abadi" w:hAnsi="Abadi" w:cs="*Microsoft Sans Serif-13826-Ide"/>
          <w:color w:val="1B1B1C"/>
          <w:sz w:val="21"/>
          <w:szCs w:val="21"/>
        </w:rPr>
        <w:t xml:space="preserve"> </w:t>
      </w:r>
      <w:r w:rsidRPr="009411FF">
        <w:rPr>
          <w:rFonts w:ascii="Abadi" w:hAnsi="Abadi" w:cs="*Microsoft Sans Serif-13826-Ide"/>
          <w:color w:val="1B1B1C"/>
          <w:sz w:val="21"/>
          <w:szCs w:val="21"/>
        </w:rPr>
        <w:t>la Comisión de Gobernación y Puntos Constitucionales de la Sexagésima Cuarta</w:t>
      </w:r>
      <w:r>
        <w:rPr>
          <w:rFonts w:ascii="Abadi" w:hAnsi="Abadi" w:cs="*Microsoft Sans Serif-13826-Ide"/>
          <w:color w:val="1B1B1C"/>
          <w:sz w:val="21"/>
          <w:szCs w:val="21"/>
        </w:rPr>
        <w:t xml:space="preserve"> </w:t>
      </w:r>
      <w:r w:rsidRPr="009411FF">
        <w:rPr>
          <w:rFonts w:ascii="Abadi" w:hAnsi="Abadi" w:cs="*Microsoft Sans Serif-13826-Ide"/>
          <w:color w:val="1B1B1C"/>
          <w:sz w:val="21"/>
          <w:szCs w:val="21"/>
        </w:rPr>
        <w:t>Legislatura, determinaron dejar esta iniciativa como pendiente legislativo para qu</w:t>
      </w:r>
      <w:r>
        <w:rPr>
          <w:rFonts w:ascii="Abadi" w:eastAsia="Abadi" w:hAnsi="Abadi" w:cs="Abadi"/>
          <w:color w:val="1B1B1C"/>
          <w:sz w:val="21"/>
          <w:szCs w:val="21"/>
        </w:rPr>
        <w:t xml:space="preserve">e </w:t>
      </w:r>
      <w:r w:rsidRPr="009411FF">
        <w:rPr>
          <w:rFonts w:ascii="Abadi" w:hAnsi="Abadi" w:cs="*Microsoft Sans Serif-13826-Ide"/>
          <w:color w:val="1B1B1C"/>
          <w:sz w:val="21"/>
          <w:szCs w:val="21"/>
        </w:rPr>
        <w:t>fuera la siguiente Legislatura quien se pronunciara al respecto.</w:t>
      </w:r>
    </w:p>
    <w:p w14:paraId="4A71F06A" w14:textId="77777777" w:rsidR="00DF14E8" w:rsidRPr="009411FF" w:rsidRDefault="00DF14E8" w:rsidP="00DF14E8">
      <w:pPr>
        <w:autoSpaceDE w:val="0"/>
        <w:autoSpaceDN w:val="0"/>
        <w:adjustRightInd w:val="0"/>
        <w:jc w:val="both"/>
        <w:rPr>
          <w:rFonts w:ascii="Abadi" w:hAnsi="Abadi" w:cs="*Microsoft Sans Serif-13826-Ide"/>
          <w:color w:val="1B1B1C"/>
          <w:sz w:val="21"/>
          <w:szCs w:val="21"/>
        </w:rPr>
      </w:pPr>
    </w:p>
    <w:p w14:paraId="1020F3B1" w14:textId="77777777" w:rsidR="00DF14E8" w:rsidRDefault="00DF14E8" w:rsidP="00DF14E8">
      <w:pPr>
        <w:autoSpaceDE w:val="0"/>
        <w:autoSpaceDN w:val="0"/>
        <w:adjustRightInd w:val="0"/>
        <w:jc w:val="both"/>
        <w:rPr>
          <w:rFonts w:ascii="Abadi" w:hAnsi="Abadi" w:cs="*Courier New-12429-Identity-H"/>
          <w:color w:val="18181B"/>
          <w:sz w:val="21"/>
          <w:szCs w:val="21"/>
        </w:rPr>
      </w:pPr>
      <w:r w:rsidRPr="001B76C1">
        <w:rPr>
          <w:rFonts w:ascii="Abadi" w:hAnsi="Abadi" w:cs="*Microsoft Sans Serif-13826-Ide"/>
          <w:b/>
          <w:bCs/>
          <w:color w:val="1B1B1D"/>
          <w:sz w:val="21"/>
          <w:szCs w:val="21"/>
        </w:rPr>
        <w:t>1.4.</w:t>
      </w:r>
      <w:r w:rsidRPr="009411FF">
        <w:rPr>
          <w:rFonts w:ascii="Abadi" w:hAnsi="Abadi" w:cs="*Microsoft Sans Serif-13826-Ide"/>
          <w:color w:val="1B1B1D"/>
          <w:sz w:val="21"/>
          <w:szCs w:val="21"/>
        </w:rPr>
        <w:t xml:space="preserve"> En fecha 11 de octubre de 2021, se instaló la Comisión de Gobernación y Puntos</w:t>
      </w:r>
      <w:r>
        <w:rPr>
          <w:rFonts w:ascii="Abadi" w:hAnsi="Abadi" w:cs="*Microsoft Sans Serif-13826-Ide"/>
          <w:color w:val="1B1B1D"/>
          <w:sz w:val="21"/>
          <w:szCs w:val="21"/>
        </w:rPr>
        <w:t xml:space="preserve"> </w:t>
      </w:r>
      <w:r w:rsidRPr="009411FF">
        <w:rPr>
          <w:rFonts w:ascii="Abadi" w:hAnsi="Abadi" w:cs="*Microsoft Sans Serif-13826-Ide"/>
          <w:color w:val="1B1B1D"/>
          <w:sz w:val="21"/>
          <w:szCs w:val="21"/>
        </w:rPr>
        <w:t>Constitucionales de la Sexagésima Quinta Legislatura, donde nos impusimos del</w:t>
      </w:r>
      <w:r>
        <w:rPr>
          <w:rFonts w:ascii="Abadi" w:hAnsi="Abadi" w:cs="*Microsoft Sans Serif-13826-Ide"/>
          <w:color w:val="1B1B1D"/>
          <w:sz w:val="21"/>
          <w:szCs w:val="21"/>
        </w:rPr>
        <w:t xml:space="preserve"> </w:t>
      </w:r>
      <w:r w:rsidRPr="009411FF">
        <w:rPr>
          <w:rFonts w:ascii="Abadi" w:hAnsi="Abadi" w:cs="*Microsoft Sans Serif-13826-Ide"/>
          <w:color w:val="1B1B1D"/>
          <w:sz w:val="21"/>
          <w:szCs w:val="21"/>
        </w:rPr>
        <w:t>contenido de los pendientes legislativos, y entre ellos se encuentra la iniciativa que</w:t>
      </w:r>
      <w:r>
        <w:rPr>
          <w:rFonts w:ascii="Abadi" w:hAnsi="Abadi" w:cs="*Microsoft Sans Serif-13826-Ide"/>
          <w:color w:val="1B1B1D"/>
          <w:sz w:val="21"/>
          <w:szCs w:val="21"/>
        </w:rPr>
        <w:t xml:space="preserve"> </w:t>
      </w:r>
      <w:r w:rsidRPr="009411FF">
        <w:rPr>
          <w:rFonts w:ascii="Abadi" w:hAnsi="Abadi" w:cs="*Courier New-12429-Identity-H"/>
          <w:color w:val="18181B"/>
          <w:sz w:val="21"/>
          <w:szCs w:val="21"/>
        </w:rPr>
        <w:t>se dictamina.</w:t>
      </w:r>
    </w:p>
    <w:p w14:paraId="5B319754" w14:textId="77777777" w:rsidR="00DF14E8" w:rsidRPr="009411FF" w:rsidRDefault="00DF14E8" w:rsidP="00DF14E8">
      <w:pPr>
        <w:autoSpaceDE w:val="0"/>
        <w:autoSpaceDN w:val="0"/>
        <w:adjustRightInd w:val="0"/>
        <w:jc w:val="both"/>
        <w:rPr>
          <w:rFonts w:ascii="Abadi" w:hAnsi="Abadi" w:cs="*Courier New-12429-Identity-H"/>
          <w:color w:val="18181B"/>
          <w:sz w:val="21"/>
          <w:szCs w:val="21"/>
        </w:rPr>
      </w:pPr>
    </w:p>
    <w:p w14:paraId="18875D0A" w14:textId="77777777" w:rsidR="00DF14E8" w:rsidRDefault="00DF14E8" w:rsidP="00DF14E8">
      <w:pPr>
        <w:autoSpaceDE w:val="0"/>
        <w:autoSpaceDN w:val="0"/>
        <w:adjustRightInd w:val="0"/>
        <w:jc w:val="both"/>
        <w:rPr>
          <w:rFonts w:ascii="Abadi" w:hAnsi="Abadi" w:cs="*Courier New-12429-Identity-H"/>
          <w:color w:val="1A191C"/>
          <w:sz w:val="21"/>
          <w:szCs w:val="21"/>
        </w:rPr>
      </w:pPr>
      <w:r w:rsidRPr="001B76C1">
        <w:rPr>
          <w:rFonts w:ascii="Abadi" w:hAnsi="Abadi" w:cs="*Courier New-12429-Identity-H"/>
          <w:b/>
          <w:bCs/>
          <w:color w:val="1A191C"/>
          <w:sz w:val="21"/>
          <w:szCs w:val="21"/>
        </w:rPr>
        <w:t>1.5.</w:t>
      </w:r>
      <w:r w:rsidRPr="009411FF">
        <w:rPr>
          <w:rFonts w:ascii="Abadi" w:hAnsi="Abadi" w:cs="*Courier New-12429-Identity-H"/>
          <w:color w:val="1A191C"/>
          <w:sz w:val="21"/>
          <w:szCs w:val="21"/>
        </w:rPr>
        <w:t xml:space="preserve"> Finalmente, la presidencia de la Comisión de Gobernación y Puntos</w:t>
      </w:r>
      <w:r>
        <w:rPr>
          <w:rFonts w:ascii="Abadi" w:hAnsi="Abadi" w:cs="*Courier New-12429-Identity-H"/>
          <w:color w:val="1A191C"/>
          <w:sz w:val="21"/>
          <w:szCs w:val="21"/>
        </w:rPr>
        <w:t xml:space="preserve"> </w:t>
      </w:r>
      <w:r w:rsidRPr="009411FF">
        <w:rPr>
          <w:rFonts w:ascii="Abadi" w:hAnsi="Abadi" w:cs="*Courier New-12429-Identity-H"/>
          <w:color w:val="1A191C"/>
          <w:sz w:val="21"/>
          <w:szCs w:val="21"/>
        </w:rPr>
        <w:t>Constitucionales instruyó a la secretaría técnica para que elaborara el proyecto de</w:t>
      </w:r>
      <w:r>
        <w:rPr>
          <w:rFonts w:ascii="Abadi" w:hAnsi="Abadi" w:cs="*Courier New-12429-Identity-H"/>
          <w:color w:val="1A191C"/>
          <w:sz w:val="21"/>
          <w:szCs w:val="21"/>
        </w:rPr>
        <w:t xml:space="preserve"> </w:t>
      </w:r>
      <w:r w:rsidRPr="009411FF">
        <w:rPr>
          <w:rFonts w:ascii="Abadi" w:hAnsi="Abadi" w:cs="*Courier New-12429-Identity-H"/>
          <w:color w:val="1A191C"/>
          <w:sz w:val="21"/>
          <w:szCs w:val="21"/>
        </w:rPr>
        <w:t>dictamen en sentido negativo, con fundamento en lo dispuesto en los artículos 94,</w:t>
      </w:r>
      <w:r>
        <w:rPr>
          <w:rFonts w:ascii="Abadi" w:hAnsi="Abadi" w:cs="*Courier New-12429-Identity-H"/>
          <w:color w:val="1A191C"/>
          <w:sz w:val="21"/>
          <w:szCs w:val="21"/>
        </w:rPr>
        <w:t xml:space="preserve"> </w:t>
      </w:r>
      <w:r w:rsidRPr="009411FF">
        <w:rPr>
          <w:rFonts w:ascii="Abadi" w:hAnsi="Abadi" w:cs="*Courier New-12429-Identity-H"/>
          <w:color w:val="1A191C"/>
          <w:sz w:val="21"/>
          <w:szCs w:val="21"/>
        </w:rPr>
        <w:t>fracción VII y 272, fracción VIII inciso e de la Ley Orgánica del Poder Legislativo del</w:t>
      </w:r>
      <w:r>
        <w:rPr>
          <w:rFonts w:ascii="Abadi" w:hAnsi="Abadi" w:cs="*Courier New-12429-Identity-H"/>
          <w:color w:val="1A191C"/>
          <w:sz w:val="21"/>
          <w:szCs w:val="21"/>
        </w:rPr>
        <w:t xml:space="preserve"> </w:t>
      </w:r>
      <w:r w:rsidRPr="009411FF">
        <w:rPr>
          <w:rFonts w:ascii="Abadi" w:hAnsi="Abadi" w:cs="*Courier New-12429-Identity-H"/>
          <w:color w:val="1A191C"/>
          <w:sz w:val="21"/>
          <w:szCs w:val="21"/>
        </w:rPr>
        <w:t>Estado de Guanajuato, mismo que fue materia de revisión por las diputadas y los</w:t>
      </w:r>
      <w:r>
        <w:rPr>
          <w:rFonts w:ascii="Abadi" w:hAnsi="Abadi" w:cs="*Courier New-12429-Identity-H"/>
          <w:color w:val="1A191C"/>
          <w:sz w:val="21"/>
          <w:szCs w:val="21"/>
        </w:rPr>
        <w:t xml:space="preserve"> </w:t>
      </w:r>
      <w:r w:rsidRPr="009411FF">
        <w:rPr>
          <w:rFonts w:ascii="Abadi" w:hAnsi="Abadi" w:cs="*Courier New-12429-Identity-H"/>
          <w:color w:val="1A191C"/>
          <w:sz w:val="21"/>
          <w:szCs w:val="21"/>
        </w:rPr>
        <w:t>diputados integrantes de esta comisión dictaminadora.</w:t>
      </w:r>
    </w:p>
    <w:p w14:paraId="1C091536" w14:textId="77777777" w:rsidR="00DF14E8" w:rsidRPr="009411FF" w:rsidRDefault="00DF14E8" w:rsidP="00DF14E8">
      <w:pPr>
        <w:autoSpaceDE w:val="0"/>
        <w:autoSpaceDN w:val="0"/>
        <w:adjustRightInd w:val="0"/>
        <w:jc w:val="both"/>
        <w:rPr>
          <w:rFonts w:ascii="Abadi" w:hAnsi="Abadi" w:cs="*Courier New-12429-Identity-H"/>
          <w:color w:val="1A191C"/>
          <w:sz w:val="21"/>
          <w:szCs w:val="21"/>
        </w:rPr>
      </w:pPr>
    </w:p>
    <w:p w14:paraId="237F8486" w14:textId="77777777" w:rsidR="00DF14E8" w:rsidRDefault="00DF14E8" w:rsidP="00DF14E8">
      <w:pPr>
        <w:autoSpaceDE w:val="0"/>
        <w:autoSpaceDN w:val="0"/>
        <w:adjustRightInd w:val="0"/>
        <w:jc w:val="both"/>
        <w:rPr>
          <w:rFonts w:ascii="Abadi" w:hAnsi="Abadi" w:cs="*Microsoft Sans Serif-Bold-1243"/>
          <w:b/>
          <w:bCs/>
          <w:color w:val="0B0A0E"/>
          <w:sz w:val="21"/>
          <w:szCs w:val="21"/>
        </w:rPr>
      </w:pPr>
      <w:r>
        <w:rPr>
          <w:rFonts w:ascii="Abadi" w:hAnsi="Abadi" w:cs="*Microsoft Sans Serif-Bold-1243"/>
          <w:b/>
          <w:bCs/>
          <w:color w:val="0B0A0F"/>
          <w:sz w:val="21"/>
          <w:szCs w:val="21"/>
        </w:rPr>
        <w:t>II</w:t>
      </w:r>
      <w:r w:rsidRPr="009411FF">
        <w:rPr>
          <w:rFonts w:ascii="Abadi" w:hAnsi="Abadi" w:cs="*Microsoft Sans Serif-Bold-1243"/>
          <w:b/>
          <w:bCs/>
          <w:color w:val="0B0A0F"/>
          <w:sz w:val="21"/>
          <w:szCs w:val="21"/>
        </w:rPr>
        <w:t>. Valoración de la iniciativa y consideraciones de la Comisión de</w:t>
      </w:r>
      <w:r>
        <w:rPr>
          <w:rFonts w:ascii="Abadi" w:hAnsi="Abadi" w:cs="*Microsoft Sans Serif-Bold-1243"/>
          <w:b/>
          <w:bCs/>
          <w:color w:val="0B0A0F"/>
          <w:sz w:val="21"/>
          <w:szCs w:val="21"/>
        </w:rPr>
        <w:t xml:space="preserve"> </w:t>
      </w:r>
      <w:r w:rsidRPr="009411FF">
        <w:rPr>
          <w:rFonts w:ascii="Abadi" w:hAnsi="Abadi" w:cs="*Microsoft Sans Serif-Bold-1243"/>
          <w:b/>
          <w:bCs/>
          <w:color w:val="0B0A0E"/>
          <w:sz w:val="21"/>
          <w:szCs w:val="21"/>
        </w:rPr>
        <w:t>Gobernación y Puntos Constitucionales.</w:t>
      </w:r>
    </w:p>
    <w:p w14:paraId="6E0BBC3A" w14:textId="77777777" w:rsidR="00DF14E8" w:rsidRPr="009411FF" w:rsidRDefault="00DF14E8" w:rsidP="00DF14E8">
      <w:pPr>
        <w:autoSpaceDE w:val="0"/>
        <w:autoSpaceDN w:val="0"/>
        <w:adjustRightInd w:val="0"/>
        <w:jc w:val="both"/>
        <w:rPr>
          <w:rFonts w:ascii="Abadi" w:hAnsi="Abadi" w:cs="*Microsoft Sans Serif-Bold-1243"/>
          <w:b/>
          <w:bCs/>
          <w:color w:val="0B0A0E"/>
          <w:sz w:val="21"/>
          <w:szCs w:val="21"/>
        </w:rPr>
      </w:pPr>
    </w:p>
    <w:p w14:paraId="5340FC13" w14:textId="77777777" w:rsidR="00DF14E8" w:rsidRDefault="00DF14E8" w:rsidP="00DF14E8">
      <w:pPr>
        <w:autoSpaceDE w:val="0"/>
        <w:autoSpaceDN w:val="0"/>
        <w:adjustRightInd w:val="0"/>
        <w:ind w:firstLine="708"/>
        <w:jc w:val="both"/>
        <w:rPr>
          <w:rFonts w:ascii="Abadi" w:hAnsi="Abadi" w:cs="*Courier New-12429-Identity-H"/>
          <w:color w:val="1B1B1C"/>
          <w:sz w:val="21"/>
          <w:szCs w:val="21"/>
        </w:rPr>
      </w:pPr>
      <w:r w:rsidRPr="009411FF">
        <w:rPr>
          <w:rFonts w:ascii="Abadi" w:hAnsi="Abadi" w:cs="*Courier New-12429-Identity-H"/>
          <w:color w:val="1B1B1C"/>
          <w:sz w:val="21"/>
          <w:szCs w:val="21"/>
        </w:rPr>
        <w:t>Las diputadas y los diputados que integramos la comisión dictaminadora,</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consideramos importante referenciar los alcances sobre los cuales versa el sustento</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de esta propuesta que tiene como objeto reformar la Ley de Profesiones paro el</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Estado de Guanajuato con lo finalidad de que los estudiantes que estén por</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adquirir un título universitario tengan como requisito plantar un árbol en las zonas o</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 xml:space="preserve">lugares que para tal efecto determine el </w:t>
      </w:r>
      <w:r w:rsidRPr="009411FF">
        <w:rPr>
          <w:rFonts w:ascii="Abadi" w:hAnsi="Abadi" w:cs="*Courier New-12429-Identity-H"/>
          <w:color w:val="1B1B1C"/>
          <w:sz w:val="21"/>
          <w:szCs w:val="21"/>
        </w:rPr>
        <w:lastRenderedPageBreak/>
        <w:t>Estado en coordinación con las</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instituciones educativas y además deberán hacerse cargo de su cuidado durante</w:t>
      </w:r>
      <w:r>
        <w:rPr>
          <w:rFonts w:ascii="Abadi" w:hAnsi="Abadi" w:cs="*Courier New-12429-Identity-H"/>
          <w:color w:val="1B1B1C"/>
          <w:sz w:val="21"/>
          <w:szCs w:val="21"/>
        </w:rPr>
        <w:t xml:space="preserve"> </w:t>
      </w:r>
      <w:r w:rsidRPr="009411FF">
        <w:rPr>
          <w:rFonts w:ascii="Abadi" w:hAnsi="Abadi" w:cs="*Courier New-12429-Identity-H"/>
          <w:color w:val="1B1B1C"/>
          <w:sz w:val="21"/>
          <w:szCs w:val="21"/>
        </w:rPr>
        <w:t>un periodo de seis meses.</w:t>
      </w:r>
    </w:p>
    <w:p w14:paraId="7F133A3E" w14:textId="77777777" w:rsidR="00DF14E8" w:rsidRPr="009411FF" w:rsidRDefault="00DF14E8" w:rsidP="00DF14E8">
      <w:pPr>
        <w:autoSpaceDE w:val="0"/>
        <w:autoSpaceDN w:val="0"/>
        <w:adjustRightInd w:val="0"/>
        <w:jc w:val="both"/>
        <w:rPr>
          <w:rFonts w:ascii="Abadi" w:hAnsi="Abadi" w:cs="*Courier New-12429-Identity-H"/>
          <w:color w:val="1B1B1C"/>
          <w:sz w:val="21"/>
          <w:szCs w:val="21"/>
        </w:rPr>
      </w:pPr>
    </w:p>
    <w:p w14:paraId="1FAE5875" w14:textId="77777777" w:rsidR="00DF14E8" w:rsidRPr="009411FF" w:rsidRDefault="00DF14E8" w:rsidP="00DF14E8">
      <w:pPr>
        <w:ind w:firstLine="708"/>
        <w:jc w:val="both"/>
        <w:rPr>
          <w:rFonts w:ascii="Abadi" w:hAnsi="Abadi" w:cs="*Courier New-12429-Identity-H"/>
          <w:color w:val="1D1C1D"/>
          <w:sz w:val="21"/>
          <w:szCs w:val="21"/>
        </w:rPr>
      </w:pPr>
      <w:r w:rsidRPr="009411FF">
        <w:rPr>
          <w:rFonts w:ascii="Abadi" w:hAnsi="Abadi" w:cs="*Courier New-12429-Identity-H"/>
          <w:color w:val="1D1C1D"/>
          <w:sz w:val="21"/>
          <w:szCs w:val="21"/>
        </w:rPr>
        <w:t>El diputado iniciante plasmó en su exposición de motivos lo siguiente:</w:t>
      </w:r>
    </w:p>
    <w:p w14:paraId="7E8444C3" w14:textId="77777777" w:rsidR="00DF14E8" w:rsidRPr="009411FF" w:rsidRDefault="00DF14E8" w:rsidP="00DF14E8">
      <w:pPr>
        <w:ind w:left="426" w:right="474"/>
        <w:jc w:val="both"/>
        <w:rPr>
          <w:rFonts w:ascii="Abadi" w:hAnsi="Abadi" w:cs="*Courier New-12429-Identity-H"/>
          <w:color w:val="1D1C1D"/>
          <w:sz w:val="21"/>
          <w:szCs w:val="21"/>
        </w:rPr>
      </w:pPr>
    </w:p>
    <w:p w14:paraId="334ED8E3" w14:textId="44A2DBF3" w:rsidR="00DF14E8" w:rsidRPr="009411FF" w:rsidRDefault="00DF14E8" w:rsidP="00DF14E8">
      <w:pPr>
        <w:autoSpaceDE w:val="0"/>
        <w:autoSpaceDN w:val="0"/>
        <w:adjustRightInd w:val="0"/>
        <w:ind w:left="426" w:right="474"/>
        <w:jc w:val="both"/>
        <w:rPr>
          <w:rFonts w:ascii="Abadi" w:hAnsi="Abadi" w:cs="*Microsoft Sans Serif-Italic-12"/>
          <w:i/>
          <w:iCs/>
          <w:color w:val="222123"/>
          <w:sz w:val="21"/>
          <w:szCs w:val="21"/>
        </w:rPr>
      </w:pPr>
      <w:r w:rsidRPr="009411FF">
        <w:rPr>
          <w:rFonts w:ascii="Abadi" w:hAnsi="Abadi" w:cs="*Microsoft Sans Serif-Italic-12"/>
          <w:i/>
          <w:iCs/>
          <w:color w:val="222123"/>
          <w:sz w:val="21"/>
          <w:szCs w:val="21"/>
        </w:rPr>
        <w:t xml:space="preserve">«{..} El artículo 3° Constitucional referente </w:t>
      </w:r>
      <w:r w:rsidRPr="009411FF">
        <w:rPr>
          <w:rFonts w:ascii="Abadi" w:hAnsi="Abadi" w:cs="*Calibri-12428-Identity-H"/>
          <w:color w:val="222123"/>
          <w:sz w:val="21"/>
          <w:szCs w:val="21"/>
        </w:rPr>
        <w:t xml:space="preserve">o </w:t>
      </w:r>
      <w:r>
        <w:rPr>
          <w:rFonts w:ascii="Abadi" w:hAnsi="Abadi" w:cs="*Calibri-12428-Identity-H"/>
          <w:color w:val="222123"/>
          <w:sz w:val="21"/>
          <w:szCs w:val="21"/>
        </w:rPr>
        <w:t>la</w:t>
      </w:r>
      <w:r w:rsidRPr="009411FF">
        <w:rPr>
          <w:rFonts w:ascii="Abadi" w:hAnsi="Abadi" w:cs="*Calibri-12428-Identity-H"/>
          <w:color w:val="222123"/>
          <w:sz w:val="21"/>
          <w:szCs w:val="21"/>
        </w:rPr>
        <w:t xml:space="preserve"> educación seña</w:t>
      </w:r>
      <w:r>
        <w:rPr>
          <w:rFonts w:ascii="Abadi" w:hAnsi="Abadi" w:cs="*Calibri-12428-Identity-H"/>
          <w:color w:val="222123"/>
          <w:sz w:val="21"/>
          <w:szCs w:val="21"/>
        </w:rPr>
        <w:t xml:space="preserve">lo </w:t>
      </w:r>
      <w:r w:rsidRPr="009411FF">
        <w:rPr>
          <w:rFonts w:ascii="Abadi" w:hAnsi="Abadi" w:cs="*Calibri-12428-Identity-H"/>
          <w:color w:val="222123"/>
          <w:sz w:val="21"/>
          <w:szCs w:val="21"/>
        </w:rPr>
        <w:t>que</w:t>
      </w:r>
      <w:r>
        <w:rPr>
          <w:rFonts w:ascii="Abadi" w:hAnsi="Abadi" w:cs="*Calibri-12428-Identity-H"/>
          <w:color w:val="222123"/>
          <w:sz w:val="21"/>
          <w:szCs w:val="21"/>
        </w:rPr>
        <w:t xml:space="preserve"> l</w:t>
      </w:r>
      <w:r w:rsidRPr="009411FF">
        <w:rPr>
          <w:rFonts w:ascii="Abadi" w:hAnsi="Abadi" w:cs="*Calibri-12428-Identity-H"/>
          <w:color w:val="222123"/>
          <w:sz w:val="21"/>
          <w:szCs w:val="21"/>
        </w:rPr>
        <w:t xml:space="preserve">os </w:t>
      </w:r>
      <w:r w:rsidRPr="009411FF">
        <w:rPr>
          <w:rFonts w:ascii="Abadi" w:hAnsi="Abadi" w:cs="*Microsoft Sans Serif-Italic-12"/>
          <w:i/>
          <w:iCs/>
          <w:color w:val="222123"/>
          <w:sz w:val="21"/>
          <w:szCs w:val="21"/>
        </w:rPr>
        <w:t>p</w:t>
      </w:r>
      <w:r>
        <w:rPr>
          <w:rFonts w:ascii="Abadi" w:hAnsi="Abadi" w:cs="*Microsoft Sans Serif-Italic-12"/>
          <w:i/>
          <w:iCs/>
          <w:color w:val="222123"/>
          <w:sz w:val="21"/>
          <w:szCs w:val="21"/>
        </w:rPr>
        <w:t>lane</w:t>
      </w:r>
      <w:r w:rsidRPr="009411FF">
        <w:rPr>
          <w:rFonts w:ascii="Abadi" w:hAnsi="Abadi" w:cs="*Microsoft Sans Serif-Italic-12"/>
          <w:i/>
          <w:iCs/>
          <w:color w:val="222123"/>
          <w:sz w:val="21"/>
          <w:szCs w:val="21"/>
        </w:rPr>
        <w:t xml:space="preserve">s y programas de </w:t>
      </w:r>
      <w:r w:rsidRPr="009411FF">
        <w:rPr>
          <w:rFonts w:ascii="Abadi" w:hAnsi="Abadi" w:cs="*Calibri-12428-Identity-H"/>
          <w:color w:val="222123"/>
          <w:sz w:val="21"/>
          <w:szCs w:val="21"/>
        </w:rPr>
        <w:t xml:space="preserve">estudio </w:t>
      </w:r>
      <w:r w:rsidRPr="009411FF">
        <w:rPr>
          <w:rFonts w:ascii="Abadi" w:hAnsi="Abadi" w:cs="*Microsoft Sans Serif-Italic-12"/>
          <w:i/>
          <w:iCs/>
          <w:color w:val="222123"/>
          <w:sz w:val="21"/>
          <w:szCs w:val="21"/>
        </w:rPr>
        <w:t xml:space="preserve">tendrán perspectiva de género y </w:t>
      </w:r>
      <w:r w:rsidRPr="009411FF">
        <w:rPr>
          <w:rFonts w:ascii="Abadi" w:hAnsi="Abadi" w:cs="*Calibri-12428-Identity-H"/>
          <w:color w:val="222123"/>
          <w:sz w:val="21"/>
          <w:szCs w:val="21"/>
        </w:rPr>
        <w:t>un</w:t>
      </w:r>
      <w:r>
        <w:rPr>
          <w:rFonts w:ascii="Abadi" w:hAnsi="Abadi" w:cs="*Calibri-12428-Identity-H"/>
          <w:color w:val="222123"/>
          <w:sz w:val="21"/>
          <w:szCs w:val="21"/>
        </w:rPr>
        <w:t xml:space="preserve">a </w:t>
      </w:r>
      <w:r w:rsidRPr="009411FF">
        <w:rPr>
          <w:rFonts w:ascii="Abadi" w:hAnsi="Abadi" w:cs="*Microsoft Sans Serif-Italic-12"/>
          <w:i/>
          <w:iCs/>
          <w:color w:val="222123"/>
          <w:sz w:val="21"/>
          <w:szCs w:val="21"/>
        </w:rPr>
        <w:t>orientación integral, por lo que se debe incluir el conocimiento de las</w:t>
      </w:r>
      <w:r>
        <w:rPr>
          <w:rFonts w:ascii="Abadi" w:hAnsi="Abadi" w:cs="*Microsoft Sans Serif-Italic-12"/>
          <w:i/>
          <w:iCs/>
          <w:color w:val="222123"/>
          <w:sz w:val="21"/>
          <w:szCs w:val="21"/>
        </w:rPr>
        <w:t xml:space="preserve"> </w:t>
      </w:r>
      <w:r w:rsidRPr="009411FF">
        <w:rPr>
          <w:rFonts w:ascii="Abadi" w:hAnsi="Abadi" w:cs="*Microsoft Sans Serif-Italic-12"/>
          <w:i/>
          <w:iCs/>
          <w:color w:val="222123"/>
          <w:sz w:val="21"/>
          <w:szCs w:val="21"/>
        </w:rPr>
        <w:t xml:space="preserve">ciencias y humanidades, así </w:t>
      </w:r>
      <w:r w:rsidRPr="009411FF">
        <w:rPr>
          <w:rFonts w:ascii="Abadi" w:hAnsi="Abadi" w:cs="*Calibri-12428-Identity-H"/>
          <w:color w:val="222123"/>
          <w:sz w:val="21"/>
          <w:szCs w:val="21"/>
        </w:rPr>
        <w:t xml:space="preserve">como </w:t>
      </w:r>
      <w:r w:rsidRPr="009411FF">
        <w:rPr>
          <w:rFonts w:ascii="Abadi" w:hAnsi="Abadi" w:cs="*Microsoft Sans Serif-Italic-12"/>
          <w:i/>
          <w:iCs/>
          <w:color w:val="222123"/>
          <w:sz w:val="21"/>
          <w:szCs w:val="21"/>
        </w:rPr>
        <w:t>lo enseñanza del cuidado al medio</w:t>
      </w:r>
      <w:r>
        <w:rPr>
          <w:rFonts w:ascii="Abadi" w:hAnsi="Abadi" w:cs="*Microsoft Sans Serif-Italic-12"/>
          <w:i/>
          <w:iCs/>
          <w:color w:val="222123"/>
          <w:sz w:val="21"/>
          <w:szCs w:val="21"/>
        </w:rPr>
        <w:t xml:space="preserve"> </w:t>
      </w:r>
      <w:r w:rsidRPr="009411FF">
        <w:rPr>
          <w:rFonts w:ascii="Abadi" w:hAnsi="Abadi" w:cs="*Microsoft Sans Serif-Italic-12"/>
          <w:i/>
          <w:iCs/>
          <w:color w:val="222123"/>
          <w:sz w:val="21"/>
          <w:szCs w:val="21"/>
        </w:rPr>
        <w:t xml:space="preserve">ambiente, aunado a esto el artículo 4° </w:t>
      </w:r>
      <w:r w:rsidRPr="009411FF">
        <w:rPr>
          <w:rFonts w:ascii="Abadi" w:hAnsi="Abadi" w:cs="*Calibri-12428-Identity-H"/>
          <w:color w:val="222123"/>
          <w:sz w:val="21"/>
          <w:szCs w:val="21"/>
        </w:rPr>
        <w:t xml:space="preserve">Constitucional </w:t>
      </w:r>
      <w:r w:rsidRPr="009411FF">
        <w:rPr>
          <w:rFonts w:ascii="Abadi" w:hAnsi="Abadi" w:cs="*Microsoft Sans Serif-Italic-12"/>
          <w:i/>
          <w:iCs/>
          <w:color w:val="222123"/>
          <w:sz w:val="21"/>
          <w:szCs w:val="21"/>
        </w:rPr>
        <w:t>y nuestra</w:t>
      </w:r>
      <w:r>
        <w:rPr>
          <w:rFonts w:ascii="Abadi" w:hAnsi="Abadi" w:cs="*Microsoft Sans Serif-Italic-12"/>
          <w:i/>
          <w:iCs/>
          <w:color w:val="222123"/>
          <w:sz w:val="21"/>
          <w:szCs w:val="21"/>
        </w:rPr>
        <w:t xml:space="preserve"> </w:t>
      </w:r>
      <w:r w:rsidRPr="009411FF">
        <w:rPr>
          <w:rFonts w:ascii="Abadi" w:hAnsi="Abadi" w:cs="*Calibri-12428-Identity-H"/>
          <w:color w:val="222123"/>
          <w:sz w:val="21"/>
          <w:szCs w:val="21"/>
        </w:rPr>
        <w:t xml:space="preserve">Constitución </w:t>
      </w:r>
      <w:r w:rsidRPr="009411FF">
        <w:rPr>
          <w:rFonts w:ascii="Abadi" w:hAnsi="Abadi" w:cs="*Microsoft Sans Serif-Italic-12"/>
          <w:i/>
          <w:iCs/>
          <w:color w:val="222123"/>
          <w:sz w:val="21"/>
          <w:szCs w:val="21"/>
        </w:rPr>
        <w:t xml:space="preserve">Política para el Estado de Guanajuato, establecen </w:t>
      </w:r>
      <w:r w:rsidRPr="009411FF">
        <w:rPr>
          <w:rFonts w:ascii="Abadi" w:hAnsi="Abadi" w:cs="*Calibri-12428-Identity-H"/>
          <w:color w:val="222123"/>
          <w:sz w:val="21"/>
          <w:szCs w:val="21"/>
        </w:rPr>
        <w:t>que</w:t>
      </w:r>
      <w:r>
        <w:rPr>
          <w:rFonts w:ascii="Abadi" w:hAnsi="Abadi" w:cs="*Calibri-12428-Identity-H"/>
          <w:color w:val="222123"/>
          <w:sz w:val="21"/>
          <w:szCs w:val="21"/>
        </w:rPr>
        <w:t xml:space="preserve"> </w:t>
      </w:r>
      <w:r w:rsidRPr="009411FF">
        <w:rPr>
          <w:rFonts w:ascii="Abadi" w:hAnsi="Abadi" w:cs="*Microsoft Sans Serif-Italic-12"/>
          <w:i/>
          <w:iCs/>
          <w:color w:val="222123"/>
          <w:sz w:val="21"/>
          <w:szCs w:val="21"/>
        </w:rPr>
        <w:t xml:space="preserve">toda persona tiene derecho a un medio ambiente sano para </w:t>
      </w:r>
      <w:r w:rsidRPr="009411FF">
        <w:rPr>
          <w:rFonts w:ascii="Abadi" w:hAnsi="Abadi" w:cs="*Calibri-12428-Identity-H"/>
          <w:color w:val="222123"/>
          <w:sz w:val="21"/>
          <w:szCs w:val="21"/>
        </w:rPr>
        <w:t>su</w:t>
      </w:r>
      <w:r>
        <w:rPr>
          <w:rFonts w:ascii="Abadi" w:hAnsi="Abadi" w:cs="*Calibri-12428-Identity-H"/>
          <w:color w:val="222123"/>
          <w:sz w:val="21"/>
          <w:szCs w:val="21"/>
        </w:rPr>
        <w:t xml:space="preserve"> </w:t>
      </w:r>
      <w:r w:rsidRPr="009411FF">
        <w:rPr>
          <w:rFonts w:ascii="Abadi" w:hAnsi="Abadi" w:cs="*Microsoft Sans Serif-Italic-12"/>
          <w:i/>
          <w:iCs/>
          <w:color w:val="222123"/>
          <w:sz w:val="21"/>
          <w:szCs w:val="21"/>
        </w:rPr>
        <w:t>desarrollo y bienestar. El Estado garantizará el respeto o este derecho.</w:t>
      </w:r>
      <w:r>
        <w:rPr>
          <w:rFonts w:ascii="Abadi" w:hAnsi="Abadi" w:cs="*Microsoft Sans Serif-Italic-12"/>
          <w:i/>
          <w:iCs/>
          <w:color w:val="222123"/>
          <w:sz w:val="21"/>
          <w:szCs w:val="21"/>
        </w:rPr>
        <w:t xml:space="preserve"> </w:t>
      </w:r>
      <w:r w:rsidRPr="009411FF">
        <w:rPr>
          <w:rFonts w:ascii="Abadi" w:hAnsi="Abadi" w:cs="*Microsoft Sans Serif-Italic-12"/>
          <w:i/>
          <w:iCs/>
          <w:color w:val="222123"/>
          <w:sz w:val="21"/>
          <w:szCs w:val="21"/>
        </w:rPr>
        <w:t>El daño y deterioro ambient</w:t>
      </w:r>
      <w:r>
        <w:rPr>
          <w:rFonts w:ascii="Abadi" w:hAnsi="Abadi" w:cs="*Microsoft Sans Serif-Italic-12"/>
          <w:i/>
          <w:iCs/>
          <w:color w:val="222123"/>
          <w:sz w:val="21"/>
          <w:szCs w:val="21"/>
        </w:rPr>
        <w:t xml:space="preserve">al </w:t>
      </w:r>
      <w:r w:rsidRPr="009411FF">
        <w:rPr>
          <w:rFonts w:ascii="Abadi" w:hAnsi="Abadi" w:cs="*Microsoft Sans Serif-Italic-12"/>
          <w:i/>
          <w:iCs/>
          <w:color w:val="222123"/>
          <w:sz w:val="21"/>
          <w:szCs w:val="21"/>
        </w:rPr>
        <w:t>generará responsabilidad para quien l</w:t>
      </w:r>
      <w:r>
        <w:rPr>
          <w:rFonts w:ascii="Abadi" w:hAnsi="Abadi" w:cs="*Microsoft Sans Serif-Italic-12"/>
          <w:i/>
          <w:iCs/>
          <w:color w:val="222123"/>
          <w:sz w:val="21"/>
          <w:szCs w:val="21"/>
        </w:rPr>
        <w:t xml:space="preserve">a </w:t>
      </w:r>
      <w:r w:rsidRPr="009411FF">
        <w:rPr>
          <w:rFonts w:ascii="Abadi" w:hAnsi="Abadi" w:cs="*Calibri-12428-Identity-H"/>
          <w:color w:val="222123"/>
          <w:sz w:val="21"/>
          <w:szCs w:val="21"/>
        </w:rPr>
        <w:t xml:space="preserve">provoque </w:t>
      </w:r>
      <w:r w:rsidRPr="009411FF">
        <w:rPr>
          <w:rFonts w:ascii="Abadi" w:hAnsi="Abadi" w:cs="*Microsoft Sans Serif-Italic-12"/>
          <w:i/>
          <w:iCs/>
          <w:color w:val="222123"/>
          <w:sz w:val="21"/>
          <w:szCs w:val="21"/>
        </w:rPr>
        <w:t xml:space="preserve">en términos de lo </w:t>
      </w:r>
      <w:r w:rsidRPr="009411FF">
        <w:rPr>
          <w:rFonts w:ascii="Abadi" w:hAnsi="Abadi" w:cs="*Calibri-12428-Identity-H"/>
          <w:color w:val="222123"/>
          <w:sz w:val="21"/>
          <w:szCs w:val="21"/>
        </w:rPr>
        <w:t xml:space="preserve">dispuesto </w:t>
      </w:r>
      <w:r w:rsidRPr="009411FF">
        <w:rPr>
          <w:rFonts w:ascii="Abadi" w:hAnsi="Abadi" w:cs="*Microsoft Sans Serif-Italic-12"/>
          <w:i/>
          <w:iCs/>
          <w:color w:val="222123"/>
          <w:sz w:val="21"/>
          <w:szCs w:val="21"/>
        </w:rPr>
        <w:t>por la Ley.</w:t>
      </w:r>
    </w:p>
    <w:p w14:paraId="72E3539B" w14:textId="77777777" w:rsidR="00DF14E8" w:rsidRPr="009411FF" w:rsidRDefault="00DF14E8" w:rsidP="00DF14E8">
      <w:pPr>
        <w:ind w:left="426" w:right="474"/>
        <w:jc w:val="both"/>
        <w:rPr>
          <w:rFonts w:ascii="Abadi" w:hAnsi="Abadi" w:cs="*Microsoft Sans Serif-Italic-12"/>
          <w:i/>
          <w:iCs/>
          <w:color w:val="222123"/>
          <w:sz w:val="21"/>
          <w:szCs w:val="21"/>
        </w:rPr>
      </w:pPr>
    </w:p>
    <w:p w14:paraId="160B44AB" w14:textId="77777777" w:rsidR="00DF14E8" w:rsidRDefault="00DF14E8" w:rsidP="00DF14E8">
      <w:pPr>
        <w:autoSpaceDE w:val="0"/>
        <w:autoSpaceDN w:val="0"/>
        <w:adjustRightInd w:val="0"/>
        <w:ind w:left="426" w:right="474"/>
        <w:jc w:val="both"/>
        <w:rPr>
          <w:rFonts w:ascii="Abadi" w:hAnsi="Abadi" w:cs="*Microsoft Sans Serif-Italic-12"/>
          <w:i/>
          <w:iCs/>
          <w:color w:val="212122"/>
          <w:sz w:val="21"/>
          <w:szCs w:val="21"/>
        </w:rPr>
      </w:pPr>
      <w:r w:rsidRPr="009411FF">
        <w:rPr>
          <w:rFonts w:ascii="Abadi" w:hAnsi="Abadi" w:cs="*Microsoft Sans Serif-Italic-12"/>
          <w:i/>
          <w:iCs/>
          <w:color w:val="212122"/>
          <w:sz w:val="21"/>
          <w:szCs w:val="21"/>
        </w:rPr>
        <w:t>L</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Comisión N</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cional de los Derechos Humanos establece que el</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derecho humano </w:t>
      </w:r>
      <w:r w:rsidRPr="009411FF">
        <w:rPr>
          <w:rFonts w:ascii="Abadi" w:hAnsi="Abadi" w:cs="*Arial-12626-Identity-H"/>
          <w:color w:val="212122"/>
          <w:sz w:val="21"/>
          <w:szCs w:val="21"/>
        </w:rPr>
        <w:t xml:space="preserve">al </w:t>
      </w:r>
      <w:r w:rsidRPr="009411FF">
        <w:rPr>
          <w:rFonts w:ascii="Abadi" w:hAnsi="Abadi" w:cs="*Microsoft Sans Serif-Italic-12"/>
          <w:i/>
          <w:iCs/>
          <w:color w:val="212122"/>
          <w:sz w:val="21"/>
          <w:szCs w:val="21"/>
        </w:rPr>
        <w:t>medio ambiente sano p</w:t>
      </w:r>
      <w:r>
        <w:rPr>
          <w:rFonts w:ascii="Abadi" w:hAnsi="Abadi" w:cs="*Microsoft Sans Serif-Italic-12"/>
          <w:i/>
          <w:iCs/>
          <w:color w:val="212122"/>
          <w:sz w:val="21"/>
          <w:szCs w:val="21"/>
        </w:rPr>
        <w:t>ara</w:t>
      </w:r>
      <w:r w:rsidRPr="009411FF">
        <w:rPr>
          <w:rFonts w:ascii="Abadi" w:hAnsi="Abadi" w:cs="*Microsoft Sans Serif-Italic-12"/>
          <w:i/>
          <w:iCs/>
          <w:color w:val="212122"/>
          <w:sz w:val="21"/>
          <w:szCs w:val="21"/>
        </w:rPr>
        <w:t xml:space="preserve"> </w:t>
      </w:r>
      <w:r w:rsidRPr="009411FF">
        <w:rPr>
          <w:rFonts w:ascii="Abadi" w:hAnsi="Abadi" w:cs="*Arial-12626-Identity-H"/>
          <w:color w:val="212122"/>
          <w:sz w:val="21"/>
          <w:szCs w:val="21"/>
        </w:rPr>
        <w:t xml:space="preserve">el </w:t>
      </w:r>
      <w:r w:rsidRPr="009411FF">
        <w:rPr>
          <w:rFonts w:ascii="Abadi" w:hAnsi="Abadi" w:cs="*Microsoft Sans Serif-Italic-12"/>
          <w:i/>
          <w:iCs/>
          <w:color w:val="212122"/>
          <w:sz w:val="21"/>
          <w:szCs w:val="21"/>
        </w:rPr>
        <w:t>desarrollo y</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bienestar posee uno doble dimensión: por </w:t>
      </w:r>
      <w:r w:rsidRPr="009411FF">
        <w:rPr>
          <w:rFonts w:ascii="Abadi" w:hAnsi="Abadi" w:cs="*Arial-12626-Identity-H"/>
          <w:color w:val="212122"/>
          <w:sz w:val="21"/>
          <w:szCs w:val="21"/>
        </w:rPr>
        <w:t xml:space="preserve">uno </w:t>
      </w:r>
      <w:r w:rsidRPr="009411FF">
        <w:rPr>
          <w:rFonts w:ascii="Abadi" w:hAnsi="Abadi" w:cs="*Microsoft Sans Serif-Italic-12"/>
          <w:i/>
          <w:iCs/>
          <w:color w:val="212122"/>
          <w:sz w:val="21"/>
          <w:szCs w:val="21"/>
        </w:rPr>
        <w:t>p</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rte, dicho</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prerrogativa protege el ambiente </w:t>
      </w:r>
      <w:r w:rsidRPr="009411FF">
        <w:rPr>
          <w:rFonts w:ascii="Abadi" w:hAnsi="Abadi" w:cs="*Arial-12626-Identity-H"/>
          <w:color w:val="212122"/>
          <w:sz w:val="21"/>
          <w:szCs w:val="21"/>
        </w:rPr>
        <w:t xml:space="preserve">como un </w:t>
      </w:r>
      <w:r w:rsidRPr="009411FF">
        <w:rPr>
          <w:rFonts w:ascii="Abadi" w:hAnsi="Abadi" w:cs="*Microsoft Sans Serif-Italic-12"/>
          <w:i/>
          <w:iCs/>
          <w:color w:val="212122"/>
          <w:sz w:val="21"/>
          <w:szCs w:val="21"/>
        </w:rPr>
        <w:t>bien jurídico fundament</w:t>
      </w:r>
      <w:r>
        <w:rPr>
          <w:rFonts w:ascii="Abadi" w:hAnsi="Abadi" w:cs="*Microsoft Sans Serif-Italic-12"/>
          <w:i/>
          <w:iCs/>
          <w:color w:val="212122"/>
          <w:sz w:val="21"/>
          <w:szCs w:val="21"/>
        </w:rPr>
        <w:t xml:space="preserve">al </w:t>
      </w:r>
      <w:r w:rsidRPr="009411FF">
        <w:rPr>
          <w:rFonts w:ascii="Abadi" w:hAnsi="Abadi" w:cs="*Microsoft Sans Serif-Italic-12"/>
          <w:i/>
          <w:iCs/>
          <w:color w:val="212122"/>
          <w:sz w:val="21"/>
          <w:szCs w:val="21"/>
        </w:rPr>
        <w:t>y</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expreso el p</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pe</w:t>
      </w:r>
      <w:r>
        <w:rPr>
          <w:rFonts w:ascii="Abadi" w:hAnsi="Abadi" w:cs="*Microsoft Sans Serif-Italic-12"/>
          <w:i/>
          <w:iCs/>
          <w:color w:val="212122"/>
          <w:sz w:val="21"/>
          <w:szCs w:val="21"/>
        </w:rPr>
        <w:t>l</w:t>
      </w:r>
      <w:r w:rsidRPr="009411FF">
        <w:rPr>
          <w:rFonts w:ascii="Abadi" w:hAnsi="Abadi" w:cs="*Microsoft Sans Serif-Italic-12"/>
          <w:i/>
          <w:iCs/>
          <w:color w:val="212122"/>
          <w:sz w:val="21"/>
          <w:szCs w:val="21"/>
        </w:rPr>
        <w:t xml:space="preserve"> indiscutible que éste tiene en </w:t>
      </w:r>
      <w:r w:rsidRPr="009411FF">
        <w:rPr>
          <w:rFonts w:ascii="Abadi" w:hAnsi="Abadi" w:cs="*Arial-12626-Identity-H"/>
          <w:color w:val="212122"/>
          <w:sz w:val="21"/>
          <w:szCs w:val="21"/>
        </w:rPr>
        <w:t>l</w:t>
      </w:r>
      <w:r>
        <w:rPr>
          <w:rFonts w:ascii="Abadi" w:hAnsi="Abadi" w:cs="*Arial-12626-Identity-H"/>
          <w:color w:val="212122"/>
          <w:sz w:val="21"/>
          <w:szCs w:val="21"/>
        </w:rPr>
        <w:t>a</w:t>
      </w:r>
      <w:r w:rsidRPr="009411FF">
        <w:rPr>
          <w:rFonts w:ascii="Abadi" w:hAnsi="Abadi" w:cs="*Arial-12626-Identity-H"/>
          <w:color w:val="212122"/>
          <w:sz w:val="21"/>
          <w:szCs w:val="21"/>
        </w:rPr>
        <w:t xml:space="preserve"> </w:t>
      </w:r>
      <w:r w:rsidRPr="009411FF">
        <w:rPr>
          <w:rFonts w:ascii="Abadi" w:hAnsi="Abadi" w:cs="*Microsoft Sans Serif-Italic-12"/>
          <w:i/>
          <w:iCs/>
          <w:color w:val="212122"/>
          <w:sz w:val="21"/>
          <w:szCs w:val="21"/>
        </w:rPr>
        <w:t>realización de un p</w:t>
      </w:r>
      <w:r>
        <w:rPr>
          <w:rFonts w:ascii="Abadi" w:hAnsi="Abadi" w:cs="*Microsoft Sans Serif-Italic-12"/>
          <w:i/>
          <w:iCs/>
          <w:color w:val="212122"/>
          <w:sz w:val="21"/>
          <w:szCs w:val="21"/>
        </w:rPr>
        <w:t xml:space="preserve">lan </w:t>
      </w:r>
      <w:r w:rsidRPr="009411FF">
        <w:rPr>
          <w:rFonts w:ascii="Abadi" w:hAnsi="Abadi" w:cs="*Microsoft Sans Serif-Italic-12"/>
          <w:i/>
          <w:iCs/>
          <w:color w:val="212122"/>
          <w:sz w:val="21"/>
          <w:szCs w:val="21"/>
        </w:rPr>
        <w:t>de vida digno y, por l</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ot</w:t>
      </w:r>
      <w:r>
        <w:rPr>
          <w:rFonts w:ascii="Abadi" w:hAnsi="Abadi" w:cs="*Microsoft Sans Serif-Italic-12"/>
          <w:i/>
          <w:iCs/>
          <w:color w:val="212122"/>
          <w:sz w:val="21"/>
          <w:szCs w:val="21"/>
        </w:rPr>
        <w:t>ra</w:t>
      </w:r>
      <w:r w:rsidRPr="009411FF">
        <w:rPr>
          <w:rFonts w:ascii="Abadi" w:hAnsi="Abadi" w:cs="*Microsoft Sans Serif-Italic-12"/>
          <w:i/>
          <w:iCs/>
          <w:color w:val="212122"/>
          <w:sz w:val="21"/>
          <w:szCs w:val="21"/>
        </w:rPr>
        <w:t xml:space="preserve"> p</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rte, l</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protección de este derecho</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humano constituye uno garantía p</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ro </w:t>
      </w:r>
      <w:r w:rsidRPr="009411FF">
        <w:rPr>
          <w:rFonts w:ascii="Abadi" w:hAnsi="Abadi" w:cs="*Arial-12626-Identity-H"/>
          <w:color w:val="212122"/>
          <w:sz w:val="21"/>
          <w:szCs w:val="21"/>
        </w:rPr>
        <w:t>l</w:t>
      </w:r>
      <w:r>
        <w:rPr>
          <w:rFonts w:ascii="Abadi" w:hAnsi="Abadi" w:cs="*Arial-12626-Identity-H"/>
          <w:color w:val="212122"/>
          <w:sz w:val="21"/>
          <w:szCs w:val="21"/>
        </w:rPr>
        <w:t>a</w:t>
      </w:r>
      <w:r w:rsidRPr="009411FF">
        <w:rPr>
          <w:rFonts w:ascii="Abadi" w:hAnsi="Abadi" w:cs="*Arial-12626-Identity-H"/>
          <w:color w:val="212122"/>
          <w:sz w:val="21"/>
          <w:szCs w:val="21"/>
        </w:rPr>
        <w:t xml:space="preserve"> </w:t>
      </w:r>
      <w:r w:rsidRPr="009411FF">
        <w:rPr>
          <w:rFonts w:ascii="Abadi" w:hAnsi="Abadi" w:cs="*Microsoft Sans Serif-Italic-12"/>
          <w:i/>
          <w:iCs/>
          <w:color w:val="212122"/>
          <w:sz w:val="21"/>
          <w:szCs w:val="21"/>
        </w:rPr>
        <w:t>realización y vigencia de los</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demás derechos, atendiendo </w:t>
      </w:r>
      <w:r>
        <w:rPr>
          <w:rFonts w:ascii="Abadi" w:hAnsi="Abadi" w:cs="*Microsoft Sans Serif-Italic-12"/>
          <w:i/>
          <w:iCs/>
          <w:color w:val="212122"/>
          <w:sz w:val="21"/>
          <w:szCs w:val="21"/>
        </w:rPr>
        <w:t xml:space="preserve"> al</w:t>
      </w:r>
      <w:r w:rsidRPr="009411FF">
        <w:rPr>
          <w:rFonts w:ascii="Abadi" w:hAnsi="Abadi" w:cs="*Times New Roman-12624-Identity"/>
          <w:color w:val="212122"/>
          <w:sz w:val="21"/>
          <w:szCs w:val="21"/>
        </w:rPr>
        <w:t xml:space="preserve"> </w:t>
      </w:r>
      <w:r w:rsidRPr="009411FF">
        <w:rPr>
          <w:rFonts w:ascii="Abadi" w:hAnsi="Abadi" w:cs="*Microsoft Sans Serif-Italic-12"/>
          <w:i/>
          <w:iCs/>
          <w:color w:val="212122"/>
          <w:sz w:val="21"/>
          <w:szCs w:val="21"/>
        </w:rPr>
        <w:t>principio de interdependencia, es</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decir, necesitamos proteger </w:t>
      </w:r>
      <w:r w:rsidRPr="009411FF">
        <w:rPr>
          <w:rFonts w:ascii="Abadi" w:hAnsi="Abadi" w:cs="*Arial-12626-Identity-H"/>
          <w:color w:val="212122"/>
          <w:sz w:val="21"/>
          <w:szCs w:val="21"/>
        </w:rPr>
        <w:t>de Maner</w:t>
      </w:r>
      <w:r>
        <w:rPr>
          <w:rFonts w:ascii="Abadi" w:hAnsi="Abadi" w:cs="*Arial-12626-Identity-H"/>
          <w:color w:val="212122"/>
          <w:sz w:val="21"/>
          <w:szCs w:val="21"/>
        </w:rPr>
        <w:t>a</w:t>
      </w:r>
      <w:r w:rsidRPr="009411FF">
        <w:rPr>
          <w:rFonts w:ascii="Abadi" w:hAnsi="Abadi" w:cs="*Arial-12626-Identity-H"/>
          <w:color w:val="212122"/>
          <w:sz w:val="21"/>
          <w:szCs w:val="21"/>
        </w:rPr>
        <w:t xml:space="preserve"> </w:t>
      </w:r>
      <w:r w:rsidRPr="009411FF">
        <w:rPr>
          <w:rFonts w:ascii="Abadi" w:hAnsi="Abadi" w:cs="*Microsoft Sans Serif-Italic-12"/>
          <w:i/>
          <w:iCs/>
          <w:color w:val="212122"/>
          <w:sz w:val="21"/>
          <w:szCs w:val="21"/>
        </w:rPr>
        <w:t>inmediata el derecho humano</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al medio ambiente p</w:t>
      </w:r>
      <w:r>
        <w:rPr>
          <w:rFonts w:ascii="Abadi" w:hAnsi="Abadi" w:cs="*Microsoft Sans Serif-Italic-12"/>
          <w:i/>
          <w:iCs/>
          <w:color w:val="212122"/>
          <w:sz w:val="21"/>
          <w:szCs w:val="21"/>
        </w:rPr>
        <w:t xml:space="preserve">ara </w:t>
      </w:r>
      <w:r w:rsidRPr="009411FF">
        <w:rPr>
          <w:rFonts w:ascii="Abadi" w:hAnsi="Abadi" w:cs="*Microsoft Sans Serif-Italic-12"/>
          <w:i/>
          <w:iCs/>
          <w:color w:val="212122"/>
          <w:sz w:val="21"/>
          <w:szCs w:val="21"/>
        </w:rPr>
        <w:t xml:space="preserve">poder seguir ejerciendo </w:t>
      </w:r>
      <w:r w:rsidRPr="009411FF">
        <w:rPr>
          <w:rFonts w:ascii="Abadi" w:hAnsi="Abadi" w:cs="*Arial-12626-Identity-H"/>
          <w:color w:val="212122"/>
          <w:sz w:val="21"/>
          <w:szCs w:val="21"/>
        </w:rPr>
        <w:t>nuestros demás</w:t>
      </w:r>
      <w:r>
        <w:rPr>
          <w:rFonts w:ascii="Abadi" w:hAnsi="Abadi" w:cs="*Arial-12626-Identity-H"/>
          <w:color w:val="212122"/>
          <w:sz w:val="21"/>
          <w:szCs w:val="21"/>
        </w:rPr>
        <w:t xml:space="preserve"> </w:t>
      </w:r>
      <w:r w:rsidRPr="009411FF">
        <w:rPr>
          <w:rFonts w:ascii="Abadi" w:hAnsi="Abadi" w:cs="*Microsoft Sans Serif-Italic-12"/>
          <w:i/>
          <w:iCs/>
          <w:color w:val="212122"/>
          <w:sz w:val="21"/>
          <w:szCs w:val="21"/>
        </w:rPr>
        <w:t xml:space="preserve">derechos en </w:t>
      </w:r>
      <w:r w:rsidRPr="009411FF">
        <w:rPr>
          <w:rFonts w:ascii="Abadi" w:hAnsi="Abadi" w:cs="*Arial-12626-Identity-H"/>
          <w:color w:val="212122"/>
          <w:sz w:val="21"/>
          <w:szCs w:val="21"/>
        </w:rPr>
        <w:t xml:space="preserve">lo </w:t>
      </w:r>
      <w:r w:rsidRPr="009411FF">
        <w:rPr>
          <w:rFonts w:ascii="Abadi" w:hAnsi="Abadi" w:cs="*Microsoft Sans Serif-Italic-12"/>
          <w:i/>
          <w:iCs/>
          <w:color w:val="212122"/>
          <w:sz w:val="21"/>
          <w:szCs w:val="21"/>
        </w:rPr>
        <w:t>sociedad en lo que hoy vivimos.</w:t>
      </w:r>
    </w:p>
    <w:p w14:paraId="49560234" w14:textId="77777777" w:rsidR="00DF14E8" w:rsidRPr="009411FF" w:rsidRDefault="00DF14E8" w:rsidP="00DF14E8">
      <w:pPr>
        <w:autoSpaceDE w:val="0"/>
        <w:autoSpaceDN w:val="0"/>
        <w:adjustRightInd w:val="0"/>
        <w:ind w:left="426" w:right="474"/>
        <w:jc w:val="both"/>
        <w:rPr>
          <w:rFonts w:ascii="Abadi" w:hAnsi="Abadi" w:cs="*Microsoft Sans Serif-Italic-12"/>
          <w:i/>
          <w:iCs/>
          <w:color w:val="212122"/>
          <w:sz w:val="21"/>
          <w:szCs w:val="21"/>
        </w:rPr>
      </w:pPr>
    </w:p>
    <w:p w14:paraId="039F5392" w14:textId="77777777" w:rsidR="00DF14E8" w:rsidRDefault="00DF14E8" w:rsidP="00DF14E8">
      <w:pPr>
        <w:autoSpaceDE w:val="0"/>
        <w:autoSpaceDN w:val="0"/>
        <w:adjustRightInd w:val="0"/>
        <w:ind w:left="426" w:right="474"/>
        <w:jc w:val="both"/>
        <w:rPr>
          <w:rFonts w:ascii="Abadi" w:hAnsi="Abadi" w:cs="*Microsoft Sans Serif-Italic-12"/>
          <w:i/>
          <w:iCs/>
          <w:color w:val="212122"/>
          <w:sz w:val="21"/>
          <w:szCs w:val="21"/>
        </w:rPr>
      </w:pPr>
      <w:r w:rsidRPr="009411FF">
        <w:rPr>
          <w:rFonts w:ascii="Abadi" w:hAnsi="Abadi" w:cs="*Microsoft Sans Serif-Italic-12"/>
          <w:i/>
          <w:iCs/>
          <w:color w:val="212122"/>
          <w:sz w:val="21"/>
          <w:szCs w:val="21"/>
        </w:rPr>
        <w:t>Lo Agenda 2030. p</w:t>
      </w:r>
      <w:r>
        <w:rPr>
          <w:rFonts w:ascii="Abadi" w:hAnsi="Abadi" w:cs="*Microsoft Sans Serif-Italic-12"/>
          <w:i/>
          <w:iCs/>
          <w:color w:val="212122"/>
          <w:sz w:val="21"/>
          <w:szCs w:val="21"/>
        </w:rPr>
        <w:t>ara</w:t>
      </w:r>
      <w:r w:rsidRPr="009411FF">
        <w:rPr>
          <w:rFonts w:ascii="Abadi" w:hAnsi="Abadi" w:cs="*Microsoft Sans Serif-Italic-12"/>
          <w:i/>
          <w:iCs/>
          <w:color w:val="212122"/>
          <w:sz w:val="21"/>
          <w:szCs w:val="21"/>
        </w:rPr>
        <w:t xml:space="preserve"> el Desarrollo Sostenible de lo ONU planteo 17</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Objetivos de Desarrollo Sostenible con 169 metas de carácter integrado</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e indivisible que abarcan </w:t>
      </w:r>
      <w:r w:rsidRPr="009411FF">
        <w:rPr>
          <w:rFonts w:ascii="Abadi" w:hAnsi="Abadi" w:cs="*Arial-12626-Identity-H"/>
          <w:color w:val="212122"/>
          <w:sz w:val="21"/>
          <w:szCs w:val="21"/>
        </w:rPr>
        <w:t>l</w:t>
      </w:r>
      <w:r>
        <w:rPr>
          <w:rFonts w:ascii="Abadi" w:hAnsi="Abadi" w:cs="*Arial-12626-Identity-H"/>
          <w:color w:val="212122"/>
          <w:sz w:val="21"/>
          <w:szCs w:val="21"/>
        </w:rPr>
        <w:t>a</w:t>
      </w:r>
      <w:r w:rsidRPr="009411FF">
        <w:rPr>
          <w:rFonts w:ascii="Abadi" w:hAnsi="Abadi" w:cs="*Arial-12626-Identity-H"/>
          <w:color w:val="212122"/>
          <w:sz w:val="21"/>
          <w:szCs w:val="21"/>
        </w:rPr>
        <w:t xml:space="preserve">s esferas </w:t>
      </w:r>
      <w:r w:rsidRPr="009411FF">
        <w:rPr>
          <w:rFonts w:ascii="Abadi" w:hAnsi="Abadi" w:cs="*Microsoft Sans Serif-Italic-12"/>
          <w:i/>
          <w:iCs/>
          <w:color w:val="212122"/>
          <w:sz w:val="21"/>
          <w:szCs w:val="21"/>
        </w:rPr>
        <w:t>económico, social y ambiental,</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todos </w:t>
      </w:r>
      <w:r w:rsidRPr="009411FF">
        <w:rPr>
          <w:rFonts w:ascii="Abadi" w:hAnsi="Abadi" w:cs="*Arial-12626-Identity-H"/>
          <w:color w:val="212122"/>
          <w:sz w:val="21"/>
          <w:szCs w:val="21"/>
        </w:rPr>
        <w:t xml:space="preserve">estos objetivos </w:t>
      </w:r>
      <w:r w:rsidRPr="009411FF">
        <w:rPr>
          <w:rFonts w:ascii="Abadi" w:hAnsi="Abadi" w:cs="*Microsoft Sans Serif-Italic-12"/>
          <w:i/>
          <w:iCs/>
          <w:color w:val="212122"/>
          <w:sz w:val="21"/>
          <w:szCs w:val="21"/>
        </w:rPr>
        <w:t>comporten un</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w:t>
      </w:r>
      <w:r w:rsidRPr="009411FF">
        <w:rPr>
          <w:rFonts w:ascii="Abadi" w:hAnsi="Abadi" w:cs="*Arial-12626-Identity-H"/>
          <w:color w:val="212122"/>
          <w:sz w:val="21"/>
          <w:szCs w:val="21"/>
        </w:rPr>
        <w:t xml:space="preserve">visión </w:t>
      </w:r>
      <w:r w:rsidRPr="009411FF">
        <w:rPr>
          <w:rFonts w:ascii="Abadi" w:hAnsi="Abadi" w:cs="*Microsoft Sans Serif-Italic-12"/>
          <w:i/>
          <w:iCs/>
          <w:color w:val="212122"/>
          <w:sz w:val="21"/>
          <w:szCs w:val="21"/>
        </w:rPr>
        <w:t>par</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el planeta: transformar</w:t>
      </w:r>
      <w:r>
        <w:rPr>
          <w:rFonts w:ascii="Abadi" w:hAnsi="Abadi" w:cs="*Microsoft Sans Serif-Italic-12"/>
          <w:i/>
          <w:iCs/>
          <w:color w:val="212122"/>
          <w:sz w:val="21"/>
          <w:szCs w:val="21"/>
        </w:rPr>
        <w:t xml:space="preserve"> </w:t>
      </w:r>
      <w:r w:rsidRPr="009411FF">
        <w:rPr>
          <w:rFonts w:ascii="Abadi" w:hAnsi="Abadi" w:cs="*Arial-12626-Identity-H"/>
          <w:color w:val="212122"/>
          <w:sz w:val="21"/>
          <w:szCs w:val="21"/>
        </w:rPr>
        <w:t xml:space="preserve">nuestro </w:t>
      </w:r>
      <w:r w:rsidRPr="009411FF">
        <w:rPr>
          <w:rFonts w:ascii="Abadi" w:hAnsi="Abadi" w:cs="*Microsoft Sans Serif-Italic-12"/>
          <w:i/>
          <w:iCs/>
          <w:color w:val="212122"/>
          <w:sz w:val="21"/>
          <w:szCs w:val="21"/>
        </w:rPr>
        <w:t xml:space="preserve">mundo en </w:t>
      </w:r>
      <w:r>
        <w:rPr>
          <w:rFonts w:ascii="Abadi" w:hAnsi="Abadi" w:cs="*Microsoft Sans Serif-Italic-12"/>
          <w:i/>
          <w:iCs/>
          <w:color w:val="212122"/>
          <w:sz w:val="21"/>
          <w:szCs w:val="21"/>
        </w:rPr>
        <w:t>a</w:t>
      </w:r>
      <w:r w:rsidRPr="009411FF">
        <w:rPr>
          <w:rFonts w:ascii="Abadi" w:hAnsi="Abadi" w:cs="*Arial-12626-Identity-H"/>
          <w:color w:val="212122"/>
          <w:sz w:val="21"/>
          <w:szCs w:val="21"/>
        </w:rPr>
        <w:t>r</w:t>
      </w:r>
      <w:r>
        <w:rPr>
          <w:rFonts w:ascii="Abadi" w:hAnsi="Abadi" w:cs="*Arial-12626-Identity-H"/>
          <w:color w:val="212122"/>
          <w:sz w:val="21"/>
          <w:szCs w:val="21"/>
        </w:rPr>
        <w:t>a</w:t>
      </w:r>
      <w:r w:rsidRPr="009411FF">
        <w:rPr>
          <w:rFonts w:ascii="Abadi" w:hAnsi="Abadi" w:cs="*Arial-12626-Identity-H"/>
          <w:color w:val="212122"/>
          <w:sz w:val="21"/>
          <w:szCs w:val="21"/>
        </w:rPr>
        <w:t xml:space="preserve">s </w:t>
      </w:r>
      <w:r w:rsidRPr="009411FF">
        <w:rPr>
          <w:rFonts w:ascii="Abadi" w:hAnsi="Abadi" w:cs="*Microsoft Sans Serif-Italic-12"/>
          <w:i/>
          <w:iCs/>
          <w:color w:val="212122"/>
          <w:sz w:val="21"/>
          <w:szCs w:val="21"/>
        </w:rPr>
        <w:t xml:space="preserve">de protegerlo contra </w:t>
      </w:r>
      <w:r>
        <w:rPr>
          <w:rFonts w:ascii="Abadi" w:hAnsi="Abadi" w:cs="*Microsoft Sans Serif-Italic-12"/>
          <w:i/>
          <w:iCs/>
          <w:color w:val="212122"/>
          <w:sz w:val="21"/>
          <w:szCs w:val="21"/>
        </w:rPr>
        <w:t>la</w:t>
      </w:r>
      <w:r w:rsidRPr="009411FF">
        <w:rPr>
          <w:rFonts w:ascii="Abadi" w:hAnsi="Abadi" w:cs="*Microsoft Sans Serif-Italic-12"/>
          <w:i/>
          <w:iCs/>
          <w:color w:val="212122"/>
          <w:sz w:val="21"/>
          <w:szCs w:val="21"/>
        </w:rPr>
        <w:t xml:space="preserve"> degradación, </w:t>
      </w:r>
      <w:r w:rsidRPr="009411FF">
        <w:rPr>
          <w:rFonts w:ascii="Abadi" w:hAnsi="Abadi" w:cs="*Arial-12626-Identity-H"/>
          <w:color w:val="212122"/>
          <w:sz w:val="21"/>
          <w:szCs w:val="21"/>
        </w:rPr>
        <w:t>incluso</w:t>
      </w:r>
      <w:r>
        <w:rPr>
          <w:rFonts w:ascii="Abadi" w:hAnsi="Abadi" w:cs="*Arial-12626-Identity-H"/>
          <w:color w:val="212122"/>
          <w:sz w:val="21"/>
          <w:szCs w:val="21"/>
        </w:rPr>
        <w:t xml:space="preserve"> </w:t>
      </w:r>
      <w:r w:rsidRPr="009411FF">
        <w:rPr>
          <w:rFonts w:ascii="Abadi" w:hAnsi="Abadi" w:cs="*Microsoft Sans Serif-Italic-12"/>
          <w:i/>
          <w:iCs/>
          <w:color w:val="212122"/>
          <w:sz w:val="21"/>
          <w:szCs w:val="21"/>
        </w:rPr>
        <w:t xml:space="preserve">mediante el consumo y </w:t>
      </w:r>
      <w:r w:rsidRPr="009411FF">
        <w:rPr>
          <w:rFonts w:ascii="Abadi" w:hAnsi="Abadi" w:cs="*Arial-12626-Identity-H"/>
          <w:color w:val="212122"/>
          <w:sz w:val="21"/>
          <w:szCs w:val="21"/>
        </w:rPr>
        <w:t xml:space="preserve">lo </w:t>
      </w:r>
      <w:r w:rsidRPr="009411FF">
        <w:rPr>
          <w:rFonts w:ascii="Abadi" w:hAnsi="Abadi" w:cs="*Microsoft Sans Serif-Italic-12"/>
          <w:i/>
          <w:iCs/>
          <w:color w:val="212122"/>
          <w:sz w:val="21"/>
          <w:szCs w:val="21"/>
        </w:rPr>
        <w:t>producción sostenibles, l</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gestión sostenible</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de </w:t>
      </w:r>
      <w:r w:rsidRPr="009411FF">
        <w:rPr>
          <w:rFonts w:ascii="Abadi" w:hAnsi="Abadi" w:cs="*Arial-12626-Identity-H"/>
          <w:color w:val="212122"/>
          <w:sz w:val="21"/>
          <w:szCs w:val="21"/>
        </w:rPr>
        <w:t xml:space="preserve">sus recursos </w:t>
      </w:r>
      <w:r w:rsidRPr="009411FF">
        <w:rPr>
          <w:rFonts w:ascii="Abadi" w:hAnsi="Abadi" w:cs="*Microsoft Sans Serif-Italic-12"/>
          <w:i/>
          <w:iCs/>
          <w:color w:val="212122"/>
          <w:sz w:val="21"/>
          <w:szCs w:val="21"/>
        </w:rPr>
        <w:t>naturales y medidas urgentes p</w:t>
      </w:r>
      <w:r>
        <w:rPr>
          <w:rFonts w:ascii="Abadi" w:hAnsi="Abadi" w:cs="*Microsoft Sans Serif-Italic-12"/>
          <w:i/>
          <w:iCs/>
          <w:color w:val="212122"/>
          <w:sz w:val="21"/>
          <w:szCs w:val="21"/>
        </w:rPr>
        <w:t>ara</w:t>
      </w:r>
      <w:r w:rsidRPr="009411FF">
        <w:rPr>
          <w:rFonts w:ascii="Abadi" w:hAnsi="Abadi" w:cs="*Microsoft Sans Serif-Italic-12"/>
          <w:i/>
          <w:iCs/>
          <w:color w:val="212122"/>
          <w:sz w:val="21"/>
          <w:szCs w:val="21"/>
        </w:rPr>
        <w:t xml:space="preserve"> hacer frente </w:t>
      </w:r>
      <w:r w:rsidRPr="009411FF">
        <w:rPr>
          <w:rFonts w:ascii="Abadi" w:hAnsi="Abadi" w:cs="*Arial-12626-Identity-H"/>
          <w:color w:val="212122"/>
          <w:sz w:val="21"/>
          <w:szCs w:val="21"/>
        </w:rPr>
        <w:t>al</w:t>
      </w:r>
      <w:r>
        <w:rPr>
          <w:rFonts w:ascii="Abadi" w:hAnsi="Abadi" w:cs="*Arial-12626-Identity-H"/>
          <w:color w:val="212122"/>
          <w:sz w:val="21"/>
          <w:szCs w:val="21"/>
        </w:rPr>
        <w:t xml:space="preserve"> </w:t>
      </w:r>
      <w:r w:rsidRPr="009411FF">
        <w:rPr>
          <w:rFonts w:ascii="Abadi" w:hAnsi="Abadi" w:cs="*Microsoft Sans Serif-Italic-12"/>
          <w:i/>
          <w:iCs/>
          <w:color w:val="212122"/>
          <w:sz w:val="21"/>
          <w:szCs w:val="21"/>
        </w:rPr>
        <w:t>cambio climático, de Maner</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que pued</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 xml:space="preserve"> satisfacer</w:t>
      </w:r>
      <w:r>
        <w:rPr>
          <w:rFonts w:ascii="Abadi" w:hAnsi="Abadi" w:cs="*Microsoft Sans Serif-Italic-12"/>
          <w:i/>
          <w:iCs/>
          <w:color w:val="212122"/>
          <w:sz w:val="21"/>
          <w:szCs w:val="21"/>
        </w:rPr>
        <w:t xml:space="preserve"> las </w:t>
      </w:r>
      <w:r w:rsidRPr="009411FF">
        <w:rPr>
          <w:rFonts w:ascii="Abadi" w:hAnsi="Abadi" w:cs="*Microsoft Sans Serif-Italic-12"/>
          <w:i/>
          <w:iCs/>
          <w:color w:val="212122"/>
          <w:sz w:val="21"/>
          <w:szCs w:val="21"/>
        </w:rPr>
        <w:t>necesidades de</w:t>
      </w:r>
      <w:r>
        <w:rPr>
          <w:rFonts w:ascii="Abadi" w:hAnsi="Abadi" w:cs="*Microsoft Sans Serif-Italic-12"/>
          <w:i/>
          <w:iCs/>
          <w:color w:val="212122"/>
          <w:sz w:val="21"/>
          <w:szCs w:val="21"/>
        </w:rPr>
        <w:t xml:space="preserve"> las </w:t>
      </w:r>
      <w:r w:rsidRPr="009411FF">
        <w:rPr>
          <w:rFonts w:ascii="Abadi" w:hAnsi="Abadi" w:cs="*Microsoft Sans Serif-Italic-12"/>
          <w:i/>
          <w:iCs/>
          <w:color w:val="212122"/>
          <w:sz w:val="21"/>
          <w:szCs w:val="21"/>
        </w:rPr>
        <w:t>generaciones presentes y futur</w:t>
      </w:r>
      <w:r>
        <w:rPr>
          <w:rFonts w:ascii="Abadi" w:hAnsi="Abadi" w:cs="*Microsoft Sans Serif-Italic-12"/>
          <w:i/>
          <w:iCs/>
          <w:color w:val="212122"/>
          <w:sz w:val="21"/>
          <w:szCs w:val="21"/>
        </w:rPr>
        <w:t>a</w:t>
      </w:r>
      <w:r w:rsidRPr="009411FF">
        <w:rPr>
          <w:rFonts w:ascii="Abadi" w:hAnsi="Abadi" w:cs="*Microsoft Sans Serif-Italic-12"/>
          <w:i/>
          <w:iCs/>
          <w:color w:val="212122"/>
          <w:sz w:val="21"/>
          <w:szCs w:val="21"/>
        </w:rPr>
        <w:t>s.</w:t>
      </w:r>
    </w:p>
    <w:p w14:paraId="1255B0E1" w14:textId="77777777" w:rsidR="00DF14E8" w:rsidRPr="009411FF" w:rsidRDefault="00DF14E8" w:rsidP="00DF14E8">
      <w:pPr>
        <w:autoSpaceDE w:val="0"/>
        <w:autoSpaceDN w:val="0"/>
        <w:adjustRightInd w:val="0"/>
        <w:ind w:left="426" w:right="474"/>
        <w:jc w:val="both"/>
        <w:rPr>
          <w:rFonts w:ascii="Abadi" w:hAnsi="Abadi" w:cs="*Microsoft Sans Serif-Italic-12"/>
          <w:i/>
          <w:iCs/>
          <w:color w:val="212122"/>
          <w:sz w:val="21"/>
          <w:szCs w:val="21"/>
        </w:rPr>
      </w:pPr>
    </w:p>
    <w:p w14:paraId="7C6F5AFC" w14:textId="77777777" w:rsidR="00DF14E8" w:rsidRDefault="00DF14E8" w:rsidP="00DF14E8">
      <w:pPr>
        <w:autoSpaceDE w:val="0"/>
        <w:autoSpaceDN w:val="0"/>
        <w:adjustRightInd w:val="0"/>
        <w:ind w:left="426" w:right="474"/>
        <w:jc w:val="both"/>
        <w:rPr>
          <w:rFonts w:ascii="Abadi" w:hAnsi="Abadi" w:cs="*Microsoft Sans Serif-Italic-12"/>
          <w:i/>
          <w:iCs/>
          <w:color w:val="222223"/>
          <w:sz w:val="21"/>
          <w:szCs w:val="21"/>
        </w:rPr>
      </w:pPr>
      <w:r w:rsidRPr="009411FF">
        <w:rPr>
          <w:rFonts w:ascii="Abadi" w:hAnsi="Abadi" w:cs="*Microsoft Sans Serif-Italic-12"/>
          <w:i/>
          <w:iCs/>
          <w:color w:val="222223"/>
          <w:sz w:val="21"/>
          <w:szCs w:val="21"/>
        </w:rPr>
        <w:t>L</w:t>
      </w:r>
      <w:r>
        <w:rPr>
          <w:rFonts w:ascii="Abadi" w:hAnsi="Abadi" w:cs="*Microsoft Sans Serif-Italic-12"/>
          <w:i/>
          <w:iCs/>
          <w:color w:val="222223"/>
          <w:sz w:val="21"/>
          <w:szCs w:val="21"/>
        </w:rPr>
        <w:t>a</w:t>
      </w:r>
      <w:r w:rsidRPr="009411FF">
        <w:rPr>
          <w:rFonts w:ascii="Abadi" w:hAnsi="Abadi" w:cs="*Microsoft Sans Serif-Italic-12"/>
          <w:i/>
          <w:iCs/>
          <w:color w:val="222223"/>
          <w:sz w:val="21"/>
          <w:szCs w:val="21"/>
        </w:rPr>
        <w:t xml:space="preserve"> Ley p</w:t>
      </w:r>
      <w:r>
        <w:rPr>
          <w:rFonts w:ascii="Abadi" w:hAnsi="Abadi" w:cs="*Microsoft Sans Serif-Italic-12"/>
          <w:i/>
          <w:iCs/>
          <w:color w:val="222223"/>
          <w:sz w:val="21"/>
          <w:szCs w:val="21"/>
        </w:rPr>
        <w:t>ara</w:t>
      </w:r>
      <w:r w:rsidRPr="009411FF">
        <w:rPr>
          <w:rFonts w:ascii="Abadi" w:hAnsi="Abadi" w:cs="*Microsoft Sans Serif-Italic-12"/>
          <w:i/>
          <w:iCs/>
          <w:color w:val="222223"/>
          <w:sz w:val="21"/>
          <w:szCs w:val="21"/>
        </w:rPr>
        <w:t xml:space="preserve"> la Protección y Preservación del Ambiente del Estado de</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Guanajuato establece </w:t>
      </w:r>
      <w:r w:rsidRPr="009411FF">
        <w:rPr>
          <w:rFonts w:ascii="Abadi" w:hAnsi="Abadi" w:cs="*Arial-12626-Identity-H"/>
          <w:color w:val="222223"/>
          <w:sz w:val="21"/>
          <w:szCs w:val="21"/>
        </w:rPr>
        <w:t xml:space="preserve">como </w:t>
      </w:r>
      <w:r w:rsidRPr="009411FF">
        <w:rPr>
          <w:rFonts w:ascii="Abadi" w:hAnsi="Abadi" w:cs="*Microsoft Sans Serif-Italic-12"/>
          <w:i/>
          <w:iCs/>
          <w:color w:val="222223"/>
          <w:sz w:val="21"/>
          <w:szCs w:val="21"/>
        </w:rPr>
        <w:t xml:space="preserve">bases el garantizar </w:t>
      </w:r>
      <w:r w:rsidRPr="009411FF">
        <w:rPr>
          <w:rFonts w:ascii="Abadi" w:hAnsi="Abadi" w:cs="*Arial-12626-Identity-H"/>
          <w:color w:val="222223"/>
          <w:sz w:val="21"/>
          <w:szCs w:val="21"/>
        </w:rPr>
        <w:t xml:space="preserve">el </w:t>
      </w:r>
      <w:r w:rsidRPr="009411FF">
        <w:rPr>
          <w:rFonts w:ascii="Abadi" w:hAnsi="Abadi" w:cs="*Microsoft Sans Serif-Italic-12"/>
          <w:i/>
          <w:iCs/>
          <w:color w:val="222223"/>
          <w:sz w:val="21"/>
          <w:szCs w:val="21"/>
        </w:rPr>
        <w:t>derecho de toda</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persona </w:t>
      </w:r>
      <w:r w:rsidRPr="009411FF">
        <w:rPr>
          <w:rFonts w:ascii="Abadi" w:hAnsi="Abadi" w:cs="*Times New Roman-12623-Identity"/>
          <w:color w:val="222223"/>
          <w:sz w:val="21"/>
          <w:szCs w:val="21"/>
        </w:rPr>
        <w:t xml:space="preserve">o </w:t>
      </w:r>
      <w:r w:rsidRPr="009411FF">
        <w:rPr>
          <w:rFonts w:ascii="Abadi" w:hAnsi="Abadi" w:cs="*Microsoft Sans Serif-Italic-12"/>
          <w:i/>
          <w:iCs/>
          <w:color w:val="222223"/>
          <w:sz w:val="21"/>
          <w:szCs w:val="21"/>
        </w:rPr>
        <w:t>vivir en un medio ambiente adecuado p</w:t>
      </w:r>
      <w:r>
        <w:rPr>
          <w:rFonts w:ascii="Abadi" w:hAnsi="Abadi" w:cs="*Microsoft Sans Serif-Italic-12"/>
          <w:i/>
          <w:iCs/>
          <w:color w:val="222223"/>
          <w:sz w:val="21"/>
          <w:szCs w:val="21"/>
        </w:rPr>
        <w:t>ara</w:t>
      </w:r>
      <w:r w:rsidRPr="009411FF">
        <w:rPr>
          <w:rFonts w:ascii="Abadi" w:hAnsi="Abadi" w:cs="*Microsoft Sans Serif-Italic-12"/>
          <w:i/>
          <w:iCs/>
          <w:color w:val="222223"/>
          <w:sz w:val="21"/>
          <w:szCs w:val="21"/>
        </w:rPr>
        <w:t xml:space="preserve"> su desarrollo,</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salud y bienestar, preservar y restaurar el equilibrio </w:t>
      </w:r>
      <w:r w:rsidRPr="009411FF">
        <w:rPr>
          <w:rFonts w:ascii="Abadi" w:hAnsi="Abadi" w:cs="*Arial-12626-Identity-H"/>
          <w:color w:val="222223"/>
          <w:sz w:val="21"/>
          <w:szCs w:val="21"/>
        </w:rPr>
        <w:t xml:space="preserve">ecológico, </w:t>
      </w:r>
      <w:r w:rsidRPr="009411FF">
        <w:rPr>
          <w:rFonts w:ascii="Abadi" w:hAnsi="Abadi" w:cs="*Microsoft Sans Serif-Italic-12"/>
          <w:i/>
          <w:iCs/>
          <w:color w:val="222223"/>
          <w:sz w:val="21"/>
          <w:szCs w:val="21"/>
        </w:rPr>
        <w:t xml:space="preserve">así </w:t>
      </w:r>
      <w:r w:rsidRPr="009411FF">
        <w:rPr>
          <w:rFonts w:ascii="Abadi" w:hAnsi="Abadi" w:cs="*Arial-12626-Identity-H"/>
          <w:color w:val="222223"/>
          <w:sz w:val="21"/>
          <w:szCs w:val="21"/>
        </w:rPr>
        <w:t>como</w:t>
      </w:r>
      <w:r>
        <w:rPr>
          <w:rFonts w:ascii="Abadi" w:hAnsi="Abadi" w:cs="*Arial-12626-Identity-H"/>
          <w:color w:val="222223"/>
          <w:sz w:val="21"/>
          <w:szCs w:val="21"/>
        </w:rPr>
        <w:t xml:space="preserve"> </w:t>
      </w:r>
      <w:r w:rsidRPr="009411FF">
        <w:rPr>
          <w:rFonts w:ascii="Abadi" w:hAnsi="Abadi" w:cs="*Microsoft Sans Serif-Italic-12"/>
          <w:i/>
          <w:iCs/>
          <w:color w:val="222223"/>
          <w:sz w:val="21"/>
          <w:szCs w:val="21"/>
        </w:rPr>
        <w:t>el mejoramiento del medio ambiente, proteger lo biodiversidad, el</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aprovechamiento sustentable, la preservación y, </w:t>
      </w:r>
      <w:r w:rsidRPr="009411FF">
        <w:rPr>
          <w:rFonts w:ascii="Abadi" w:hAnsi="Abadi" w:cs="*Arial-12626-Identity-H"/>
          <w:color w:val="222223"/>
          <w:sz w:val="21"/>
          <w:szCs w:val="21"/>
        </w:rPr>
        <w:t xml:space="preserve">en </w:t>
      </w:r>
      <w:r w:rsidRPr="009411FF">
        <w:rPr>
          <w:rFonts w:ascii="Abadi" w:hAnsi="Abadi" w:cs="*Microsoft Sans Serif-Italic-12"/>
          <w:i/>
          <w:iCs/>
          <w:color w:val="222223"/>
          <w:sz w:val="21"/>
          <w:szCs w:val="21"/>
        </w:rPr>
        <w:t xml:space="preserve">su caso, </w:t>
      </w:r>
      <w:r w:rsidRPr="009411FF">
        <w:rPr>
          <w:rFonts w:ascii="Abadi" w:hAnsi="Abadi" w:cs="*Arial-12626-Identity-H"/>
          <w:color w:val="222223"/>
          <w:sz w:val="21"/>
          <w:szCs w:val="21"/>
        </w:rPr>
        <w:t>l</w:t>
      </w:r>
      <w:r>
        <w:rPr>
          <w:rFonts w:ascii="Abadi" w:hAnsi="Abadi" w:cs="*Arial-12626-Identity-H"/>
          <w:color w:val="222223"/>
          <w:sz w:val="21"/>
          <w:szCs w:val="21"/>
        </w:rPr>
        <w:t xml:space="preserve">a </w:t>
      </w:r>
      <w:r w:rsidRPr="009411FF">
        <w:rPr>
          <w:rFonts w:ascii="Abadi" w:hAnsi="Abadi" w:cs="*Microsoft Sans Serif-Italic-12"/>
          <w:i/>
          <w:iCs/>
          <w:color w:val="222223"/>
          <w:sz w:val="21"/>
          <w:szCs w:val="21"/>
        </w:rPr>
        <w:t>restauración del suelo, el agu</w:t>
      </w:r>
      <w:r>
        <w:rPr>
          <w:rFonts w:ascii="Abadi" w:hAnsi="Abadi" w:cs="*Microsoft Sans Serif-Italic-12"/>
          <w:i/>
          <w:iCs/>
          <w:color w:val="222223"/>
          <w:sz w:val="21"/>
          <w:szCs w:val="21"/>
        </w:rPr>
        <w:t>a</w:t>
      </w:r>
      <w:r w:rsidRPr="009411FF">
        <w:rPr>
          <w:rFonts w:ascii="Abadi" w:hAnsi="Abadi" w:cs="*Microsoft Sans Serif-Italic-12"/>
          <w:i/>
          <w:iCs/>
          <w:color w:val="222223"/>
          <w:sz w:val="21"/>
          <w:szCs w:val="21"/>
        </w:rPr>
        <w:t xml:space="preserve"> y demás recursos naturales, establecer</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criterios e instrumentos para la constitución, preservación, protección y</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administración de áreas naturales: y garantizar </w:t>
      </w:r>
      <w:r w:rsidRPr="009411FF">
        <w:rPr>
          <w:rFonts w:ascii="Abadi" w:hAnsi="Abadi" w:cs="*Arial-12626-Identity-H"/>
          <w:color w:val="222223"/>
          <w:sz w:val="21"/>
          <w:szCs w:val="21"/>
        </w:rPr>
        <w:t>l</w:t>
      </w:r>
      <w:r>
        <w:rPr>
          <w:rFonts w:ascii="Abadi" w:hAnsi="Abadi" w:cs="*Arial-12626-Identity-H"/>
          <w:color w:val="222223"/>
          <w:sz w:val="21"/>
          <w:szCs w:val="21"/>
        </w:rPr>
        <w:t>a</w:t>
      </w:r>
      <w:r w:rsidRPr="009411FF">
        <w:rPr>
          <w:rFonts w:ascii="Abadi" w:hAnsi="Abadi" w:cs="*Arial-12626-Identity-H"/>
          <w:color w:val="222223"/>
          <w:sz w:val="21"/>
          <w:szCs w:val="21"/>
        </w:rPr>
        <w:t xml:space="preserve"> </w:t>
      </w:r>
      <w:r w:rsidRPr="009411FF">
        <w:rPr>
          <w:rFonts w:ascii="Abadi" w:hAnsi="Abadi" w:cs="*Microsoft Sans Serif-Italic-12"/>
          <w:i/>
          <w:iCs/>
          <w:color w:val="222223"/>
          <w:sz w:val="21"/>
          <w:szCs w:val="21"/>
        </w:rPr>
        <w:t>participación</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corresponsable de </w:t>
      </w:r>
      <w:r w:rsidRPr="009411FF">
        <w:rPr>
          <w:rFonts w:ascii="Abadi" w:hAnsi="Abadi" w:cs="*Arial-12626-Identity-H"/>
          <w:color w:val="222223"/>
          <w:sz w:val="21"/>
          <w:szCs w:val="21"/>
        </w:rPr>
        <w:t>l</w:t>
      </w:r>
      <w:r>
        <w:rPr>
          <w:rFonts w:ascii="Abadi" w:hAnsi="Abadi" w:cs="*Arial-12626-Identity-H"/>
          <w:color w:val="222223"/>
          <w:sz w:val="21"/>
          <w:szCs w:val="21"/>
        </w:rPr>
        <w:t>a</w:t>
      </w:r>
      <w:r w:rsidRPr="009411FF">
        <w:rPr>
          <w:rFonts w:ascii="Abadi" w:hAnsi="Abadi" w:cs="*Arial-12626-Identity-H"/>
          <w:color w:val="222223"/>
          <w:sz w:val="21"/>
          <w:szCs w:val="21"/>
        </w:rPr>
        <w:t xml:space="preserve"> </w:t>
      </w:r>
      <w:r w:rsidRPr="009411FF">
        <w:rPr>
          <w:rFonts w:ascii="Abadi" w:hAnsi="Abadi" w:cs="*Microsoft Sans Serif-Italic-12"/>
          <w:i/>
          <w:iCs/>
          <w:color w:val="222223"/>
          <w:sz w:val="21"/>
          <w:szCs w:val="21"/>
        </w:rPr>
        <w:t>población.</w:t>
      </w:r>
    </w:p>
    <w:p w14:paraId="57027F0A" w14:textId="77777777" w:rsidR="00DF14E8" w:rsidRPr="009411FF" w:rsidRDefault="00DF14E8" w:rsidP="00DF14E8">
      <w:pPr>
        <w:autoSpaceDE w:val="0"/>
        <w:autoSpaceDN w:val="0"/>
        <w:adjustRightInd w:val="0"/>
        <w:ind w:left="426" w:right="474"/>
        <w:jc w:val="both"/>
        <w:rPr>
          <w:rFonts w:ascii="Abadi" w:hAnsi="Abadi" w:cs="*Microsoft Sans Serif-Italic-12"/>
          <w:i/>
          <w:iCs/>
          <w:color w:val="222223"/>
          <w:sz w:val="21"/>
          <w:szCs w:val="21"/>
        </w:rPr>
      </w:pPr>
    </w:p>
    <w:p w14:paraId="15D08877" w14:textId="77777777" w:rsidR="00DF14E8" w:rsidRDefault="00DF14E8" w:rsidP="00DF14E8">
      <w:pPr>
        <w:autoSpaceDE w:val="0"/>
        <w:autoSpaceDN w:val="0"/>
        <w:adjustRightInd w:val="0"/>
        <w:ind w:left="426" w:right="474"/>
        <w:jc w:val="both"/>
        <w:rPr>
          <w:rFonts w:ascii="Abadi" w:hAnsi="Abadi" w:cs="*Microsoft Sans Serif-Italic-12"/>
          <w:i/>
          <w:iCs/>
          <w:color w:val="222223"/>
          <w:sz w:val="21"/>
          <w:szCs w:val="21"/>
        </w:rPr>
      </w:pPr>
      <w:r w:rsidRPr="009411FF">
        <w:rPr>
          <w:rFonts w:ascii="Abadi" w:hAnsi="Abadi" w:cs="*Microsoft Sans Serif-Italic-12"/>
          <w:i/>
          <w:iCs/>
          <w:color w:val="222223"/>
          <w:sz w:val="21"/>
          <w:szCs w:val="21"/>
        </w:rPr>
        <w:t xml:space="preserve">La Corte Interamericano de Derechos Humanos </w:t>
      </w:r>
      <w:r w:rsidRPr="009411FF">
        <w:rPr>
          <w:rFonts w:ascii="Abadi" w:hAnsi="Abadi" w:cs="*Arial-12626-Identity-H"/>
          <w:color w:val="222223"/>
          <w:sz w:val="21"/>
          <w:szCs w:val="21"/>
        </w:rPr>
        <w:t xml:space="preserve">reconoce </w:t>
      </w:r>
      <w:r w:rsidRPr="009411FF">
        <w:rPr>
          <w:rFonts w:ascii="Abadi" w:hAnsi="Abadi" w:cs="*Microsoft Sans Serif-Italic-12"/>
          <w:i/>
          <w:iCs/>
          <w:color w:val="222223"/>
          <w:sz w:val="21"/>
          <w:szCs w:val="21"/>
        </w:rPr>
        <w:t>que el medio</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ambiente </w:t>
      </w:r>
      <w:r w:rsidRPr="009411FF">
        <w:rPr>
          <w:rFonts w:ascii="Abadi" w:hAnsi="Abadi" w:cs="*Arial-12626-Identity-H"/>
          <w:color w:val="222223"/>
          <w:sz w:val="21"/>
          <w:szCs w:val="21"/>
        </w:rPr>
        <w:t xml:space="preserve">sano es </w:t>
      </w:r>
      <w:r w:rsidRPr="009411FF">
        <w:rPr>
          <w:rFonts w:ascii="Abadi" w:hAnsi="Abadi" w:cs="*Microsoft Sans Serif-Italic-12"/>
          <w:i/>
          <w:iCs/>
          <w:color w:val="222223"/>
          <w:sz w:val="21"/>
          <w:szCs w:val="21"/>
        </w:rPr>
        <w:t xml:space="preserve">un derecho </w:t>
      </w:r>
      <w:r w:rsidRPr="009411FF">
        <w:rPr>
          <w:rFonts w:ascii="Abadi" w:hAnsi="Abadi" w:cs="*Arial-12626-Identity-H"/>
          <w:color w:val="222223"/>
          <w:sz w:val="21"/>
          <w:szCs w:val="21"/>
        </w:rPr>
        <w:t xml:space="preserve">con </w:t>
      </w:r>
      <w:r w:rsidRPr="009411FF">
        <w:rPr>
          <w:rFonts w:ascii="Abadi" w:hAnsi="Abadi" w:cs="*Microsoft Sans Serif-Italic-12"/>
          <w:i/>
          <w:iCs/>
          <w:color w:val="222223"/>
          <w:sz w:val="21"/>
          <w:szCs w:val="21"/>
        </w:rPr>
        <w:t>connotaciones t</w:t>
      </w:r>
      <w:r>
        <w:rPr>
          <w:rFonts w:ascii="Abadi" w:hAnsi="Abadi" w:cs="*Microsoft Sans Serif-Italic-12"/>
          <w:i/>
          <w:iCs/>
          <w:color w:val="222223"/>
          <w:sz w:val="21"/>
          <w:szCs w:val="21"/>
        </w:rPr>
        <w:t>a</w:t>
      </w:r>
      <w:r w:rsidRPr="009411FF">
        <w:rPr>
          <w:rFonts w:ascii="Abadi" w:hAnsi="Abadi" w:cs="*Microsoft Sans Serif-Italic-12"/>
          <w:i/>
          <w:iCs/>
          <w:color w:val="222223"/>
          <w:sz w:val="21"/>
          <w:szCs w:val="21"/>
        </w:rPr>
        <w:t>nto individua</w:t>
      </w:r>
      <w:r>
        <w:rPr>
          <w:rFonts w:ascii="Abadi" w:hAnsi="Abadi" w:cs="*Microsoft Sans Serif-Italic-12"/>
          <w:i/>
          <w:iCs/>
          <w:color w:val="222223"/>
          <w:sz w:val="21"/>
          <w:szCs w:val="21"/>
        </w:rPr>
        <w:t>l</w:t>
      </w:r>
      <w:r w:rsidRPr="009411FF">
        <w:rPr>
          <w:rFonts w:ascii="Abadi" w:hAnsi="Abadi" w:cs="*Microsoft Sans Serif-Italic-12"/>
          <w:i/>
          <w:iCs/>
          <w:color w:val="222223"/>
          <w:sz w:val="21"/>
          <w:szCs w:val="21"/>
        </w:rPr>
        <w:t>es</w:t>
      </w:r>
      <w:r>
        <w:rPr>
          <w:rFonts w:ascii="Abadi" w:hAnsi="Abadi" w:cs="*Microsoft Sans Serif-Italic-12"/>
          <w:i/>
          <w:iCs/>
          <w:color w:val="222223"/>
          <w:sz w:val="21"/>
          <w:szCs w:val="21"/>
        </w:rPr>
        <w:t xml:space="preserve"> </w:t>
      </w:r>
      <w:r w:rsidRPr="009411FF">
        <w:rPr>
          <w:rFonts w:ascii="Abadi" w:hAnsi="Abadi" w:cs="*Arial-12626-Identity-H"/>
          <w:color w:val="222223"/>
          <w:sz w:val="21"/>
          <w:szCs w:val="21"/>
        </w:rPr>
        <w:t xml:space="preserve">como </w:t>
      </w:r>
      <w:r w:rsidRPr="009411FF">
        <w:rPr>
          <w:rFonts w:ascii="Abadi" w:hAnsi="Abadi" w:cs="*Microsoft Sans Serif-Italic-12"/>
          <w:i/>
          <w:iCs/>
          <w:color w:val="222223"/>
          <w:sz w:val="21"/>
          <w:szCs w:val="21"/>
        </w:rPr>
        <w:t xml:space="preserve">colectivas. En su dimensión </w:t>
      </w:r>
      <w:r w:rsidRPr="009411FF">
        <w:rPr>
          <w:rFonts w:ascii="Abadi" w:hAnsi="Abadi" w:cs="*Microsoft Sans Serif-Italic-12"/>
          <w:i/>
          <w:iCs/>
          <w:color w:val="222223"/>
          <w:sz w:val="21"/>
          <w:szCs w:val="21"/>
        </w:rPr>
        <w:lastRenderedPageBreak/>
        <w:t>colectiva, constituye un interés</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univers</w:t>
      </w:r>
      <w:r>
        <w:rPr>
          <w:rFonts w:ascii="Abadi" w:hAnsi="Abadi" w:cs="*Microsoft Sans Serif-Italic-12"/>
          <w:i/>
          <w:iCs/>
          <w:color w:val="222223"/>
          <w:sz w:val="21"/>
          <w:szCs w:val="21"/>
        </w:rPr>
        <w:t>al</w:t>
      </w:r>
      <w:r w:rsidRPr="009411FF">
        <w:rPr>
          <w:rFonts w:ascii="Abadi" w:hAnsi="Abadi" w:cs="*Microsoft Sans Serif-Italic-12"/>
          <w:i/>
          <w:iCs/>
          <w:color w:val="222223"/>
          <w:sz w:val="21"/>
          <w:szCs w:val="21"/>
        </w:rPr>
        <w:t xml:space="preserve"> vulneración puede tener repercusiones directos </w:t>
      </w:r>
      <w:r w:rsidRPr="009411FF">
        <w:rPr>
          <w:rFonts w:ascii="Abadi" w:hAnsi="Abadi" w:cs="*Calibri-12625-Identity-H"/>
          <w:color w:val="222223"/>
          <w:sz w:val="21"/>
          <w:szCs w:val="21"/>
        </w:rPr>
        <w:t xml:space="preserve">o </w:t>
      </w:r>
      <w:r w:rsidRPr="009411FF">
        <w:rPr>
          <w:rFonts w:ascii="Abadi" w:hAnsi="Abadi" w:cs="*Microsoft Sans Serif-Italic-12"/>
          <w:i/>
          <w:iCs/>
          <w:color w:val="222223"/>
          <w:sz w:val="21"/>
          <w:szCs w:val="21"/>
        </w:rPr>
        <w:t>indirectos</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sobre l</w:t>
      </w:r>
      <w:r>
        <w:rPr>
          <w:rFonts w:ascii="Abadi" w:hAnsi="Abadi" w:cs="*Microsoft Sans Serif-Italic-12"/>
          <w:i/>
          <w:iCs/>
          <w:color w:val="222223"/>
          <w:sz w:val="21"/>
          <w:szCs w:val="21"/>
        </w:rPr>
        <w:t>a</w:t>
      </w:r>
      <w:r w:rsidRPr="009411FF">
        <w:rPr>
          <w:rFonts w:ascii="Abadi" w:hAnsi="Abadi" w:cs="*Microsoft Sans Serif-Italic-12"/>
          <w:i/>
          <w:iCs/>
          <w:color w:val="222223"/>
          <w:sz w:val="21"/>
          <w:szCs w:val="21"/>
        </w:rPr>
        <w:t xml:space="preserve">s personas, </w:t>
      </w:r>
      <w:r w:rsidRPr="009411FF">
        <w:rPr>
          <w:rFonts w:ascii="Abadi" w:hAnsi="Abadi" w:cs="*Arial-12626-Identity-H"/>
          <w:color w:val="222223"/>
          <w:sz w:val="21"/>
          <w:szCs w:val="21"/>
        </w:rPr>
        <w:t xml:space="preserve">en </w:t>
      </w:r>
      <w:r w:rsidRPr="009411FF">
        <w:rPr>
          <w:rFonts w:ascii="Abadi" w:hAnsi="Abadi" w:cs="*Microsoft Sans Serif-Italic-12"/>
          <w:i/>
          <w:iCs/>
          <w:color w:val="222223"/>
          <w:sz w:val="21"/>
          <w:szCs w:val="21"/>
        </w:rPr>
        <w:t>virtud de su dimensión individu</w:t>
      </w:r>
      <w:r>
        <w:rPr>
          <w:rFonts w:ascii="Abadi" w:hAnsi="Abadi" w:cs="*Microsoft Sans Serif-Italic-12"/>
          <w:i/>
          <w:iCs/>
          <w:color w:val="222223"/>
          <w:sz w:val="21"/>
          <w:szCs w:val="21"/>
        </w:rPr>
        <w:t>al</w:t>
      </w:r>
      <w:r w:rsidRPr="009411FF">
        <w:rPr>
          <w:rFonts w:ascii="Abadi" w:hAnsi="Abadi" w:cs="*Microsoft Sans Serif-Italic-12"/>
          <w:i/>
          <w:iCs/>
          <w:color w:val="222223"/>
          <w:sz w:val="21"/>
          <w:szCs w:val="21"/>
        </w:rPr>
        <w:t xml:space="preserve"> y su conexidad</w:t>
      </w:r>
      <w:r>
        <w:rPr>
          <w:rFonts w:ascii="Abadi" w:hAnsi="Abadi" w:cs="*Microsoft Sans Serif-Italic-12"/>
          <w:i/>
          <w:iCs/>
          <w:color w:val="222223"/>
          <w:sz w:val="21"/>
          <w:szCs w:val="21"/>
        </w:rPr>
        <w:t xml:space="preserve"> </w:t>
      </w:r>
      <w:r w:rsidRPr="009411FF">
        <w:rPr>
          <w:rFonts w:ascii="Abadi" w:hAnsi="Abadi" w:cs="*Arial-12626-Identity-H"/>
          <w:color w:val="222223"/>
          <w:sz w:val="21"/>
          <w:szCs w:val="21"/>
        </w:rPr>
        <w:t xml:space="preserve">con </w:t>
      </w:r>
      <w:r w:rsidRPr="009411FF">
        <w:rPr>
          <w:rFonts w:ascii="Abadi" w:hAnsi="Abadi" w:cs="*Microsoft Sans Serif-Italic-12"/>
          <w:i/>
          <w:iCs/>
          <w:color w:val="222223"/>
          <w:sz w:val="21"/>
          <w:szCs w:val="21"/>
        </w:rPr>
        <w:t xml:space="preserve">otros derechos, por lo que el Estado si </w:t>
      </w:r>
      <w:r w:rsidRPr="009411FF">
        <w:rPr>
          <w:rFonts w:ascii="Abadi" w:hAnsi="Abadi" w:cs="*Arial-12626-Identity-H"/>
          <w:color w:val="222223"/>
          <w:sz w:val="21"/>
          <w:szCs w:val="21"/>
        </w:rPr>
        <w:t xml:space="preserve">bien no </w:t>
      </w:r>
      <w:r w:rsidRPr="009411FF">
        <w:rPr>
          <w:rFonts w:ascii="Abadi" w:hAnsi="Abadi" w:cs="*Microsoft Sans Serif-Italic-12"/>
          <w:i/>
          <w:iCs/>
          <w:color w:val="222223"/>
          <w:sz w:val="21"/>
          <w:szCs w:val="21"/>
        </w:rPr>
        <w:t>es responsable de</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todo el daño ambient</w:t>
      </w:r>
      <w:r>
        <w:rPr>
          <w:rFonts w:ascii="Abadi" w:hAnsi="Abadi" w:cs="*Microsoft Sans Serif-Italic-12"/>
          <w:i/>
          <w:iCs/>
          <w:color w:val="222223"/>
          <w:sz w:val="21"/>
          <w:szCs w:val="21"/>
        </w:rPr>
        <w:t>al</w:t>
      </w:r>
      <w:r w:rsidRPr="009411FF">
        <w:rPr>
          <w:rFonts w:ascii="Abadi" w:hAnsi="Abadi" w:cs="*Microsoft Sans Serif-Italic-12"/>
          <w:i/>
          <w:iCs/>
          <w:color w:val="222223"/>
          <w:sz w:val="21"/>
          <w:szCs w:val="21"/>
        </w:rPr>
        <w:t xml:space="preserve"> si tiene </w:t>
      </w:r>
      <w:r w:rsidRPr="009411FF">
        <w:rPr>
          <w:rFonts w:ascii="Abadi" w:hAnsi="Abadi" w:cs="*Arial-12626-Identity-H"/>
          <w:color w:val="222223"/>
          <w:sz w:val="21"/>
          <w:szCs w:val="21"/>
        </w:rPr>
        <w:t>l</w:t>
      </w:r>
      <w:r>
        <w:rPr>
          <w:rFonts w:ascii="Abadi" w:hAnsi="Abadi" w:cs="*Arial-12626-Identity-H"/>
          <w:color w:val="222223"/>
          <w:sz w:val="21"/>
          <w:szCs w:val="21"/>
        </w:rPr>
        <w:t>a</w:t>
      </w:r>
      <w:r w:rsidRPr="009411FF">
        <w:rPr>
          <w:rFonts w:ascii="Abadi" w:hAnsi="Abadi" w:cs="*Arial-12626-Identity-H"/>
          <w:color w:val="222223"/>
          <w:sz w:val="21"/>
          <w:szCs w:val="21"/>
        </w:rPr>
        <w:t xml:space="preserve"> </w:t>
      </w:r>
      <w:r w:rsidRPr="009411FF">
        <w:rPr>
          <w:rFonts w:ascii="Abadi" w:hAnsi="Abadi" w:cs="*Microsoft Sans Serif-Italic-12"/>
          <w:i/>
          <w:iCs/>
          <w:color w:val="222223"/>
          <w:sz w:val="21"/>
          <w:szCs w:val="21"/>
        </w:rPr>
        <w:t>responsabilidad de implementar</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medidos que prevengan y sancionen el daño al medio ambiente.</w:t>
      </w:r>
    </w:p>
    <w:p w14:paraId="7C0FEAEF" w14:textId="77777777" w:rsidR="00DF14E8" w:rsidRPr="009411FF" w:rsidRDefault="00DF14E8" w:rsidP="00DF14E8">
      <w:pPr>
        <w:autoSpaceDE w:val="0"/>
        <w:autoSpaceDN w:val="0"/>
        <w:adjustRightInd w:val="0"/>
        <w:ind w:left="426" w:right="474"/>
        <w:jc w:val="both"/>
        <w:rPr>
          <w:rFonts w:ascii="Abadi" w:hAnsi="Abadi" w:cs="*Microsoft Sans Serif-Italic-12"/>
          <w:i/>
          <w:iCs/>
          <w:color w:val="222223"/>
          <w:sz w:val="21"/>
          <w:szCs w:val="21"/>
        </w:rPr>
      </w:pPr>
    </w:p>
    <w:p w14:paraId="09B4CB63" w14:textId="77777777" w:rsidR="00DF14E8" w:rsidRDefault="00DF14E8" w:rsidP="00DF14E8">
      <w:pPr>
        <w:autoSpaceDE w:val="0"/>
        <w:autoSpaceDN w:val="0"/>
        <w:adjustRightInd w:val="0"/>
        <w:ind w:left="426" w:right="474"/>
        <w:jc w:val="both"/>
        <w:rPr>
          <w:rFonts w:ascii="Abadi" w:hAnsi="Abadi" w:cs="*Microsoft Sans Serif-Italic-12"/>
          <w:i/>
          <w:iCs/>
          <w:color w:val="222223"/>
          <w:sz w:val="21"/>
          <w:szCs w:val="21"/>
        </w:rPr>
      </w:pPr>
      <w:r w:rsidRPr="009411FF">
        <w:rPr>
          <w:rFonts w:ascii="Abadi" w:hAnsi="Abadi" w:cs="*Microsoft Sans Serif-Italic-12"/>
          <w:i/>
          <w:iCs/>
          <w:color w:val="212123"/>
          <w:sz w:val="21"/>
          <w:szCs w:val="21"/>
        </w:rPr>
        <w:t>El patrimonio material y cultur</w:t>
      </w:r>
      <w:r>
        <w:rPr>
          <w:rFonts w:ascii="Abadi" w:hAnsi="Abadi" w:cs="*Microsoft Sans Serif-Italic-12"/>
          <w:i/>
          <w:iCs/>
          <w:color w:val="212123"/>
          <w:sz w:val="21"/>
          <w:szCs w:val="21"/>
        </w:rPr>
        <w:t>al</w:t>
      </w:r>
      <w:r w:rsidRPr="009411FF">
        <w:rPr>
          <w:rFonts w:ascii="Abadi" w:hAnsi="Abadi" w:cs="*Microsoft Sans Serif-Italic-12"/>
          <w:i/>
          <w:iCs/>
          <w:color w:val="212123"/>
          <w:sz w:val="21"/>
          <w:szCs w:val="21"/>
        </w:rPr>
        <w:t xml:space="preserve"> de </w:t>
      </w:r>
      <w:r w:rsidRPr="009411FF">
        <w:rPr>
          <w:rFonts w:ascii="Abadi" w:hAnsi="Abadi" w:cs="*Arial-12626-Identity-H"/>
          <w:color w:val="212123"/>
          <w:sz w:val="21"/>
          <w:szCs w:val="21"/>
        </w:rPr>
        <w:t>l</w:t>
      </w:r>
      <w:r>
        <w:rPr>
          <w:rFonts w:ascii="Abadi" w:hAnsi="Abadi" w:cs="*Arial-12626-Identity-H"/>
          <w:color w:val="212123"/>
          <w:sz w:val="21"/>
          <w:szCs w:val="21"/>
        </w:rPr>
        <w:t>a</w:t>
      </w:r>
      <w:r w:rsidRPr="009411FF">
        <w:rPr>
          <w:rFonts w:ascii="Abadi" w:hAnsi="Abadi" w:cs="*Arial-12626-Identity-H"/>
          <w:color w:val="212123"/>
          <w:sz w:val="21"/>
          <w:szCs w:val="21"/>
        </w:rPr>
        <w:t xml:space="preserve"> </w:t>
      </w:r>
      <w:r w:rsidRPr="009411FF">
        <w:rPr>
          <w:rFonts w:ascii="Abadi" w:hAnsi="Abadi" w:cs="*Microsoft Sans Serif-Italic-12"/>
          <w:i/>
          <w:iCs/>
          <w:color w:val="212123"/>
          <w:sz w:val="21"/>
          <w:szCs w:val="21"/>
        </w:rPr>
        <w:t>humanidad se encuentra</w:t>
      </w:r>
      <w:r>
        <w:rPr>
          <w:rFonts w:ascii="Abadi" w:hAnsi="Abadi" w:cs="*Microsoft Sans Serif-Italic-12"/>
          <w:i/>
          <w:iCs/>
          <w:color w:val="212123"/>
          <w:sz w:val="21"/>
          <w:szCs w:val="21"/>
        </w:rPr>
        <w:t xml:space="preserve"> </w:t>
      </w:r>
      <w:r w:rsidRPr="009411FF">
        <w:rPr>
          <w:rFonts w:ascii="Abadi" w:hAnsi="Abadi" w:cs="*Microsoft Sans Serif-Italic-12"/>
          <w:i/>
          <w:iCs/>
          <w:color w:val="212123"/>
          <w:sz w:val="21"/>
          <w:szCs w:val="21"/>
        </w:rPr>
        <w:t xml:space="preserve">vinculado </w:t>
      </w:r>
      <w:r w:rsidRPr="009411FF">
        <w:rPr>
          <w:rFonts w:ascii="Abadi" w:hAnsi="Abadi" w:cs="*Arial-12626-Identity-H"/>
          <w:color w:val="212123"/>
          <w:sz w:val="21"/>
          <w:szCs w:val="21"/>
        </w:rPr>
        <w:t>con l</w:t>
      </w:r>
      <w:r>
        <w:rPr>
          <w:rFonts w:ascii="Abadi" w:hAnsi="Abadi" w:cs="*Arial-12626-Identity-H"/>
          <w:color w:val="212123"/>
          <w:sz w:val="21"/>
          <w:szCs w:val="21"/>
        </w:rPr>
        <w:t>a</w:t>
      </w:r>
      <w:r w:rsidRPr="009411FF">
        <w:rPr>
          <w:rFonts w:ascii="Abadi" w:hAnsi="Abadi" w:cs="*Arial-12626-Identity-H"/>
          <w:color w:val="212123"/>
          <w:sz w:val="21"/>
          <w:szCs w:val="21"/>
        </w:rPr>
        <w:t xml:space="preserve"> </w:t>
      </w:r>
      <w:r w:rsidRPr="009411FF">
        <w:rPr>
          <w:rFonts w:ascii="Abadi" w:hAnsi="Abadi" w:cs="*Microsoft Sans Serif-Italic-12"/>
          <w:i/>
          <w:iCs/>
          <w:color w:val="212123"/>
          <w:sz w:val="21"/>
          <w:szCs w:val="21"/>
        </w:rPr>
        <w:t xml:space="preserve">biosfera y </w:t>
      </w:r>
      <w:r w:rsidRPr="009411FF">
        <w:rPr>
          <w:rFonts w:ascii="Abadi" w:hAnsi="Abadi" w:cs="*Arial-12626-Identity-H"/>
          <w:color w:val="212123"/>
          <w:sz w:val="21"/>
          <w:szCs w:val="21"/>
        </w:rPr>
        <w:t xml:space="preserve">su </w:t>
      </w:r>
      <w:r w:rsidRPr="009411FF">
        <w:rPr>
          <w:rFonts w:ascii="Abadi" w:hAnsi="Abadi" w:cs="*Microsoft Sans Serif-Italic-12"/>
          <w:i/>
          <w:iCs/>
          <w:color w:val="212123"/>
          <w:sz w:val="21"/>
          <w:szCs w:val="21"/>
        </w:rPr>
        <w:t xml:space="preserve">biodiversidad, por ello, la Federación, </w:t>
      </w:r>
      <w:r>
        <w:rPr>
          <w:rFonts w:ascii="Abadi" w:hAnsi="Abadi" w:cs="*Arial-12626-Identity-H"/>
          <w:color w:val="212123"/>
          <w:sz w:val="21"/>
          <w:szCs w:val="21"/>
        </w:rPr>
        <w:t xml:space="preserve">los </w:t>
      </w:r>
      <w:r w:rsidRPr="009411FF">
        <w:rPr>
          <w:rFonts w:ascii="Abadi" w:hAnsi="Abadi" w:cs="*Microsoft Sans Serif-Italic-12"/>
          <w:i/>
          <w:iCs/>
          <w:color w:val="212123"/>
          <w:sz w:val="21"/>
          <w:szCs w:val="21"/>
        </w:rPr>
        <w:t xml:space="preserve">Estados y </w:t>
      </w:r>
      <w:r w:rsidRPr="009411FF">
        <w:rPr>
          <w:rFonts w:ascii="Abadi" w:hAnsi="Abadi" w:cs="*Arial-12626-Identity-H"/>
          <w:color w:val="212123"/>
          <w:sz w:val="21"/>
          <w:szCs w:val="21"/>
        </w:rPr>
        <w:t xml:space="preserve">los </w:t>
      </w:r>
      <w:r w:rsidRPr="009411FF">
        <w:rPr>
          <w:rFonts w:ascii="Abadi" w:hAnsi="Abadi" w:cs="*Microsoft Sans Serif-Italic-12"/>
          <w:i/>
          <w:iCs/>
          <w:color w:val="212123"/>
          <w:sz w:val="21"/>
          <w:szCs w:val="21"/>
        </w:rPr>
        <w:t xml:space="preserve">municipios, tienen </w:t>
      </w:r>
      <w:r w:rsidRPr="009411FF">
        <w:rPr>
          <w:rFonts w:ascii="Abadi" w:hAnsi="Abadi" w:cs="*Arial-12626-Identity-H"/>
          <w:color w:val="212123"/>
          <w:sz w:val="21"/>
          <w:szCs w:val="21"/>
        </w:rPr>
        <w:t xml:space="preserve">la </w:t>
      </w:r>
      <w:r w:rsidRPr="009411FF">
        <w:rPr>
          <w:rFonts w:ascii="Abadi" w:hAnsi="Abadi" w:cs="*Microsoft Sans Serif-Italic-12"/>
          <w:i/>
          <w:iCs/>
          <w:color w:val="212123"/>
          <w:sz w:val="21"/>
          <w:szCs w:val="21"/>
        </w:rPr>
        <w:t>obligación de crear disposiciones que</w:t>
      </w:r>
      <w:r>
        <w:rPr>
          <w:rFonts w:ascii="Abadi" w:hAnsi="Abadi" w:cs="*Microsoft Sans Serif-Italic-12"/>
          <w:i/>
          <w:iCs/>
          <w:color w:val="212123"/>
          <w:sz w:val="21"/>
          <w:szCs w:val="21"/>
        </w:rPr>
        <w:t xml:space="preserve"> </w:t>
      </w:r>
      <w:r w:rsidRPr="009411FF">
        <w:rPr>
          <w:rFonts w:ascii="Abadi" w:hAnsi="Abadi" w:cs="*Arial-12626-Identity-H"/>
          <w:color w:val="212123"/>
          <w:sz w:val="21"/>
          <w:szCs w:val="21"/>
        </w:rPr>
        <w:t>motiven a l</w:t>
      </w:r>
      <w:r>
        <w:rPr>
          <w:rFonts w:ascii="Abadi" w:hAnsi="Abadi" w:cs="*Arial-12626-Identity-H"/>
          <w:color w:val="212123"/>
          <w:sz w:val="21"/>
          <w:szCs w:val="21"/>
        </w:rPr>
        <w:t>a</w:t>
      </w:r>
      <w:r w:rsidRPr="009411FF">
        <w:rPr>
          <w:rFonts w:ascii="Abadi" w:hAnsi="Abadi" w:cs="*Arial-12626-Identity-H"/>
          <w:color w:val="212123"/>
          <w:sz w:val="21"/>
          <w:szCs w:val="21"/>
        </w:rPr>
        <w:t xml:space="preserve"> </w:t>
      </w:r>
      <w:r w:rsidRPr="009411FF">
        <w:rPr>
          <w:rFonts w:ascii="Abadi" w:hAnsi="Abadi" w:cs="*Microsoft Sans Serif-Italic-12"/>
          <w:i/>
          <w:iCs/>
          <w:color w:val="212123"/>
          <w:sz w:val="21"/>
          <w:szCs w:val="21"/>
        </w:rPr>
        <w:t xml:space="preserve">sociedad </w:t>
      </w:r>
      <w:r w:rsidRPr="009411FF">
        <w:rPr>
          <w:rFonts w:ascii="Abadi" w:hAnsi="Abadi" w:cs="*Arial-12626-Identity-H"/>
          <w:color w:val="212123"/>
          <w:sz w:val="21"/>
          <w:szCs w:val="21"/>
        </w:rPr>
        <w:t xml:space="preserve">en </w:t>
      </w:r>
      <w:r w:rsidRPr="009411FF">
        <w:rPr>
          <w:rFonts w:ascii="Abadi" w:hAnsi="Abadi" w:cs="*Microsoft Sans Serif-Italic-12"/>
          <w:i/>
          <w:iCs/>
          <w:color w:val="212123"/>
          <w:sz w:val="21"/>
          <w:szCs w:val="21"/>
        </w:rPr>
        <w:t>el auxilio, mejoramiento y conservación de un</w:t>
      </w:r>
      <w:r>
        <w:rPr>
          <w:rFonts w:ascii="Abadi" w:hAnsi="Abadi" w:cs="*Microsoft Sans Serif-Italic-12"/>
          <w:i/>
          <w:iCs/>
          <w:color w:val="212123"/>
          <w:sz w:val="21"/>
          <w:szCs w:val="21"/>
        </w:rPr>
        <w:t xml:space="preserve"> </w:t>
      </w:r>
      <w:r w:rsidRPr="009411FF">
        <w:rPr>
          <w:rFonts w:ascii="Abadi" w:hAnsi="Abadi" w:cs="*Microsoft Sans Serif-Italic-12"/>
          <w:i/>
          <w:iCs/>
          <w:color w:val="222223"/>
          <w:sz w:val="21"/>
          <w:szCs w:val="21"/>
        </w:rPr>
        <w:t>medio ambiente sano, esta responsabilidad de proteger y cuidar el</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medio ambiente y sus recursos naturales, </w:t>
      </w:r>
      <w:r w:rsidRPr="009411FF">
        <w:rPr>
          <w:rFonts w:ascii="Abadi" w:hAnsi="Abadi" w:cs="*Arial-12041-Identity-H"/>
          <w:color w:val="222223"/>
          <w:sz w:val="21"/>
          <w:szCs w:val="21"/>
        </w:rPr>
        <w:t xml:space="preserve">es </w:t>
      </w:r>
      <w:r w:rsidRPr="009411FF">
        <w:rPr>
          <w:rFonts w:ascii="Abadi" w:hAnsi="Abadi" w:cs="*Microsoft Sans Serif-Italic-12"/>
          <w:i/>
          <w:iCs/>
          <w:color w:val="222223"/>
          <w:sz w:val="21"/>
          <w:szCs w:val="21"/>
        </w:rPr>
        <w:t>tarea de todos, la</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participación, involucramiento y el apoyo de la sociedad </w:t>
      </w:r>
      <w:r w:rsidRPr="009411FF">
        <w:rPr>
          <w:rFonts w:ascii="Abadi" w:hAnsi="Abadi" w:cs="*Arial-12041-Identity-H"/>
          <w:color w:val="222223"/>
          <w:sz w:val="21"/>
          <w:szCs w:val="21"/>
        </w:rPr>
        <w:t>son</w:t>
      </w:r>
      <w:r>
        <w:rPr>
          <w:rFonts w:ascii="Abadi" w:hAnsi="Abadi" w:cs="*Arial-12041-Identity-H"/>
          <w:color w:val="222223"/>
          <w:sz w:val="21"/>
          <w:szCs w:val="21"/>
        </w:rPr>
        <w:t xml:space="preserve"> </w:t>
      </w:r>
      <w:r w:rsidRPr="009411FF">
        <w:rPr>
          <w:rFonts w:ascii="Abadi" w:hAnsi="Abadi" w:cs="*Microsoft Sans Serif-Italic-12"/>
          <w:i/>
          <w:iCs/>
          <w:color w:val="222223"/>
          <w:sz w:val="21"/>
          <w:szCs w:val="21"/>
        </w:rPr>
        <w:t>fundamentales para garantizar nuestra calidad de vida.</w:t>
      </w:r>
    </w:p>
    <w:p w14:paraId="77EB527A" w14:textId="77777777" w:rsidR="00DF14E8" w:rsidRPr="009411FF" w:rsidRDefault="00DF14E8" w:rsidP="00DF14E8">
      <w:pPr>
        <w:autoSpaceDE w:val="0"/>
        <w:autoSpaceDN w:val="0"/>
        <w:adjustRightInd w:val="0"/>
        <w:ind w:left="426" w:right="474"/>
        <w:jc w:val="both"/>
        <w:rPr>
          <w:rFonts w:ascii="Abadi" w:hAnsi="Abadi" w:cs="*Microsoft Sans Serif-Italic-12"/>
          <w:i/>
          <w:iCs/>
          <w:color w:val="222223"/>
          <w:sz w:val="21"/>
          <w:szCs w:val="21"/>
        </w:rPr>
      </w:pPr>
    </w:p>
    <w:p w14:paraId="19C81765" w14:textId="77777777" w:rsidR="00DF14E8" w:rsidRDefault="00DF14E8" w:rsidP="00DF14E8">
      <w:pPr>
        <w:autoSpaceDE w:val="0"/>
        <w:autoSpaceDN w:val="0"/>
        <w:adjustRightInd w:val="0"/>
        <w:ind w:left="426" w:right="474"/>
        <w:jc w:val="both"/>
        <w:rPr>
          <w:rFonts w:ascii="Abadi" w:hAnsi="Abadi" w:cs="*Microsoft Sans Serif-Italic-12"/>
          <w:i/>
          <w:iCs/>
          <w:color w:val="202022"/>
          <w:sz w:val="21"/>
          <w:szCs w:val="21"/>
        </w:rPr>
      </w:pPr>
      <w:r>
        <w:rPr>
          <w:rFonts w:ascii="Abadi" w:hAnsi="Abadi" w:cs="*Microsoft Sans Serif-Italic-12"/>
          <w:i/>
          <w:iCs/>
          <w:color w:val="202022"/>
          <w:sz w:val="21"/>
          <w:szCs w:val="21"/>
        </w:rPr>
        <w:t>N</w:t>
      </w:r>
      <w:r w:rsidRPr="009411FF">
        <w:rPr>
          <w:rFonts w:ascii="Abadi" w:hAnsi="Abadi" w:cs="*Microsoft Sans Serif-Italic-12"/>
          <w:i/>
          <w:iCs/>
          <w:color w:val="202022"/>
          <w:sz w:val="21"/>
          <w:szCs w:val="21"/>
        </w:rPr>
        <w:t>uestro planeta se ha deteriorado a través del tiempo debido a lo</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contaminación ambienta</w:t>
      </w:r>
      <w:r>
        <w:rPr>
          <w:rFonts w:ascii="Abadi" w:hAnsi="Abadi" w:cs="*Microsoft Sans Serif-Italic-12"/>
          <w:i/>
          <w:iCs/>
          <w:color w:val="202022"/>
          <w:sz w:val="21"/>
          <w:szCs w:val="21"/>
        </w:rPr>
        <w:t>l</w:t>
      </w:r>
      <w:r w:rsidRPr="009411FF">
        <w:rPr>
          <w:rFonts w:ascii="Abadi" w:hAnsi="Abadi" w:cs="*Microsoft Sans Serif-Italic-12"/>
          <w:i/>
          <w:iCs/>
          <w:color w:val="202022"/>
          <w:sz w:val="21"/>
          <w:szCs w:val="21"/>
        </w:rPr>
        <w:t>, la tala inmoderado de árboles, entre otros</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 xml:space="preserve">factores. Los árboles son uno </w:t>
      </w:r>
      <w:r w:rsidRPr="009411FF">
        <w:rPr>
          <w:rFonts w:ascii="Abadi" w:hAnsi="Abadi" w:cs="*Arial-12041-Identity-H"/>
          <w:color w:val="202022"/>
          <w:sz w:val="21"/>
          <w:szCs w:val="21"/>
        </w:rPr>
        <w:t xml:space="preserve">gran </w:t>
      </w:r>
      <w:r w:rsidRPr="009411FF">
        <w:rPr>
          <w:rFonts w:ascii="Abadi" w:hAnsi="Abadi" w:cs="*Microsoft Sans Serif-Italic-12"/>
          <w:i/>
          <w:iCs/>
          <w:color w:val="202022"/>
          <w:sz w:val="21"/>
          <w:szCs w:val="21"/>
        </w:rPr>
        <w:t>fuente de purificación del aire, así</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como grandes niveladores del clima, por lo que es de sumo importancia</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implementar acciones encaminadas al mejoramiento del medio</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ambiente, de la salud y bienestar de l</w:t>
      </w:r>
      <w:r>
        <w:rPr>
          <w:rFonts w:ascii="Abadi" w:hAnsi="Abadi" w:cs="*Microsoft Sans Serif-Italic-12"/>
          <w:i/>
          <w:iCs/>
          <w:color w:val="202022"/>
          <w:sz w:val="21"/>
          <w:szCs w:val="21"/>
        </w:rPr>
        <w:t>a</w:t>
      </w:r>
      <w:r w:rsidRPr="009411FF">
        <w:rPr>
          <w:rFonts w:ascii="Abadi" w:hAnsi="Abadi" w:cs="*Microsoft Sans Serif-Italic-12"/>
          <w:i/>
          <w:iCs/>
          <w:color w:val="202022"/>
          <w:sz w:val="21"/>
          <w:szCs w:val="21"/>
        </w:rPr>
        <w:t xml:space="preserve"> sociedad. Desde esto Legislatura</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debemos ser ese conducto que morque los pautas jurídicos del actuar</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gubernamental y de la sociedad, estableciendo mecanismos en la Ley</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 xml:space="preserve">para afrontar lo responsabilidad que tenemos </w:t>
      </w:r>
      <w:r w:rsidRPr="009411FF">
        <w:rPr>
          <w:rFonts w:ascii="Abadi" w:hAnsi="Abadi" w:cs="*Microsoft Sans Serif-Italic-12"/>
          <w:i/>
          <w:iCs/>
          <w:color w:val="202022"/>
          <w:sz w:val="21"/>
          <w:szCs w:val="21"/>
        </w:rPr>
        <w:t>con nuestro medio</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ambiente, además, debemos recurrir a los Instituciones y precisamente</w:t>
      </w:r>
      <w:r>
        <w:rPr>
          <w:rFonts w:ascii="Abadi" w:hAnsi="Abadi" w:cs="*Microsoft Sans Serif-Italic-12"/>
          <w:i/>
          <w:iCs/>
          <w:color w:val="202022"/>
          <w:sz w:val="21"/>
          <w:szCs w:val="21"/>
        </w:rPr>
        <w:t xml:space="preserve"> </w:t>
      </w:r>
      <w:r w:rsidRPr="009411FF">
        <w:rPr>
          <w:rFonts w:ascii="Abadi" w:hAnsi="Abadi" w:cs="*Microsoft Sans Serif-Italic-12"/>
          <w:i/>
          <w:iCs/>
          <w:color w:val="202022"/>
          <w:sz w:val="21"/>
          <w:szCs w:val="21"/>
        </w:rPr>
        <w:t>a aquellas encargados de formar ciudadanos: las escuelas.</w:t>
      </w:r>
    </w:p>
    <w:p w14:paraId="2C3647F2" w14:textId="77777777" w:rsidR="00DF14E8" w:rsidRPr="009411FF" w:rsidRDefault="00DF14E8" w:rsidP="00DF14E8">
      <w:pPr>
        <w:autoSpaceDE w:val="0"/>
        <w:autoSpaceDN w:val="0"/>
        <w:adjustRightInd w:val="0"/>
        <w:ind w:left="426" w:right="474"/>
        <w:jc w:val="both"/>
        <w:rPr>
          <w:rFonts w:ascii="Abadi" w:hAnsi="Abadi" w:cs="*Microsoft Sans Serif-Italic-12"/>
          <w:i/>
          <w:iCs/>
          <w:color w:val="202022"/>
          <w:sz w:val="21"/>
          <w:szCs w:val="21"/>
        </w:rPr>
      </w:pPr>
    </w:p>
    <w:p w14:paraId="3972E8FB" w14:textId="77777777" w:rsidR="00DF14E8" w:rsidRDefault="00DF14E8" w:rsidP="00DF14E8">
      <w:pPr>
        <w:autoSpaceDE w:val="0"/>
        <w:autoSpaceDN w:val="0"/>
        <w:adjustRightInd w:val="0"/>
        <w:ind w:left="426" w:right="474"/>
        <w:jc w:val="both"/>
        <w:rPr>
          <w:rFonts w:ascii="Abadi" w:hAnsi="Abadi" w:cs="*Microsoft Sans Serif-Italic-12"/>
          <w:i/>
          <w:iCs/>
          <w:color w:val="202021"/>
          <w:sz w:val="21"/>
          <w:szCs w:val="21"/>
        </w:rPr>
      </w:pPr>
      <w:r w:rsidRPr="009411FF">
        <w:rPr>
          <w:rFonts w:ascii="Abadi" w:hAnsi="Abadi" w:cs="*Arial-12041-Identity-H"/>
          <w:color w:val="202021"/>
          <w:sz w:val="21"/>
          <w:szCs w:val="21"/>
        </w:rPr>
        <w:t xml:space="preserve">Con </w:t>
      </w:r>
      <w:r w:rsidRPr="009411FF">
        <w:rPr>
          <w:rFonts w:ascii="Abadi" w:hAnsi="Abadi" w:cs="*Microsoft Sans Serif-Italic-12"/>
          <w:i/>
          <w:iCs/>
          <w:color w:val="202021"/>
          <w:sz w:val="21"/>
          <w:szCs w:val="21"/>
        </w:rPr>
        <w:t>esta iniciativa se pretende reformar la Ley de Profesiones para el</w:t>
      </w:r>
      <w:r>
        <w:rPr>
          <w:rFonts w:ascii="Abadi" w:hAnsi="Abadi" w:cs="*Microsoft Sans Serif-Italic-12"/>
          <w:i/>
          <w:iCs/>
          <w:color w:val="202021"/>
          <w:sz w:val="21"/>
          <w:szCs w:val="21"/>
        </w:rPr>
        <w:t xml:space="preserve"> </w:t>
      </w:r>
      <w:r w:rsidRPr="009411FF">
        <w:rPr>
          <w:rFonts w:ascii="Abadi" w:hAnsi="Abadi" w:cs="*Microsoft Sans Serif-Italic-12"/>
          <w:i/>
          <w:iCs/>
          <w:color w:val="202021"/>
          <w:sz w:val="21"/>
          <w:szCs w:val="21"/>
        </w:rPr>
        <w:t xml:space="preserve">Estado de Guanajuato </w:t>
      </w:r>
      <w:r w:rsidRPr="009411FF">
        <w:rPr>
          <w:rFonts w:ascii="Abadi" w:hAnsi="Abadi" w:cs="*Arial-12041-Identity-H"/>
          <w:color w:val="202021"/>
          <w:sz w:val="21"/>
          <w:szCs w:val="21"/>
        </w:rPr>
        <w:t xml:space="preserve">con la </w:t>
      </w:r>
      <w:r w:rsidRPr="009411FF">
        <w:rPr>
          <w:rFonts w:ascii="Abadi" w:hAnsi="Abadi" w:cs="*Microsoft Sans Serif-Italic-12"/>
          <w:i/>
          <w:iCs/>
          <w:color w:val="202021"/>
          <w:sz w:val="21"/>
          <w:szCs w:val="21"/>
        </w:rPr>
        <w:t xml:space="preserve">finalidad de que los estudiantes que </w:t>
      </w:r>
      <w:r w:rsidRPr="009411FF">
        <w:rPr>
          <w:rFonts w:ascii="Abadi" w:hAnsi="Abadi" w:cs="*Arial-12041-Identity-H"/>
          <w:color w:val="202021"/>
          <w:sz w:val="21"/>
          <w:szCs w:val="21"/>
        </w:rPr>
        <w:t>estén</w:t>
      </w:r>
      <w:r>
        <w:rPr>
          <w:rFonts w:ascii="Abadi" w:hAnsi="Abadi" w:cs="*Arial-12041-Identity-H"/>
          <w:color w:val="202021"/>
          <w:sz w:val="21"/>
          <w:szCs w:val="21"/>
        </w:rPr>
        <w:t xml:space="preserve"> </w:t>
      </w:r>
      <w:r w:rsidRPr="009411FF">
        <w:rPr>
          <w:rFonts w:ascii="Abadi" w:hAnsi="Abadi" w:cs="*Microsoft Sans Serif-Italic-12"/>
          <w:i/>
          <w:iCs/>
          <w:color w:val="202021"/>
          <w:sz w:val="21"/>
          <w:szCs w:val="21"/>
        </w:rPr>
        <w:t xml:space="preserve">por adquirir </w:t>
      </w:r>
      <w:r w:rsidRPr="009411FF">
        <w:rPr>
          <w:rFonts w:ascii="Abadi" w:hAnsi="Abadi" w:cs="*Arial-12041-Identity-H"/>
          <w:color w:val="202021"/>
          <w:sz w:val="21"/>
          <w:szCs w:val="21"/>
        </w:rPr>
        <w:t xml:space="preserve">un </w:t>
      </w:r>
      <w:r w:rsidRPr="009411FF">
        <w:rPr>
          <w:rFonts w:ascii="Abadi" w:hAnsi="Abadi" w:cs="*Microsoft Sans Serif-Italic-12"/>
          <w:i/>
          <w:iCs/>
          <w:color w:val="202021"/>
          <w:sz w:val="21"/>
          <w:szCs w:val="21"/>
        </w:rPr>
        <w:t xml:space="preserve">título universitario tengan </w:t>
      </w:r>
      <w:r w:rsidRPr="009411FF">
        <w:rPr>
          <w:rFonts w:ascii="Abadi" w:hAnsi="Abadi" w:cs="*Arial-12041-Identity-H"/>
          <w:color w:val="202021"/>
          <w:sz w:val="21"/>
          <w:szCs w:val="21"/>
        </w:rPr>
        <w:t xml:space="preserve">como </w:t>
      </w:r>
      <w:r w:rsidRPr="009411FF">
        <w:rPr>
          <w:rFonts w:ascii="Abadi" w:hAnsi="Abadi" w:cs="*Microsoft Sans Serif-Italic-12"/>
          <w:i/>
          <w:iCs/>
          <w:color w:val="202021"/>
          <w:sz w:val="21"/>
          <w:szCs w:val="21"/>
        </w:rPr>
        <w:t xml:space="preserve">requisito plantar un </w:t>
      </w:r>
      <w:r w:rsidRPr="009411FF">
        <w:rPr>
          <w:rFonts w:ascii="Abadi" w:hAnsi="Abadi" w:cs="*Arial-12041-Identity-H"/>
          <w:color w:val="202021"/>
          <w:sz w:val="21"/>
          <w:szCs w:val="21"/>
        </w:rPr>
        <w:t>árbol</w:t>
      </w:r>
      <w:r>
        <w:rPr>
          <w:rFonts w:ascii="Abadi" w:hAnsi="Abadi" w:cs="*Arial-12041-Identity-H"/>
          <w:color w:val="202021"/>
          <w:sz w:val="21"/>
          <w:szCs w:val="21"/>
        </w:rPr>
        <w:t xml:space="preserve"> </w:t>
      </w:r>
      <w:r w:rsidRPr="009411FF">
        <w:rPr>
          <w:rFonts w:ascii="Abadi" w:hAnsi="Abadi" w:cs="*Microsoft Sans Serif-Italic-12"/>
          <w:i/>
          <w:iCs/>
          <w:color w:val="202021"/>
          <w:sz w:val="21"/>
          <w:szCs w:val="21"/>
        </w:rPr>
        <w:t xml:space="preserve">en las </w:t>
      </w:r>
      <w:r w:rsidRPr="009411FF">
        <w:rPr>
          <w:rFonts w:ascii="Abadi" w:hAnsi="Abadi" w:cs="*Arial-12041-Identity-H"/>
          <w:color w:val="202021"/>
          <w:sz w:val="21"/>
          <w:szCs w:val="21"/>
        </w:rPr>
        <w:t xml:space="preserve">zonas </w:t>
      </w:r>
      <w:r w:rsidRPr="009411FF">
        <w:rPr>
          <w:rFonts w:ascii="Abadi" w:hAnsi="Abadi" w:cs="*Microsoft Sans Serif-Italic-12"/>
          <w:i/>
          <w:iCs/>
          <w:color w:val="202021"/>
          <w:sz w:val="21"/>
          <w:szCs w:val="21"/>
        </w:rPr>
        <w:t>o lugares que para tal efecto determine el Estado en</w:t>
      </w:r>
      <w:r>
        <w:rPr>
          <w:rFonts w:ascii="Abadi" w:hAnsi="Abadi" w:cs="*Microsoft Sans Serif-Italic-12"/>
          <w:i/>
          <w:iCs/>
          <w:color w:val="202021"/>
          <w:sz w:val="21"/>
          <w:szCs w:val="21"/>
        </w:rPr>
        <w:t xml:space="preserve"> </w:t>
      </w:r>
      <w:r w:rsidRPr="009411FF">
        <w:rPr>
          <w:rFonts w:ascii="Abadi" w:hAnsi="Abadi" w:cs="*Microsoft Sans Serif-Italic-12"/>
          <w:i/>
          <w:iCs/>
          <w:color w:val="202021"/>
          <w:sz w:val="21"/>
          <w:szCs w:val="21"/>
        </w:rPr>
        <w:t xml:space="preserve">coordinación </w:t>
      </w:r>
      <w:r w:rsidRPr="009411FF">
        <w:rPr>
          <w:rFonts w:ascii="Abadi" w:hAnsi="Abadi" w:cs="*Arial-12041-Identity-H"/>
          <w:color w:val="202021"/>
          <w:sz w:val="21"/>
          <w:szCs w:val="21"/>
        </w:rPr>
        <w:t xml:space="preserve">con </w:t>
      </w:r>
      <w:r w:rsidRPr="009411FF">
        <w:rPr>
          <w:rFonts w:ascii="Abadi" w:hAnsi="Abadi" w:cs="*Microsoft Sans Serif-Italic-12"/>
          <w:i/>
          <w:iCs/>
          <w:color w:val="202021"/>
          <w:sz w:val="21"/>
          <w:szCs w:val="21"/>
        </w:rPr>
        <w:t>las instituciones educativas y además deberán</w:t>
      </w:r>
      <w:r>
        <w:rPr>
          <w:rFonts w:ascii="Abadi" w:hAnsi="Abadi" w:cs="*Microsoft Sans Serif-Italic-12"/>
          <w:i/>
          <w:iCs/>
          <w:color w:val="202021"/>
          <w:sz w:val="21"/>
          <w:szCs w:val="21"/>
        </w:rPr>
        <w:t xml:space="preserve"> </w:t>
      </w:r>
      <w:r w:rsidRPr="009411FF">
        <w:rPr>
          <w:rFonts w:ascii="Abadi" w:hAnsi="Abadi" w:cs="*Microsoft Sans Serif-Italic-12"/>
          <w:i/>
          <w:iCs/>
          <w:color w:val="202021"/>
          <w:sz w:val="21"/>
          <w:szCs w:val="21"/>
        </w:rPr>
        <w:t>hacerse cargo de su cuidado durante un periodo de seis meses.</w:t>
      </w:r>
    </w:p>
    <w:p w14:paraId="0860A567" w14:textId="77777777" w:rsidR="00DF14E8" w:rsidRPr="009411FF" w:rsidRDefault="00DF14E8" w:rsidP="00DF14E8">
      <w:pPr>
        <w:autoSpaceDE w:val="0"/>
        <w:autoSpaceDN w:val="0"/>
        <w:adjustRightInd w:val="0"/>
        <w:ind w:left="426" w:right="474"/>
        <w:jc w:val="both"/>
        <w:rPr>
          <w:rFonts w:ascii="Abadi" w:hAnsi="Abadi" w:cs="*Microsoft Sans Serif-Italic-12"/>
          <w:i/>
          <w:iCs/>
          <w:color w:val="202021"/>
          <w:sz w:val="21"/>
          <w:szCs w:val="21"/>
        </w:rPr>
      </w:pPr>
    </w:p>
    <w:p w14:paraId="7EB60714" w14:textId="77777777" w:rsidR="00DF14E8" w:rsidRDefault="00DF14E8" w:rsidP="00DF14E8">
      <w:pPr>
        <w:autoSpaceDE w:val="0"/>
        <w:autoSpaceDN w:val="0"/>
        <w:adjustRightInd w:val="0"/>
        <w:ind w:left="426" w:right="474"/>
        <w:jc w:val="both"/>
        <w:rPr>
          <w:rFonts w:ascii="Abadi" w:hAnsi="Abadi" w:cs="*Microsoft Sans Serif-Italic-12"/>
          <w:i/>
          <w:iCs/>
          <w:color w:val="222223"/>
          <w:sz w:val="21"/>
          <w:szCs w:val="21"/>
        </w:rPr>
      </w:pPr>
      <w:r w:rsidRPr="009411FF">
        <w:rPr>
          <w:rFonts w:ascii="Abadi" w:hAnsi="Abadi" w:cs="*Microsoft Sans Serif-Italic-12"/>
          <w:i/>
          <w:iCs/>
          <w:color w:val="222223"/>
          <w:sz w:val="21"/>
          <w:szCs w:val="21"/>
        </w:rPr>
        <w:t xml:space="preserve">Finalmente, de conformidad </w:t>
      </w:r>
      <w:r w:rsidRPr="009411FF">
        <w:rPr>
          <w:rFonts w:ascii="Abadi" w:hAnsi="Abadi" w:cs="*Arial-12041-Identity-H"/>
          <w:color w:val="222223"/>
          <w:sz w:val="21"/>
          <w:szCs w:val="21"/>
        </w:rPr>
        <w:t xml:space="preserve">con </w:t>
      </w:r>
      <w:r w:rsidRPr="009411FF">
        <w:rPr>
          <w:rFonts w:ascii="Abadi" w:hAnsi="Abadi" w:cs="*Microsoft Sans Serif-Italic-12"/>
          <w:i/>
          <w:iCs/>
          <w:color w:val="222223"/>
          <w:sz w:val="21"/>
          <w:szCs w:val="21"/>
        </w:rPr>
        <w:t>lo establecido en la Ley Orgánica del</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Poder Legislativo del Estado de Guanajuato en su artículo 209,</w:t>
      </w:r>
      <w:r>
        <w:rPr>
          <w:rFonts w:ascii="Abadi" w:hAnsi="Abadi" w:cs="*Microsoft Sans Serif-Italic-12"/>
          <w:i/>
          <w:iCs/>
          <w:color w:val="222223"/>
          <w:sz w:val="21"/>
          <w:szCs w:val="21"/>
        </w:rPr>
        <w:t xml:space="preserve"> </w:t>
      </w:r>
      <w:r w:rsidRPr="009411FF">
        <w:rPr>
          <w:rFonts w:ascii="Abadi" w:hAnsi="Abadi" w:cs="*Microsoft Sans Serif-Italic-12"/>
          <w:i/>
          <w:iCs/>
          <w:color w:val="222223"/>
          <w:sz w:val="21"/>
          <w:szCs w:val="21"/>
        </w:rPr>
        <w:t xml:space="preserve">manifiesto que la siguiente iniciativo, de ser aprobada, tendrá </w:t>
      </w:r>
      <w:r>
        <w:rPr>
          <w:rFonts w:ascii="Abadi" w:hAnsi="Abadi" w:cs="*Arial-12041-Identity-H"/>
          <w:color w:val="222223"/>
          <w:sz w:val="21"/>
          <w:szCs w:val="21"/>
        </w:rPr>
        <w:t>l</w:t>
      </w:r>
      <w:r w:rsidRPr="009411FF">
        <w:rPr>
          <w:rFonts w:ascii="Abadi" w:hAnsi="Abadi" w:cs="*Arial-12041-Identity-H"/>
          <w:color w:val="222223"/>
          <w:sz w:val="21"/>
          <w:szCs w:val="21"/>
        </w:rPr>
        <w:t>os</w:t>
      </w:r>
      <w:r>
        <w:rPr>
          <w:rFonts w:ascii="Abadi" w:hAnsi="Abadi" w:cs="*Arial-12041-Identity-H"/>
          <w:color w:val="222223"/>
          <w:sz w:val="21"/>
          <w:szCs w:val="21"/>
        </w:rPr>
        <w:t xml:space="preserve"> </w:t>
      </w:r>
      <w:r w:rsidRPr="009411FF">
        <w:rPr>
          <w:rFonts w:ascii="Abadi" w:hAnsi="Abadi" w:cs="*Microsoft Sans Serif-Italic-12"/>
          <w:i/>
          <w:iCs/>
          <w:color w:val="222223"/>
          <w:sz w:val="21"/>
          <w:szCs w:val="21"/>
        </w:rPr>
        <w:t>siguientes impactos:</w:t>
      </w:r>
    </w:p>
    <w:p w14:paraId="283A7FFB" w14:textId="77777777" w:rsidR="00DF14E8" w:rsidRPr="009411FF" w:rsidRDefault="00DF14E8" w:rsidP="00DF14E8">
      <w:pPr>
        <w:autoSpaceDE w:val="0"/>
        <w:autoSpaceDN w:val="0"/>
        <w:adjustRightInd w:val="0"/>
        <w:ind w:left="426" w:right="474"/>
        <w:jc w:val="both"/>
        <w:rPr>
          <w:rFonts w:ascii="Abadi" w:hAnsi="Abadi" w:cs="*Microsoft Sans Serif-Italic-12"/>
          <w:i/>
          <w:iCs/>
          <w:color w:val="222223"/>
          <w:sz w:val="21"/>
          <w:szCs w:val="21"/>
        </w:rPr>
      </w:pPr>
    </w:p>
    <w:p w14:paraId="674C8172" w14:textId="77777777" w:rsidR="00DF14E8" w:rsidRDefault="00DF14E8" w:rsidP="00DF14E8">
      <w:pPr>
        <w:autoSpaceDE w:val="0"/>
        <w:autoSpaceDN w:val="0"/>
        <w:adjustRightInd w:val="0"/>
        <w:ind w:left="426" w:right="474"/>
        <w:jc w:val="both"/>
        <w:rPr>
          <w:rFonts w:ascii="Abadi" w:hAnsi="Abadi" w:cs="*Microsoft Sans Serif-Italic-12"/>
          <w:i/>
          <w:iCs/>
          <w:color w:val="212023"/>
          <w:sz w:val="21"/>
          <w:szCs w:val="21"/>
        </w:rPr>
      </w:pPr>
      <w:r w:rsidRPr="009411FF">
        <w:rPr>
          <w:rFonts w:ascii="Abadi" w:hAnsi="Abadi" w:cs="*Microsoft Sans Serif-Italic-12"/>
          <w:i/>
          <w:iCs/>
          <w:color w:val="212023"/>
          <w:sz w:val="21"/>
          <w:szCs w:val="21"/>
        </w:rPr>
        <w:t>IMPACTO JURÍDICO: Se impacta jurídicamente mediante la reforma al</w:t>
      </w:r>
      <w:r>
        <w:rPr>
          <w:rFonts w:ascii="Abadi" w:hAnsi="Abadi" w:cs="*Microsoft Sans Serif-Italic-12"/>
          <w:i/>
          <w:iCs/>
          <w:color w:val="212023"/>
          <w:sz w:val="21"/>
          <w:szCs w:val="21"/>
        </w:rPr>
        <w:t xml:space="preserve"> </w:t>
      </w:r>
      <w:r w:rsidRPr="009411FF">
        <w:rPr>
          <w:rFonts w:ascii="Abadi" w:hAnsi="Abadi" w:cs="*Microsoft Sans Serif-Italic-12"/>
          <w:i/>
          <w:iCs/>
          <w:color w:val="212023"/>
          <w:sz w:val="21"/>
          <w:szCs w:val="21"/>
        </w:rPr>
        <w:t>Artículo 9 y la adición de un segundo párrafo al artículo 9 Bis de la Ley</w:t>
      </w:r>
      <w:r>
        <w:rPr>
          <w:rFonts w:ascii="Abadi" w:hAnsi="Abadi" w:cs="*Microsoft Sans Serif-Italic-12"/>
          <w:i/>
          <w:iCs/>
          <w:color w:val="212023"/>
          <w:sz w:val="21"/>
          <w:szCs w:val="21"/>
        </w:rPr>
        <w:t xml:space="preserve"> </w:t>
      </w:r>
      <w:r w:rsidRPr="009411FF">
        <w:rPr>
          <w:rFonts w:ascii="Abadi" w:hAnsi="Abadi" w:cs="*Microsoft Sans Serif-Italic-12"/>
          <w:i/>
          <w:iCs/>
          <w:color w:val="212023"/>
          <w:sz w:val="21"/>
          <w:szCs w:val="21"/>
        </w:rPr>
        <w:t xml:space="preserve">de </w:t>
      </w:r>
      <w:r w:rsidRPr="009411FF">
        <w:rPr>
          <w:rFonts w:ascii="Abadi" w:hAnsi="Abadi" w:cs="*Arial-12041-Identity-H"/>
          <w:color w:val="212023"/>
          <w:sz w:val="21"/>
          <w:szCs w:val="21"/>
        </w:rPr>
        <w:t xml:space="preserve">Profesiones </w:t>
      </w:r>
      <w:r w:rsidRPr="009411FF">
        <w:rPr>
          <w:rFonts w:ascii="Abadi" w:hAnsi="Abadi" w:cs="*Microsoft Sans Serif-Italic-12"/>
          <w:i/>
          <w:iCs/>
          <w:color w:val="212023"/>
          <w:sz w:val="21"/>
          <w:szCs w:val="21"/>
        </w:rPr>
        <w:t>para el Estado de Guanajuato.</w:t>
      </w:r>
    </w:p>
    <w:p w14:paraId="7D0ED444" w14:textId="77777777" w:rsidR="00DF14E8" w:rsidRPr="009411FF" w:rsidRDefault="00DF14E8" w:rsidP="00DF14E8">
      <w:pPr>
        <w:autoSpaceDE w:val="0"/>
        <w:autoSpaceDN w:val="0"/>
        <w:adjustRightInd w:val="0"/>
        <w:ind w:left="426" w:right="474"/>
        <w:jc w:val="both"/>
        <w:rPr>
          <w:rFonts w:ascii="Abadi" w:hAnsi="Abadi" w:cs="*Microsoft Sans Serif-Italic-12"/>
          <w:i/>
          <w:iCs/>
          <w:color w:val="212023"/>
          <w:sz w:val="21"/>
          <w:szCs w:val="21"/>
        </w:rPr>
      </w:pPr>
    </w:p>
    <w:p w14:paraId="3CF23D73" w14:textId="77777777" w:rsidR="00DF14E8" w:rsidRDefault="00DF14E8" w:rsidP="00DF14E8">
      <w:pPr>
        <w:autoSpaceDE w:val="0"/>
        <w:autoSpaceDN w:val="0"/>
        <w:adjustRightInd w:val="0"/>
        <w:ind w:left="426" w:right="474"/>
        <w:jc w:val="both"/>
        <w:rPr>
          <w:rFonts w:ascii="Abadi" w:hAnsi="Abadi" w:cs="*Microsoft Sans Serif-Italic-12"/>
          <w:i/>
          <w:iCs/>
          <w:color w:val="1F1F21"/>
          <w:sz w:val="21"/>
          <w:szCs w:val="21"/>
        </w:rPr>
      </w:pPr>
      <w:r w:rsidRPr="009411FF">
        <w:rPr>
          <w:rFonts w:ascii="Abadi" w:hAnsi="Abadi" w:cs="*Microsoft Sans Serif-Italic-12"/>
          <w:i/>
          <w:iCs/>
          <w:color w:val="1F1F21"/>
          <w:sz w:val="21"/>
          <w:szCs w:val="21"/>
        </w:rPr>
        <w:t>IMPACTO ADMINISTRATIVO: La presente iniciativa no representa ninguna</w:t>
      </w:r>
      <w:r>
        <w:rPr>
          <w:rFonts w:ascii="Abadi" w:hAnsi="Abadi" w:cs="*Microsoft Sans Serif-Italic-12"/>
          <w:i/>
          <w:iCs/>
          <w:color w:val="1F1F21"/>
          <w:sz w:val="21"/>
          <w:szCs w:val="21"/>
        </w:rPr>
        <w:t xml:space="preserve"> </w:t>
      </w:r>
      <w:r w:rsidRPr="009411FF">
        <w:rPr>
          <w:rFonts w:ascii="Abadi" w:hAnsi="Abadi" w:cs="*Microsoft Sans Serif-Italic-12"/>
          <w:i/>
          <w:iCs/>
          <w:color w:val="1F1F21"/>
          <w:sz w:val="21"/>
          <w:szCs w:val="21"/>
        </w:rPr>
        <w:t>modificación administrativo por lo que no conllevo un impacto de esta</w:t>
      </w:r>
      <w:r>
        <w:rPr>
          <w:rFonts w:ascii="Abadi" w:hAnsi="Abadi" w:cs="*Microsoft Sans Serif-Italic-12"/>
          <w:i/>
          <w:iCs/>
          <w:color w:val="1F1F21"/>
          <w:sz w:val="21"/>
          <w:szCs w:val="21"/>
        </w:rPr>
        <w:t xml:space="preserve"> </w:t>
      </w:r>
      <w:r w:rsidRPr="009411FF">
        <w:rPr>
          <w:rFonts w:ascii="Abadi" w:hAnsi="Abadi" w:cs="*Microsoft Sans Serif-Italic-12"/>
          <w:i/>
          <w:iCs/>
          <w:color w:val="1F1F21"/>
          <w:sz w:val="21"/>
          <w:szCs w:val="21"/>
        </w:rPr>
        <w:t>índole.</w:t>
      </w:r>
    </w:p>
    <w:p w14:paraId="342C2B49" w14:textId="77777777" w:rsidR="00DF14E8" w:rsidRPr="009411FF" w:rsidRDefault="00DF14E8" w:rsidP="00DF14E8">
      <w:pPr>
        <w:autoSpaceDE w:val="0"/>
        <w:autoSpaceDN w:val="0"/>
        <w:adjustRightInd w:val="0"/>
        <w:ind w:left="426" w:right="474"/>
        <w:jc w:val="both"/>
        <w:rPr>
          <w:rFonts w:ascii="Abadi" w:hAnsi="Abadi" w:cs="*Microsoft Sans Serif-Italic-12"/>
          <w:i/>
          <w:iCs/>
          <w:color w:val="1F1F21"/>
          <w:sz w:val="21"/>
          <w:szCs w:val="21"/>
        </w:rPr>
      </w:pPr>
    </w:p>
    <w:p w14:paraId="1D856670" w14:textId="77777777" w:rsidR="00DF14E8" w:rsidRDefault="00DF14E8" w:rsidP="00DF14E8">
      <w:pPr>
        <w:autoSpaceDE w:val="0"/>
        <w:autoSpaceDN w:val="0"/>
        <w:adjustRightInd w:val="0"/>
        <w:ind w:left="426" w:right="474"/>
        <w:jc w:val="both"/>
        <w:rPr>
          <w:rFonts w:ascii="Abadi" w:hAnsi="Abadi" w:cs="*Microsoft Sans Serif-Italic-12"/>
          <w:i/>
          <w:iCs/>
          <w:color w:val="212122"/>
          <w:sz w:val="21"/>
          <w:szCs w:val="21"/>
        </w:rPr>
      </w:pPr>
      <w:r w:rsidRPr="009411FF">
        <w:rPr>
          <w:rFonts w:ascii="Abadi" w:hAnsi="Abadi" w:cs="*Microsoft Sans Serif-Italic-12"/>
          <w:i/>
          <w:iCs/>
          <w:color w:val="212122"/>
          <w:sz w:val="21"/>
          <w:szCs w:val="21"/>
        </w:rPr>
        <w:t xml:space="preserve">IMPACTO PRESUPUESTARIO: Lo presente iniciativa </w:t>
      </w:r>
      <w:r w:rsidRPr="009411FF">
        <w:rPr>
          <w:rFonts w:ascii="Abadi" w:hAnsi="Abadi" w:cs="*Arial-12041-Identity-H"/>
          <w:color w:val="212122"/>
          <w:sz w:val="21"/>
          <w:szCs w:val="21"/>
        </w:rPr>
        <w:t xml:space="preserve">no </w:t>
      </w:r>
      <w:r w:rsidRPr="009411FF">
        <w:rPr>
          <w:rFonts w:ascii="Abadi" w:hAnsi="Abadi" w:cs="*Microsoft Sans Serif-Italic-12"/>
          <w:i/>
          <w:iCs/>
          <w:color w:val="212122"/>
          <w:sz w:val="21"/>
          <w:szCs w:val="21"/>
        </w:rPr>
        <w:t>se t</w:t>
      </w:r>
      <w:r>
        <w:rPr>
          <w:rFonts w:ascii="Abadi" w:hAnsi="Abadi" w:cs="*Microsoft Sans Serif-Italic-12"/>
          <w:i/>
          <w:iCs/>
          <w:color w:val="212122"/>
          <w:sz w:val="21"/>
          <w:szCs w:val="21"/>
        </w:rPr>
        <w:t>r</w:t>
      </w:r>
      <w:r w:rsidRPr="009411FF">
        <w:rPr>
          <w:rFonts w:ascii="Abadi" w:hAnsi="Abadi" w:cs="*Microsoft Sans Serif-Italic-12"/>
          <w:i/>
          <w:iCs/>
          <w:color w:val="212122"/>
          <w:sz w:val="21"/>
          <w:szCs w:val="21"/>
        </w:rPr>
        <w:t xml:space="preserve">aduce en </w:t>
      </w:r>
      <w:r w:rsidRPr="009411FF">
        <w:rPr>
          <w:rFonts w:ascii="Abadi" w:hAnsi="Abadi" w:cs="*Arial-12041-Identity-H"/>
          <w:color w:val="212122"/>
          <w:sz w:val="21"/>
          <w:szCs w:val="21"/>
        </w:rPr>
        <w:t>lo</w:t>
      </w:r>
      <w:r>
        <w:rPr>
          <w:rFonts w:ascii="Abadi" w:hAnsi="Abadi" w:cs="*Arial-12041-Identity-H"/>
          <w:color w:val="212122"/>
          <w:sz w:val="21"/>
          <w:szCs w:val="21"/>
        </w:rPr>
        <w:t xml:space="preserve"> </w:t>
      </w:r>
      <w:r w:rsidRPr="009411FF">
        <w:rPr>
          <w:rFonts w:ascii="Abadi" w:hAnsi="Abadi" w:cs="*Microsoft Sans Serif-Italic-12"/>
          <w:i/>
          <w:iCs/>
          <w:color w:val="212122"/>
          <w:sz w:val="21"/>
          <w:szCs w:val="21"/>
        </w:rPr>
        <w:t>creación de nuevo infraestructura dentro de la administración pública</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y </w:t>
      </w:r>
      <w:r w:rsidRPr="009411FF">
        <w:rPr>
          <w:rFonts w:ascii="Abadi" w:hAnsi="Abadi" w:cs="*Arial-12041-Identity-H"/>
          <w:color w:val="212122"/>
          <w:sz w:val="21"/>
          <w:szCs w:val="21"/>
        </w:rPr>
        <w:t xml:space="preserve">no </w:t>
      </w:r>
      <w:r w:rsidRPr="009411FF">
        <w:rPr>
          <w:rFonts w:ascii="Abadi" w:hAnsi="Abadi" w:cs="*Microsoft Sans Serif-Italic-12"/>
          <w:i/>
          <w:iCs/>
          <w:color w:val="212122"/>
          <w:sz w:val="21"/>
          <w:szCs w:val="21"/>
        </w:rPr>
        <w:t xml:space="preserve">requiere de la creación de nuevas plazas, por lo que </w:t>
      </w:r>
      <w:r w:rsidRPr="009411FF">
        <w:rPr>
          <w:rFonts w:ascii="Abadi" w:hAnsi="Abadi" w:cs="*Arial-12041-Identity-H"/>
          <w:color w:val="212122"/>
          <w:sz w:val="21"/>
          <w:szCs w:val="21"/>
        </w:rPr>
        <w:t xml:space="preserve">no </w:t>
      </w:r>
      <w:r w:rsidRPr="009411FF">
        <w:rPr>
          <w:rFonts w:ascii="Abadi" w:hAnsi="Abadi" w:cs="*Microsoft Sans Serif-Italic-12"/>
          <w:i/>
          <w:iCs/>
          <w:color w:val="212122"/>
          <w:sz w:val="21"/>
          <w:szCs w:val="21"/>
        </w:rPr>
        <w:t>implica un</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gasto para el Estado, </w:t>
      </w:r>
      <w:r w:rsidRPr="009411FF">
        <w:rPr>
          <w:rFonts w:ascii="Abadi" w:hAnsi="Abadi" w:cs="*Arial-12041-Identity-H"/>
          <w:color w:val="212122"/>
          <w:sz w:val="21"/>
          <w:szCs w:val="21"/>
        </w:rPr>
        <w:t xml:space="preserve">no </w:t>
      </w:r>
      <w:r w:rsidRPr="009411FF">
        <w:rPr>
          <w:rFonts w:ascii="Abadi" w:hAnsi="Abadi" w:cs="*Microsoft Sans Serif-Italic-12"/>
          <w:i/>
          <w:iCs/>
          <w:color w:val="212122"/>
          <w:sz w:val="21"/>
          <w:szCs w:val="21"/>
        </w:rPr>
        <w:t>teniendo así impacto presupuestario.</w:t>
      </w:r>
    </w:p>
    <w:p w14:paraId="21B7A524" w14:textId="77777777" w:rsidR="00DF14E8" w:rsidRPr="009411FF" w:rsidRDefault="00DF14E8" w:rsidP="00DF14E8">
      <w:pPr>
        <w:autoSpaceDE w:val="0"/>
        <w:autoSpaceDN w:val="0"/>
        <w:adjustRightInd w:val="0"/>
        <w:ind w:left="426" w:right="474"/>
        <w:jc w:val="both"/>
        <w:rPr>
          <w:rFonts w:ascii="Abadi" w:hAnsi="Abadi" w:cs="*Microsoft Sans Serif-Italic-12"/>
          <w:i/>
          <w:iCs/>
          <w:color w:val="212122"/>
          <w:sz w:val="21"/>
          <w:szCs w:val="21"/>
        </w:rPr>
      </w:pPr>
    </w:p>
    <w:p w14:paraId="1D471060" w14:textId="77777777" w:rsidR="00DF14E8" w:rsidRDefault="00DF14E8" w:rsidP="00DF14E8">
      <w:pPr>
        <w:autoSpaceDE w:val="0"/>
        <w:autoSpaceDN w:val="0"/>
        <w:adjustRightInd w:val="0"/>
        <w:ind w:left="426" w:right="474"/>
        <w:jc w:val="both"/>
        <w:rPr>
          <w:rFonts w:ascii="Abadi" w:hAnsi="Abadi" w:cs="*Microsoft Sans Serif-Italic-12"/>
          <w:i/>
          <w:iCs/>
          <w:color w:val="212122"/>
          <w:sz w:val="21"/>
          <w:szCs w:val="21"/>
        </w:rPr>
      </w:pPr>
      <w:r w:rsidRPr="009411FF">
        <w:rPr>
          <w:rFonts w:ascii="Abadi" w:hAnsi="Abadi" w:cs="*Microsoft Sans Serif-Italic-12"/>
          <w:i/>
          <w:iCs/>
          <w:color w:val="212122"/>
          <w:sz w:val="21"/>
          <w:szCs w:val="21"/>
        </w:rPr>
        <w:lastRenderedPageBreak/>
        <w:t>IMPACTO SOCIAL: Lo iniciativa impacta positivamente ya que establece</w:t>
      </w:r>
      <w:r>
        <w:rPr>
          <w:rFonts w:ascii="Abadi" w:hAnsi="Abadi" w:cs="*Microsoft Sans Serif-Italic-12"/>
          <w:i/>
          <w:iCs/>
          <w:color w:val="212122"/>
          <w:sz w:val="21"/>
          <w:szCs w:val="21"/>
        </w:rPr>
        <w:t xml:space="preserve"> </w:t>
      </w:r>
      <w:r w:rsidRPr="009411FF">
        <w:rPr>
          <w:rFonts w:ascii="Abadi" w:hAnsi="Abadi" w:cs="*Arial-12041-Identity-H"/>
          <w:color w:val="212122"/>
          <w:sz w:val="21"/>
          <w:szCs w:val="21"/>
        </w:rPr>
        <w:t xml:space="preserve">la </w:t>
      </w:r>
      <w:r w:rsidRPr="009411FF">
        <w:rPr>
          <w:rFonts w:ascii="Abadi" w:hAnsi="Abadi" w:cs="*Microsoft Sans Serif-Italic-12"/>
          <w:i/>
          <w:iCs/>
          <w:color w:val="212122"/>
          <w:sz w:val="21"/>
          <w:szCs w:val="21"/>
        </w:rPr>
        <w:t xml:space="preserve">responsabilidad de sociedad y gobierno en coordinación </w:t>
      </w:r>
      <w:r w:rsidRPr="009411FF">
        <w:rPr>
          <w:rFonts w:ascii="Abadi" w:hAnsi="Abadi" w:cs="*Arial-12041-Identity-H"/>
          <w:color w:val="212122"/>
          <w:sz w:val="21"/>
          <w:szCs w:val="21"/>
        </w:rPr>
        <w:t xml:space="preserve">con </w:t>
      </w:r>
      <w:r w:rsidRPr="009411FF">
        <w:rPr>
          <w:rFonts w:ascii="Abadi" w:hAnsi="Abadi" w:cs="*Microsoft Sans Serif-Italic-12"/>
          <w:i/>
          <w:iCs/>
          <w:color w:val="212122"/>
          <w:sz w:val="21"/>
          <w:szCs w:val="21"/>
        </w:rPr>
        <w:t>los</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instituciones educativas por un medio ambiente sano, </w:t>
      </w:r>
      <w:r w:rsidRPr="009411FF">
        <w:rPr>
          <w:rFonts w:ascii="Abadi" w:hAnsi="Abadi" w:cs="*Arial-12041-Identity-H"/>
          <w:color w:val="212122"/>
          <w:sz w:val="21"/>
          <w:szCs w:val="21"/>
        </w:rPr>
        <w:t xml:space="preserve">con </w:t>
      </w:r>
      <w:r w:rsidRPr="009411FF">
        <w:rPr>
          <w:rFonts w:ascii="Abadi" w:hAnsi="Abadi" w:cs="*Microsoft Sans Serif-Italic-12"/>
          <w:i/>
          <w:iCs/>
          <w:color w:val="212122"/>
          <w:sz w:val="21"/>
          <w:szCs w:val="21"/>
        </w:rPr>
        <w:t>la</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implementación de una acción que construye en lo formación de</w:t>
      </w:r>
      <w:r>
        <w:rPr>
          <w:rFonts w:ascii="Abadi" w:hAnsi="Abadi" w:cs="*Microsoft Sans Serif-Italic-12"/>
          <w:i/>
          <w:iCs/>
          <w:color w:val="212122"/>
          <w:sz w:val="21"/>
          <w:szCs w:val="21"/>
        </w:rPr>
        <w:t xml:space="preserve"> </w:t>
      </w:r>
      <w:r w:rsidRPr="009411FF">
        <w:rPr>
          <w:rFonts w:ascii="Abadi" w:hAnsi="Abadi" w:cs="*Microsoft Sans Serif-Italic-12"/>
          <w:i/>
          <w:iCs/>
          <w:color w:val="212122"/>
          <w:sz w:val="21"/>
          <w:szCs w:val="21"/>
        </w:rPr>
        <w:t xml:space="preserve">ciudadanos responsables </w:t>
      </w:r>
      <w:r w:rsidRPr="009411FF">
        <w:rPr>
          <w:rFonts w:ascii="Abadi" w:hAnsi="Abadi" w:cs="*Arial-12041-Identity-H"/>
          <w:color w:val="212122"/>
          <w:sz w:val="21"/>
          <w:szCs w:val="21"/>
        </w:rPr>
        <w:t xml:space="preserve">con </w:t>
      </w:r>
      <w:r w:rsidRPr="009411FF">
        <w:rPr>
          <w:rFonts w:ascii="Abadi" w:hAnsi="Abadi" w:cs="*Microsoft Sans Serif-Italic-12"/>
          <w:i/>
          <w:iCs/>
          <w:color w:val="212122"/>
          <w:sz w:val="21"/>
          <w:szCs w:val="21"/>
        </w:rPr>
        <w:t>el cuidado de su medio ambiente.)</w:t>
      </w:r>
    </w:p>
    <w:p w14:paraId="4A4BF27D" w14:textId="77777777" w:rsidR="00DF14E8" w:rsidRPr="009411FF" w:rsidRDefault="00DF14E8" w:rsidP="00DF14E8">
      <w:pPr>
        <w:autoSpaceDE w:val="0"/>
        <w:autoSpaceDN w:val="0"/>
        <w:adjustRightInd w:val="0"/>
        <w:jc w:val="both"/>
        <w:rPr>
          <w:rFonts w:ascii="Abadi" w:hAnsi="Abadi" w:cs="*Microsoft Sans Serif-Italic-12"/>
          <w:i/>
          <w:iCs/>
          <w:color w:val="212122"/>
          <w:sz w:val="21"/>
          <w:szCs w:val="21"/>
        </w:rPr>
      </w:pPr>
    </w:p>
    <w:p w14:paraId="5EA2876A" w14:textId="77777777" w:rsidR="00DF14E8" w:rsidRDefault="00DF14E8" w:rsidP="00DF14E8">
      <w:pPr>
        <w:autoSpaceDE w:val="0"/>
        <w:autoSpaceDN w:val="0"/>
        <w:adjustRightInd w:val="0"/>
        <w:ind w:firstLine="426"/>
        <w:jc w:val="both"/>
        <w:rPr>
          <w:rFonts w:ascii="Abadi" w:hAnsi="Abadi" w:cs="*Calibri-14807-Identity-H"/>
          <w:color w:val="1C1B1D"/>
          <w:sz w:val="21"/>
          <w:szCs w:val="21"/>
        </w:rPr>
      </w:pPr>
      <w:r w:rsidRPr="009411FF">
        <w:rPr>
          <w:rFonts w:ascii="Abadi" w:hAnsi="Abadi" w:cs="*Calibri-14807-Identity-H"/>
          <w:color w:val="1C1B1D"/>
          <w:sz w:val="21"/>
          <w:szCs w:val="21"/>
        </w:rPr>
        <w:t>Derivado del análisis de la iniciativa podemos manifestar que sus alcances</w:t>
      </w:r>
      <w:r>
        <w:rPr>
          <w:rFonts w:ascii="Abadi" w:hAnsi="Abadi" w:cs="*Calibri-14807-Identity-H"/>
          <w:color w:val="1C1B1D"/>
          <w:sz w:val="21"/>
          <w:szCs w:val="21"/>
        </w:rPr>
        <w:t xml:space="preserve"> </w:t>
      </w:r>
      <w:r w:rsidRPr="009411FF">
        <w:rPr>
          <w:rFonts w:ascii="Abadi" w:hAnsi="Abadi" w:cs="*Calibri-14807-Identity-H"/>
          <w:color w:val="1C1B1D"/>
          <w:sz w:val="21"/>
          <w:szCs w:val="21"/>
        </w:rPr>
        <w:t>son que los estudiantes que estén por adquirir un título universitario tengan como</w:t>
      </w:r>
      <w:r>
        <w:rPr>
          <w:rFonts w:ascii="Abadi" w:hAnsi="Abadi" w:cs="*Calibri-14807-Identity-H"/>
          <w:color w:val="1C1B1D"/>
          <w:sz w:val="21"/>
          <w:szCs w:val="21"/>
        </w:rPr>
        <w:t xml:space="preserve"> </w:t>
      </w:r>
      <w:r w:rsidRPr="009411FF">
        <w:rPr>
          <w:rFonts w:ascii="Abadi" w:hAnsi="Abadi" w:cs="*Calibri-14807-Identity-H"/>
          <w:color w:val="1C1B1D"/>
          <w:sz w:val="21"/>
          <w:szCs w:val="21"/>
        </w:rPr>
        <w:t>requisito plantar un árbol en las zonas o lugares que para tal efecto determine el</w:t>
      </w:r>
      <w:r>
        <w:rPr>
          <w:rFonts w:ascii="Abadi" w:hAnsi="Abadi" w:cs="*Calibri-14807-Identity-H"/>
          <w:color w:val="1C1B1D"/>
          <w:sz w:val="21"/>
          <w:szCs w:val="21"/>
        </w:rPr>
        <w:t xml:space="preserve"> </w:t>
      </w:r>
      <w:r w:rsidRPr="009411FF">
        <w:rPr>
          <w:rFonts w:ascii="Abadi" w:hAnsi="Abadi" w:cs="*Calibri-14807-Identity-H"/>
          <w:color w:val="1C1B1D"/>
          <w:sz w:val="21"/>
          <w:szCs w:val="21"/>
        </w:rPr>
        <w:t>Estado en coordinación con las instituciones educativas y además deberán</w:t>
      </w:r>
      <w:r>
        <w:rPr>
          <w:rFonts w:ascii="Abadi" w:hAnsi="Abadi" w:cs="*Calibri-14807-Identity-H"/>
          <w:color w:val="1C1B1D"/>
          <w:sz w:val="21"/>
          <w:szCs w:val="21"/>
        </w:rPr>
        <w:t xml:space="preserve"> </w:t>
      </w:r>
      <w:r w:rsidRPr="009411FF">
        <w:rPr>
          <w:rFonts w:ascii="Abadi" w:hAnsi="Abadi" w:cs="*Calibri-14807-Identity-H"/>
          <w:color w:val="1C1B1D"/>
          <w:sz w:val="21"/>
          <w:szCs w:val="21"/>
        </w:rPr>
        <w:t>hacerse cargo de su cuidado durante un periodo de seis meses.</w:t>
      </w:r>
    </w:p>
    <w:p w14:paraId="1C31DDD4" w14:textId="77777777" w:rsidR="00DF14E8" w:rsidRPr="009411FF" w:rsidRDefault="00DF14E8" w:rsidP="00DF14E8">
      <w:pPr>
        <w:autoSpaceDE w:val="0"/>
        <w:autoSpaceDN w:val="0"/>
        <w:adjustRightInd w:val="0"/>
        <w:jc w:val="both"/>
        <w:rPr>
          <w:rFonts w:ascii="Abadi" w:hAnsi="Abadi" w:cs="*Calibri-14807-Identity-H"/>
          <w:color w:val="1C1B1D"/>
          <w:sz w:val="21"/>
          <w:szCs w:val="21"/>
        </w:rPr>
      </w:pPr>
    </w:p>
    <w:p w14:paraId="4017CC35" w14:textId="77777777" w:rsidR="00DF14E8" w:rsidRDefault="00DF14E8" w:rsidP="00DF14E8">
      <w:pPr>
        <w:autoSpaceDE w:val="0"/>
        <w:autoSpaceDN w:val="0"/>
        <w:adjustRightInd w:val="0"/>
        <w:ind w:firstLine="426"/>
        <w:jc w:val="both"/>
        <w:rPr>
          <w:rFonts w:ascii="Abadi" w:hAnsi="Abadi" w:cs="*Calibri-14807-Identity-H"/>
          <w:color w:val="1D1D1E"/>
          <w:sz w:val="21"/>
          <w:szCs w:val="21"/>
        </w:rPr>
      </w:pPr>
      <w:r w:rsidRPr="009411FF">
        <w:rPr>
          <w:rFonts w:ascii="Abadi" w:hAnsi="Abadi" w:cs="*Calibri-14807-Identity-H"/>
          <w:color w:val="1D1D1E"/>
          <w:sz w:val="21"/>
          <w:szCs w:val="21"/>
        </w:rPr>
        <w:t>Y además para el acreditar el servicio social en las profesiones que marca la</w:t>
      </w:r>
      <w:r>
        <w:rPr>
          <w:rFonts w:ascii="Abadi" w:hAnsi="Abadi" w:cs="*Calibri-14807-Identity-H"/>
          <w:color w:val="1D1D1E"/>
          <w:sz w:val="21"/>
          <w:szCs w:val="21"/>
        </w:rPr>
        <w:t xml:space="preserve"> </w:t>
      </w:r>
      <w:r w:rsidRPr="009411FF">
        <w:rPr>
          <w:rFonts w:ascii="Abadi" w:hAnsi="Abadi" w:cs="*Calibri-14807-Identity-H"/>
          <w:color w:val="1D1D1E"/>
          <w:sz w:val="21"/>
          <w:szCs w:val="21"/>
        </w:rPr>
        <w:t>propia Ley, la propuesta genera adicionar como requisito a la par deberá llevar a</w:t>
      </w:r>
      <w:r>
        <w:rPr>
          <w:rFonts w:ascii="Abadi" w:hAnsi="Abadi" w:cs="*Calibri-14807-Identity-H"/>
          <w:color w:val="1D1D1E"/>
          <w:sz w:val="21"/>
          <w:szCs w:val="21"/>
        </w:rPr>
        <w:t xml:space="preserve"> </w:t>
      </w:r>
      <w:r w:rsidRPr="009411FF">
        <w:rPr>
          <w:rFonts w:ascii="Abadi" w:hAnsi="Abadi" w:cs="*Calibri-14807-Identity-H"/>
          <w:color w:val="1D1D1E"/>
          <w:sz w:val="21"/>
          <w:szCs w:val="21"/>
        </w:rPr>
        <w:t>cabo la plantación de un árbol, en las zonas o lugares que para tal</w:t>
      </w:r>
      <w:r>
        <w:rPr>
          <w:rFonts w:ascii="Abadi" w:hAnsi="Abadi" w:cs="*Calibri-14807-Identity-H"/>
          <w:color w:val="1D1D1E"/>
          <w:sz w:val="21"/>
          <w:szCs w:val="21"/>
        </w:rPr>
        <w:t xml:space="preserve"> </w:t>
      </w:r>
      <w:r w:rsidRPr="009411FF">
        <w:rPr>
          <w:rFonts w:ascii="Abadi" w:hAnsi="Abadi" w:cs="*Calibri-14807-Identity-H"/>
          <w:color w:val="1D1D1E"/>
          <w:sz w:val="21"/>
          <w:szCs w:val="21"/>
        </w:rPr>
        <w:t>efecto designe</w:t>
      </w:r>
      <w:r>
        <w:rPr>
          <w:rFonts w:ascii="Abadi" w:hAnsi="Abadi" w:cs="*Calibri-14807-Identity-H"/>
          <w:color w:val="1D1D1E"/>
          <w:sz w:val="21"/>
          <w:szCs w:val="21"/>
        </w:rPr>
        <w:t xml:space="preserve"> </w:t>
      </w:r>
      <w:r w:rsidRPr="009411FF">
        <w:rPr>
          <w:rFonts w:ascii="Abadi" w:hAnsi="Abadi" w:cs="*Calibri-14807-Identity-H"/>
          <w:color w:val="1D1D1E"/>
          <w:sz w:val="21"/>
          <w:szCs w:val="21"/>
        </w:rPr>
        <w:t>el Estado en conjunto con las autoridades educativas. así como hacerse cargo de</w:t>
      </w:r>
      <w:r>
        <w:rPr>
          <w:rFonts w:ascii="Abadi" w:hAnsi="Abadi" w:cs="*Calibri-14807-Identity-H"/>
          <w:color w:val="1D1D1E"/>
          <w:sz w:val="21"/>
          <w:szCs w:val="21"/>
        </w:rPr>
        <w:t xml:space="preserve"> </w:t>
      </w:r>
      <w:r w:rsidRPr="009411FF">
        <w:rPr>
          <w:rFonts w:ascii="Abadi" w:hAnsi="Abadi" w:cs="*Calibri-14807-Identity-H"/>
          <w:color w:val="1D1D1E"/>
          <w:sz w:val="21"/>
          <w:szCs w:val="21"/>
        </w:rPr>
        <w:t>su cuidado, por un periodo de seis meses.</w:t>
      </w:r>
    </w:p>
    <w:p w14:paraId="6C01DDF3" w14:textId="77777777" w:rsidR="00DF14E8" w:rsidRPr="009411FF" w:rsidRDefault="00DF14E8" w:rsidP="00DF14E8">
      <w:pPr>
        <w:autoSpaceDE w:val="0"/>
        <w:autoSpaceDN w:val="0"/>
        <w:adjustRightInd w:val="0"/>
        <w:jc w:val="both"/>
        <w:rPr>
          <w:rFonts w:ascii="Abadi" w:hAnsi="Abadi" w:cs="*Calibri-14807-Identity-H"/>
          <w:color w:val="1D1D1E"/>
          <w:sz w:val="21"/>
          <w:szCs w:val="21"/>
        </w:rPr>
      </w:pPr>
    </w:p>
    <w:p w14:paraId="1EACA52C" w14:textId="6C66896B" w:rsidR="00DF14E8" w:rsidRDefault="00DF14E8" w:rsidP="00DF14E8">
      <w:pPr>
        <w:autoSpaceDE w:val="0"/>
        <w:autoSpaceDN w:val="0"/>
        <w:adjustRightInd w:val="0"/>
        <w:ind w:firstLine="426"/>
        <w:jc w:val="both"/>
        <w:rPr>
          <w:rFonts w:ascii="Abadi" w:hAnsi="Abadi" w:cs="*Calibri-14807-Identity-H"/>
          <w:color w:val="1B1B1C"/>
          <w:sz w:val="21"/>
          <w:szCs w:val="21"/>
        </w:rPr>
      </w:pPr>
      <w:r w:rsidRPr="009411FF">
        <w:rPr>
          <w:rFonts w:ascii="Abadi" w:hAnsi="Abadi" w:cs="*Calibri-14807-Identity-H"/>
          <w:color w:val="1B1B1C"/>
          <w:sz w:val="21"/>
          <w:szCs w:val="21"/>
        </w:rPr>
        <w:t>En ese sentido, quienes dictaminamos consideramos que la Ley de</w:t>
      </w:r>
      <w:r>
        <w:rPr>
          <w:rFonts w:ascii="Abadi" w:hAnsi="Abadi" w:cs="*Calibri-14807-Identity-H"/>
          <w:color w:val="1B1B1C"/>
          <w:sz w:val="21"/>
          <w:szCs w:val="21"/>
        </w:rPr>
        <w:t xml:space="preserve"> </w:t>
      </w:r>
      <w:r w:rsidRPr="009411FF">
        <w:rPr>
          <w:rFonts w:ascii="Abadi" w:hAnsi="Abadi" w:cs="*Calibri-14807-Identity-H"/>
          <w:color w:val="1B1B1C"/>
          <w:sz w:val="21"/>
          <w:szCs w:val="21"/>
        </w:rPr>
        <w:t xml:space="preserve">Profesiones para el Estado de Guanajuato </w:t>
      </w:r>
      <w:r w:rsidR="00F05D96">
        <w:rPr>
          <w:rStyle w:val="Refdenotaalpie"/>
          <w:rFonts w:ascii="Abadi" w:hAnsi="Abadi" w:cs="*Calibri-14807-Identity-H"/>
          <w:color w:val="1B1B1C"/>
          <w:sz w:val="21"/>
          <w:szCs w:val="21"/>
        </w:rPr>
        <w:footnoteReference w:id="29"/>
      </w:r>
      <w:r w:rsidRPr="009411FF">
        <w:rPr>
          <w:rFonts w:ascii="Abadi" w:hAnsi="Abadi" w:cs="*Courier New-Bold-14812-Identit"/>
          <w:b/>
          <w:bCs/>
          <w:color w:val="1B1B1C"/>
          <w:sz w:val="21"/>
          <w:szCs w:val="21"/>
        </w:rPr>
        <w:t xml:space="preserve"> </w:t>
      </w:r>
      <w:r w:rsidRPr="009411FF">
        <w:rPr>
          <w:rFonts w:ascii="Abadi" w:hAnsi="Abadi" w:cs="*Calibri-14807-Identity-H"/>
          <w:color w:val="1B1B1C"/>
          <w:sz w:val="21"/>
          <w:szCs w:val="21"/>
        </w:rPr>
        <w:t>(reglamentaria del artículo 3</w:t>
      </w:r>
      <w:r w:rsidR="00F05D96">
        <w:rPr>
          <w:rStyle w:val="Refdenotaalpie"/>
          <w:rFonts w:ascii="Abadi" w:hAnsi="Abadi" w:cs="*Calibri-14807-Identity-H"/>
          <w:color w:val="1B1B1C"/>
          <w:sz w:val="21"/>
          <w:szCs w:val="21"/>
        </w:rPr>
        <w:footnoteReference w:id="30"/>
      </w:r>
      <w:r w:rsidRPr="009411FF">
        <w:rPr>
          <w:rFonts w:ascii="Abadi" w:hAnsi="Abadi" w:cs="*Courier New-Bold-14811-Identit"/>
          <w:b/>
          <w:bCs/>
          <w:color w:val="1B1B1C"/>
          <w:sz w:val="21"/>
          <w:szCs w:val="21"/>
        </w:rPr>
        <w:t xml:space="preserve"> </w:t>
      </w:r>
      <w:r w:rsidRPr="009411FF">
        <w:rPr>
          <w:rFonts w:ascii="Abadi" w:hAnsi="Abadi" w:cs="*Calibri-14807-Identity-H"/>
          <w:color w:val="1B1B1C"/>
          <w:sz w:val="21"/>
          <w:szCs w:val="21"/>
        </w:rPr>
        <w:t>de la</w:t>
      </w:r>
      <w:r>
        <w:rPr>
          <w:rFonts w:ascii="Abadi" w:hAnsi="Abadi" w:cs="*Calibri-14807-Identity-H"/>
          <w:color w:val="1B1B1C"/>
          <w:sz w:val="21"/>
          <w:szCs w:val="21"/>
        </w:rPr>
        <w:t xml:space="preserve"> </w:t>
      </w:r>
      <w:r w:rsidRPr="009411FF">
        <w:rPr>
          <w:rFonts w:ascii="Abadi" w:hAnsi="Abadi" w:cs="*Calibri-14807-Identity-H"/>
          <w:color w:val="1B1B1C"/>
          <w:sz w:val="21"/>
          <w:szCs w:val="21"/>
        </w:rPr>
        <w:t>Constitución Política para el Estado de Guanajuato), en su artículo 5, fracción XII</w:t>
      </w:r>
      <w:r>
        <w:rPr>
          <w:rFonts w:ascii="Abadi" w:hAnsi="Abadi" w:cs="*Calibri-14807-Identity-H"/>
          <w:color w:val="1B1B1C"/>
          <w:sz w:val="21"/>
          <w:szCs w:val="21"/>
        </w:rPr>
        <w:t>, «</w:t>
      </w:r>
      <w:r w:rsidRPr="009411FF">
        <w:rPr>
          <w:rFonts w:ascii="Abadi" w:hAnsi="Abadi" w:cs="*Calibri-14807-Identity-H"/>
          <w:color w:val="1B1B1C"/>
          <w:sz w:val="21"/>
          <w:szCs w:val="21"/>
        </w:rPr>
        <w:t>define el «Título Profesional» como el:</w:t>
      </w:r>
    </w:p>
    <w:p w14:paraId="6049400E" w14:textId="77777777" w:rsidR="00DF14E8" w:rsidRPr="009411FF" w:rsidRDefault="00DF14E8" w:rsidP="00DF14E8">
      <w:pPr>
        <w:autoSpaceDE w:val="0"/>
        <w:autoSpaceDN w:val="0"/>
        <w:adjustRightInd w:val="0"/>
        <w:jc w:val="both"/>
        <w:rPr>
          <w:rFonts w:ascii="Abadi" w:hAnsi="Abadi" w:cs="*Calibri-14807-Identity-H"/>
          <w:color w:val="1B1B1C"/>
          <w:sz w:val="21"/>
          <w:szCs w:val="21"/>
        </w:rPr>
      </w:pPr>
    </w:p>
    <w:p w14:paraId="752B4654" w14:textId="77777777" w:rsidR="00DF14E8" w:rsidRDefault="00DF14E8" w:rsidP="00DF14E8">
      <w:pPr>
        <w:autoSpaceDE w:val="0"/>
        <w:autoSpaceDN w:val="0"/>
        <w:adjustRightInd w:val="0"/>
        <w:ind w:left="851" w:right="900"/>
        <w:jc w:val="both"/>
        <w:rPr>
          <w:rFonts w:ascii="Abadi" w:hAnsi="Abadi" w:cs="*Microsoft Sans Serif-Italic-14"/>
          <w:i/>
          <w:iCs/>
          <w:color w:val="29282A"/>
          <w:sz w:val="21"/>
          <w:szCs w:val="21"/>
        </w:rPr>
      </w:pPr>
      <w:r w:rsidRPr="009411FF">
        <w:rPr>
          <w:rFonts w:ascii="Abadi" w:hAnsi="Abadi" w:cs="*Calibri-14808-Identity-H"/>
          <w:color w:val="29282A"/>
          <w:sz w:val="21"/>
          <w:szCs w:val="21"/>
        </w:rPr>
        <w:t xml:space="preserve">"Documento </w:t>
      </w:r>
      <w:r w:rsidRPr="009411FF">
        <w:rPr>
          <w:rFonts w:ascii="Abadi" w:hAnsi="Abadi" w:cs="*Microsoft Sans Serif-Italic-14"/>
          <w:i/>
          <w:iCs/>
          <w:color w:val="29282A"/>
          <w:sz w:val="21"/>
          <w:szCs w:val="21"/>
        </w:rPr>
        <w:t xml:space="preserve">expedido </w:t>
      </w:r>
      <w:r w:rsidRPr="009411FF">
        <w:rPr>
          <w:rFonts w:ascii="Abadi" w:hAnsi="Abadi" w:cs="*Calibri-14808-Identity-H"/>
          <w:color w:val="29282A"/>
          <w:sz w:val="21"/>
          <w:szCs w:val="21"/>
        </w:rPr>
        <w:t xml:space="preserve">por </w:t>
      </w:r>
      <w:r w:rsidRPr="009411FF">
        <w:rPr>
          <w:rFonts w:ascii="Abadi" w:hAnsi="Abadi" w:cs="*Microsoft Sans Serif-Italic-14"/>
          <w:i/>
          <w:iCs/>
          <w:color w:val="29282A"/>
          <w:sz w:val="21"/>
          <w:szCs w:val="21"/>
        </w:rPr>
        <w:t>autoridad competente o por Instituciones educativos</w:t>
      </w:r>
      <w:r>
        <w:rPr>
          <w:rFonts w:ascii="Abadi" w:hAnsi="Abadi" w:cs="*Microsoft Sans Serif-Italic-14"/>
          <w:i/>
          <w:iCs/>
          <w:color w:val="29282A"/>
          <w:sz w:val="21"/>
          <w:szCs w:val="21"/>
        </w:rPr>
        <w:t xml:space="preserve"> </w:t>
      </w:r>
      <w:r w:rsidRPr="009411FF">
        <w:rPr>
          <w:rFonts w:ascii="Abadi" w:hAnsi="Abadi" w:cs="*Microsoft Sans Serif-Italic-14"/>
          <w:i/>
          <w:iCs/>
          <w:color w:val="29282A"/>
          <w:sz w:val="21"/>
          <w:szCs w:val="21"/>
        </w:rPr>
        <w:t xml:space="preserve">oficiales y particulares </w:t>
      </w:r>
      <w:r w:rsidRPr="009411FF">
        <w:rPr>
          <w:rFonts w:ascii="Abadi" w:hAnsi="Abadi" w:cs="*Calibri-14808-Identity-H"/>
          <w:color w:val="29282A"/>
          <w:sz w:val="21"/>
          <w:szCs w:val="21"/>
        </w:rPr>
        <w:t xml:space="preserve">con </w:t>
      </w:r>
      <w:r w:rsidRPr="009411FF">
        <w:rPr>
          <w:rFonts w:ascii="Abadi" w:hAnsi="Abadi" w:cs="*Microsoft Sans Serif-Italic-14"/>
          <w:i/>
          <w:iCs/>
          <w:color w:val="29282A"/>
          <w:sz w:val="21"/>
          <w:szCs w:val="21"/>
        </w:rPr>
        <w:t>autorización o reconocimiento de validez oficial de</w:t>
      </w:r>
      <w:r>
        <w:rPr>
          <w:rFonts w:ascii="Abadi" w:hAnsi="Abadi" w:cs="*Microsoft Sans Serif-Italic-14"/>
          <w:i/>
          <w:iCs/>
          <w:color w:val="29282A"/>
          <w:sz w:val="21"/>
          <w:szCs w:val="21"/>
        </w:rPr>
        <w:t xml:space="preserve"> </w:t>
      </w:r>
      <w:r w:rsidRPr="009411FF">
        <w:rPr>
          <w:rFonts w:ascii="Abadi" w:hAnsi="Abadi" w:cs="*Microsoft Sans Serif-Italic-14"/>
          <w:i/>
          <w:iCs/>
          <w:color w:val="29282A"/>
          <w:sz w:val="21"/>
          <w:szCs w:val="21"/>
        </w:rPr>
        <w:t xml:space="preserve">estudios en </w:t>
      </w:r>
      <w:r w:rsidRPr="009411FF">
        <w:rPr>
          <w:rFonts w:ascii="Abadi" w:hAnsi="Abadi" w:cs="*Calibri-14808-Identity-H"/>
          <w:color w:val="29282A"/>
          <w:sz w:val="21"/>
          <w:szCs w:val="21"/>
        </w:rPr>
        <w:t xml:space="preserve">los </w:t>
      </w:r>
      <w:r w:rsidRPr="009411FF">
        <w:rPr>
          <w:rFonts w:ascii="Abadi" w:hAnsi="Abadi" w:cs="*Microsoft Sans Serif-Italic-14"/>
          <w:i/>
          <w:iCs/>
          <w:color w:val="29282A"/>
          <w:sz w:val="21"/>
          <w:szCs w:val="21"/>
        </w:rPr>
        <w:t>términos de l</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 xml:space="preserve"> Ley de </w:t>
      </w:r>
      <w:r>
        <w:rPr>
          <w:rFonts w:ascii="Abadi" w:hAnsi="Abadi" w:cs="*Microsoft Sans Serif-Italic-14"/>
          <w:i/>
          <w:iCs/>
          <w:color w:val="29282A"/>
          <w:sz w:val="21"/>
          <w:szCs w:val="21"/>
        </w:rPr>
        <w:t>la</w:t>
      </w:r>
      <w:r w:rsidRPr="009411FF">
        <w:rPr>
          <w:rFonts w:ascii="Abadi" w:hAnsi="Abadi" w:cs="*Microsoft Sans Serif-Italic-14"/>
          <w:i/>
          <w:iCs/>
          <w:color w:val="29282A"/>
          <w:sz w:val="21"/>
          <w:szCs w:val="21"/>
        </w:rPr>
        <w:t xml:space="preserve"> materia, </w:t>
      </w:r>
      <w:r w:rsidRPr="009411FF">
        <w:rPr>
          <w:rFonts w:ascii="Abadi" w:hAnsi="Abadi" w:cs="*Calibri-14808-Identity-H"/>
          <w:color w:val="29282A"/>
          <w:sz w:val="21"/>
          <w:szCs w:val="21"/>
        </w:rPr>
        <w:t xml:space="preserve">en </w:t>
      </w:r>
      <w:r w:rsidRPr="009411FF">
        <w:rPr>
          <w:rFonts w:ascii="Abadi" w:hAnsi="Abadi" w:cs="*Microsoft Sans Serif-Italic-14"/>
          <w:i/>
          <w:iCs/>
          <w:color w:val="29282A"/>
          <w:sz w:val="21"/>
          <w:szCs w:val="21"/>
        </w:rPr>
        <w:t>favor de l</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 xml:space="preserve"> </w:t>
      </w:r>
      <w:r w:rsidRPr="009411FF">
        <w:rPr>
          <w:rFonts w:ascii="Abadi" w:hAnsi="Abadi" w:cs="*Calibri-14808-Identity-H"/>
          <w:color w:val="29282A"/>
          <w:sz w:val="21"/>
          <w:szCs w:val="21"/>
        </w:rPr>
        <w:t>person</w:t>
      </w:r>
      <w:r>
        <w:rPr>
          <w:rFonts w:ascii="Abadi" w:hAnsi="Abadi" w:cs="*Calibri-14808-Identity-H"/>
          <w:color w:val="29282A"/>
          <w:sz w:val="21"/>
          <w:szCs w:val="21"/>
        </w:rPr>
        <w:t>a</w:t>
      </w:r>
      <w:r w:rsidRPr="009411FF">
        <w:rPr>
          <w:rFonts w:ascii="Abadi" w:hAnsi="Abadi" w:cs="*Calibri-14808-Identity-H"/>
          <w:color w:val="29282A"/>
          <w:sz w:val="21"/>
          <w:szCs w:val="21"/>
        </w:rPr>
        <w:t xml:space="preserve"> </w:t>
      </w:r>
      <w:r w:rsidRPr="009411FF">
        <w:rPr>
          <w:rFonts w:ascii="Abadi" w:hAnsi="Abadi" w:cs="*Microsoft Sans Serif-Italic-14"/>
          <w:i/>
          <w:iCs/>
          <w:color w:val="29282A"/>
          <w:sz w:val="21"/>
          <w:szCs w:val="21"/>
        </w:rPr>
        <w:t>físico que</w:t>
      </w:r>
      <w:r>
        <w:rPr>
          <w:rFonts w:ascii="Abadi" w:hAnsi="Abadi" w:cs="*Microsoft Sans Serif-Italic-14"/>
          <w:i/>
          <w:iCs/>
          <w:color w:val="29282A"/>
          <w:sz w:val="21"/>
          <w:szCs w:val="21"/>
        </w:rPr>
        <w:t xml:space="preserve"> </w:t>
      </w:r>
      <w:r w:rsidRPr="009411FF">
        <w:rPr>
          <w:rFonts w:ascii="Abadi" w:hAnsi="Abadi" w:cs="*Microsoft Sans Serif-Italic-14"/>
          <w:i/>
          <w:iCs/>
          <w:color w:val="29282A"/>
          <w:sz w:val="21"/>
          <w:szCs w:val="21"/>
        </w:rPr>
        <w:t xml:space="preserve">cumplió </w:t>
      </w:r>
      <w:r w:rsidRPr="009411FF">
        <w:rPr>
          <w:rFonts w:ascii="Abadi" w:hAnsi="Abadi" w:cs="*Calibri-14808-Identity-H"/>
          <w:color w:val="29282A"/>
          <w:sz w:val="21"/>
          <w:szCs w:val="21"/>
        </w:rPr>
        <w:t xml:space="preserve">con </w:t>
      </w:r>
      <w:r>
        <w:rPr>
          <w:rFonts w:ascii="Abadi" w:hAnsi="Abadi" w:cs="*Calibri-14808-Identity-H"/>
          <w:color w:val="29282A"/>
          <w:sz w:val="21"/>
          <w:szCs w:val="21"/>
        </w:rPr>
        <w:t>l</w:t>
      </w:r>
      <w:r w:rsidRPr="009411FF">
        <w:rPr>
          <w:rFonts w:ascii="Abadi" w:hAnsi="Abadi" w:cs="*Calibri-14808-Identity-H"/>
          <w:color w:val="29282A"/>
          <w:sz w:val="21"/>
          <w:szCs w:val="21"/>
        </w:rPr>
        <w:t xml:space="preserve">os requisitos </w:t>
      </w:r>
      <w:r w:rsidRPr="009411FF">
        <w:rPr>
          <w:rFonts w:ascii="Abadi" w:hAnsi="Abadi" w:cs="*Microsoft Sans Serif-Italic-14"/>
          <w:i/>
          <w:iCs/>
          <w:color w:val="29282A"/>
          <w:sz w:val="21"/>
          <w:szCs w:val="21"/>
        </w:rPr>
        <w:t xml:space="preserve">y lineamientos </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c</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démico-</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dministr</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tivos previamente</w:t>
      </w:r>
      <w:r>
        <w:rPr>
          <w:rFonts w:ascii="Abadi" w:hAnsi="Abadi" w:cs="*Microsoft Sans Serif-Italic-14"/>
          <w:i/>
          <w:iCs/>
          <w:color w:val="29282A"/>
          <w:sz w:val="21"/>
          <w:szCs w:val="21"/>
        </w:rPr>
        <w:t xml:space="preserve"> </w:t>
      </w:r>
      <w:r w:rsidRPr="009411FF">
        <w:rPr>
          <w:rFonts w:ascii="Abadi" w:hAnsi="Abadi" w:cs="*Microsoft Sans Serif-Italic-14"/>
          <w:i/>
          <w:iCs/>
          <w:color w:val="29282A"/>
          <w:sz w:val="21"/>
          <w:szCs w:val="21"/>
        </w:rPr>
        <w:t xml:space="preserve">establecidos </w:t>
      </w:r>
      <w:r w:rsidRPr="009411FF">
        <w:rPr>
          <w:rFonts w:ascii="Abadi" w:hAnsi="Abadi" w:cs="*Calibri-14808-Identity-H"/>
          <w:color w:val="29282A"/>
          <w:sz w:val="21"/>
          <w:szCs w:val="21"/>
        </w:rPr>
        <w:t xml:space="preserve">o </w:t>
      </w:r>
      <w:r w:rsidRPr="009411FF">
        <w:rPr>
          <w:rFonts w:ascii="Abadi" w:hAnsi="Abadi" w:cs="*Microsoft Sans Serif-Italic-14"/>
          <w:i/>
          <w:iCs/>
          <w:color w:val="29282A"/>
          <w:sz w:val="21"/>
          <w:szCs w:val="21"/>
        </w:rPr>
        <w:t>que h</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y</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 xml:space="preserve">n </w:t>
      </w:r>
      <w:r w:rsidRPr="009411FF">
        <w:rPr>
          <w:rFonts w:ascii="Abadi" w:hAnsi="Abadi" w:cs="*Calibri-14808-Identity-H"/>
          <w:color w:val="29282A"/>
          <w:sz w:val="21"/>
          <w:szCs w:val="21"/>
        </w:rPr>
        <w:t xml:space="preserve">sido </w:t>
      </w:r>
      <w:r w:rsidRPr="009411FF">
        <w:rPr>
          <w:rFonts w:ascii="Abadi" w:hAnsi="Abadi" w:cs="*Microsoft Sans Serif-Italic-14"/>
          <w:i/>
          <w:iCs/>
          <w:color w:val="29282A"/>
          <w:sz w:val="21"/>
          <w:szCs w:val="21"/>
        </w:rPr>
        <w:t xml:space="preserve">acreditados mediante otro procedimiento </w:t>
      </w:r>
      <w:r w:rsidRPr="009411FF">
        <w:rPr>
          <w:rFonts w:ascii="Abadi" w:hAnsi="Abadi" w:cs="*Calibri-14808-Identity-H"/>
          <w:color w:val="29282A"/>
          <w:sz w:val="21"/>
          <w:szCs w:val="21"/>
        </w:rPr>
        <w:t>previsto</w:t>
      </w:r>
      <w:r>
        <w:rPr>
          <w:rFonts w:ascii="Abadi" w:hAnsi="Abadi" w:cs="*Calibri-14808-Identity-H"/>
          <w:color w:val="29282A"/>
          <w:sz w:val="21"/>
          <w:szCs w:val="21"/>
        </w:rPr>
        <w:t xml:space="preserve"> </w:t>
      </w:r>
      <w:r w:rsidRPr="009411FF">
        <w:rPr>
          <w:rFonts w:ascii="Abadi" w:hAnsi="Abadi" w:cs="*Microsoft Sans Serif-Italic-14"/>
          <w:i/>
          <w:iCs/>
          <w:color w:val="29282A"/>
          <w:sz w:val="21"/>
          <w:szCs w:val="21"/>
        </w:rPr>
        <w:t>p</w:t>
      </w:r>
      <w:r>
        <w:rPr>
          <w:rFonts w:ascii="Abadi" w:hAnsi="Abadi" w:cs="*Microsoft Sans Serif-Italic-14"/>
          <w:i/>
          <w:iCs/>
          <w:color w:val="29282A"/>
          <w:sz w:val="21"/>
          <w:szCs w:val="21"/>
        </w:rPr>
        <w:t>ara l</w:t>
      </w:r>
      <w:r w:rsidRPr="009411FF">
        <w:rPr>
          <w:rFonts w:ascii="Abadi" w:hAnsi="Abadi" w:cs="*Calibri-14808-Identity-H"/>
          <w:color w:val="29282A"/>
          <w:sz w:val="21"/>
          <w:szCs w:val="21"/>
        </w:rPr>
        <w:t xml:space="preserve">os </w:t>
      </w:r>
      <w:r w:rsidRPr="009411FF">
        <w:rPr>
          <w:rFonts w:ascii="Abadi" w:hAnsi="Abadi" w:cs="*Microsoft Sans Serif-Italic-14"/>
          <w:i/>
          <w:iCs/>
          <w:color w:val="29282A"/>
          <w:sz w:val="21"/>
          <w:szCs w:val="21"/>
        </w:rPr>
        <w:t xml:space="preserve">disposiciones jurídicos </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plic</w:t>
      </w:r>
      <w:r>
        <w:rPr>
          <w:rFonts w:ascii="Abadi" w:hAnsi="Abadi" w:cs="*Microsoft Sans Serif-Italic-14"/>
          <w:i/>
          <w:iCs/>
          <w:color w:val="29282A"/>
          <w:sz w:val="21"/>
          <w:szCs w:val="21"/>
        </w:rPr>
        <w:t>a</w:t>
      </w:r>
      <w:r w:rsidRPr="009411FF">
        <w:rPr>
          <w:rFonts w:ascii="Abadi" w:hAnsi="Abadi" w:cs="*Microsoft Sans Serif-Italic-14"/>
          <w:i/>
          <w:iCs/>
          <w:color w:val="29282A"/>
          <w:sz w:val="21"/>
          <w:szCs w:val="21"/>
        </w:rPr>
        <w:t>bles</w:t>
      </w:r>
    </w:p>
    <w:p w14:paraId="1835FE47" w14:textId="77777777" w:rsidR="00DF14E8" w:rsidRPr="009411FF" w:rsidRDefault="00DF14E8" w:rsidP="00DF14E8">
      <w:pPr>
        <w:autoSpaceDE w:val="0"/>
        <w:autoSpaceDN w:val="0"/>
        <w:adjustRightInd w:val="0"/>
        <w:jc w:val="both"/>
        <w:rPr>
          <w:rFonts w:ascii="Abadi" w:hAnsi="Abadi" w:cs="*Microsoft Sans Serif-Italic-14"/>
          <w:i/>
          <w:iCs/>
          <w:color w:val="29282A"/>
          <w:sz w:val="21"/>
          <w:szCs w:val="21"/>
        </w:rPr>
      </w:pPr>
    </w:p>
    <w:p w14:paraId="6A68A3B6" w14:textId="782FC480" w:rsidR="00DF14E8" w:rsidRDefault="00DF14E8" w:rsidP="00DF14E8">
      <w:pPr>
        <w:autoSpaceDE w:val="0"/>
        <w:autoSpaceDN w:val="0"/>
        <w:adjustRightInd w:val="0"/>
        <w:ind w:firstLine="708"/>
        <w:jc w:val="both"/>
        <w:rPr>
          <w:rFonts w:ascii="Abadi" w:hAnsi="Abadi" w:cs="*Courier New-17079-Identity-H"/>
          <w:color w:val="1C1C1E"/>
          <w:sz w:val="21"/>
          <w:szCs w:val="21"/>
        </w:rPr>
      </w:pPr>
      <w:r w:rsidRPr="009411FF">
        <w:rPr>
          <w:rFonts w:ascii="Abadi" w:hAnsi="Abadi" w:cs="*Calibri-14807-Identity-H"/>
          <w:color w:val="1B1B1D"/>
          <w:sz w:val="21"/>
          <w:szCs w:val="21"/>
        </w:rPr>
        <w:t>No se omite mencionar que, de conformidad con el artículo 13 de dicha Ley,</w:t>
      </w:r>
      <w:r>
        <w:rPr>
          <w:rFonts w:ascii="Abadi" w:hAnsi="Abadi" w:cs="*Calibri-14807-Identity-H"/>
          <w:color w:val="1B1B1D"/>
          <w:sz w:val="21"/>
          <w:szCs w:val="21"/>
        </w:rPr>
        <w:t xml:space="preserve"> </w:t>
      </w:r>
      <w:r w:rsidRPr="009411FF">
        <w:rPr>
          <w:rFonts w:ascii="Abadi" w:hAnsi="Abadi" w:cs="*Calibri-14807-Identity-H"/>
          <w:color w:val="1B1B1D"/>
          <w:sz w:val="21"/>
          <w:szCs w:val="21"/>
        </w:rPr>
        <w:t>el primer requisito para ejercer en el Estado las profesiones o ramas profesionales</w:t>
      </w:r>
      <w:r>
        <w:rPr>
          <w:rFonts w:ascii="Abadi" w:hAnsi="Abadi" w:cs="*Calibri-14807-Identity-H"/>
          <w:color w:val="1B1B1D"/>
          <w:sz w:val="21"/>
          <w:szCs w:val="21"/>
        </w:rPr>
        <w:t xml:space="preserve"> </w:t>
      </w:r>
      <w:r w:rsidRPr="009411FF">
        <w:rPr>
          <w:rFonts w:ascii="Abadi" w:hAnsi="Abadi" w:cs="*Courier New-17079-Identity-H"/>
          <w:color w:val="1D1D1E"/>
          <w:sz w:val="21"/>
          <w:szCs w:val="21"/>
        </w:rPr>
        <w:t>que hace r</w:t>
      </w:r>
      <w:r>
        <w:rPr>
          <w:rFonts w:ascii="Abadi" w:eastAsia="Abadi" w:hAnsi="Abadi" w:cs="Abadi"/>
          <w:color w:val="1D1D1E"/>
          <w:sz w:val="21"/>
          <w:szCs w:val="21"/>
        </w:rPr>
        <w:t>e</w:t>
      </w:r>
      <w:r w:rsidRPr="009411FF">
        <w:rPr>
          <w:rFonts w:ascii="Abadi" w:hAnsi="Abadi" w:cs="*Courier New-17079-Identity-H"/>
          <w:color w:val="1D1D1E"/>
          <w:sz w:val="21"/>
          <w:szCs w:val="21"/>
        </w:rPr>
        <w:t>ferencia el artículo 4</w:t>
      </w:r>
      <w:r w:rsidR="00CB007C">
        <w:rPr>
          <w:rStyle w:val="Refdenotaalpie"/>
          <w:rFonts w:ascii="Abadi" w:hAnsi="Abadi" w:cs="*Courier New-17079-Identity-H"/>
          <w:color w:val="1D1D1E"/>
          <w:sz w:val="21"/>
          <w:szCs w:val="21"/>
        </w:rPr>
        <w:footnoteReference w:id="31"/>
      </w:r>
      <w:r w:rsidRPr="009411FF">
        <w:rPr>
          <w:rFonts w:ascii="Abadi" w:hAnsi="Abadi" w:cs="*Microsoft Sans Serif-17082-Ide"/>
          <w:color w:val="1D1D1E"/>
          <w:sz w:val="21"/>
          <w:szCs w:val="21"/>
        </w:rPr>
        <w:t xml:space="preserve"> </w:t>
      </w:r>
      <w:r w:rsidRPr="009411FF">
        <w:rPr>
          <w:rFonts w:ascii="Abadi" w:hAnsi="Abadi" w:cs="*Courier New-17079-Identity-H"/>
          <w:color w:val="1D1D1E"/>
          <w:sz w:val="21"/>
          <w:szCs w:val="21"/>
        </w:rPr>
        <w:t>de la misma, es contar con título profesional</w:t>
      </w:r>
      <w:r>
        <w:rPr>
          <w:rFonts w:ascii="Abadi" w:hAnsi="Abadi" w:cs="*Courier New-17079-Identity-H"/>
          <w:color w:val="1D1D1E"/>
          <w:sz w:val="21"/>
          <w:szCs w:val="21"/>
        </w:rPr>
        <w:t xml:space="preserve"> </w:t>
      </w:r>
      <w:r w:rsidRPr="009411FF">
        <w:rPr>
          <w:rFonts w:ascii="Abadi" w:hAnsi="Abadi" w:cs="*Courier New-17079-Identity-H"/>
          <w:color w:val="1C1C1D"/>
          <w:sz w:val="21"/>
          <w:szCs w:val="21"/>
        </w:rPr>
        <w:t>legalmente expedido y registrado.</w:t>
      </w:r>
      <w:r>
        <w:rPr>
          <w:rFonts w:ascii="Abadi" w:hAnsi="Abadi" w:cs="*Courier New-17079-Identity-H"/>
          <w:color w:val="1C1C1D"/>
          <w:sz w:val="21"/>
          <w:szCs w:val="21"/>
        </w:rPr>
        <w:t xml:space="preserve"> </w:t>
      </w:r>
      <w:r w:rsidRPr="009411FF">
        <w:rPr>
          <w:rFonts w:ascii="Abadi" w:hAnsi="Abadi" w:cs="*Courier New-17079-Identity-H"/>
          <w:color w:val="1C1C1E"/>
          <w:sz w:val="21"/>
          <w:szCs w:val="21"/>
        </w:rPr>
        <w:t>En ese sentido, se observa la relevancia del documento objeto de la</w:t>
      </w:r>
      <w:r>
        <w:rPr>
          <w:rFonts w:ascii="Abadi" w:hAnsi="Abadi" w:cs="*Courier New-17079-Identity-H"/>
          <w:color w:val="1C1C1E"/>
          <w:sz w:val="21"/>
          <w:szCs w:val="21"/>
        </w:rPr>
        <w:t xml:space="preserve"> </w:t>
      </w:r>
      <w:r w:rsidRPr="009411FF">
        <w:rPr>
          <w:rFonts w:ascii="Abadi" w:hAnsi="Abadi" w:cs="*Courier New-17079-Identity-H"/>
          <w:color w:val="1C1C1E"/>
          <w:sz w:val="21"/>
          <w:szCs w:val="21"/>
        </w:rPr>
        <w:t>presente iniciativa (Título Profesional), al ser éste el requisito indispensable para que</w:t>
      </w:r>
      <w:r>
        <w:rPr>
          <w:rFonts w:ascii="Abadi" w:hAnsi="Abadi" w:cs="*Courier New-17079-Identity-H"/>
          <w:color w:val="1C1C1E"/>
          <w:sz w:val="21"/>
          <w:szCs w:val="21"/>
        </w:rPr>
        <w:t xml:space="preserve"> </w:t>
      </w:r>
      <w:r w:rsidRPr="009411FF">
        <w:rPr>
          <w:rFonts w:ascii="Abadi" w:hAnsi="Abadi" w:cs="*Courier New-17079-Identity-H"/>
          <w:color w:val="1C1C1E"/>
          <w:sz w:val="21"/>
          <w:szCs w:val="21"/>
        </w:rPr>
        <w:t>las y los profesionistas puedan ejercer su profesión en la entidad. Ahora bien,</w:t>
      </w:r>
      <w:r>
        <w:rPr>
          <w:rFonts w:ascii="Abadi" w:hAnsi="Abadi" w:cs="*Courier New-17079-Identity-H"/>
          <w:color w:val="1C1C1E"/>
          <w:sz w:val="21"/>
          <w:szCs w:val="21"/>
        </w:rPr>
        <w:t xml:space="preserve"> </w:t>
      </w:r>
      <w:r w:rsidRPr="009411FF">
        <w:rPr>
          <w:rFonts w:ascii="Abadi" w:hAnsi="Abadi" w:cs="*Courier New-17079-Identity-H"/>
          <w:color w:val="1C1C1E"/>
          <w:sz w:val="21"/>
          <w:szCs w:val="21"/>
        </w:rPr>
        <w:t>respecto a la naturaleza de dicha norma, de acuerdo con su artículo 2, la Ley</w:t>
      </w:r>
      <w:r>
        <w:rPr>
          <w:rFonts w:ascii="Abadi" w:hAnsi="Abadi" w:cs="*Courier New-17079-Identity-H"/>
          <w:color w:val="1C1C1E"/>
          <w:sz w:val="21"/>
          <w:szCs w:val="21"/>
        </w:rPr>
        <w:t xml:space="preserve"> </w:t>
      </w:r>
      <w:r w:rsidRPr="009411FF">
        <w:rPr>
          <w:rFonts w:ascii="Abadi" w:hAnsi="Abadi" w:cs="*Courier New-17079-Identity-H"/>
          <w:color w:val="1C1C1E"/>
          <w:sz w:val="21"/>
          <w:szCs w:val="21"/>
        </w:rPr>
        <w:t>referida tiene por objeto:</w:t>
      </w:r>
      <w:r>
        <w:rPr>
          <w:rFonts w:ascii="Abadi" w:hAnsi="Abadi" w:cs="*Courier New-17079-Identity-H"/>
          <w:color w:val="1C1C1E"/>
          <w:sz w:val="21"/>
          <w:szCs w:val="21"/>
        </w:rPr>
        <w:t xml:space="preserve"> </w:t>
      </w:r>
    </w:p>
    <w:p w14:paraId="4B5D669E" w14:textId="77777777" w:rsidR="00DF14E8" w:rsidRPr="009411FF" w:rsidRDefault="00DF14E8" w:rsidP="00DF14E8">
      <w:pPr>
        <w:autoSpaceDE w:val="0"/>
        <w:autoSpaceDN w:val="0"/>
        <w:adjustRightInd w:val="0"/>
        <w:jc w:val="both"/>
        <w:rPr>
          <w:rFonts w:ascii="Abadi" w:hAnsi="Abadi" w:cs="*Courier New-17079-Identity-H"/>
          <w:color w:val="1C1C1E"/>
          <w:sz w:val="21"/>
          <w:szCs w:val="21"/>
        </w:rPr>
      </w:pPr>
    </w:p>
    <w:p w14:paraId="59368BA5" w14:textId="350418CE" w:rsidR="00DF14E8" w:rsidRDefault="00DF14E8" w:rsidP="00DF14E8">
      <w:pPr>
        <w:autoSpaceDE w:val="0"/>
        <w:autoSpaceDN w:val="0"/>
        <w:adjustRightInd w:val="0"/>
        <w:ind w:left="993"/>
        <w:jc w:val="both"/>
        <w:rPr>
          <w:rFonts w:ascii="Abadi" w:hAnsi="Abadi" w:cs="*Microsoft Sans Serif-Italic-17"/>
          <w:i/>
          <w:iCs/>
          <w:color w:val="28282A"/>
          <w:sz w:val="21"/>
          <w:szCs w:val="21"/>
        </w:rPr>
      </w:pPr>
      <w:r w:rsidRPr="009411FF">
        <w:rPr>
          <w:rFonts w:ascii="Abadi" w:hAnsi="Abadi" w:cs="*Calibri-17076-Identity-H"/>
          <w:color w:val="28282A"/>
          <w:sz w:val="21"/>
          <w:szCs w:val="21"/>
        </w:rPr>
        <w:t xml:space="preserve">«l. </w:t>
      </w:r>
      <w:r w:rsidRPr="009411FF">
        <w:rPr>
          <w:rFonts w:ascii="Abadi" w:hAnsi="Abadi" w:cs="*Microsoft Sans Serif-Italic-17"/>
          <w:i/>
          <w:iCs/>
          <w:color w:val="28282A"/>
          <w:sz w:val="21"/>
          <w:szCs w:val="21"/>
        </w:rPr>
        <w:t xml:space="preserve">Determinar </w:t>
      </w:r>
      <w:r w:rsidRPr="009411FF">
        <w:rPr>
          <w:rFonts w:ascii="Abadi" w:hAnsi="Abadi" w:cs="*Calibri-17076-Identity-H"/>
          <w:color w:val="28282A"/>
          <w:sz w:val="21"/>
          <w:szCs w:val="21"/>
        </w:rPr>
        <w:t>l</w:t>
      </w:r>
      <w:r w:rsidR="003D05EB">
        <w:rPr>
          <w:rFonts w:ascii="Abadi" w:hAnsi="Abadi" w:cs="*Calibri-17076-Identity-H"/>
          <w:color w:val="28282A"/>
          <w:sz w:val="21"/>
          <w:szCs w:val="21"/>
        </w:rPr>
        <w:t>a</w:t>
      </w:r>
      <w:r w:rsidRPr="009411FF">
        <w:rPr>
          <w:rFonts w:ascii="Abadi" w:hAnsi="Abadi" w:cs="*Calibri-17076-Identity-H"/>
          <w:color w:val="28282A"/>
          <w:sz w:val="21"/>
          <w:szCs w:val="21"/>
        </w:rPr>
        <w:t xml:space="preserve">s </w:t>
      </w:r>
      <w:r w:rsidRPr="009411FF">
        <w:rPr>
          <w:rFonts w:ascii="Abadi" w:hAnsi="Abadi" w:cs="*Microsoft Sans Serif-Italic-17"/>
          <w:i/>
          <w:iCs/>
          <w:color w:val="28282A"/>
          <w:sz w:val="21"/>
          <w:szCs w:val="21"/>
        </w:rPr>
        <w:t xml:space="preserve">profesiones que necesitan título poro </w:t>
      </w:r>
      <w:r w:rsidRPr="009411FF">
        <w:rPr>
          <w:rFonts w:ascii="Abadi" w:hAnsi="Abadi" w:cs="*Calibri-17076-Identity-H"/>
          <w:color w:val="28282A"/>
          <w:sz w:val="21"/>
          <w:szCs w:val="21"/>
        </w:rPr>
        <w:t xml:space="preserve">su </w:t>
      </w:r>
      <w:r w:rsidRPr="009411FF">
        <w:rPr>
          <w:rFonts w:ascii="Abadi" w:hAnsi="Abadi" w:cs="*Microsoft Sans Serif-Italic-17"/>
          <w:i/>
          <w:iCs/>
          <w:color w:val="28282A"/>
          <w:sz w:val="21"/>
          <w:szCs w:val="21"/>
        </w:rPr>
        <w:t>ejercicio en el Estado,</w:t>
      </w:r>
      <w:r>
        <w:rPr>
          <w:rFonts w:ascii="Abadi" w:hAnsi="Abadi" w:cs="*Microsoft Sans Serif-Italic-17"/>
          <w:i/>
          <w:iCs/>
          <w:color w:val="28282A"/>
          <w:sz w:val="21"/>
          <w:szCs w:val="21"/>
        </w:rPr>
        <w:t xml:space="preserve"> </w:t>
      </w:r>
      <w:r w:rsidRPr="009411FF">
        <w:rPr>
          <w:rFonts w:ascii="Abadi" w:hAnsi="Abadi" w:cs="*Microsoft Sans Serif-Italic-17"/>
          <w:i/>
          <w:iCs/>
          <w:color w:val="28282A"/>
          <w:sz w:val="21"/>
          <w:szCs w:val="21"/>
        </w:rPr>
        <w:t xml:space="preserve">los autoridades </w:t>
      </w:r>
      <w:r w:rsidRPr="009411FF">
        <w:rPr>
          <w:rFonts w:ascii="Abadi" w:hAnsi="Abadi" w:cs="*Cambria-17083-Identity-H"/>
          <w:color w:val="28282A"/>
          <w:sz w:val="21"/>
          <w:szCs w:val="21"/>
        </w:rPr>
        <w:t xml:space="preserve">que </w:t>
      </w:r>
      <w:r w:rsidRPr="009411FF">
        <w:rPr>
          <w:rFonts w:ascii="Abadi" w:hAnsi="Abadi" w:cs="*Microsoft Sans Serif-Italic-17"/>
          <w:i/>
          <w:iCs/>
          <w:color w:val="28282A"/>
          <w:sz w:val="21"/>
          <w:szCs w:val="21"/>
        </w:rPr>
        <w:t>deben expedirlo y el procedimiento paro el registro de los</w:t>
      </w:r>
      <w:r>
        <w:rPr>
          <w:rFonts w:ascii="Abadi" w:hAnsi="Abadi" w:cs="*Microsoft Sans Serif-Italic-17"/>
          <w:i/>
          <w:iCs/>
          <w:color w:val="28282A"/>
          <w:sz w:val="21"/>
          <w:szCs w:val="21"/>
        </w:rPr>
        <w:t xml:space="preserve"> </w:t>
      </w:r>
      <w:r w:rsidRPr="009411FF">
        <w:rPr>
          <w:rFonts w:ascii="Abadi" w:hAnsi="Abadi" w:cs="*Microsoft Sans Serif-Italic-17"/>
          <w:i/>
          <w:iCs/>
          <w:color w:val="28282A"/>
          <w:sz w:val="21"/>
          <w:szCs w:val="21"/>
        </w:rPr>
        <w:t>mismos;</w:t>
      </w:r>
    </w:p>
    <w:p w14:paraId="1C982763" w14:textId="77777777" w:rsidR="00DF14E8" w:rsidRPr="009411FF" w:rsidRDefault="00DF14E8" w:rsidP="00DF14E8">
      <w:pPr>
        <w:autoSpaceDE w:val="0"/>
        <w:autoSpaceDN w:val="0"/>
        <w:adjustRightInd w:val="0"/>
        <w:ind w:left="993"/>
        <w:jc w:val="both"/>
        <w:rPr>
          <w:rFonts w:ascii="Abadi" w:hAnsi="Abadi" w:cs="*Microsoft Sans Serif-Italic-17"/>
          <w:i/>
          <w:iCs/>
          <w:color w:val="28282A"/>
          <w:sz w:val="21"/>
          <w:szCs w:val="21"/>
        </w:rPr>
      </w:pPr>
    </w:p>
    <w:p w14:paraId="142BD0C4" w14:textId="77777777" w:rsidR="00DF14E8" w:rsidRDefault="00DF14E8" w:rsidP="00DF14E8">
      <w:pPr>
        <w:autoSpaceDE w:val="0"/>
        <w:autoSpaceDN w:val="0"/>
        <w:adjustRightInd w:val="0"/>
        <w:ind w:left="993"/>
        <w:jc w:val="both"/>
        <w:rPr>
          <w:rFonts w:ascii="Abadi" w:hAnsi="Abadi" w:cs="*Microsoft Sans Serif-Italic-17"/>
          <w:i/>
          <w:iCs/>
          <w:color w:val="29292A"/>
          <w:sz w:val="21"/>
          <w:szCs w:val="21"/>
        </w:rPr>
      </w:pPr>
      <w:r w:rsidRPr="009411FF">
        <w:rPr>
          <w:rFonts w:ascii="Abadi" w:hAnsi="Abadi" w:cs="*Microsoft Sans Serif-Italic-17"/>
          <w:i/>
          <w:iCs/>
          <w:color w:val="272729"/>
          <w:sz w:val="21"/>
          <w:szCs w:val="21"/>
        </w:rPr>
        <w:t>11. Establecer las autoridades competentes en materia de profesiones y los</w:t>
      </w:r>
      <w:r>
        <w:rPr>
          <w:rFonts w:ascii="Abadi" w:hAnsi="Abadi" w:cs="*Microsoft Sans Serif-Italic-17"/>
          <w:i/>
          <w:iCs/>
          <w:color w:val="272729"/>
          <w:sz w:val="21"/>
          <w:szCs w:val="21"/>
        </w:rPr>
        <w:t xml:space="preserve"> </w:t>
      </w:r>
      <w:r w:rsidRPr="009411FF">
        <w:rPr>
          <w:rFonts w:ascii="Abadi" w:hAnsi="Abadi" w:cs="*Microsoft Sans Serif-Italic-17"/>
          <w:i/>
          <w:iCs/>
          <w:color w:val="272729"/>
          <w:sz w:val="21"/>
          <w:szCs w:val="21"/>
        </w:rPr>
        <w:t xml:space="preserve">organismos auxiliares </w:t>
      </w:r>
      <w:r w:rsidRPr="009411FF">
        <w:rPr>
          <w:rFonts w:ascii="Abadi" w:hAnsi="Abadi" w:cs="*Arial-17078-Identity-H"/>
          <w:color w:val="272729"/>
          <w:sz w:val="21"/>
          <w:szCs w:val="21"/>
        </w:rPr>
        <w:t xml:space="preserve">que </w:t>
      </w:r>
      <w:r w:rsidRPr="009411FF">
        <w:rPr>
          <w:rFonts w:ascii="Abadi" w:hAnsi="Abadi" w:cs="*Microsoft Sans Serif-Italic-17"/>
          <w:i/>
          <w:iCs/>
          <w:color w:val="272729"/>
          <w:sz w:val="21"/>
          <w:szCs w:val="21"/>
        </w:rPr>
        <w:t xml:space="preserve">intervienen en el </w:t>
      </w:r>
      <w:r w:rsidRPr="009411FF">
        <w:rPr>
          <w:rFonts w:ascii="Abadi" w:hAnsi="Abadi" w:cs="*Microsoft Sans Serif-Italic-17"/>
          <w:i/>
          <w:iCs/>
          <w:color w:val="272729"/>
          <w:sz w:val="21"/>
          <w:szCs w:val="21"/>
        </w:rPr>
        <w:lastRenderedPageBreak/>
        <w:t>cumplimiento de la presente Ley;</w:t>
      </w:r>
      <w:r>
        <w:rPr>
          <w:rFonts w:ascii="Abadi" w:hAnsi="Abadi" w:cs="*Microsoft Sans Serif-Italic-17"/>
          <w:i/>
          <w:iCs/>
          <w:color w:val="272729"/>
          <w:sz w:val="21"/>
          <w:szCs w:val="21"/>
        </w:rPr>
        <w:t xml:space="preserve"> </w:t>
      </w:r>
      <w:r w:rsidRPr="009411FF">
        <w:rPr>
          <w:rFonts w:ascii="Abadi" w:hAnsi="Abadi" w:cs="*Microsoft Sans Serif-Italic-17"/>
          <w:i/>
          <w:iCs/>
          <w:color w:val="29292A"/>
          <w:sz w:val="21"/>
          <w:szCs w:val="21"/>
        </w:rPr>
        <w:t>111. Promover la certificación y superación del ejercicio profesional mediante</w:t>
      </w:r>
      <w:r>
        <w:rPr>
          <w:rFonts w:ascii="Abadi" w:hAnsi="Abadi" w:cs="*Microsoft Sans Serif-Italic-17"/>
          <w:i/>
          <w:iCs/>
          <w:color w:val="29292A"/>
          <w:sz w:val="21"/>
          <w:szCs w:val="21"/>
        </w:rPr>
        <w:t xml:space="preserve"> </w:t>
      </w:r>
      <w:r w:rsidRPr="009411FF">
        <w:rPr>
          <w:rFonts w:ascii="Abadi" w:hAnsi="Abadi" w:cs="*Microsoft Sans Serif-Italic-17"/>
          <w:i/>
          <w:iCs/>
          <w:color w:val="29292A"/>
          <w:sz w:val="21"/>
          <w:szCs w:val="21"/>
        </w:rPr>
        <w:t xml:space="preserve">mecanismos de concertación entre el Gobierno del Estado, la sociedad y </w:t>
      </w:r>
      <w:r w:rsidRPr="009411FF">
        <w:rPr>
          <w:rFonts w:ascii="Abadi" w:hAnsi="Abadi" w:cs="*Calibri-17076-Identity-H"/>
          <w:color w:val="29292A"/>
          <w:sz w:val="21"/>
          <w:szCs w:val="21"/>
        </w:rPr>
        <w:t>los</w:t>
      </w:r>
      <w:r>
        <w:rPr>
          <w:rFonts w:ascii="Abadi" w:hAnsi="Abadi" w:cs="*Calibri-17076-Identity-H"/>
          <w:color w:val="29292A"/>
          <w:sz w:val="21"/>
          <w:szCs w:val="21"/>
        </w:rPr>
        <w:t xml:space="preserve"> </w:t>
      </w:r>
      <w:r w:rsidRPr="009411FF">
        <w:rPr>
          <w:rFonts w:ascii="Abadi" w:hAnsi="Abadi" w:cs="*Microsoft Sans Serif-Italic-17"/>
          <w:i/>
          <w:iCs/>
          <w:color w:val="29292A"/>
          <w:sz w:val="21"/>
          <w:szCs w:val="21"/>
        </w:rPr>
        <w:t xml:space="preserve">profesionistas, ya sea en forma individual y en </w:t>
      </w:r>
      <w:r w:rsidRPr="009411FF">
        <w:rPr>
          <w:rFonts w:ascii="Abadi" w:hAnsi="Abadi" w:cs="*Cambria-17083-Identity-H"/>
          <w:color w:val="29292A"/>
          <w:sz w:val="21"/>
          <w:szCs w:val="21"/>
        </w:rPr>
        <w:t xml:space="preserve">su </w:t>
      </w:r>
      <w:r w:rsidRPr="009411FF">
        <w:rPr>
          <w:rFonts w:ascii="Abadi" w:hAnsi="Abadi" w:cs="*Microsoft Sans Serif-Italic-17"/>
          <w:i/>
          <w:iCs/>
          <w:color w:val="29292A"/>
          <w:sz w:val="21"/>
          <w:szCs w:val="21"/>
        </w:rPr>
        <w:t xml:space="preserve">caso a través de </w:t>
      </w:r>
      <w:r w:rsidRPr="009411FF">
        <w:rPr>
          <w:rFonts w:ascii="Abadi" w:hAnsi="Abadi" w:cs="*Cambria-17083-Identity-H"/>
          <w:color w:val="29292A"/>
          <w:sz w:val="21"/>
          <w:szCs w:val="21"/>
        </w:rPr>
        <w:t>sus</w:t>
      </w:r>
      <w:r>
        <w:rPr>
          <w:rFonts w:ascii="Abadi" w:hAnsi="Abadi" w:cs="*Cambria-17083-Identity-H"/>
          <w:color w:val="29292A"/>
          <w:sz w:val="21"/>
          <w:szCs w:val="21"/>
        </w:rPr>
        <w:t xml:space="preserve"> </w:t>
      </w:r>
      <w:r w:rsidRPr="009411FF">
        <w:rPr>
          <w:rFonts w:ascii="Abadi" w:hAnsi="Abadi" w:cs="*Microsoft Sans Serif-Italic-17"/>
          <w:i/>
          <w:iCs/>
          <w:color w:val="29292A"/>
          <w:sz w:val="21"/>
          <w:szCs w:val="21"/>
        </w:rPr>
        <w:t xml:space="preserve">organizaciones, </w:t>
      </w:r>
      <w:r w:rsidRPr="009411FF">
        <w:rPr>
          <w:rFonts w:ascii="Abadi" w:hAnsi="Abadi" w:cs="*Calibri-17076-Identity-H"/>
          <w:color w:val="29292A"/>
          <w:sz w:val="21"/>
          <w:szCs w:val="21"/>
        </w:rPr>
        <w:t xml:space="preserve">con </w:t>
      </w:r>
      <w:r w:rsidRPr="009411FF">
        <w:rPr>
          <w:rFonts w:ascii="Abadi" w:hAnsi="Abadi" w:cs="*Microsoft Sans Serif-Italic-17"/>
          <w:i/>
          <w:iCs/>
          <w:color w:val="29292A"/>
          <w:sz w:val="21"/>
          <w:szCs w:val="21"/>
        </w:rPr>
        <w:t>la intención de que el ejercicio profesional responda a niveles</w:t>
      </w:r>
      <w:r>
        <w:rPr>
          <w:rFonts w:ascii="Abadi" w:hAnsi="Abadi" w:cs="*Microsoft Sans Serif-Italic-17"/>
          <w:i/>
          <w:iCs/>
          <w:color w:val="29292A"/>
          <w:sz w:val="21"/>
          <w:szCs w:val="21"/>
        </w:rPr>
        <w:t xml:space="preserve"> </w:t>
      </w:r>
      <w:r w:rsidRPr="009411FF">
        <w:rPr>
          <w:rFonts w:ascii="Abadi" w:hAnsi="Abadi" w:cs="*Microsoft Sans Serif-Italic-17"/>
          <w:i/>
          <w:iCs/>
          <w:color w:val="29292A"/>
          <w:sz w:val="21"/>
          <w:szCs w:val="21"/>
        </w:rPr>
        <w:t>de excelencia y calidad;</w:t>
      </w:r>
    </w:p>
    <w:p w14:paraId="6FF4B3D6" w14:textId="77777777" w:rsidR="00DF14E8" w:rsidRPr="009411FF" w:rsidRDefault="00DF14E8" w:rsidP="00DF14E8">
      <w:pPr>
        <w:autoSpaceDE w:val="0"/>
        <w:autoSpaceDN w:val="0"/>
        <w:adjustRightInd w:val="0"/>
        <w:ind w:left="993"/>
        <w:jc w:val="both"/>
        <w:rPr>
          <w:rFonts w:ascii="Abadi" w:hAnsi="Abadi" w:cs="*Microsoft Sans Serif-Italic-17"/>
          <w:i/>
          <w:iCs/>
          <w:color w:val="29292A"/>
          <w:sz w:val="21"/>
          <w:szCs w:val="21"/>
        </w:rPr>
      </w:pPr>
    </w:p>
    <w:p w14:paraId="19A40145" w14:textId="77777777" w:rsidR="00DF14E8" w:rsidRDefault="00DF14E8" w:rsidP="00DF14E8">
      <w:pPr>
        <w:autoSpaceDE w:val="0"/>
        <w:autoSpaceDN w:val="0"/>
        <w:adjustRightInd w:val="0"/>
        <w:ind w:left="993"/>
        <w:jc w:val="both"/>
        <w:rPr>
          <w:rFonts w:ascii="Abadi" w:hAnsi="Abadi" w:cs="*Microsoft Sans Serif-Italic-17"/>
          <w:i/>
          <w:iCs/>
          <w:color w:val="272728"/>
          <w:sz w:val="21"/>
          <w:szCs w:val="21"/>
        </w:rPr>
      </w:pPr>
      <w:r w:rsidRPr="009411FF">
        <w:rPr>
          <w:rFonts w:ascii="Abadi" w:hAnsi="Abadi" w:cs="*Cambria-17083-Identity-H"/>
          <w:color w:val="272728"/>
          <w:sz w:val="21"/>
          <w:szCs w:val="21"/>
        </w:rPr>
        <w:t xml:space="preserve">IV. </w:t>
      </w:r>
      <w:r w:rsidRPr="009411FF">
        <w:rPr>
          <w:rFonts w:ascii="Abadi" w:hAnsi="Abadi" w:cs="*Microsoft Sans Serif-Italic-17"/>
          <w:i/>
          <w:iCs/>
          <w:color w:val="272728"/>
          <w:sz w:val="21"/>
          <w:szCs w:val="21"/>
        </w:rPr>
        <w:t xml:space="preserve">Normar lo intervención de </w:t>
      </w:r>
      <w:r w:rsidRPr="009411FF">
        <w:rPr>
          <w:rFonts w:ascii="Abadi" w:hAnsi="Abadi" w:cs="*Cambria-17083-Identity-H"/>
          <w:color w:val="272728"/>
          <w:sz w:val="21"/>
          <w:szCs w:val="21"/>
        </w:rPr>
        <w:t xml:space="preserve">los colegios </w:t>
      </w:r>
      <w:r w:rsidRPr="009411FF">
        <w:rPr>
          <w:rFonts w:ascii="Abadi" w:hAnsi="Abadi" w:cs="*Microsoft Sans Serif-Italic-17"/>
          <w:i/>
          <w:iCs/>
          <w:color w:val="272728"/>
          <w:sz w:val="21"/>
          <w:szCs w:val="21"/>
        </w:rPr>
        <w:t>de profesionistas en los actividades</w:t>
      </w:r>
      <w:r>
        <w:rPr>
          <w:rFonts w:ascii="Abadi" w:hAnsi="Abadi" w:cs="*Microsoft Sans Serif-Italic-17"/>
          <w:i/>
          <w:iCs/>
          <w:color w:val="272728"/>
          <w:sz w:val="21"/>
          <w:szCs w:val="21"/>
        </w:rPr>
        <w:t xml:space="preserve"> </w:t>
      </w:r>
      <w:r w:rsidRPr="009411FF">
        <w:rPr>
          <w:rFonts w:ascii="Abadi" w:hAnsi="Abadi" w:cs="*Microsoft Sans Serif-Italic-17"/>
          <w:i/>
          <w:iCs/>
          <w:color w:val="272728"/>
          <w:sz w:val="21"/>
          <w:szCs w:val="21"/>
        </w:rPr>
        <w:t xml:space="preserve">listados en la </w:t>
      </w:r>
      <w:r w:rsidRPr="009411FF">
        <w:rPr>
          <w:rFonts w:ascii="Abadi" w:hAnsi="Abadi" w:cs="*Arial-17078-Identity-H"/>
          <w:color w:val="272728"/>
          <w:sz w:val="21"/>
          <w:szCs w:val="21"/>
        </w:rPr>
        <w:t xml:space="preserve">presente </w:t>
      </w:r>
      <w:r w:rsidRPr="009411FF">
        <w:rPr>
          <w:rFonts w:ascii="Abadi" w:hAnsi="Abadi" w:cs="*Microsoft Sans Serif-Italic-17"/>
          <w:i/>
          <w:iCs/>
          <w:color w:val="272728"/>
          <w:sz w:val="21"/>
          <w:szCs w:val="21"/>
        </w:rPr>
        <w:t>Ley:</w:t>
      </w:r>
      <w:r>
        <w:rPr>
          <w:rFonts w:ascii="Abadi" w:hAnsi="Abadi" w:cs="*Microsoft Sans Serif-Italic-17"/>
          <w:i/>
          <w:iCs/>
          <w:color w:val="272728"/>
          <w:sz w:val="21"/>
          <w:szCs w:val="21"/>
        </w:rPr>
        <w:t xml:space="preserve"> </w:t>
      </w:r>
    </w:p>
    <w:p w14:paraId="43D17687" w14:textId="77777777" w:rsidR="00DF14E8" w:rsidRDefault="00DF14E8" w:rsidP="00DF14E8">
      <w:pPr>
        <w:autoSpaceDE w:val="0"/>
        <w:autoSpaceDN w:val="0"/>
        <w:adjustRightInd w:val="0"/>
        <w:ind w:left="993"/>
        <w:jc w:val="both"/>
        <w:rPr>
          <w:rFonts w:ascii="Abadi" w:hAnsi="Abadi" w:cs="*Microsoft Sans Serif-Italic-17"/>
          <w:i/>
          <w:iCs/>
          <w:color w:val="272728"/>
          <w:sz w:val="21"/>
          <w:szCs w:val="21"/>
        </w:rPr>
      </w:pPr>
    </w:p>
    <w:p w14:paraId="55BCF74D" w14:textId="77777777" w:rsidR="00DF14E8" w:rsidRPr="009411FF" w:rsidRDefault="00DF14E8" w:rsidP="00DF14E8">
      <w:pPr>
        <w:autoSpaceDE w:val="0"/>
        <w:autoSpaceDN w:val="0"/>
        <w:adjustRightInd w:val="0"/>
        <w:ind w:left="993"/>
        <w:jc w:val="both"/>
        <w:rPr>
          <w:rFonts w:ascii="Abadi" w:hAnsi="Abadi" w:cs="*Microsoft Sans Serif-Italic-17"/>
          <w:i/>
          <w:iCs/>
          <w:color w:val="2A292C"/>
          <w:sz w:val="21"/>
          <w:szCs w:val="21"/>
        </w:rPr>
      </w:pPr>
      <w:r>
        <w:rPr>
          <w:rFonts w:ascii="Abadi" w:hAnsi="Abadi" w:cs="*Times New Roman-17075-Identity"/>
          <w:color w:val="2A292C"/>
          <w:sz w:val="21"/>
          <w:szCs w:val="21"/>
        </w:rPr>
        <w:t>V</w:t>
      </w:r>
      <w:r w:rsidRPr="009411FF">
        <w:rPr>
          <w:rFonts w:ascii="Abadi" w:hAnsi="Abadi" w:cs="*Times New Roman-17075-Identity"/>
          <w:color w:val="2A292C"/>
          <w:sz w:val="21"/>
          <w:szCs w:val="21"/>
        </w:rPr>
        <w:t xml:space="preserve">. </w:t>
      </w:r>
      <w:r w:rsidRPr="009411FF">
        <w:rPr>
          <w:rFonts w:ascii="Abadi" w:hAnsi="Abadi" w:cs="*Microsoft Sans Serif-Italic-17"/>
          <w:i/>
          <w:iCs/>
          <w:color w:val="2A292C"/>
          <w:sz w:val="21"/>
          <w:szCs w:val="21"/>
        </w:rPr>
        <w:t xml:space="preserve">Establecer </w:t>
      </w:r>
      <w:r w:rsidRPr="009411FF">
        <w:rPr>
          <w:rFonts w:ascii="Abadi" w:hAnsi="Abadi" w:cs="*Calibri-17076-Identity-H"/>
          <w:color w:val="2A292C"/>
          <w:sz w:val="21"/>
          <w:szCs w:val="21"/>
        </w:rPr>
        <w:t xml:space="preserve">un </w:t>
      </w:r>
      <w:r w:rsidRPr="009411FF">
        <w:rPr>
          <w:rFonts w:ascii="Abadi" w:hAnsi="Abadi" w:cs="*Microsoft Sans Serif-Italic-17"/>
          <w:i/>
          <w:iCs/>
          <w:color w:val="2A292C"/>
          <w:sz w:val="21"/>
          <w:szCs w:val="21"/>
        </w:rPr>
        <w:t>registro de títulos profesionales;</w:t>
      </w:r>
    </w:p>
    <w:p w14:paraId="4D683225" w14:textId="77777777" w:rsidR="00DF14E8" w:rsidRPr="009411FF" w:rsidRDefault="00DF14E8" w:rsidP="00DF14E8">
      <w:pPr>
        <w:autoSpaceDE w:val="0"/>
        <w:autoSpaceDN w:val="0"/>
        <w:adjustRightInd w:val="0"/>
        <w:ind w:left="993"/>
        <w:jc w:val="both"/>
        <w:rPr>
          <w:rFonts w:ascii="Abadi" w:hAnsi="Abadi" w:cs="*Times New Roman-17074-Identity"/>
          <w:color w:val="303030"/>
          <w:sz w:val="21"/>
          <w:szCs w:val="21"/>
        </w:rPr>
      </w:pPr>
    </w:p>
    <w:p w14:paraId="315881DF" w14:textId="77777777" w:rsidR="00DF14E8" w:rsidRPr="009411FF" w:rsidRDefault="00DF14E8" w:rsidP="00DF14E8">
      <w:pPr>
        <w:autoSpaceDE w:val="0"/>
        <w:autoSpaceDN w:val="0"/>
        <w:adjustRightInd w:val="0"/>
        <w:ind w:left="993"/>
        <w:jc w:val="both"/>
        <w:rPr>
          <w:rFonts w:ascii="Abadi" w:hAnsi="Abadi" w:cs="*Microsoft Sans Serif-Italic-17"/>
          <w:i/>
          <w:iCs/>
          <w:color w:val="282829"/>
          <w:sz w:val="21"/>
          <w:szCs w:val="21"/>
        </w:rPr>
      </w:pPr>
      <w:r w:rsidRPr="009411FF">
        <w:rPr>
          <w:rFonts w:ascii="Abadi" w:hAnsi="Abadi" w:cs="*Microsoft Sans Serif-Italic-17"/>
          <w:i/>
          <w:iCs/>
          <w:color w:val="282829"/>
          <w:sz w:val="21"/>
          <w:szCs w:val="21"/>
        </w:rPr>
        <w:t xml:space="preserve">VI. Determinar </w:t>
      </w:r>
      <w:r w:rsidRPr="009411FF">
        <w:rPr>
          <w:rFonts w:ascii="Abadi" w:hAnsi="Abadi" w:cs="*Cambria-17083-Identity-H"/>
          <w:color w:val="282829"/>
          <w:sz w:val="21"/>
          <w:szCs w:val="21"/>
        </w:rPr>
        <w:t xml:space="preserve">los </w:t>
      </w:r>
      <w:r w:rsidRPr="009411FF">
        <w:rPr>
          <w:rFonts w:ascii="Abadi" w:hAnsi="Abadi" w:cs="*Microsoft Sans Serif-Italic-17"/>
          <w:i/>
          <w:iCs/>
          <w:color w:val="282829"/>
          <w:sz w:val="21"/>
          <w:szCs w:val="21"/>
        </w:rPr>
        <w:t xml:space="preserve">derechos y obligaciones </w:t>
      </w:r>
      <w:r w:rsidRPr="009411FF">
        <w:rPr>
          <w:rFonts w:ascii="Abadi" w:hAnsi="Abadi" w:cs="*Cambria-17083-Identity-H"/>
          <w:color w:val="282829"/>
          <w:sz w:val="21"/>
          <w:szCs w:val="21"/>
        </w:rPr>
        <w:t xml:space="preserve">de </w:t>
      </w:r>
      <w:r w:rsidRPr="009411FF">
        <w:rPr>
          <w:rFonts w:ascii="Abadi" w:hAnsi="Abadi" w:cs="*Microsoft Sans Serif-Italic-17"/>
          <w:i/>
          <w:iCs/>
          <w:color w:val="282829"/>
          <w:sz w:val="21"/>
          <w:szCs w:val="21"/>
        </w:rPr>
        <w:t>los profesionistas: y</w:t>
      </w:r>
    </w:p>
    <w:p w14:paraId="2B7B05FB" w14:textId="77777777" w:rsidR="00DF14E8" w:rsidRDefault="00DF14E8" w:rsidP="00DF14E8">
      <w:pPr>
        <w:autoSpaceDE w:val="0"/>
        <w:autoSpaceDN w:val="0"/>
        <w:adjustRightInd w:val="0"/>
        <w:ind w:left="993"/>
        <w:jc w:val="both"/>
        <w:rPr>
          <w:rFonts w:ascii="Abadi" w:hAnsi="Abadi" w:cs="*Microsoft Sans Serif-Italic-17"/>
          <w:i/>
          <w:iCs/>
          <w:color w:val="28282A"/>
          <w:sz w:val="21"/>
          <w:szCs w:val="21"/>
        </w:rPr>
      </w:pPr>
      <w:r w:rsidRPr="009411FF">
        <w:rPr>
          <w:rFonts w:ascii="Abadi" w:hAnsi="Abadi" w:cs="*Microsoft Sans Serif-Italic-17"/>
          <w:i/>
          <w:iCs/>
          <w:color w:val="28282A"/>
          <w:sz w:val="21"/>
          <w:szCs w:val="21"/>
        </w:rPr>
        <w:t>VII. Establecer las infracciones en que se incurre y las sanciones aplicables por el</w:t>
      </w:r>
      <w:r>
        <w:rPr>
          <w:rFonts w:ascii="Abadi" w:hAnsi="Abadi" w:cs="*Microsoft Sans Serif-Italic-17"/>
          <w:i/>
          <w:iCs/>
          <w:color w:val="28282A"/>
          <w:sz w:val="21"/>
          <w:szCs w:val="21"/>
        </w:rPr>
        <w:t xml:space="preserve"> </w:t>
      </w:r>
      <w:r w:rsidRPr="009411FF">
        <w:rPr>
          <w:rFonts w:ascii="Abadi" w:hAnsi="Abadi" w:cs="*Microsoft Sans Serif-Italic-17"/>
          <w:i/>
          <w:iCs/>
          <w:color w:val="28282A"/>
          <w:sz w:val="21"/>
          <w:szCs w:val="21"/>
        </w:rPr>
        <w:t xml:space="preserve">incumplimiento a </w:t>
      </w:r>
      <w:r w:rsidRPr="009411FF">
        <w:rPr>
          <w:rFonts w:ascii="Abadi" w:hAnsi="Abadi" w:cs="*Calibri-17076-Identity-H"/>
          <w:color w:val="28282A"/>
          <w:sz w:val="21"/>
          <w:szCs w:val="21"/>
        </w:rPr>
        <w:t xml:space="preserve">los </w:t>
      </w:r>
      <w:r w:rsidRPr="009411FF">
        <w:rPr>
          <w:rFonts w:ascii="Abadi" w:hAnsi="Abadi" w:cs="*Microsoft Sans Serif-Italic-17"/>
          <w:i/>
          <w:iCs/>
          <w:color w:val="28282A"/>
          <w:sz w:val="21"/>
          <w:szCs w:val="21"/>
        </w:rPr>
        <w:t>preceptos establecidos en esta Ley».</w:t>
      </w:r>
    </w:p>
    <w:p w14:paraId="29A129FA" w14:textId="77777777" w:rsidR="00DF14E8" w:rsidRPr="009411FF" w:rsidRDefault="00DF14E8" w:rsidP="00DF14E8">
      <w:pPr>
        <w:autoSpaceDE w:val="0"/>
        <w:autoSpaceDN w:val="0"/>
        <w:adjustRightInd w:val="0"/>
        <w:ind w:left="993"/>
        <w:jc w:val="both"/>
        <w:rPr>
          <w:rFonts w:ascii="Abadi" w:hAnsi="Abadi" w:cs="*Microsoft Sans Serif-Italic-17"/>
          <w:i/>
          <w:iCs/>
          <w:color w:val="28282A"/>
          <w:sz w:val="21"/>
          <w:szCs w:val="21"/>
        </w:rPr>
      </w:pPr>
    </w:p>
    <w:p w14:paraId="26D433B7" w14:textId="77777777" w:rsidR="00DF14E8" w:rsidRDefault="00DF14E8" w:rsidP="00DF14E8">
      <w:pPr>
        <w:autoSpaceDE w:val="0"/>
        <w:autoSpaceDN w:val="0"/>
        <w:adjustRightInd w:val="0"/>
        <w:ind w:firstLine="708"/>
        <w:jc w:val="both"/>
        <w:rPr>
          <w:rFonts w:ascii="Abadi" w:hAnsi="Abadi" w:cs="*Calibri-11891-Identity-H"/>
          <w:color w:val="1D1D1E"/>
          <w:sz w:val="21"/>
          <w:szCs w:val="21"/>
        </w:rPr>
      </w:pPr>
      <w:r w:rsidRPr="009411FF">
        <w:rPr>
          <w:rFonts w:ascii="Abadi" w:hAnsi="Abadi" w:cs="*Courier New-17079-Identity-H"/>
          <w:color w:val="1B1A1D"/>
          <w:sz w:val="21"/>
          <w:szCs w:val="21"/>
        </w:rPr>
        <w:t>En tal virtud, la materia de la presente Ley debe determinar cuáles son las</w:t>
      </w:r>
      <w:r>
        <w:rPr>
          <w:rFonts w:ascii="Abadi" w:hAnsi="Abadi" w:cs="*Courier New-17079-Identity-H"/>
          <w:color w:val="1B1A1D"/>
          <w:sz w:val="21"/>
          <w:szCs w:val="21"/>
        </w:rPr>
        <w:t xml:space="preserve"> </w:t>
      </w:r>
      <w:r w:rsidRPr="009411FF">
        <w:rPr>
          <w:rFonts w:ascii="Abadi" w:hAnsi="Abadi" w:cs="*Courier New-17079-Identity-H"/>
          <w:color w:val="1B1A1D"/>
          <w:sz w:val="21"/>
          <w:szCs w:val="21"/>
        </w:rPr>
        <w:t>profesiones que necesitan título para su ejercicio, las condiciones que deban</w:t>
      </w:r>
      <w:r>
        <w:rPr>
          <w:rFonts w:ascii="Abadi" w:hAnsi="Abadi" w:cs="*Courier New-17079-Identity-H"/>
          <w:color w:val="1B1A1D"/>
          <w:sz w:val="21"/>
          <w:szCs w:val="21"/>
        </w:rPr>
        <w:t xml:space="preserve"> </w:t>
      </w:r>
      <w:r w:rsidRPr="009411FF">
        <w:rPr>
          <w:rFonts w:ascii="Abadi" w:hAnsi="Abadi" w:cs="*Courier New-17079-Identity-H"/>
          <w:color w:val="1B1A1D"/>
          <w:sz w:val="21"/>
          <w:szCs w:val="21"/>
        </w:rPr>
        <w:t xml:space="preserve">cumplirse para obtenerlo y las autoridades que han de expedirlo y registrarlo. Sin </w:t>
      </w:r>
      <w:r w:rsidRPr="009411FF">
        <w:rPr>
          <w:rFonts w:ascii="Abadi" w:hAnsi="Abadi" w:cs="*Calibri-11891-Identity-H"/>
          <w:color w:val="1E1D20"/>
          <w:sz w:val="21"/>
          <w:szCs w:val="21"/>
        </w:rPr>
        <w:t xml:space="preserve">embargo, los requisitos que se </w:t>
      </w:r>
      <w:r w:rsidRPr="009411FF">
        <w:rPr>
          <w:rFonts w:ascii="Abadi" w:hAnsi="Abadi" w:cs="*Calibri-11891-Identity-H"/>
          <w:color w:val="1F1F21"/>
          <w:sz w:val="21"/>
          <w:szCs w:val="21"/>
        </w:rPr>
        <w:t>establecen para la obtención de un título son</w:t>
      </w:r>
      <w:r>
        <w:rPr>
          <w:rFonts w:ascii="Abadi" w:hAnsi="Abadi" w:cs="*Calibri-11891-Identity-H"/>
          <w:color w:val="1F1F21"/>
          <w:sz w:val="21"/>
          <w:szCs w:val="21"/>
        </w:rPr>
        <w:t xml:space="preserve"> </w:t>
      </w:r>
      <w:r w:rsidRPr="009411FF">
        <w:rPr>
          <w:rFonts w:ascii="Abadi" w:hAnsi="Abadi" w:cs="*Calibri-11891-Identity-H"/>
          <w:color w:val="1D1D1E"/>
          <w:sz w:val="21"/>
          <w:szCs w:val="21"/>
        </w:rPr>
        <w:t>meramente académicos, pues tiene como propósito que el estudiante acredite los</w:t>
      </w:r>
      <w:r>
        <w:rPr>
          <w:rFonts w:ascii="Abadi" w:hAnsi="Abadi" w:cs="*Calibri-11891-Identity-H"/>
          <w:color w:val="1D1D1E"/>
          <w:sz w:val="21"/>
          <w:szCs w:val="21"/>
        </w:rPr>
        <w:t xml:space="preserve"> </w:t>
      </w:r>
      <w:r w:rsidRPr="009411FF">
        <w:rPr>
          <w:rFonts w:ascii="Abadi" w:hAnsi="Abadi" w:cs="*Calibri-11891-Identity-H"/>
          <w:color w:val="1D1D1E"/>
          <w:sz w:val="21"/>
          <w:szCs w:val="21"/>
        </w:rPr>
        <w:t>conocimientos necesarios para ejercer su profesión.</w:t>
      </w:r>
    </w:p>
    <w:p w14:paraId="35D0A96E" w14:textId="77777777" w:rsidR="00DF14E8" w:rsidRPr="009411FF" w:rsidRDefault="00DF14E8" w:rsidP="00DF14E8">
      <w:pPr>
        <w:autoSpaceDE w:val="0"/>
        <w:autoSpaceDN w:val="0"/>
        <w:adjustRightInd w:val="0"/>
        <w:jc w:val="both"/>
        <w:rPr>
          <w:rFonts w:ascii="Abadi" w:hAnsi="Abadi" w:cs="*Calibri-11891-Identity-H"/>
          <w:color w:val="1D1D1E"/>
          <w:sz w:val="21"/>
          <w:szCs w:val="21"/>
        </w:rPr>
      </w:pPr>
    </w:p>
    <w:p w14:paraId="2100B269" w14:textId="77777777" w:rsidR="00DF14E8" w:rsidRDefault="00DF14E8" w:rsidP="00DF14E8">
      <w:pPr>
        <w:autoSpaceDE w:val="0"/>
        <w:autoSpaceDN w:val="0"/>
        <w:adjustRightInd w:val="0"/>
        <w:ind w:firstLine="708"/>
        <w:jc w:val="both"/>
        <w:rPr>
          <w:rFonts w:ascii="Abadi" w:hAnsi="Abadi" w:cs="*Calibri-11891-Identity-H"/>
          <w:color w:val="1A1A1B"/>
          <w:sz w:val="21"/>
          <w:szCs w:val="21"/>
        </w:rPr>
      </w:pPr>
      <w:r w:rsidRPr="009411FF">
        <w:rPr>
          <w:rFonts w:ascii="Abadi" w:hAnsi="Abadi" w:cs="*Calibri-11891-Identity-H"/>
          <w:color w:val="1A1A1B"/>
          <w:sz w:val="21"/>
          <w:szCs w:val="21"/>
        </w:rPr>
        <w:t>Ahora bien, se coincide en la necesidad primordial del cuidado del medio</w:t>
      </w:r>
      <w:r>
        <w:rPr>
          <w:rFonts w:ascii="Abadi" w:hAnsi="Abadi" w:cs="*Calibri-11891-Identity-H"/>
          <w:color w:val="1A1A1B"/>
          <w:sz w:val="21"/>
          <w:szCs w:val="21"/>
        </w:rPr>
        <w:t xml:space="preserve"> </w:t>
      </w:r>
      <w:r w:rsidRPr="009411FF">
        <w:rPr>
          <w:rFonts w:ascii="Abadi" w:hAnsi="Abadi" w:cs="*Calibri-11891-Identity-H"/>
          <w:color w:val="1A1A1B"/>
          <w:sz w:val="21"/>
          <w:szCs w:val="21"/>
        </w:rPr>
        <w:t>ambiente, ya que resulta de suma importancia su preservación en todos los</w:t>
      </w:r>
      <w:r>
        <w:rPr>
          <w:rFonts w:ascii="Abadi" w:hAnsi="Abadi" w:cs="*Calibri-11891-Identity-H"/>
          <w:color w:val="1A1A1B"/>
          <w:sz w:val="21"/>
          <w:szCs w:val="21"/>
        </w:rPr>
        <w:t xml:space="preserve"> </w:t>
      </w:r>
      <w:r w:rsidRPr="009411FF">
        <w:rPr>
          <w:rFonts w:ascii="Abadi" w:hAnsi="Abadi" w:cs="*Calibri-11891-Identity-H"/>
          <w:color w:val="1A1A1B"/>
          <w:sz w:val="21"/>
          <w:szCs w:val="21"/>
        </w:rPr>
        <w:t>ámbitos. En efecto, la iniciativa en análisis, resulta ser un tema ambiental, en el cual,</w:t>
      </w:r>
      <w:r>
        <w:rPr>
          <w:rFonts w:ascii="Abadi" w:hAnsi="Abadi" w:cs="*Calibri-11891-Identity-H"/>
          <w:color w:val="1A1A1B"/>
          <w:sz w:val="21"/>
          <w:szCs w:val="21"/>
        </w:rPr>
        <w:t xml:space="preserve"> </w:t>
      </w:r>
      <w:r w:rsidRPr="009411FF">
        <w:rPr>
          <w:rFonts w:ascii="Abadi" w:hAnsi="Abadi" w:cs="*Calibri-11891-Identity-H"/>
          <w:color w:val="1A1A1B"/>
          <w:sz w:val="21"/>
          <w:szCs w:val="21"/>
        </w:rPr>
        <w:t>por su relevancia, se debe motivar a la participación de toda la sociedad y no</w:t>
      </w:r>
      <w:r>
        <w:rPr>
          <w:rFonts w:ascii="Abadi" w:hAnsi="Abadi" w:cs="*Calibri-11891-Identity-H"/>
          <w:color w:val="1A1A1B"/>
          <w:sz w:val="21"/>
          <w:szCs w:val="21"/>
        </w:rPr>
        <w:t xml:space="preserve"> </w:t>
      </w:r>
      <w:r w:rsidRPr="009411FF">
        <w:rPr>
          <w:rFonts w:ascii="Abadi" w:hAnsi="Abadi" w:cs="*Calibri-11891-Identity-H"/>
          <w:color w:val="1A1A1B"/>
          <w:sz w:val="21"/>
          <w:szCs w:val="21"/>
        </w:rPr>
        <w:t>limitarse únicamente a egresados. de las Instituciones educativas que están</w:t>
      </w:r>
      <w:r>
        <w:rPr>
          <w:rFonts w:ascii="Abadi" w:hAnsi="Abadi" w:cs="*Calibri-11891-Identity-H"/>
          <w:color w:val="1A1A1B"/>
          <w:sz w:val="21"/>
          <w:szCs w:val="21"/>
        </w:rPr>
        <w:t xml:space="preserve"> </w:t>
      </w:r>
      <w:r w:rsidRPr="009411FF">
        <w:rPr>
          <w:rFonts w:ascii="Abadi" w:hAnsi="Abadi" w:cs="*Calibri-11891-Identity-H"/>
          <w:color w:val="1A1A1B"/>
          <w:sz w:val="21"/>
          <w:szCs w:val="21"/>
        </w:rPr>
        <w:t>próximos a obtener su título profesional.</w:t>
      </w:r>
    </w:p>
    <w:p w14:paraId="32C92AA1" w14:textId="77777777" w:rsidR="00DF14E8" w:rsidRPr="009411FF" w:rsidRDefault="00DF14E8" w:rsidP="00DF14E8">
      <w:pPr>
        <w:autoSpaceDE w:val="0"/>
        <w:autoSpaceDN w:val="0"/>
        <w:adjustRightInd w:val="0"/>
        <w:jc w:val="both"/>
        <w:rPr>
          <w:rFonts w:ascii="Abadi" w:hAnsi="Abadi" w:cs="*Calibri-11891-Identity-H"/>
          <w:color w:val="1A1A1B"/>
          <w:sz w:val="21"/>
          <w:szCs w:val="21"/>
        </w:rPr>
      </w:pPr>
    </w:p>
    <w:p w14:paraId="6A753D13" w14:textId="77777777" w:rsidR="00DF14E8" w:rsidRPr="009411FF" w:rsidRDefault="00DF14E8" w:rsidP="00DF14E8">
      <w:pPr>
        <w:autoSpaceDE w:val="0"/>
        <w:autoSpaceDN w:val="0"/>
        <w:adjustRightInd w:val="0"/>
        <w:ind w:firstLine="708"/>
        <w:jc w:val="both"/>
        <w:rPr>
          <w:rFonts w:ascii="Abadi" w:hAnsi="Abadi" w:cs="*Calibri-11891-Identity-H"/>
          <w:color w:val="1B1B1C"/>
          <w:sz w:val="21"/>
          <w:szCs w:val="21"/>
        </w:rPr>
      </w:pPr>
      <w:r w:rsidRPr="009411FF">
        <w:rPr>
          <w:rFonts w:ascii="Abadi" w:hAnsi="Abadi" w:cs="*Calibri-11891-Identity-H"/>
          <w:color w:val="1B1B1C"/>
          <w:sz w:val="21"/>
          <w:szCs w:val="21"/>
        </w:rPr>
        <w:t>Aunado a lo anterior, y en relación con la propuesta de reformar el artículo</w:t>
      </w:r>
      <w:r>
        <w:rPr>
          <w:rFonts w:ascii="Abadi" w:hAnsi="Abadi" w:cs="*Calibri-11891-Identity-H"/>
          <w:color w:val="1B1B1C"/>
          <w:sz w:val="21"/>
          <w:szCs w:val="21"/>
        </w:rPr>
        <w:t xml:space="preserve"> </w:t>
      </w:r>
      <w:r w:rsidRPr="009411FF">
        <w:rPr>
          <w:rFonts w:ascii="Abadi" w:hAnsi="Abadi" w:cs="*Calibri-11891-Identity-H"/>
          <w:color w:val="1B1B1C"/>
          <w:sz w:val="21"/>
          <w:szCs w:val="21"/>
        </w:rPr>
        <w:t>9, se debe considerar la nueva Ley General de Educación Superior, publicada en</w:t>
      </w:r>
      <w:r>
        <w:rPr>
          <w:rFonts w:ascii="Abadi" w:hAnsi="Abadi" w:cs="*Calibri-11891-Identity-H"/>
          <w:color w:val="1B1B1C"/>
          <w:sz w:val="21"/>
          <w:szCs w:val="21"/>
        </w:rPr>
        <w:t xml:space="preserve"> </w:t>
      </w:r>
      <w:r w:rsidRPr="009411FF">
        <w:rPr>
          <w:rFonts w:ascii="Abadi" w:hAnsi="Abadi" w:cs="*Calibri-11891-Identity-H"/>
          <w:color w:val="1B1B1C"/>
          <w:sz w:val="21"/>
          <w:szCs w:val="21"/>
        </w:rPr>
        <w:t>el Diario Oficial de la Federación el 20 de abril de 2021, la misma es reglamentaria</w:t>
      </w:r>
      <w:r>
        <w:rPr>
          <w:rFonts w:ascii="Abadi" w:hAnsi="Abadi" w:cs="*Calibri-11891-Identity-H"/>
          <w:color w:val="1B1B1C"/>
          <w:sz w:val="21"/>
          <w:szCs w:val="21"/>
        </w:rPr>
        <w:t xml:space="preserve"> </w:t>
      </w:r>
      <w:r w:rsidRPr="009411FF">
        <w:rPr>
          <w:rFonts w:ascii="Abadi" w:hAnsi="Abadi" w:cs="*Calibri-11891-Identity-H"/>
          <w:color w:val="1B1B1C"/>
          <w:sz w:val="21"/>
          <w:szCs w:val="21"/>
        </w:rPr>
        <w:t>de la educación superior y es de observancia general para todo el país. Dicha Ley</w:t>
      </w:r>
      <w:r>
        <w:rPr>
          <w:rFonts w:ascii="Abadi" w:hAnsi="Abadi" w:cs="*Calibri-11891-Identity-H"/>
          <w:color w:val="1B1B1C"/>
          <w:sz w:val="21"/>
          <w:szCs w:val="21"/>
        </w:rPr>
        <w:t xml:space="preserve"> </w:t>
      </w:r>
      <w:r w:rsidRPr="009411FF">
        <w:rPr>
          <w:rFonts w:ascii="Abadi" w:hAnsi="Abadi" w:cs="*Calibri-11891-Identity-H"/>
          <w:color w:val="1B1B1C"/>
          <w:sz w:val="21"/>
          <w:szCs w:val="21"/>
        </w:rPr>
        <w:t>General establece en su artículo 14 que las instituciones de educación superior</w:t>
      </w:r>
      <w:r>
        <w:rPr>
          <w:rFonts w:ascii="Abadi" w:hAnsi="Abadi" w:cs="*Calibri-11891-Identity-H"/>
          <w:color w:val="1B1B1C"/>
          <w:sz w:val="21"/>
          <w:szCs w:val="21"/>
        </w:rPr>
        <w:t xml:space="preserve"> </w:t>
      </w:r>
      <w:r w:rsidRPr="009411FF">
        <w:rPr>
          <w:rFonts w:ascii="Abadi" w:hAnsi="Abadi" w:cs="*Calibri-11891-Identity-H"/>
          <w:color w:val="1B1B1C"/>
          <w:sz w:val="21"/>
          <w:szCs w:val="21"/>
        </w:rPr>
        <w:t>determinarán los requisitos para que sus egresados puedan obtener el título</w:t>
      </w:r>
      <w:r>
        <w:rPr>
          <w:rFonts w:ascii="Abadi" w:hAnsi="Abadi" w:cs="*Calibri-11891-Identity-H"/>
          <w:color w:val="1B1B1C"/>
          <w:sz w:val="21"/>
          <w:szCs w:val="21"/>
        </w:rPr>
        <w:t xml:space="preserve"> </w:t>
      </w:r>
      <w:r w:rsidRPr="009411FF">
        <w:rPr>
          <w:rFonts w:ascii="Abadi" w:hAnsi="Abadi" w:cs="*Calibri-11891-Identity-H"/>
          <w:color w:val="1B1B1C"/>
          <w:sz w:val="21"/>
          <w:szCs w:val="21"/>
        </w:rPr>
        <w:t>profesional.</w:t>
      </w:r>
    </w:p>
    <w:p w14:paraId="2EB4F2E5" w14:textId="77777777" w:rsidR="00DF14E8" w:rsidRDefault="00DF14E8" w:rsidP="00DF14E8">
      <w:pPr>
        <w:autoSpaceDE w:val="0"/>
        <w:autoSpaceDN w:val="0"/>
        <w:adjustRightInd w:val="0"/>
        <w:jc w:val="both"/>
        <w:rPr>
          <w:rFonts w:ascii="Abadi" w:hAnsi="Abadi" w:cs="*Microsoft Sans Serif-Italic-11"/>
          <w:i/>
          <w:iCs/>
          <w:color w:val="282729"/>
          <w:sz w:val="21"/>
          <w:szCs w:val="21"/>
        </w:rPr>
      </w:pPr>
    </w:p>
    <w:p w14:paraId="6ED711BB" w14:textId="22866597" w:rsidR="00DF14E8" w:rsidRDefault="00DF14E8" w:rsidP="00DF14E8">
      <w:pPr>
        <w:autoSpaceDE w:val="0"/>
        <w:autoSpaceDN w:val="0"/>
        <w:adjustRightInd w:val="0"/>
        <w:ind w:firstLine="708"/>
        <w:jc w:val="both"/>
        <w:rPr>
          <w:rFonts w:ascii="Abadi" w:hAnsi="Abadi" w:cs="*Microsoft Sans Serif-Italic-11"/>
          <w:i/>
          <w:iCs/>
          <w:color w:val="282729"/>
          <w:sz w:val="21"/>
          <w:szCs w:val="21"/>
        </w:rPr>
      </w:pPr>
      <w:r w:rsidRPr="009411FF">
        <w:rPr>
          <w:rFonts w:ascii="Abadi" w:hAnsi="Abadi" w:cs="*Microsoft Sans Serif-Italic-11"/>
          <w:i/>
          <w:iCs/>
          <w:color w:val="282729"/>
          <w:sz w:val="21"/>
          <w:szCs w:val="21"/>
        </w:rPr>
        <w:t>Art</w:t>
      </w:r>
      <w:r>
        <w:rPr>
          <w:rFonts w:ascii="Abadi" w:hAnsi="Abadi" w:cs="*Microsoft Sans Serif-Italic-11"/>
          <w:i/>
          <w:iCs/>
          <w:color w:val="282729"/>
          <w:sz w:val="21"/>
          <w:szCs w:val="21"/>
        </w:rPr>
        <w:t xml:space="preserve">ículo </w:t>
      </w:r>
      <w:r w:rsidRPr="009411FF">
        <w:rPr>
          <w:rFonts w:ascii="Abadi" w:hAnsi="Abadi" w:cs="*Microsoft Sans Serif-Italic-11"/>
          <w:i/>
          <w:iCs/>
          <w:color w:val="282729"/>
          <w:sz w:val="21"/>
          <w:szCs w:val="21"/>
        </w:rPr>
        <w:t>14. L</w:t>
      </w:r>
      <w:r w:rsidR="00AD6A96">
        <w:rPr>
          <w:rFonts w:ascii="Abadi" w:hAnsi="Abadi" w:cs="*Microsoft Sans Serif-Italic-11"/>
          <w:i/>
          <w:iCs/>
          <w:color w:val="282729"/>
          <w:sz w:val="21"/>
          <w:szCs w:val="21"/>
        </w:rPr>
        <w:t>a</w:t>
      </w:r>
      <w:r w:rsidRPr="009411FF">
        <w:rPr>
          <w:rFonts w:ascii="Abadi" w:hAnsi="Abadi" w:cs="*Microsoft Sans Serif-Italic-11"/>
          <w:i/>
          <w:iCs/>
          <w:color w:val="282729"/>
          <w:sz w:val="21"/>
          <w:szCs w:val="21"/>
        </w:rPr>
        <w:t>s instituciones de educación superior podrán otorgar título</w:t>
      </w:r>
      <w:r>
        <w:rPr>
          <w:rFonts w:ascii="Abadi" w:hAnsi="Abadi" w:cs="*Microsoft Sans Serif-Italic-11"/>
          <w:i/>
          <w:iCs/>
          <w:color w:val="282729"/>
          <w:sz w:val="21"/>
          <w:szCs w:val="21"/>
        </w:rPr>
        <w:t xml:space="preserve"> </w:t>
      </w:r>
      <w:r w:rsidRPr="009411FF">
        <w:rPr>
          <w:rFonts w:ascii="Abadi" w:hAnsi="Abadi" w:cs="*Microsoft Sans Serif-Italic-11"/>
          <w:i/>
          <w:iCs/>
          <w:color w:val="282729"/>
          <w:sz w:val="21"/>
          <w:szCs w:val="21"/>
        </w:rPr>
        <w:t xml:space="preserve">profesional, diplomo </w:t>
      </w:r>
      <w:r w:rsidRPr="009411FF">
        <w:rPr>
          <w:rFonts w:ascii="Abadi" w:hAnsi="Abadi" w:cs="*Calibri-11890-Identity-H"/>
          <w:color w:val="282729"/>
          <w:sz w:val="21"/>
          <w:szCs w:val="21"/>
        </w:rPr>
        <w:t xml:space="preserve">o </w:t>
      </w:r>
      <w:r w:rsidRPr="009411FF">
        <w:rPr>
          <w:rFonts w:ascii="Abadi" w:hAnsi="Abadi" w:cs="*Microsoft Sans Serif-Italic-11"/>
          <w:i/>
          <w:iCs/>
          <w:color w:val="282729"/>
          <w:sz w:val="21"/>
          <w:szCs w:val="21"/>
        </w:rPr>
        <w:t xml:space="preserve">grado académico </w:t>
      </w:r>
      <w:r w:rsidRPr="009411FF">
        <w:rPr>
          <w:rFonts w:ascii="Abadi" w:hAnsi="Abadi" w:cs="*Calibri-11890-Identity-H"/>
          <w:color w:val="282729"/>
          <w:sz w:val="21"/>
          <w:szCs w:val="21"/>
        </w:rPr>
        <w:t xml:space="preserve">o lo </w:t>
      </w:r>
      <w:r w:rsidRPr="009411FF">
        <w:rPr>
          <w:rFonts w:ascii="Abadi" w:hAnsi="Abadi" w:cs="*Microsoft Sans Serif-Italic-11"/>
          <w:i/>
          <w:iCs/>
          <w:color w:val="282729"/>
          <w:sz w:val="21"/>
          <w:szCs w:val="21"/>
        </w:rPr>
        <w:t xml:space="preserve">persono </w:t>
      </w:r>
      <w:r w:rsidRPr="009411FF">
        <w:rPr>
          <w:rFonts w:ascii="Abadi" w:hAnsi="Abadi" w:cs="*Calibri-11890-Identity-H"/>
          <w:color w:val="282729"/>
          <w:sz w:val="21"/>
          <w:szCs w:val="21"/>
        </w:rPr>
        <w:t xml:space="preserve">que </w:t>
      </w:r>
      <w:r w:rsidRPr="009411FF">
        <w:rPr>
          <w:rFonts w:ascii="Abadi" w:hAnsi="Abadi" w:cs="*Microsoft Sans Serif-Italic-11"/>
          <w:i/>
          <w:iCs/>
          <w:color w:val="282729"/>
          <w:sz w:val="21"/>
          <w:szCs w:val="21"/>
        </w:rPr>
        <w:t>hoyo concluido</w:t>
      </w:r>
      <w:r>
        <w:rPr>
          <w:rFonts w:ascii="Abadi" w:hAnsi="Abadi" w:cs="*Microsoft Sans Serif-Italic-11"/>
          <w:i/>
          <w:iCs/>
          <w:color w:val="282729"/>
          <w:sz w:val="21"/>
          <w:szCs w:val="21"/>
        </w:rPr>
        <w:t xml:space="preserve"> </w:t>
      </w:r>
      <w:r w:rsidRPr="009411FF">
        <w:rPr>
          <w:rFonts w:ascii="Abadi" w:hAnsi="Abadi" w:cs="*Microsoft Sans Serif-Italic-11"/>
          <w:i/>
          <w:iCs/>
          <w:color w:val="282729"/>
          <w:sz w:val="21"/>
          <w:szCs w:val="21"/>
        </w:rPr>
        <w:t xml:space="preserve">estudios de tipo superior y cumplido los requisitos académicos establecidos en </w:t>
      </w:r>
      <w:r w:rsidRPr="009411FF">
        <w:rPr>
          <w:rFonts w:ascii="Abadi" w:hAnsi="Abadi" w:cs="*Calibri-11890-Identity-H"/>
          <w:color w:val="282729"/>
          <w:sz w:val="21"/>
          <w:szCs w:val="21"/>
        </w:rPr>
        <w:t>los</w:t>
      </w:r>
      <w:r>
        <w:rPr>
          <w:rFonts w:ascii="Abadi" w:hAnsi="Abadi" w:cs="*Calibri-11890-Identity-H"/>
          <w:color w:val="282729"/>
          <w:sz w:val="21"/>
          <w:szCs w:val="21"/>
        </w:rPr>
        <w:t xml:space="preserve"> </w:t>
      </w:r>
      <w:r w:rsidRPr="009411FF">
        <w:rPr>
          <w:rFonts w:ascii="Abadi" w:hAnsi="Abadi" w:cs="*Microsoft Sans Serif-Italic-11"/>
          <w:i/>
          <w:iCs/>
          <w:color w:val="282729"/>
          <w:sz w:val="21"/>
          <w:szCs w:val="21"/>
        </w:rPr>
        <w:t>p</w:t>
      </w:r>
      <w:r>
        <w:rPr>
          <w:rFonts w:ascii="Abadi" w:hAnsi="Abadi" w:cs="*Microsoft Sans Serif-Italic-11"/>
          <w:i/>
          <w:iCs/>
          <w:color w:val="282729"/>
          <w:sz w:val="21"/>
          <w:szCs w:val="21"/>
        </w:rPr>
        <w:t>lanes</w:t>
      </w:r>
      <w:r w:rsidRPr="009411FF">
        <w:rPr>
          <w:rFonts w:ascii="Abadi" w:hAnsi="Abadi" w:cs="*Microsoft Sans Serif-Italic-11"/>
          <w:i/>
          <w:iCs/>
          <w:color w:val="282729"/>
          <w:sz w:val="21"/>
          <w:szCs w:val="21"/>
        </w:rPr>
        <w:t xml:space="preserve"> de estudio y ordenamientos aplicables.</w:t>
      </w:r>
    </w:p>
    <w:p w14:paraId="4BD02B45" w14:textId="77777777" w:rsidR="00DF14E8" w:rsidRPr="009411FF" w:rsidRDefault="00DF14E8" w:rsidP="00DF14E8">
      <w:pPr>
        <w:autoSpaceDE w:val="0"/>
        <w:autoSpaceDN w:val="0"/>
        <w:adjustRightInd w:val="0"/>
        <w:jc w:val="both"/>
        <w:rPr>
          <w:rFonts w:ascii="Abadi" w:hAnsi="Abadi" w:cs="*Microsoft Sans Serif-Italic-11"/>
          <w:i/>
          <w:iCs/>
          <w:color w:val="282729"/>
          <w:sz w:val="21"/>
          <w:szCs w:val="21"/>
        </w:rPr>
      </w:pPr>
    </w:p>
    <w:p w14:paraId="0C18C51F" w14:textId="7A4DEF6E" w:rsidR="00DF14E8" w:rsidRDefault="00DF14E8" w:rsidP="00DF14E8">
      <w:pPr>
        <w:autoSpaceDE w:val="0"/>
        <w:autoSpaceDN w:val="0"/>
        <w:adjustRightInd w:val="0"/>
        <w:ind w:firstLine="708"/>
        <w:jc w:val="both"/>
        <w:rPr>
          <w:rFonts w:ascii="Abadi" w:hAnsi="Abadi" w:cs="*Microsoft Sans Serif-Italic-11"/>
          <w:i/>
          <w:iCs/>
          <w:color w:val="28282A"/>
          <w:sz w:val="21"/>
          <w:szCs w:val="21"/>
        </w:rPr>
      </w:pPr>
      <w:r w:rsidRPr="009411FF">
        <w:rPr>
          <w:rFonts w:ascii="Abadi" w:hAnsi="Abadi" w:cs="*Microsoft Sans Serif-Italic-11"/>
          <w:i/>
          <w:iCs/>
          <w:color w:val="28282A"/>
          <w:sz w:val="21"/>
          <w:szCs w:val="21"/>
        </w:rPr>
        <w:t>P</w:t>
      </w:r>
      <w:r>
        <w:rPr>
          <w:rFonts w:ascii="Abadi" w:hAnsi="Abadi" w:cs="*Microsoft Sans Serif-Italic-11"/>
          <w:i/>
          <w:iCs/>
          <w:color w:val="28282A"/>
          <w:sz w:val="21"/>
          <w:szCs w:val="21"/>
        </w:rPr>
        <w:t>ara</w:t>
      </w:r>
      <w:r w:rsidRPr="009411FF">
        <w:rPr>
          <w:rFonts w:ascii="Abadi" w:hAnsi="Abadi" w:cs="*Microsoft Sans Serif-Italic-11"/>
          <w:i/>
          <w:iCs/>
          <w:color w:val="28282A"/>
          <w:sz w:val="21"/>
          <w:szCs w:val="21"/>
        </w:rPr>
        <w:t xml:space="preserve"> este propósito,</w:t>
      </w:r>
      <w:r w:rsidR="00AD6A96">
        <w:rPr>
          <w:rFonts w:ascii="Abadi" w:hAnsi="Abadi" w:cs="*Microsoft Sans Serif-Italic-11"/>
          <w:i/>
          <w:iCs/>
          <w:color w:val="28282A"/>
          <w:sz w:val="21"/>
          <w:szCs w:val="21"/>
        </w:rPr>
        <w:t xml:space="preserve"> las </w:t>
      </w:r>
      <w:r w:rsidRPr="009411FF">
        <w:rPr>
          <w:rFonts w:ascii="Abadi" w:hAnsi="Abadi" w:cs="*Microsoft Sans Serif-Italic-11"/>
          <w:i/>
          <w:iCs/>
          <w:color w:val="28282A"/>
          <w:sz w:val="21"/>
          <w:szCs w:val="21"/>
        </w:rPr>
        <w:t xml:space="preserve">instituciones de educación superior determinarán </w:t>
      </w:r>
      <w:r w:rsidRPr="009411FF">
        <w:rPr>
          <w:rFonts w:ascii="Abadi" w:hAnsi="Abadi" w:cs="*Calibri-11890-Identity-H"/>
          <w:color w:val="28282A"/>
          <w:sz w:val="21"/>
          <w:szCs w:val="21"/>
        </w:rPr>
        <w:t>los</w:t>
      </w:r>
      <w:r>
        <w:rPr>
          <w:rFonts w:ascii="Abadi" w:hAnsi="Abadi" w:cs="*Calibri-11890-Identity-H"/>
          <w:color w:val="28282A"/>
          <w:sz w:val="21"/>
          <w:szCs w:val="21"/>
        </w:rPr>
        <w:t xml:space="preserve"> </w:t>
      </w:r>
      <w:r w:rsidRPr="009411FF">
        <w:rPr>
          <w:rFonts w:ascii="Abadi" w:hAnsi="Abadi" w:cs="*Microsoft Sans Serif-Italic-11"/>
          <w:i/>
          <w:iCs/>
          <w:color w:val="28282A"/>
          <w:sz w:val="21"/>
          <w:szCs w:val="21"/>
        </w:rPr>
        <w:t>requisitos y moda</w:t>
      </w:r>
      <w:r>
        <w:rPr>
          <w:rFonts w:ascii="Abadi" w:hAnsi="Abadi" w:cs="*Microsoft Sans Serif-Italic-11"/>
          <w:i/>
          <w:iCs/>
          <w:color w:val="28282A"/>
          <w:sz w:val="21"/>
          <w:szCs w:val="21"/>
        </w:rPr>
        <w:t>lidades</w:t>
      </w:r>
      <w:r w:rsidRPr="009411FF">
        <w:rPr>
          <w:rFonts w:ascii="Abadi" w:hAnsi="Abadi" w:cs="*Microsoft Sans Serif-Italic-11"/>
          <w:i/>
          <w:iCs/>
          <w:color w:val="28282A"/>
          <w:sz w:val="21"/>
          <w:szCs w:val="21"/>
        </w:rPr>
        <w:t xml:space="preserve"> en </w:t>
      </w:r>
      <w:r w:rsidRPr="009411FF">
        <w:rPr>
          <w:rFonts w:ascii="Abadi" w:hAnsi="Abadi" w:cs="*Calibri-11890-Identity-H"/>
          <w:color w:val="28282A"/>
          <w:sz w:val="21"/>
          <w:szCs w:val="21"/>
        </w:rPr>
        <w:t xml:space="preserve">que sus </w:t>
      </w:r>
      <w:r w:rsidRPr="009411FF">
        <w:rPr>
          <w:rFonts w:ascii="Abadi" w:hAnsi="Abadi" w:cs="*Microsoft Sans Serif-Italic-11"/>
          <w:i/>
          <w:iCs/>
          <w:color w:val="28282A"/>
          <w:sz w:val="21"/>
          <w:szCs w:val="21"/>
        </w:rPr>
        <w:t>egresados podrán obtener e</w:t>
      </w:r>
      <w:r>
        <w:rPr>
          <w:rFonts w:ascii="Abadi" w:hAnsi="Abadi" w:cs="*Microsoft Sans Serif-Italic-11"/>
          <w:i/>
          <w:iCs/>
          <w:color w:val="28282A"/>
          <w:sz w:val="21"/>
          <w:szCs w:val="21"/>
        </w:rPr>
        <w:t>l</w:t>
      </w:r>
      <w:r w:rsidRPr="009411FF">
        <w:rPr>
          <w:rFonts w:ascii="Abadi" w:hAnsi="Abadi" w:cs="*Microsoft Sans Serif-Italic-11"/>
          <w:i/>
          <w:iCs/>
          <w:color w:val="28282A"/>
          <w:sz w:val="21"/>
          <w:szCs w:val="21"/>
        </w:rPr>
        <w:t xml:space="preserve"> </w:t>
      </w:r>
      <w:r>
        <w:rPr>
          <w:rFonts w:ascii="Abadi" w:hAnsi="Abadi" w:cs="*Microsoft Sans Serif-Italic-11"/>
          <w:i/>
          <w:iCs/>
          <w:color w:val="28282A"/>
          <w:sz w:val="21"/>
          <w:szCs w:val="21"/>
        </w:rPr>
        <w:t>título</w:t>
      </w:r>
      <w:r w:rsidRPr="009411FF">
        <w:rPr>
          <w:rFonts w:ascii="Abadi" w:hAnsi="Abadi" w:cs="*Microsoft Sans Serif-Italic-11"/>
          <w:i/>
          <w:iCs/>
          <w:color w:val="28282A"/>
          <w:sz w:val="21"/>
          <w:szCs w:val="21"/>
        </w:rPr>
        <w:t xml:space="preserve"> profesional,</w:t>
      </w:r>
      <w:r>
        <w:rPr>
          <w:rFonts w:ascii="Abadi" w:hAnsi="Abadi" w:cs="*Microsoft Sans Serif-Italic-11"/>
          <w:i/>
          <w:iCs/>
          <w:color w:val="28282A"/>
          <w:sz w:val="21"/>
          <w:szCs w:val="21"/>
        </w:rPr>
        <w:t xml:space="preserve"> </w:t>
      </w:r>
      <w:r w:rsidRPr="009411FF">
        <w:rPr>
          <w:rFonts w:ascii="Abadi" w:hAnsi="Abadi" w:cs="*Microsoft Sans Serif-Italic-11"/>
          <w:i/>
          <w:iCs/>
          <w:color w:val="28282A"/>
          <w:sz w:val="21"/>
          <w:szCs w:val="21"/>
        </w:rPr>
        <w:t xml:space="preserve">diplomo </w:t>
      </w:r>
      <w:r w:rsidRPr="009411FF">
        <w:rPr>
          <w:rFonts w:ascii="Abadi" w:hAnsi="Abadi" w:cs="*Calibri-11890-Identity-H"/>
          <w:color w:val="28282A"/>
          <w:sz w:val="21"/>
          <w:szCs w:val="21"/>
        </w:rPr>
        <w:t xml:space="preserve">o grado </w:t>
      </w:r>
      <w:r w:rsidRPr="009411FF">
        <w:rPr>
          <w:rFonts w:ascii="Abadi" w:hAnsi="Abadi" w:cs="*Microsoft Sans Serif-Italic-11"/>
          <w:i/>
          <w:iCs/>
          <w:color w:val="28282A"/>
          <w:sz w:val="21"/>
          <w:szCs w:val="21"/>
        </w:rPr>
        <w:t>académico correspondiente.</w:t>
      </w:r>
      <w:r>
        <w:rPr>
          <w:rFonts w:ascii="Abadi" w:hAnsi="Abadi" w:cs="*Microsoft Sans Serif-Italic-11"/>
          <w:i/>
          <w:iCs/>
          <w:color w:val="28282A"/>
          <w:sz w:val="21"/>
          <w:szCs w:val="21"/>
        </w:rPr>
        <w:t xml:space="preserve"> </w:t>
      </w:r>
    </w:p>
    <w:p w14:paraId="2D4EDB94" w14:textId="77777777" w:rsidR="00DF14E8" w:rsidRDefault="00DF14E8" w:rsidP="00DF14E8">
      <w:pPr>
        <w:autoSpaceDE w:val="0"/>
        <w:autoSpaceDN w:val="0"/>
        <w:adjustRightInd w:val="0"/>
        <w:jc w:val="both"/>
        <w:rPr>
          <w:rFonts w:ascii="Abadi" w:hAnsi="Abadi" w:cs="*Microsoft Sans Serif-Italic-11"/>
          <w:i/>
          <w:iCs/>
          <w:color w:val="28282A"/>
          <w:sz w:val="21"/>
          <w:szCs w:val="21"/>
        </w:rPr>
      </w:pPr>
    </w:p>
    <w:p w14:paraId="454A81C6" w14:textId="260B6255" w:rsidR="00DF14E8" w:rsidRDefault="00DF14E8" w:rsidP="00DF14E8">
      <w:pPr>
        <w:autoSpaceDE w:val="0"/>
        <w:autoSpaceDN w:val="0"/>
        <w:adjustRightInd w:val="0"/>
        <w:ind w:firstLine="708"/>
        <w:jc w:val="both"/>
        <w:rPr>
          <w:rFonts w:ascii="Abadi" w:hAnsi="Abadi" w:cs="*Microsoft Sans Serif-Italic-11"/>
          <w:i/>
          <w:iCs/>
          <w:color w:val="282729"/>
          <w:sz w:val="21"/>
          <w:szCs w:val="21"/>
        </w:rPr>
      </w:pPr>
      <w:r w:rsidRPr="009411FF">
        <w:rPr>
          <w:rFonts w:ascii="Abadi" w:hAnsi="Abadi" w:cs="*Microsoft Sans Serif-Italic-11"/>
          <w:i/>
          <w:iCs/>
          <w:color w:val="282729"/>
          <w:sz w:val="21"/>
          <w:szCs w:val="21"/>
        </w:rPr>
        <w:t xml:space="preserve">Los certificados, diplomas, </w:t>
      </w:r>
      <w:r w:rsidRPr="009411FF">
        <w:rPr>
          <w:rFonts w:ascii="Abadi" w:hAnsi="Abadi" w:cs="*Calibri-11890-Identity-H"/>
          <w:color w:val="282729"/>
          <w:sz w:val="21"/>
          <w:szCs w:val="21"/>
        </w:rPr>
        <w:t xml:space="preserve">títulos </w:t>
      </w:r>
      <w:r w:rsidRPr="009411FF">
        <w:rPr>
          <w:rFonts w:ascii="Abadi" w:hAnsi="Abadi" w:cs="*Microsoft Sans Serif-Italic-11"/>
          <w:i/>
          <w:iCs/>
          <w:color w:val="282729"/>
          <w:sz w:val="21"/>
          <w:szCs w:val="21"/>
        </w:rPr>
        <w:t xml:space="preserve">profesionales y grados académicos </w:t>
      </w:r>
      <w:r w:rsidRPr="009411FF">
        <w:rPr>
          <w:rFonts w:ascii="Abadi" w:hAnsi="Abadi" w:cs="*Calibri-11890-Identity-H"/>
          <w:color w:val="282729"/>
          <w:sz w:val="21"/>
          <w:szCs w:val="21"/>
        </w:rPr>
        <w:t xml:space="preserve">que </w:t>
      </w:r>
      <w:r w:rsidRPr="009411FF">
        <w:rPr>
          <w:rFonts w:ascii="Abadi" w:hAnsi="Abadi" w:cs="*Microsoft Sans Serif-Italic-11"/>
          <w:i/>
          <w:iCs/>
          <w:color w:val="282729"/>
          <w:sz w:val="21"/>
          <w:szCs w:val="21"/>
        </w:rPr>
        <w:t>expidan</w:t>
      </w:r>
      <w:r>
        <w:rPr>
          <w:rFonts w:ascii="Abadi" w:hAnsi="Abadi" w:cs="*Microsoft Sans Serif-Italic-11"/>
          <w:i/>
          <w:iCs/>
          <w:color w:val="282729"/>
          <w:sz w:val="21"/>
          <w:szCs w:val="21"/>
        </w:rPr>
        <w:t xml:space="preserve"> </w:t>
      </w:r>
      <w:r w:rsidR="00AD6A96">
        <w:rPr>
          <w:rFonts w:ascii="Abadi" w:hAnsi="Abadi" w:cs="*Microsoft Sans Serif-Italic-11"/>
          <w:i/>
          <w:iCs/>
          <w:color w:val="282729"/>
          <w:sz w:val="21"/>
          <w:szCs w:val="21"/>
        </w:rPr>
        <w:t>l</w:t>
      </w:r>
      <w:r w:rsidRPr="009411FF">
        <w:rPr>
          <w:rFonts w:ascii="Abadi" w:hAnsi="Abadi" w:cs="*Microsoft Sans Serif-Italic-11"/>
          <w:i/>
          <w:iCs/>
          <w:color w:val="282729"/>
          <w:sz w:val="21"/>
          <w:szCs w:val="21"/>
        </w:rPr>
        <w:t xml:space="preserve">os particulares respecto de estudios autorizados </w:t>
      </w:r>
      <w:r w:rsidRPr="009411FF">
        <w:rPr>
          <w:rFonts w:ascii="Abadi" w:hAnsi="Abadi" w:cs="*Calibri-11890-Identity-H"/>
          <w:color w:val="282729"/>
          <w:sz w:val="21"/>
          <w:szCs w:val="21"/>
        </w:rPr>
        <w:t xml:space="preserve">o </w:t>
      </w:r>
      <w:r w:rsidRPr="009411FF">
        <w:rPr>
          <w:rFonts w:ascii="Abadi" w:hAnsi="Abadi" w:cs="*Microsoft Sans Serif-Italic-11"/>
          <w:i/>
          <w:iCs/>
          <w:color w:val="282729"/>
          <w:sz w:val="21"/>
          <w:szCs w:val="21"/>
        </w:rPr>
        <w:t>reconocidos requerirán de</w:t>
      </w:r>
      <w:r>
        <w:rPr>
          <w:rFonts w:ascii="Abadi" w:hAnsi="Abadi" w:cs="*Microsoft Sans Serif-Italic-11"/>
          <w:i/>
          <w:iCs/>
          <w:color w:val="282729"/>
          <w:sz w:val="21"/>
          <w:szCs w:val="21"/>
        </w:rPr>
        <w:t xml:space="preserve"> </w:t>
      </w:r>
      <w:r w:rsidRPr="009411FF">
        <w:rPr>
          <w:rFonts w:ascii="Abadi" w:hAnsi="Abadi" w:cs="*Microsoft Sans Serif-Italic-11"/>
          <w:i/>
          <w:iCs/>
          <w:color w:val="282729"/>
          <w:sz w:val="21"/>
          <w:szCs w:val="21"/>
        </w:rPr>
        <w:t xml:space="preserve">autenticación por porte de la autoridad </w:t>
      </w:r>
      <w:r w:rsidRPr="009411FF">
        <w:rPr>
          <w:rFonts w:ascii="Abadi" w:hAnsi="Abadi" w:cs="*Calibri-11890-Identity-H"/>
          <w:color w:val="282729"/>
          <w:sz w:val="21"/>
          <w:szCs w:val="21"/>
        </w:rPr>
        <w:t xml:space="preserve">o </w:t>
      </w:r>
      <w:r w:rsidRPr="009411FF">
        <w:rPr>
          <w:rFonts w:ascii="Abadi" w:hAnsi="Abadi" w:cs="*Microsoft Sans Serif-Italic-11"/>
          <w:i/>
          <w:iCs/>
          <w:color w:val="282729"/>
          <w:sz w:val="21"/>
          <w:szCs w:val="21"/>
        </w:rPr>
        <w:t>institución público que hoyo concedido</w:t>
      </w:r>
      <w:r>
        <w:rPr>
          <w:rFonts w:ascii="Abadi" w:hAnsi="Abadi" w:cs="*Microsoft Sans Serif-Italic-11"/>
          <w:i/>
          <w:iCs/>
          <w:color w:val="282729"/>
          <w:sz w:val="21"/>
          <w:szCs w:val="21"/>
        </w:rPr>
        <w:t xml:space="preserve"> l</w:t>
      </w:r>
      <w:r w:rsidRPr="009411FF">
        <w:rPr>
          <w:rFonts w:ascii="Abadi" w:hAnsi="Abadi" w:cs="*Microsoft Sans Serif-Italic-11"/>
          <w:i/>
          <w:iCs/>
          <w:color w:val="282729"/>
          <w:sz w:val="21"/>
          <w:szCs w:val="21"/>
        </w:rPr>
        <w:t xml:space="preserve">a autorización o et reconocimiento de validez oficial de </w:t>
      </w:r>
      <w:r w:rsidRPr="009411FF">
        <w:rPr>
          <w:rFonts w:ascii="Abadi" w:hAnsi="Abadi" w:cs="*Calibri-11890-Identity-H"/>
          <w:color w:val="282729"/>
          <w:sz w:val="21"/>
          <w:szCs w:val="21"/>
        </w:rPr>
        <w:t xml:space="preserve">estudios. </w:t>
      </w:r>
      <w:r w:rsidRPr="009411FF">
        <w:rPr>
          <w:rFonts w:ascii="Abadi" w:hAnsi="Abadi" w:cs="*Microsoft Sans Serif-Italic-11"/>
          <w:i/>
          <w:iCs/>
          <w:color w:val="282729"/>
          <w:sz w:val="21"/>
          <w:szCs w:val="21"/>
        </w:rPr>
        <w:t>P</w:t>
      </w:r>
      <w:r>
        <w:rPr>
          <w:rFonts w:ascii="Abadi" w:hAnsi="Abadi" w:cs="*Microsoft Sans Serif-Italic-11"/>
          <w:i/>
          <w:iCs/>
          <w:color w:val="282729"/>
          <w:sz w:val="21"/>
          <w:szCs w:val="21"/>
        </w:rPr>
        <w:t xml:space="preserve">ara </w:t>
      </w:r>
      <w:r w:rsidRPr="009411FF">
        <w:rPr>
          <w:rFonts w:ascii="Abadi" w:hAnsi="Abadi" w:cs="*Microsoft Sans Serif-Italic-11"/>
          <w:i/>
          <w:iCs/>
          <w:color w:val="282729"/>
          <w:sz w:val="21"/>
          <w:szCs w:val="21"/>
        </w:rPr>
        <w:t>efecto,</w:t>
      </w:r>
      <w:r>
        <w:rPr>
          <w:rFonts w:ascii="Abadi" w:hAnsi="Abadi" w:cs="*Microsoft Sans Serif-Italic-11"/>
          <w:i/>
          <w:iCs/>
          <w:color w:val="282729"/>
          <w:sz w:val="21"/>
          <w:szCs w:val="21"/>
        </w:rPr>
        <w:t xml:space="preserve"> </w:t>
      </w:r>
      <w:r w:rsidRPr="009411FF">
        <w:rPr>
          <w:rFonts w:ascii="Abadi" w:hAnsi="Abadi" w:cs="*Microsoft Sans Serif-Italic-11"/>
          <w:i/>
          <w:iCs/>
          <w:color w:val="282729"/>
          <w:sz w:val="21"/>
          <w:szCs w:val="21"/>
        </w:rPr>
        <w:t>podrán utilizar medios digitales y procesos electrónicos.</w:t>
      </w:r>
    </w:p>
    <w:p w14:paraId="56616DEF" w14:textId="77777777" w:rsidR="00DF14E8" w:rsidRPr="009411FF" w:rsidRDefault="00DF14E8" w:rsidP="00DF14E8">
      <w:pPr>
        <w:autoSpaceDE w:val="0"/>
        <w:autoSpaceDN w:val="0"/>
        <w:adjustRightInd w:val="0"/>
        <w:jc w:val="both"/>
        <w:rPr>
          <w:rFonts w:ascii="Abadi" w:hAnsi="Abadi" w:cs="*Microsoft Sans Serif-Italic-11"/>
          <w:i/>
          <w:iCs/>
          <w:color w:val="282729"/>
          <w:sz w:val="21"/>
          <w:szCs w:val="21"/>
        </w:rPr>
      </w:pPr>
    </w:p>
    <w:p w14:paraId="72C33DF7" w14:textId="77777777" w:rsidR="00DF14E8" w:rsidRPr="009411FF" w:rsidRDefault="00DF14E8" w:rsidP="00DF14E8">
      <w:pPr>
        <w:autoSpaceDE w:val="0"/>
        <w:autoSpaceDN w:val="0"/>
        <w:adjustRightInd w:val="0"/>
        <w:ind w:firstLine="708"/>
        <w:jc w:val="both"/>
        <w:rPr>
          <w:rFonts w:ascii="Abadi" w:hAnsi="Abadi" w:cs="*Microsoft Sans Serif-Italic-11"/>
          <w:i/>
          <w:iCs/>
          <w:color w:val="28282A"/>
          <w:sz w:val="21"/>
          <w:szCs w:val="21"/>
        </w:rPr>
      </w:pPr>
      <w:r w:rsidRPr="009411FF">
        <w:rPr>
          <w:rFonts w:ascii="Abadi" w:hAnsi="Abadi" w:cs="*Microsoft Sans Serif-Italic-11"/>
          <w:i/>
          <w:iCs/>
          <w:color w:val="28282A"/>
          <w:sz w:val="21"/>
          <w:szCs w:val="21"/>
        </w:rPr>
        <w:t xml:space="preserve">Todos </w:t>
      </w:r>
      <w:r>
        <w:rPr>
          <w:rFonts w:ascii="Abadi" w:hAnsi="Abadi" w:cs="*Microsoft Sans Serif-Italic-11"/>
          <w:i/>
          <w:iCs/>
          <w:color w:val="28282A"/>
          <w:sz w:val="21"/>
          <w:szCs w:val="21"/>
        </w:rPr>
        <w:t>lo</w:t>
      </w:r>
      <w:r w:rsidRPr="009411FF">
        <w:rPr>
          <w:rFonts w:ascii="Abadi" w:hAnsi="Abadi" w:cs="*Microsoft Sans Serif-Italic-11"/>
          <w:i/>
          <w:iCs/>
          <w:color w:val="28282A"/>
          <w:sz w:val="21"/>
          <w:szCs w:val="21"/>
        </w:rPr>
        <w:t xml:space="preserve">s certificados, diplomas, títulos profesionales y </w:t>
      </w:r>
      <w:r w:rsidRPr="009411FF">
        <w:rPr>
          <w:rFonts w:ascii="Abadi" w:hAnsi="Abadi" w:cs="*Calibri-11890-Identity-H"/>
          <w:color w:val="28282A"/>
          <w:sz w:val="21"/>
          <w:szCs w:val="21"/>
        </w:rPr>
        <w:t xml:space="preserve">grados </w:t>
      </w:r>
      <w:r w:rsidRPr="009411FF">
        <w:rPr>
          <w:rFonts w:ascii="Abadi" w:hAnsi="Abadi" w:cs="*Microsoft Sans Serif-Italic-11"/>
          <w:i/>
          <w:iCs/>
          <w:color w:val="28282A"/>
          <w:sz w:val="21"/>
          <w:szCs w:val="21"/>
        </w:rPr>
        <w:t>académicos</w:t>
      </w:r>
      <w:r>
        <w:rPr>
          <w:rFonts w:ascii="Abadi" w:hAnsi="Abadi" w:cs="*Microsoft Sans Serif-Italic-11"/>
          <w:i/>
          <w:iCs/>
          <w:color w:val="28282A"/>
          <w:sz w:val="21"/>
          <w:szCs w:val="21"/>
        </w:rPr>
        <w:t xml:space="preserve"> </w:t>
      </w:r>
      <w:r w:rsidRPr="009411FF">
        <w:rPr>
          <w:rFonts w:ascii="Abadi" w:hAnsi="Abadi" w:cs="*Calibri-11890-Identity-H"/>
          <w:color w:val="28282A"/>
          <w:sz w:val="21"/>
          <w:szCs w:val="21"/>
        </w:rPr>
        <w:t xml:space="preserve">señalados </w:t>
      </w:r>
      <w:r w:rsidRPr="009411FF">
        <w:rPr>
          <w:rFonts w:ascii="Abadi" w:hAnsi="Abadi" w:cs="*Microsoft Sans Serif-Italic-11"/>
          <w:i/>
          <w:iCs/>
          <w:color w:val="28282A"/>
          <w:sz w:val="21"/>
          <w:szCs w:val="21"/>
        </w:rPr>
        <w:t>en este artículo tendrán validez en todo el territorio nocional.</w:t>
      </w:r>
    </w:p>
    <w:p w14:paraId="472D2C42" w14:textId="77777777" w:rsidR="00DF14E8" w:rsidRPr="009411FF" w:rsidRDefault="00DF14E8" w:rsidP="00DF14E8">
      <w:pPr>
        <w:jc w:val="both"/>
        <w:rPr>
          <w:rFonts w:ascii="Abadi" w:hAnsi="Abadi" w:cs="*Microsoft Sans Serif-Italic-11"/>
          <w:i/>
          <w:iCs/>
          <w:color w:val="28282A"/>
          <w:sz w:val="21"/>
          <w:szCs w:val="21"/>
        </w:rPr>
      </w:pPr>
    </w:p>
    <w:p w14:paraId="2B07BFD0" w14:textId="77777777" w:rsidR="00DF14E8" w:rsidRDefault="00DF14E8" w:rsidP="00DF14E8">
      <w:pPr>
        <w:autoSpaceDE w:val="0"/>
        <w:autoSpaceDN w:val="0"/>
        <w:adjustRightInd w:val="0"/>
        <w:ind w:firstLine="708"/>
        <w:jc w:val="both"/>
        <w:rPr>
          <w:rFonts w:ascii="Abadi" w:hAnsi="Abadi" w:cs="*Arial-12127-Identity-H"/>
          <w:color w:val="1A1A1C"/>
          <w:sz w:val="21"/>
          <w:szCs w:val="21"/>
        </w:rPr>
      </w:pPr>
      <w:r w:rsidRPr="009411FF">
        <w:rPr>
          <w:rFonts w:ascii="Abadi" w:hAnsi="Abadi" w:cs="*Arial-12127-Identity-H"/>
          <w:color w:val="1D1D1E"/>
          <w:sz w:val="21"/>
          <w:szCs w:val="21"/>
        </w:rPr>
        <w:t>En este sentido, lo Ley de Profesiones para el Estado de Guanajuato señala,</w:t>
      </w:r>
      <w:r>
        <w:rPr>
          <w:rFonts w:ascii="Abadi" w:hAnsi="Abadi" w:cs="*Arial-12127-Identity-H"/>
          <w:color w:val="1D1D1E"/>
          <w:sz w:val="21"/>
          <w:szCs w:val="21"/>
        </w:rPr>
        <w:t xml:space="preserve"> </w:t>
      </w:r>
      <w:r w:rsidRPr="009411FF">
        <w:rPr>
          <w:rFonts w:ascii="Abadi" w:hAnsi="Abadi" w:cs="*Arial-12127-Identity-H"/>
          <w:color w:val="1D1D1F"/>
          <w:sz w:val="21"/>
          <w:szCs w:val="21"/>
        </w:rPr>
        <w:t>entre otras cosas, que es indispensable acreditar que se han cumplido los requisitos</w:t>
      </w:r>
      <w:r>
        <w:rPr>
          <w:rFonts w:ascii="Abadi" w:hAnsi="Abadi" w:cs="*Arial-12127-Identity-H"/>
          <w:color w:val="1D1D1F"/>
          <w:sz w:val="21"/>
          <w:szCs w:val="21"/>
        </w:rPr>
        <w:t xml:space="preserve"> </w:t>
      </w:r>
      <w:r w:rsidRPr="009411FF">
        <w:rPr>
          <w:rFonts w:ascii="Abadi" w:hAnsi="Abadi" w:cs="*Arial-12127-Identity-H"/>
          <w:color w:val="1A1A1C"/>
          <w:sz w:val="21"/>
          <w:szCs w:val="21"/>
        </w:rPr>
        <w:t>académicos previstos en la Ley General de Educación y lo Ley de Educación para</w:t>
      </w:r>
      <w:r>
        <w:rPr>
          <w:rFonts w:ascii="Abadi" w:hAnsi="Abadi" w:cs="*Arial-12127-Identity-H"/>
          <w:color w:val="1A1A1C"/>
          <w:sz w:val="21"/>
          <w:szCs w:val="21"/>
        </w:rPr>
        <w:t xml:space="preserve"> </w:t>
      </w:r>
      <w:r w:rsidRPr="009411FF">
        <w:rPr>
          <w:rFonts w:ascii="Abadi" w:hAnsi="Abadi" w:cs="*Arial-12127-Identity-H"/>
          <w:color w:val="1A1A1C"/>
          <w:sz w:val="21"/>
          <w:szCs w:val="21"/>
        </w:rPr>
        <w:t>el Estado de Guanajuato. y ambas normativas señalan que las instituciones del</w:t>
      </w:r>
      <w:r>
        <w:rPr>
          <w:rFonts w:ascii="Abadi" w:hAnsi="Abadi" w:cs="*Arial-12127-Identity-H"/>
          <w:color w:val="1A1A1C"/>
          <w:sz w:val="21"/>
          <w:szCs w:val="21"/>
        </w:rPr>
        <w:t xml:space="preserve"> </w:t>
      </w:r>
      <w:r w:rsidRPr="009411FF">
        <w:rPr>
          <w:rFonts w:ascii="Abadi" w:hAnsi="Abadi" w:cs="*Arial-12127-Identity-H"/>
          <w:color w:val="1A1A1C"/>
          <w:sz w:val="21"/>
          <w:szCs w:val="21"/>
        </w:rPr>
        <w:t>Sistema Educativo Nocional expedirán certificados y otorgarán constancias,</w:t>
      </w:r>
      <w:r>
        <w:rPr>
          <w:rFonts w:ascii="Abadi" w:hAnsi="Abadi" w:cs="*Arial-12127-Identity-H"/>
          <w:color w:val="1A1A1C"/>
          <w:sz w:val="21"/>
          <w:szCs w:val="21"/>
        </w:rPr>
        <w:t xml:space="preserve"> </w:t>
      </w:r>
      <w:r w:rsidRPr="009411FF">
        <w:rPr>
          <w:rFonts w:ascii="Abadi" w:hAnsi="Abadi" w:cs="*Arial-12127-Identity-H"/>
          <w:color w:val="1A1A1C"/>
          <w:sz w:val="21"/>
          <w:szCs w:val="21"/>
        </w:rPr>
        <w:t xml:space="preserve">diplomas, títulos </w:t>
      </w:r>
      <w:r w:rsidRPr="009411FF">
        <w:rPr>
          <w:rFonts w:ascii="Abadi" w:hAnsi="Abadi" w:cs="*Times New Roman-Italic-12124-I"/>
          <w:i/>
          <w:iCs/>
          <w:color w:val="1A1A1C"/>
          <w:sz w:val="21"/>
          <w:szCs w:val="21"/>
        </w:rPr>
        <w:lastRenderedPageBreak/>
        <w:t xml:space="preserve">o </w:t>
      </w:r>
      <w:r w:rsidRPr="009411FF">
        <w:rPr>
          <w:rFonts w:ascii="Abadi" w:hAnsi="Abadi" w:cs="*Arial-12127-Identity-H"/>
          <w:color w:val="1A1A1C"/>
          <w:sz w:val="21"/>
          <w:szCs w:val="21"/>
        </w:rPr>
        <w:t>grados académicos o los personas que hayan concluido estudios</w:t>
      </w:r>
      <w:r>
        <w:rPr>
          <w:rFonts w:ascii="Abadi" w:hAnsi="Abadi" w:cs="*Arial-12127-Identity-H"/>
          <w:color w:val="1A1A1C"/>
          <w:sz w:val="21"/>
          <w:szCs w:val="21"/>
        </w:rPr>
        <w:t xml:space="preserve"> </w:t>
      </w:r>
      <w:r w:rsidRPr="009411FF">
        <w:rPr>
          <w:rFonts w:ascii="Abadi" w:hAnsi="Abadi" w:cs="*Arial-12127-Identity-H"/>
          <w:color w:val="1A1A1C"/>
          <w:sz w:val="21"/>
          <w:szCs w:val="21"/>
        </w:rPr>
        <w:t>de conformidad con los requisitos establecidos en los piones y programas de</w:t>
      </w:r>
      <w:r>
        <w:rPr>
          <w:rFonts w:ascii="Abadi" w:hAnsi="Abadi" w:cs="*Arial-12127-Identity-H"/>
          <w:color w:val="1A1A1C"/>
          <w:sz w:val="21"/>
          <w:szCs w:val="21"/>
        </w:rPr>
        <w:t xml:space="preserve"> </w:t>
      </w:r>
      <w:r w:rsidRPr="009411FF">
        <w:rPr>
          <w:rFonts w:ascii="Abadi" w:hAnsi="Abadi" w:cs="*Arial-12127-Identity-H"/>
          <w:color w:val="1A1A1C"/>
          <w:sz w:val="21"/>
          <w:szCs w:val="21"/>
        </w:rPr>
        <w:t>estudio correspondientes, y los objetivos de la propuesta se contradicen de manera</w:t>
      </w:r>
      <w:r>
        <w:rPr>
          <w:rFonts w:ascii="Abadi" w:hAnsi="Abadi" w:cs="*Arial-12127-Identity-H"/>
          <w:color w:val="1A1A1C"/>
          <w:sz w:val="21"/>
          <w:szCs w:val="21"/>
        </w:rPr>
        <w:t xml:space="preserve"> </w:t>
      </w:r>
      <w:r w:rsidRPr="009411FF">
        <w:rPr>
          <w:rFonts w:ascii="Abadi" w:hAnsi="Abadi" w:cs="*Arial-12127-Identity-H"/>
          <w:color w:val="1A1A1C"/>
          <w:sz w:val="21"/>
          <w:szCs w:val="21"/>
        </w:rPr>
        <w:t>expresa con lo yo regulado en la norma vigente.</w:t>
      </w:r>
    </w:p>
    <w:p w14:paraId="63564E40" w14:textId="77777777" w:rsidR="00DF14E8" w:rsidRPr="009411FF" w:rsidRDefault="00DF14E8" w:rsidP="00DF14E8">
      <w:pPr>
        <w:autoSpaceDE w:val="0"/>
        <w:autoSpaceDN w:val="0"/>
        <w:adjustRightInd w:val="0"/>
        <w:jc w:val="both"/>
        <w:rPr>
          <w:rFonts w:ascii="Abadi" w:hAnsi="Abadi" w:cs="*Arial-12127-Identity-H"/>
          <w:color w:val="1A1A1C"/>
          <w:sz w:val="21"/>
          <w:szCs w:val="21"/>
        </w:rPr>
      </w:pPr>
    </w:p>
    <w:p w14:paraId="0104D63B" w14:textId="77777777" w:rsidR="00DF14E8" w:rsidRDefault="00DF14E8" w:rsidP="00DF14E8">
      <w:pPr>
        <w:autoSpaceDE w:val="0"/>
        <w:autoSpaceDN w:val="0"/>
        <w:adjustRightInd w:val="0"/>
        <w:ind w:firstLine="708"/>
        <w:jc w:val="both"/>
        <w:rPr>
          <w:rFonts w:ascii="Abadi" w:hAnsi="Abadi" w:cs="*Arial-12127-Identity-H"/>
          <w:color w:val="1C1B1D"/>
          <w:sz w:val="21"/>
          <w:szCs w:val="21"/>
        </w:rPr>
      </w:pPr>
      <w:r w:rsidRPr="009411FF">
        <w:rPr>
          <w:rFonts w:ascii="Abadi" w:hAnsi="Abadi" w:cs="*Arial-12127-Identity-H"/>
          <w:color w:val="1C1B1D"/>
          <w:sz w:val="21"/>
          <w:szCs w:val="21"/>
        </w:rPr>
        <w:t>Por otro lado, en relación con la propuesta de adición de un segundo</w:t>
      </w:r>
      <w:r>
        <w:rPr>
          <w:rFonts w:ascii="Abadi" w:hAnsi="Abadi" w:cs="*Arial-12127-Identity-H"/>
          <w:color w:val="1C1B1D"/>
          <w:sz w:val="21"/>
          <w:szCs w:val="21"/>
        </w:rPr>
        <w:t xml:space="preserve"> </w:t>
      </w:r>
      <w:r w:rsidRPr="009411FF">
        <w:rPr>
          <w:rFonts w:ascii="Abadi" w:hAnsi="Abadi" w:cs="*Arial-12127-Identity-H"/>
          <w:color w:val="1C1B1D"/>
          <w:sz w:val="21"/>
          <w:szCs w:val="21"/>
        </w:rPr>
        <w:t>párrafo al artículo 9 bis, la misma Ley General de Educación Superior establece que</w:t>
      </w:r>
      <w:r>
        <w:rPr>
          <w:rFonts w:ascii="Abadi" w:hAnsi="Abadi" w:cs="*Arial-12127-Identity-H"/>
          <w:color w:val="1C1B1D"/>
          <w:sz w:val="21"/>
          <w:szCs w:val="21"/>
        </w:rPr>
        <w:t xml:space="preserve"> </w:t>
      </w:r>
      <w:r w:rsidRPr="009411FF">
        <w:rPr>
          <w:rFonts w:ascii="Abadi" w:hAnsi="Abadi" w:cs="*Arial-12127-Identity-H"/>
          <w:color w:val="1C1B1D"/>
          <w:sz w:val="21"/>
          <w:szCs w:val="21"/>
        </w:rPr>
        <w:t xml:space="preserve">lo Secretaría de Educación promoverá como opción del </w:t>
      </w:r>
      <w:r>
        <w:rPr>
          <w:rFonts w:ascii="Abadi" w:hAnsi="Abadi" w:cs="*Arial-12127-Identity-H"/>
          <w:color w:val="1C1B1D"/>
          <w:sz w:val="21"/>
          <w:szCs w:val="21"/>
        </w:rPr>
        <w:t>servicio</w:t>
      </w:r>
      <w:r w:rsidRPr="009411FF">
        <w:rPr>
          <w:rFonts w:ascii="Abadi" w:hAnsi="Abadi" w:cs="*Arial-12127-Identity-H"/>
          <w:color w:val="1C1B1D"/>
          <w:sz w:val="21"/>
          <w:szCs w:val="21"/>
        </w:rPr>
        <w:t xml:space="preserve"> social el</w:t>
      </w:r>
      <w:r>
        <w:rPr>
          <w:rFonts w:ascii="Abadi" w:hAnsi="Abadi" w:cs="*Arial-12127-Identity-H"/>
          <w:color w:val="1C1B1D"/>
          <w:sz w:val="21"/>
          <w:szCs w:val="21"/>
        </w:rPr>
        <w:t xml:space="preserve"> </w:t>
      </w:r>
      <w:r w:rsidRPr="009411FF">
        <w:rPr>
          <w:rFonts w:ascii="Abadi" w:hAnsi="Abadi" w:cs="*Arial-12127-Identity-H"/>
          <w:color w:val="1C1B1D"/>
          <w:sz w:val="21"/>
          <w:szCs w:val="21"/>
        </w:rPr>
        <w:t>reforzamiento del conocimiento, a través de tutorías o educandos en el tipo</w:t>
      </w:r>
      <w:r>
        <w:rPr>
          <w:rFonts w:ascii="Abadi" w:hAnsi="Abadi" w:cs="*Arial-12127-Identity-H"/>
          <w:color w:val="1C1B1D"/>
          <w:sz w:val="21"/>
          <w:szCs w:val="21"/>
        </w:rPr>
        <w:t xml:space="preserve"> </w:t>
      </w:r>
      <w:r w:rsidRPr="009411FF">
        <w:rPr>
          <w:rFonts w:ascii="Abadi" w:hAnsi="Abadi" w:cs="*Arial-12127-Identity-H"/>
          <w:color w:val="1C1B1D"/>
          <w:sz w:val="21"/>
          <w:szCs w:val="21"/>
        </w:rPr>
        <w:t>educativo básico y de media superior en las áreas de matemáticas, lenguaje,</w:t>
      </w:r>
      <w:r>
        <w:rPr>
          <w:rFonts w:ascii="Abadi" w:hAnsi="Abadi" w:cs="*Arial-12127-Identity-H"/>
          <w:color w:val="1C1B1D"/>
          <w:sz w:val="21"/>
          <w:szCs w:val="21"/>
        </w:rPr>
        <w:t xml:space="preserve"> </w:t>
      </w:r>
      <w:r w:rsidRPr="009411FF">
        <w:rPr>
          <w:rFonts w:ascii="Abadi" w:hAnsi="Abadi" w:cs="*Arial-12127-Identity-H"/>
          <w:color w:val="1C1B1D"/>
          <w:sz w:val="21"/>
          <w:szCs w:val="21"/>
        </w:rPr>
        <w:t xml:space="preserve">comunicación y se proporcione acompañamiento en </w:t>
      </w:r>
      <w:r>
        <w:rPr>
          <w:rFonts w:ascii="Abadi" w:hAnsi="Abadi" w:cs="*Arial-12127-Identity-H"/>
          <w:color w:val="1C1B1D"/>
          <w:sz w:val="21"/>
          <w:szCs w:val="21"/>
        </w:rPr>
        <w:t>servicio</w:t>
      </w:r>
      <w:r w:rsidRPr="009411FF">
        <w:rPr>
          <w:rFonts w:ascii="Abadi" w:hAnsi="Abadi" w:cs="*Arial-12127-Identity-H"/>
          <w:color w:val="1C1B1D"/>
          <w:sz w:val="21"/>
          <w:szCs w:val="21"/>
        </w:rPr>
        <w:t xml:space="preserve"> de psicología,</w:t>
      </w:r>
      <w:r>
        <w:rPr>
          <w:rFonts w:ascii="Abadi" w:hAnsi="Abadi" w:cs="*Arial-12127-Identity-H"/>
          <w:color w:val="1C1B1D"/>
          <w:sz w:val="21"/>
          <w:szCs w:val="21"/>
        </w:rPr>
        <w:t xml:space="preserve"> </w:t>
      </w:r>
      <w:r w:rsidRPr="009411FF">
        <w:rPr>
          <w:rFonts w:ascii="Abadi" w:hAnsi="Abadi" w:cs="*Arial-12127-Identity-H"/>
          <w:color w:val="1C1B1D"/>
          <w:sz w:val="21"/>
          <w:szCs w:val="21"/>
        </w:rPr>
        <w:t>trabajo social, orientación educativa.</w:t>
      </w:r>
    </w:p>
    <w:p w14:paraId="319B34E8" w14:textId="77777777" w:rsidR="00DF14E8" w:rsidRPr="009411FF" w:rsidRDefault="00DF14E8" w:rsidP="00DF14E8">
      <w:pPr>
        <w:autoSpaceDE w:val="0"/>
        <w:autoSpaceDN w:val="0"/>
        <w:adjustRightInd w:val="0"/>
        <w:jc w:val="both"/>
        <w:rPr>
          <w:rFonts w:ascii="Abadi" w:hAnsi="Abadi" w:cs="*Arial-12127-Identity-H"/>
          <w:color w:val="1C1B1D"/>
          <w:sz w:val="21"/>
          <w:szCs w:val="21"/>
        </w:rPr>
      </w:pPr>
    </w:p>
    <w:p w14:paraId="2A4966D9" w14:textId="77777777" w:rsidR="00DF14E8" w:rsidRDefault="00DF14E8" w:rsidP="00DF14E8">
      <w:pPr>
        <w:autoSpaceDE w:val="0"/>
        <w:autoSpaceDN w:val="0"/>
        <w:adjustRightInd w:val="0"/>
        <w:ind w:left="993"/>
        <w:jc w:val="both"/>
        <w:rPr>
          <w:rFonts w:ascii="Abadi" w:hAnsi="Abadi" w:cs="*Microsoft Sans Serif-Italic-12"/>
          <w:i/>
          <w:iCs/>
          <w:color w:val="262626"/>
          <w:sz w:val="21"/>
          <w:szCs w:val="21"/>
        </w:rPr>
      </w:pPr>
      <w:r w:rsidRPr="009411FF">
        <w:rPr>
          <w:rFonts w:ascii="Abadi" w:hAnsi="Abadi" w:cs="*Microsoft Sans Serif-Italic-12"/>
          <w:i/>
          <w:iCs/>
          <w:color w:val="2A2A2B"/>
          <w:sz w:val="21"/>
          <w:szCs w:val="21"/>
        </w:rPr>
        <w:t>Artículo 1</w:t>
      </w:r>
      <w:r>
        <w:rPr>
          <w:rFonts w:ascii="Abadi" w:hAnsi="Abadi" w:cs="*Microsoft Sans Serif-Italic-12"/>
          <w:i/>
          <w:iCs/>
          <w:color w:val="2A2A2B"/>
          <w:sz w:val="21"/>
          <w:szCs w:val="21"/>
        </w:rPr>
        <w:t>5</w:t>
      </w:r>
      <w:r w:rsidRPr="009411FF">
        <w:rPr>
          <w:rFonts w:ascii="Abadi" w:hAnsi="Abadi" w:cs="*Microsoft Sans Serif-Italic-12"/>
          <w:i/>
          <w:iCs/>
          <w:color w:val="2A2A2B"/>
          <w:sz w:val="21"/>
          <w:szCs w:val="21"/>
        </w:rPr>
        <w:t xml:space="preserve">. </w:t>
      </w:r>
      <w:r w:rsidRPr="009411FF">
        <w:rPr>
          <w:rFonts w:ascii="Abadi" w:hAnsi="Abadi" w:cs="*Times New Roman-12123-Identity"/>
          <w:color w:val="2A2A2B"/>
          <w:sz w:val="21"/>
          <w:szCs w:val="21"/>
        </w:rPr>
        <w:t xml:space="preserve">A </w:t>
      </w:r>
      <w:r w:rsidRPr="009411FF">
        <w:rPr>
          <w:rFonts w:ascii="Abadi" w:hAnsi="Abadi" w:cs="*Microsoft Sans Serif-Italic-12"/>
          <w:i/>
          <w:iCs/>
          <w:color w:val="2A2A2B"/>
          <w:sz w:val="21"/>
          <w:szCs w:val="21"/>
        </w:rPr>
        <w:t>efecto de obtener el título profesional correspondiente al nivel de</w:t>
      </w:r>
      <w:r>
        <w:rPr>
          <w:rFonts w:ascii="Abadi" w:hAnsi="Abadi" w:cs="*Microsoft Sans Serif-Italic-12"/>
          <w:i/>
          <w:iCs/>
          <w:color w:val="2A2A2B"/>
          <w:sz w:val="21"/>
          <w:szCs w:val="21"/>
        </w:rPr>
        <w:t xml:space="preserve"> </w:t>
      </w:r>
      <w:r w:rsidRPr="009411FF">
        <w:rPr>
          <w:rFonts w:ascii="Abadi" w:hAnsi="Abadi" w:cs="*Microsoft Sans Serif-Italic-12"/>
          <w:i/>
          <w:iCs/>
          <w:color w:val="2A2A2B"/>
          <w:sz w:val="21"/>
          <w:szCs w:val="21"/>
        </w:rPr>
        <w:t>licenciatura, ser</w:t>
      </w:r>
      <w:r>
        <w:rPr>
          <w:rFonts w:ascii="Abadi" w:hAnsi="Abadi" w:cs="*Microsoft Sans Serif-Italic-12"/>
          <w:i/>
          <w:iCs/>
          <w:color w:val="2A2A2B"/>
          <w:sz w:val="21"/>
          <w:szCs w:val="21"/>
        </w:rPr>
        <w:t>á</w:t>
      </w:r>
      <w:r w:rsidRPr="009411FF">
        <w:rPr>
          <w:rFonts w:ascii="Abadi" w:hAnsi="Abadi" w:cs="*Microsoft Sans Serif-Italic-12"/>
          <w:i/>
          <w:iCs/>
          <w:color w:val="2A2A2B"/>
          <w:sz w:val="21"/>
          <w:szCs w:val="21"/>
        </w:rPr>
        <w:t xml:space="preserve"> obligatorio </w:t>
      </w:r>
      <w:r w:rsidRPr="009411FF">
        <w:rPr>
          <w:rFonts w:ascii="Abadi" w:hAnsi="Abadi" w:cs="*Calibri-12125-Identity-H"/>
          <w:color w:val="2A2A2B"/>
          <w:sz w:val="21"/>
          <w:szCs w:val="21"/>
        </w:rPr>
        <w:t xml:space="preserve">la </w:t>
      </w:r>
      <w:r w:rsidRPr="009411FF">
        <w:rPr>
          <w:rFonts w:ascii="Abadi" w:hAnsi="Abadi" w:cs="*Microsoft Sans Serif-Italic-12"/>
          <w:i/>
          <w:iCs/>
          <w:color w:val="2A2A2B"/>
          <w:sz w:val="21"/>
          <w:szCs w:val="21"/>
        </w:rPr>
        <w:t xml:space="preserve">prestación del servicio </w:t>
      </w:r>
      <w:r w:rsidRPr="009411FF">
        <w:rPr>
          <w:rFonts w:ascii="Abadi" w:hAnsi="Abadi" w:cs="*Calibri-12125-Identity-H"/>
          <w:color w:val="2A2A2B"/>
          <w:sz w:val="21"/>
          <w:szCs w:val="21"/>
        </w:rPr>
        <w:t xml:space="preserve">social, </w:t>
      </w:r>
      <w:r w:rsidRPr="009411FF">
        <w:rPr>
          <w:rFonts w:ascii="Abadi" w:hAnsi="Abadi" w:cs="*Microsoft Sans Serif-Italic-12"/>
          <w:i/>
          <w:iCs/>
          <w:color w:val="2A2A2B"/>
          <w:sz w:val="21"/>
          <w:szCs w:val="21"/>
        </w:rPr>
        <w:t xml:space="preserve">para lo </w:t>
      </w:r>
      <w:r w:rsidRPr="009411FF">
        <w:rPr>
          <w:rFonts w:ascii="Abadi" w:hAnsi="Abadi" w:cs="*Calibri-12125-Identity-H"/>
          <w:color w:val="2A2A2B"/>
          <w:sz w:val="21"/>
          <w:szCs w:val="21"/>
        </w:rPr>
        <w:t xml:space="preserve">cual </w:t>
      </w:r>
      <w:r w:rsidRPr="009411FF">
        <w:rPr>
          <w:rFonts w:ascii="Abadi" w:hAnsi="Abadi" w:cs="*Microsoft Sans Serif-Italic-12"/>
          <w:i/>
          <w:iCs/>
          <w:color w:val="2A2A2B"/>
          <w:sz w:val="21"/>
          <w:szCs w:val="21"/>
        </w:rPr>
        <w:t>los</w:t>
      </w:r>
      <w:r>
        <w:rPr>
          <w:rFonts w:ascii="Abadi" w:hAnsi="Abadi" w:cs="*Microsoft Sans Serif-Italic-12"/>
          <w:i/>
          <w:iCs/>
          <w:color w:val="2A2A2B"/>
          <w:sz w:val="21"/>
          <w:szCs w:val="21"/>
        </w:rPr>
        <w:t xml:space="preserve"> </w:t>
      </w:r>
      <w:r w:rsidRPr="009411FF">
        <w:rPr>
          <w:rFonts w:ascii="Abadi" w:hAnsi="Abadi" w:cs="*Microsoft Sans Serif-Italic-12"/>
          <w:i/>
          <w:iCs/>
          <w:color w:val="2A2A2B"/>
          <w:sz w:val="21"/>
          <w:szCs w:val="21"/>
        </w:rPr>
        <w:t>instituciones de educación superior deberán sujetarse o los disposiciones</w:t>
      </w:r>
      <w:r>
        <w:rPr>
          <w:rFonts w:ascii="Abadi" w:hAnsi="Abadi" w:cs="*Microsoft Sans Serif-Italic-12"/>
          <w:i/>
          <w:iCs/>
          <w:color w:val="2A2A2B"/>
          <w:sz w:val="21"/>
          <w:szCs w:val="21"/>
        </w:rPr>
        <w:t xml:space="preserve"> </w:t>
      </w:r>
      <w:r w:rsidRPr="009411FF">
        <w:rPr>
          <w:rFonts w:ascii="Abadi" w:hAnsi="Abadi" w:cs="*Microsoft Sans Serif-Italic-12"/>
          <w:i/>
          <w:iCs/>
          <w:color w:val="262626"/>
          <w:sz w:val="21"/>
          <w:szCs w:val="21"/>
        </w:rPr>
        <w:t>constitucionales y legales en lo materia.</w:t>
      </w:r>
    </w:p>
    <w:p w14:paraId="5CFB6B82" w14:textId="77777777" w:rsidR="00DF14E8" w:rsidRPr="009411FF" w:rsidRDefault="00DF14E8" w:rsidP="00DF14E8">
      <w:pPr>
        <w:autoSpaceDE w:val="0"/>
        <w:autoSpaceDN w:val="0"/>
        <w:adjustRightInd w:val="0"/>
        <w:ind w:left="993"/>
        <w:jc w:val="both"/>
        <w:rPr>
          <w:rFonts w:ascii="Abadi" w:hAnsi="Abadi" w:cs="*Microsoft Sans Serif-Italic-12"/>
          <w:i/>
          <w:iCs/>
          <w:color w:val="262626"/>
          <w:sz w:val="21"/>
          <w:szCs w:val="21"/>
        </w:rPr>
      </w:pPr>
    </w:p>
    <w:p w14:paraId="34584629" w14:textId="77777777" w:rsidR="00DF14E8" w:rsidRPr="009411FF" w:rsidRDefault="00DF14E8" w:rsidP="00DF14E8">
      <w:pPr>
        <w:autoSpaceDE w:val="0"/>
        <w:autoSpaceDN w:val="0"/>
        <w:adjustRightInd w:val="0"/>
        <w:ind w:left="993"/>
        <w:jc w:val="both"/>
        <w:rPr>
          <w:rFonts w:ascii="Abadi" w:hAnsi="Abadi" w:cs="*Microsoft Sans Serif-Italic-12"/>
          <w:i/>
          <w:iCs/>
          <w:color w:val="29292A"/>
          <w:sz w:val="21"/>
          <w:szCs w:val="21"/>
        </w:rPr>
      </w:pPr>
      <w:r w:rsidRPr="009411FF">
        <w:rPr>
          <w:rFonts w:ascii="Abadi" w:hAnsi="Abadi" w:cs="*Microsoft Sans Serif-Italic-12"/>
          <w:i/>
          <w:iCs/>
          <w:color w:val="29292A"/>
          <w:sz w:val="21"/>
          <w:szCs w:val="21"/>
        </w:rPr>
        <w:t xml:space="preserve">Lo Secretaría promoverá </w:t>
      </w:r>
      <w:r w:rsidRPr="009411FF">
        <w:rPr>
          <w:rFonts w:ascii="Abadi" w:hAnsi="Abadi" w:cs="*Calibri-12125-Identity-H"/>
          <w:color w:val="29292A"/>
          <w:sz w:val="21"/>
          <w:szCs w:val="21"/>
        </w:rPr>
        <w:t xml:space="preserve">con </w:t>
      </w:r>
      <w:r w:rsidRPr="009411FF">
        <w:rPr>
          <w:rFonts w:ascii="Abadi" w:hAnsi="Abadi" w:cs="*Microsoft Sans Serif-Italic-12"/>
          <w:i/>
          <w:iCs/>
          <w:color w:val="29292A"/>
          <w:sz w:val="21"/>
          <w:szCs w:val="21"/>
        </w:rPr>
        <w:t xml:space="preserve">los instituciones de educación superior que, </w:t>
      </w:r>
      <w:r w:rsidRPr="009411FF">
        <w:rPr>
          <w:rFonts w:ascii="Abadi" w:hAnsi="Abadi" w:cs="*Calibri-12125-Identity-H"/>
          <w:color w:val="29292A"/>
          <w:sz w:val="21"/>
          <w:szCs w:val="21"/>
        </w:rPr>
        <w:t>como</w:t>
      </w:r>
      <w:r>
        <w:rPr>
          <w:rFonts w:ascii="Abadi" w:hAnsi="Abadi" w:cs="*Calibri-12125-Identity-H"/>
          <w:color w:val="29292A"/>
          <w:sz w:val="21"/>
          <w:szCs w:val="21"/>
        </w:rPr>
        <w:t xml:space="preserve"> </w:t>
      </w:r>
      <w:r w:rsidRPr="009411FF">
        <w:rPr>
          <w:rFonts w:ascii="Abadi" w:hAnsi="Abadi" w:cs="*Calibri-12125-Identity-H"/>
          <w:color w:val="29292A"/>
          <w:sz w:val="21"/>
          <w:szCs w:val="21"/>
        </w:rPr>
        <w:t xml:space="preserve">uno </w:t>
      </w:r>
      <w:r w:rsidRPr="009411FF">
        <w:rPr>
          <w:rFonts w:ascii="Abadi" w:hAnsi="Abadi" w:cs="*Microsoft Sans Serif-Italic-12"/>
          <w:i/>
          <w:iCs/>
          <w:color w:val="29292A"/>
          <w:sz w:val="21"/>
          <w:szCs w:val="21"/>
        </w:rPr>
        <w:t xml:space="preserve">opción del servicio </w:t>
      </w:r>
      <w:r w:rsidRPr="009411FF">
        <w:rPr>
          <w:rFonts w:ascii="Abadi" w:hAnsi="Abadi" w:cs="*Calibri-12125-Identity-H"/>
          <w:color w:val="29292A"/>
          <w:sz w:val="21"/>
          <w:szCs w:val="21"/>
        </w:rPr>
        <w:t xml:space="preserve">socio/, </w:t>
      </w:r>
      <w:r w:rsidRPr="009411FF">
        <w:rPr>
          <w:rFonts w:ascii="Abadi" w:hAnsi="Abadi" w:cs="*Microsoft Sans Serif-Italic-12"/>
          <w:i/>
          <w:iCs/>
          <w:color w:val="29292A"/>
          <w:sz w:val="21"/>
          <w:szCs w:val="21"/>
        </w:rPr>
        <w:t xml:space="preserve">se reo/Ice el reforzamiento del conocimiento, </w:t>
      </w:r>
      <w:r w:rsidRPr="009411FF">
        <w:rPr>
          <w:rFonts w:ascii="Abadi" w:hAnsi="Abadi" w:cs="*Calibri-12125-Identity-H"/>
          <w:color w:val="29292A"/>
          <w:sz w:val="21"/>
          <w:szCs w:val="21"/>
        </w:rPr>
        <w:t>a</w:t>
      </w:r>
      <w:r>
        <w:rPr>
          <w:rFonts w:ascii="Abadi" w:hAnsi="Abadi" w:cs="*Calibri-12125-Identity-H"/>
          <w:color w:val="29292A"/>
          <w:sz w:val="21"/>
          <w:szCs w:val="21"/>
        </w:rPr>
        <w:t xml:space="preserve"> </w:t>
      </w:r>
      <w:r w:rsidRPr="009411FF">
        <w:rPr>
          <w:rFonts w:ascii="Abadi" w:hAnsi="Abadi" w:cs="*Microsoft Sans Serif-Italic-12"/>
          <w:i/>
          <w:iCs/>
          <w:color w:val="29292A"/>
          <w:sz w:val="21"/>
          <w:szCs w:val="21"/>
        </w:rPr>
        <w:t xml:space="preserve">través de tutorías </w:t>
      </w:r>
      <w:r w:rsidRPr="009411FF">
        <w:rPr>
          <w:rFonts w:ascii="Abadi" w:hAnsi="Abadi" w:cs="*Calibri-12125-Identity-H"/>
          <w:color w:val="29292A"/>
          <w:sz w:val="21"/>
          <w:szCs w:val="21"/>
        </w:rPr>
        <w:t xml:space="preserve">a educandos </w:t>
      </w:r>
      <w:r w:rsidRPr="009411FF">
        <w:rPr>
          <w:rFonts w:ascii="Abadi" w:hAnsi="Abadi" w:cs="*Microsoft Sans Serif-Italic-12"/>
          <w:i/>
          <w:iCs/>
          <w:color w:val="29292A"/>
          <w:sz w:val="21"/>
          <w:szCs w:val="21"/>
        </w:rPr>
        <w:t xml:space="preserve">en </w:t>
      </w:r>
      <w:r w:rsidRPr="009411FF">
        <w:rPr>
          <w:rFonts w:ascii="Abadi" w:hAnsi="Abadi" w:cs="*Calibri-12125-Identity-H"/>
          <w:color w:val="29292A"/>
          <w:sz w:val="21"/>
          <w:szCs w:val="21"/>
        </w:rPr>
        <w:t xml:space="preserve">el </w:t>
      </w:r>
      <w:r w:rsidRPr="009411FF">
        <w:rPr>
          <w:rFonts w:ascii="Abadi" w:hAnsi="Abadi" w:cs="*Microsoft Sans Serif-Italic-12"/>
          <w:i/>
          <w:iCs/>
          <w:color w:val="29292A"/>
          <w:sz w:val="21"/>
          <w:szCs w:val="21"/>
        </w:rPr>
        <w:t xml:space="preserve">tipo educativo </w:t>
      </w:r>
      <w:r w:rsidRPr="009411FF">
        <w:rPr>
          <w:rFonts w:ascii="Abadi" w:hAnsi="Abadi" w:cs="*Calibri-12125-Identity-H"/>
          <w:color w:val="29292A"/>
          <w:sz w:val="21"/>
          <w:szCs w:val="21"/>
        </w:rPr>
        <w:t xml:space="preserve">básico </w:t>
      </w:r>
      <w:r w:rsidRPr="009411FF">
        <w:rPr>
          <w:rFonts w:ascii="Abadi" w:hAnsi="Abadi" w:cs="*Microsoft Sans Serif-Italic-12"/>
          <w:i/>
          <w:iCs/>
          <w:color w:val="29292A"/>
          <w:sz w:val="21"/>
          <w:szCs w:val="21"/>
        </w:rPr>
        <w:t>y de medio superior</w:t>
      </w:r>
      <w:r>
        <w:rPr>
          <w:rFonts w:ascii="Abadi" w:hAnsi="Abadi" w:cs="*Microsoft Sans Serif-Italic-12"/>
          <w:i/>
          <w:iCs/>
          <w:color w:val="29292A"/>
          <w:sz w:val="21"/>
          <w:szCs w:val="21"/>
        </w:rPr>
        <w:t xml:space="preserve"> </w:t>
      </w:r>
      <w:r w:rsidRPr="009411FF">
        <w:rPr>
          <w:rFonts w:ascii="Abadi" w:hAnsi="Abadi" w:cs="*Microsoft Sans Serif-Italic-12"/>
          <w:i/>
          <w:iCs/>
          <w:color w:val="29292A"/>
          <w:sz w:val="21"/>
          <w:szCs w:val="21"/>
        </w:rPr>
        <w:t>en l</w:t>
      </w:r>
      <w:r>
        <w:rPr>
          <w:rFonts w:ascii="Abadi" w:hAnsi="Abadi" w:cs="*Microsoft Sans Serif-Italic-12"/>
          <w:i/>
          <w:iCs/>
          <w:color w:val="29292A"/>
          <w:sz w:val="21"/>
          <w:szCs w:val="21"/>
        </w:rPr>
        <w:t>a</w:t>
      </w:r>
      <w:r w:rsidRPr="009411FF">
        <w:rPr>
          <w:rFonts w:ascii="Abadi" w:hAnsi="Abadi" w:cs="*Microsoft Sans Serif-Italic-12"/>
          <w:i/>
          <w:iCs/>
          <w:color w:val="29292A"/>
          <w:sz w:val="21"/>
          <w:szCs w:val="21"/>
        </w:rPr>
        <w:t xml:space="preserve">s </w:t>
      </w:r>
      <w:r>
        <w:rPr>
          <w:rFonts w:ascii="Abadi" w:hAnsi="Abadi" w:cs="*Microsoft Sans Serif-Italic-12"/>
          <w:i/>
          <w:iCs/>
          <w:color w:val="29292A"/>
          <w:sz w:val="21"/>
          <w:szCs w:val="21"/>
        </w:rPr>
        <w:t>áreas</w:t>
      </w:r>
      <w:r w:rsidRPr="009411FF">
        <w:rPr>
          <w:rFonts w:ascii="Abadi" w:hAnsi="Abadi" w:cs="*Microsoft Sans Serif-Italic-12"/>
          <w:i/>
          <w:iCs/>
          <w:color w:val="29292A"/>
          <w:sz w:val="21"/>
          <w:szCs w:val="21"/>
        </w:rPr>
        <w:t xml:space="preserve"> de matemáticas, lenguaje, comunicación y se proporcione</w:t>
      </w:r>
      <w:r>
        <w:rPr>
          <w:rFonts w:ascii="Abadi" w:hAnsi="Abadi" w:cs="*Microsoft Sans Serif-Italic-12"/>
          <w:i/>
          <w:iCs/>
          <w:color w:val="29292A"/>
          <w:sz w:val="21"/>
          <w:szCs w:val="21"/>
        </w:rPr>
        <w:t xml:space="preserve"> </w:t>
      </w:r>
      <w:r w:rsidRPr="009411FF">
        <w:rPr>
          <w:rFonts w:ascii="Abadi" w:hAnsi="Abadi" w:cs="*Microsoft Sans Serif-Italic-12"/>
          <w:i/>
          <w:iCs/>
          <w:color w:val="29292A"/>
          <w:sz w:val="21"/>
          <w:szCs w:val="21"/>
        </w:rPr>
        <w:t>acompañamiento en servicios de psicología, trabajo social, orientación</w:t>
      </w:r>
      <w:r>
        <w:rPr>
          <w:rFonts w:ascii="Abadi" w:hAnsi="Abadi" w:cs="*Microsoft Sans Serif-Italic-12"/>
          <w:i/>
          <w:iCs/>
          <w:color w:val="29292A"/>
          <w:sz w:val="21"/>
          <w:szCs w:val="21"/>
        </w:rPr>
        <w:t xml:space="preserve"> </w:t>
      </w:r>
      <w:r w:rsidRPr="009411FF">
        <w:rPr>
          <w:rFonts w:ascii="Abadi" w:hAnsi="Abadi" w:cs="*Microsoft Sans Serif-Italic-12"/>
          <w:i/>
          <w:iCs/>
          <w:color w:val="29292A"/>
          <w:sz w:val="21"/>
          <w:szCs w:val="21"/>
        </w:rPr>
        <w:t xml:space="preserve">educativo, entre otros, poro contribuir </w:t>
      </w:r>
      <w:r w:rsidRPr="009411FF">
        <w:rPr>
          <w:rFonts w:ascii="Abadi" w:hAnsi="Abadi" w:cs="*Calibri-12125-Identity-H"/>
          <w:color w:val="29292A"/>
          <w:sz w:val="21"/>
          <w:szCs w:val="21"/>
        </w:rPr>
        <w:t xml:space="preserve">a su máximo </w:t>
      </w:r>
      <w:r w:rsidRPr="009411FF">
        <w:rPr>
          <w:rFonts w:ascii="Abadi" w:hAnsi="Abadi" w:cs="*Microsoft Sans Serif-Italic-12"/>
          <w:i/>
          <w:iCs/>
          <w:color w:val="29292A"/>
          <w:sz w:val="21"/>
          <w:szCs w:val="21"/>
        </w:rPr>
        <w:t>aprendizaje, desarrollo integr</w:t>
      </w:r>
      <w:r>
        <w:rPr>
          <w:rFonts w:ascii="Abadi" w:hAnsi="Abadi" w:cs="*Microsoft Sans Serif-Italic-12"/>
          <w:i/>
          <w:iCs/>
          <w:color w:val="29292A"/>
          <w:sz w:val="21"/>
          <w:szCs w:val="21"/>
        </w:rPr>
        <w:t xml:space="preserve">al </w:t>
      </w:r>
      <w:r w:rsidRPr="009411FF">
        <w:rPr>
          <w:rFonts w:ascii="Abadi" w:hAnsi="Abadi" w:cs="*Microsoft Sans Serif-Italic-12"/>
          <w:i/>
          <w:iCs/>
          <w:color w:val="29292A"/>
          <w:sz w:val="21"/>
          <w:szCs w:val="21"/>
        </w:rPr>
        <w:t xml:space="preserve">y equidad </w:t>
      </w:r>
      <w:r w:rsidRPr="009411FF">
        <w:rPr>
          <w:rFonts w:ascii="Abadi" w:hAnsi="Abadi" w:cs="*Calibri-12125-Identity-H"/>
          <w:color w:val="29292A"/>
          <w:sz w:val="21"/>
          <w:szCs w:val="21"/>
        </w:rPr>
        <w:t xml:space="preserve">en </w:t>
      </w:r>
      <w:r w:rsidRPr="009411FF">
        <w:rPr>
          <w:rFonts w:ascii="Abadi" w:hAnsi="Abadi" w:cs="*Microsoft Sans Serif-Italic-12"/>
          <w:i/>
          <w:iCs/>
          <w:color w:val="29292A"/>
          <w:sz w:val="21"/>
          <w:szCs w:val="21"/>
        </w:rPr>
        <w:t>educación.</w:t>
      </w:r>
    </w:p>
    <w:p w14:paraId="398872A7" w14:textId="77777777" w:rsidR="00DF14E8" w:rsidRDefault="00DF14E8" w:rsidP="00DF14E8">
      <w:pPr>
        <w:autoSpaceDE w:val="0"/>
        <w:autoSpaceDN w:val="0"/>
        <w:adjustRightInd w:val="0"/>
        <w:ind w:left="993"/>
        <w:jc w:val="both"/>
        <w:rPr>
          <w:rFonts w:ascii="Abadi" w:hAnsi="Abadi" w:cs="*Microsoft Sans Serif-Italic-12"/>
          <w:i/>
          <w:iCs/>
          <w:color w:val="29282B"/>
          <w:sz w:val="21"/>
          <w:szCs w:val="21"/>
        </w:rPr>
      </w:pPr>
    </w:p>
    <w:p w14:paraId="42A34FC1" w14:textId="77777777" w:rsidR="00DF14E8" w:rsidRPr="009411FF" w:rsidRDefault="00DF14E8" w:rsidP="00DF14E8">
      <w:pPr>
        <w:autoSpaceDE w:val="0"/>
        <w:autoSpaceDN w:val="0"/>
        <w:adjustRightInd w:val="0"/>
        <w:ind w:left="993"/>
        <w:jc w:val="both"/>
        <w:rPr>
          <w:rFonts w:ascii="Abadi" w:hAnsi="Abadi" w:cs="*Microsoft Sans Serif-Italic-12"/>
          <w:i/>
          <w:iCs/>
          <w:color w:val="29282B"/>
          <w:sz w:val="21"/>
          <w:szCs w:val="21"/>
        </w:rPr>
      </w:pPr>
      <w:r w:rsidRPr="009411FF">
        <w:rPr>
          <w:rFonts w:ascii="Abadi" w:hAnsi="Abadi" w:cs="*Microsoft Sans Serif-Italic-12"/>
          <w:i/>
          <w:iCs/>
          <w:color w:val="29282B"/>
          <w:sz w:val="21"/>
          <w:szCs w:val="21"/>
        </w:rPr>
        <w:t xml:space="preserve">Las autoridades educativas. </w:t>
      </w:r>
      <w:r w:rsidRPr="009411FF">
        <w:rPr>
          <w:rFonts w:ascii="Abadi" w:hAnsi="Abadi" w:cs="*Calibri-12125-Identity-H"/>
          <w:color w:val="29282B"/>
          <w:sz w:val="21"/>
          <w:szCs w:val="21"/>
        </w:rPr>
        <w:t xml:space="preserve">en </w:t>
      </w:r>
      <w:r w:rsidRPr="009411FF">
        <w:rPr>
          <w:rFonts w:ascii="Abadi" w:hAnsi="Abadi" w:cs="*Microsoft Sans Serif-Italic-12"/>
          <w:i/>
          <w:iCs/>
          <w:color w:val="29282B"/>
          <w:sz w:val="21"/>
          <w:szCs w:val="21"/>
        </w:rPr>
        <w:t xml:space="preserve">coordinación </w:t>
      </w:r>
      <w:r w:rsidRPr="009411FF">
        <w:rPr>
          <w:rFonts w:ascii="Abadi" w:hAnsi="Abadi" w:cs="*Calibri-12125-Identity-H"/>
          <w:color w:val="29282B"/>
          <w:sz w:val="21"/>
          <w:szCs w:val="21"/>
        </w:rPr>
        <w:t xml:space="preserve">con </w:t>
      </w:r>
      <w:r w:rsidRPr="009411FF">
        <w:rPr>
          <w:rFonts w:ascii="Abadi" w:hAnsi="Abadi" w:cs="*Microsoft Sans Serif-Italic-12"/>
          <w:i/>
          <w:iCs/>
          <w:color w:val="29282B"/>
          <w:sz w:val="21"/>
          <w:szCs w:val="21"/>
        </w:rPr>
        <w:t xml:space="preserve">las instituciones </w:t>
      </w:r>
      <w:r w:rsidRPr="009411FF">
        <w:rPr>
          <w:rFonts w:ascii="Abadi" w:hAnsi="Abadi" w:cs="*Calibri-12125-Identity-H"/>
          <w:color w:val="29282B"/>
          <w:sz w:val="21"/>
          <w:szCs w:val="21"/>
        </w:rPr>
        <w:t xml:space="preserve">de </w:t>
      </w:r>
      <w:r w:rsidRPr="009411FF">
        <w:rPr>
          <w:rFonts w:ascii="Abadi" w:hAnsi="Abadi" w:cs="*Microsoft Sans Serif-Italic-12"/>
          <w:i/>
          <w:iCs/>
          <w:color w:val="29282B"/>
          <w:sz w:val="21"/>
          <w:szCs w:val="21"/>
        </w:rPr>
        <w:t>educación</w:t>
      </w:r>
      <w:r>
        <w:rPr>
          <w:rFonts w:ascii="Abadi" w:hAnsi="Abadi" w:cs="*Microsoft Sans Serif-Italic-12"/>
          <w:i/>
          <w:iCs/>
          <w:color w:val="29282B"/>
          <w:sz w:val="21"/>
          <w:szCs w:val="21"/>
        </w:rPr>
        <w:t xml:space="preserve"> </w:t>
      </w:r>
      <w:r w:rsidRPr="009411FF">
        <w:rPr>
          <w:rFonts w:ascii="Abadi" w:hAnsi="Abadi" w:cs="*Microsoft Sans Serif-Italic-12"/>
          <w:i/>
          <w:iCs/>
          <w:color w:val="29282B"/>
          <w:sz w:val="21"/>
          <w:szCs w:val="21"/>
        </w:rPr>
        <w:t>superior. promover</w:t>
      </w:r>
      <w:r>
        <w:rPr>
          <w:rFonts w:ascii="Abadi" w:hAnsi="Abadi" w:cs="*Microsoft Sans Serif-Italic-12"/>
          <w:i/>
          <w:iCs/>
          <w:color w:val="29282B"/>
          <w:sz w:val="21"/>
          <w:szCs w:val="21"/>
        </w:rPr>
        <w:t>á</w:t>
      </w:r>
      <w:r w:rsidRPr="009411FF">
        <w:rPr>
          <w:rFonts w:ascii="Abadi" w:hAnsi="Abadi" w:cs="*Microsoft Sans Serif-Italic-12"/>
          <w:i/>
          <w:iCs/>
          <w:color w:val="29282B"/>
          <w:sz w:val="21"/>
          <w:szCs w:val="21"/>
        </w:rPr>
        <w:t xml:space="preserve">n que </w:t>
      </w:r>
      <w:r w:rsidRPr="009411FF">
        <w:rPr>
          <w:rFonts w:ascii="Abadi" w:hAnsi="Abadi" w:cs="*Calibri-12125-Identity-H"/>
          <w:color w:val="29282B"/>
          <w:sz w:val="21"/>
          <w:szCs w:val="21"/>
        </w:rPr>
        <w:t xml:space="preserve">el </w:t>
      </w:r>
      <w:r w:rsidRPr="009411FF">
        <w:rPr>
          <w:rFonts w:ascii="Abadi" w:hAnsi="Abadi" w:cs="*Microsoft Sans Serif-Italic-12"/>
          <w:i/>
          <w:iCs/>
          <w:color w:val="29282B"/>
          <w:sz w:val="21"/>
          <w:szCs w:val="21"/>
        </w:rPr>
        <w:t xml:space="preserve">servicio social sea reconocido </w:t>
      </w:r>
      <w:r w:rsidRPr="009411FF">
        <w:rPr>
          <w:rFonts w:ascii="Abadi" w:hAnsi="Abadi" w:cs="*Calibri-12125-Identity-H"/>
          <w:color w:val="29282B"/>
          <w:sz w:val="21"/>
          <w:szCs w:val="21"/>
        </w:rPr>
        <w:t xml:space="preserve">como </w:t>
      </w:r>
      <w:r w:rsidRPr="009411FF">
        <w:rPr>
          <w:rFonts w:ascii="Abadi" w:hAnsi="Abadi" w:cs="*Microsoft Sans Serif-Italic-12"/>
          <w:i/>
          <w:iCs/>
          <w:color w:val="29282B"/>
          <w:sz w:val="21"/>
          <w:szCs w:val="21"/>
        </w:rPr>
        <w:t xml:space="preserve">parte </w:t>
      </w:r>
      <w:r w:rsidRPr="009411FF">
        <w:rPr>
          <w:rFonts w:ascii="Abadi" w:hAnsi="Abadi" w:cs="*Calibri-12125-Identity-H"/>
          <w:color w:val="29282B"/>
          <w:sz w:val="21"/>
          <w:szCs w:val="21"/>
        </w:rPr>
        <w:t>de su</w:t>
      </w:r>
      <w:r>
        <w:rPr>
          <w:rFonts w:ascii="Abadi" w:hAnsi="Abadi" w:cs="*Calibri-12125-Identity-H"/>
          <w:color w:val="29282B"/>
          <w:sz w:val="21"/>
          <w:szCs w:val="21"/>
        </w:rPr>
        <w:t xml:space="preserve"> </w:t>
      </w:r>
      <w:r w:rsidRPr="009411FF">
        <w:rPr>
          <w:rFonts w:ascii="Abadi" w:hAnsi="Abadi" w:cs="*Microsoft Sans Serif-Italic-12"/>
          <w:i/>
          <w:iCs/>
          <w:color w:val="29282B"/>
          <w:sz w:val="21"/>
          <w:szCs w:val="21"/>
        </w:rPr>
        <w:t xml:space="preserve">experiencia para el desempeño de </w:t>
      </w:r>
      <w:r w:rsidRPr="009411FF">
        <w:rPr>
          <w:rFonts w:ascii="Abadi" w:hAnsi="Abadi" w:cs="*Calibri-12125-Identity-H"/>
          <w:color w:val="29282B"/>
          <w:sz w:val="21"/>
          <w:szCs w:val="21"/>
        </w:rPr>
        <w:t xml:space="preserve">sus </w:t>
      </w:r>
      <w:r w:rsidRPr="009411FF">
        <w:rPr>
          <w:rFonts w:ascii="Abadi" w:hAnsi="Abadi" w:cs="*Microsoft Sans Serif-Italic-12"/>
          <w:i/>
          <w:iCs/>
          <w:color w:val="29282B"/>
          <w:sz w:val="21"/>
          <w:szCs w:val="21"/>
        </w:rPr>
        <w:t>labores profesionales.</w:t>
      </w:r>
    </w:p>
    <w:p w14:paraId="0E3765D9" w14:textId="77777777" w:rsidR="00DF14E8" w:rsidRPr="009411FF" w:rsidRDefault="00DF14E8" w:rsidP="00DF14E8">
      <w:pPr>
        <w:jc w:val="both"/>
        <w:rPr>
          <w:rFonts w:ascii="Abadi" w:hAnsi="Abadi" w:cs="*Microsoft Sans Serif-Italic-12"/>
          <w:i/>
          <w:iCs/>
          <w:color w:val="29282B"/>
          <w:sz w:val="21"/>
          <w:szCs w:val="21"/>
        </w:rPr>
      </w:pPr>
    </w:p>
    <w:p w14:paraId="7E4AFB49" w14:textId="77777777" w:rsidR="00DF14E8" w:rsidRDefault="00DF14E8" w:rsidP="00DF14E8">
      <w:pPr>
        <w:autoSpaceDE w:val="0"/>
        <w:autoSpaceDN w:val="0"/>
        <w:adjustRightInd w:val="0"/>
        <w:ind w:firstLine="708"/>
        <w:jc w:val="both"/>
        <w:rPr>
          <w:rFonts w:ascii="Abadi" w:hAnsi="Abadi" w:cs="*Calibri-13311-Identity-H"/>
          <w:color w:val="1B1B1C"/>
          <w:sz w:val="21"/>
          <w:szCs w:val="21"/>
        </w:rPr>
      </w:pPr>
      <w:r w:rsidRPr="009411FF">
        <w:rPr>
          <w:rFonts w:ascii="Abadi" w:hAnsi="Abadi" w:cs="*Calibri-13311-Identity-H"/>
          <w:color w:val="1B1B1C"/>
          <w:sz w:val="21"/>
          <w:szCs w:val="21"/>
        </w:rPr>
        <w:t>De igual manera, dicha Ley define al Servicio social como: a la actividad</w:t>
      </w:r>
      <w:r>
        <w:rPr>
          <w:rFonts w:ascii="Abadi" w:hAnsi="Abadi" w:cs="*Calibri-13311-Identity-H"/>
          <w:color w:val="1B1B1C"/>
          <w:sz w:val="21"/>
          <w:szCs w:val="21"/>
        </w:rPr>
        <w:t xml:space="preserve"> </w:t>
      </w:r>
      <w:r w:rsidRPr="009411FF">
        <w:rPr>
          <w:rFonts w:ascii="Abadi" w:hAnsi="Abadi" w:cs="*Calibri-13311-Identity-H"/>
          <w:color w:val="1B1B1C"/>
          <w:sz w:val="21"/>
          <w:szCs w:val="21"/>
        </w:rPr>
        <w:t>eminentemente formativa y temporal que será obligatoria de acuerdo con lo</w:t>
      </w:r>
      <w:r>
        <w:rPr>
          <w:rFonts w:ascii="Abadi" w:hAnsi="Abadi" w:cs="*Calibri-13311-Identity-H"/>
          <w:color w:val="1B1B1C"/>
          <w:sz w:val="21"/>
          <w:szCs w:val="21"/>
        </w:rPr>
        <w:t xml:space="preserve"> </w:t>
      </w:r>
      <w:r w:rsidRPr="009411FF">
        <w:rPr>
          <w:rFonts w:ascii="Abadi" w:hAnsi="Abadi" w:cs="*Calibri-13311-Identity-H"/>
          <w:color w:val="1B1B1C"/>
          <w:sz w:val="21"/>
          <w:szCs w:val="21"/>
        </w:rPr>
        <w:t>señalado por la ley y que desarrolla en las y los estudiantes de educación superior</w:t>
      </w:r>
      <w:r>
        <w:rPr>
          <w:rFonts w:ascii="Abadi" w:hAnsi="Abadi" w:cs="*Calibri-13311-Identity-H"/>
          <w:color w:val="1B1B1C"/>
          <w:sz w:val="21"/>
          <w:szCs w:val="21"/>
        </w:rPr>
        <w:t xml:space="preserve"> </w:t>
      </w:r>
      <w:r w:rsidRPr="009411FF">
        <w:rPr>
          <w:rFonts w:ascii="Abadi" w:hAnsi="Abadi" w:cs="*Calibri-13311-Identity-H"/>
          <w:color w:val="1B1B1C"/>
          <w:sz w:val="21"/>
          <w:szCs w:val="21"/>
        </w:rPr>
        <w:t>una conciencia de solidaridad y compromiso con la sociedad. De ahí que se</w:t>
      </w:r>
      <w:r>
        <w:rPr>
          <w:rFonts w:ascii="Abadi" w:hAnsi="Abadi" w:cs="*Calibri-13311-Identity-H"/>
          <w:color w:val="1B1B1C"/>
          <w:sz w:val="21"/>
          <w:szCs w:val="21"/>
        </w:rPr>
        <w:t xml:space="preserve"> </w:t>
      </w:r>
      <w:r w:rsidRPr="009411FF">
        <w:rPr>
          <w:rFonts w:ascii="Abadi" w:hAnsi="Abadi" w:cs="*Calibri-13311-Identity-H"/>
          <w:color w:val="1B1B1C"/>
          <w:sz w:val="21"/>
          <w:szCs w:val="21"/>
        </w:rPr>
        <w:t>reflexione si la plantación de un árbol se ajusta al propósito formativo del servicio</w:t>
      </w:r>
      <w:r>
        <w:rPr>
          <w:rFonts w:ascii="Abadi" w:hAnsi="Abadi" w:cs="*Calibri-13311-Identity-H"/>
          <w:color w:val="1B1B1C"/>
          <w:sz w:val="21"/>
          <w:szCs w:val="21"/>
        </w:rPr>
        <w:t xml:space="preserve"> </w:t>
      </w:r>
      <w:r w:rsidRPr="009411FF">
        <w:rPr>
          <w:rFonts w:ascii="Abadi" w:hAnsi="Abadi" w:cs="*Calibri-13311-Identity-H"/>
          <w:color w:val="1B1B1C"/>
          <w:sz w:val="21"/>
          <w:szCs w:val="21"/>
        </w:rPr>
        <w:t>social, y si contribuye con el desarrollo del perfil del profesionista por titularse.</w:t>
      </w:r>
    </w:p>
    <w:p w14:paraId="1D972E56" w14:textId="77777777" w:rsidR="00DF14E8" w:rsidRPr="009411FF" w:rsidRDefault="00DF14E8" w:rsidP="00DF14E8">
      <w:pPr>
        <w:autoSpaceDE w:val="0"/>
        <w:autoSpaceDN w:val="0"/>
        <w:adjustRightInd w:val="0"/>
        <w:jc w:val="both"/>
        <w:rPr>
          <w:rFonts w:ascii="Abadi" w:hAnsi="Abadi" w:cs="*Calibri-13311-Identity-H"/>
          <w:color w:val="1B1B1C"/>
          <w:sz w:val="21"/>
          <w:szCs w:val="21"/>
        </w:rPr>
      </w:pPr>
    </w:p>
    <w:p w14:paraId="4BD954CF" w14:textId="77777777" w:rsidR="00DF14E8" w:rsidRDefault="00DF14E8" w:rsidP="00DF14E8">
      <w:pPr>
        <w:autoSpaceDE w:val="0"/>
        <w:autoSpaceDN w:val="0"/>
        <w:adjustRightInd w:val="0"/>
        <w:ind w:firstLine="708"/>
        <w:jc w:val="both"/>
        <w:rPr>
          <w:rFonts w:ascii="Abadi" w:hAnsi="Abadi" w:cs="*Calibri-13311-Identity-H"/>
          <w:color w:val="1B1B1C"/>
          <w:sz w:val="21"/>
          <w:szCs w:val="21"/>
        </w:rPr>
      </w:pPr>
      <w:r w:rsidRPr="009411FF">
        <w:rPr>
          <w:rFonts w:ascii="Abadi" w:hAnsi="Abadi" w:cs="*Calibri-13311-Identity-H"/>
          <w:color w:val="1B1B1C"/>
          <w:sz w:val="21"/>
          <w:szCs w:val="21"/>
        </w:rPr>
        <w:t>Por ello, se estima que para cumplir el fin de desarrollar en los estudiantes de</w:t>
      </w:r>
      <w:r>
        <w:rPr>
          <w:rFonts w:ascii="Abadi" w:hAnsi="Abadi" w:cs="*Calibri-13311-Identity-H"/>
          <w:color w:val="1B1B1C"/>
          <w:sz w:val="21"/>
          <w:szCs w:val="21"/>
        </w:rPr>
        <w:t xml:space="preserve"> </w:t>
      </w:r>
      <w:r w:rsidRPr="009411FF">
        <w:rPr>
          <w:rFonts w:ascii="Abadi" w:hAnsi="Abadi" w:cs="*Calibri-13311-Identity-H"/>
          <w:color w:val="1B1B1C"/>
          <w:sz w:val="21"/>
          <w:szCs w:val="21"/>
        </w:rPr>
        <w:t>educación superior una conciencia de solidaridad y compromiso con la sociedad</w:t>
      </w:r>
      <w:r>
        <w:rPr>
          <w:rFonts w:ascii="Abadi" w:hAnsi="Abadi" w:cs="*Calibri-13311-Identity-H"/>
          <w:color w:val="1B1B1C"/>
          <w:sz w:val="21"/>
          <w:szCs w:val="21"/>
        </w:rPr>
        <w:t xml:space="preserve"> </w:t>
      </w:r>
      <w:r w:rsidRPr="009411FF">
        <w:rPr>
          <w:rFonts w:ascii="Abadi" w:hAnsi="Abadi" w:cs="*Calibri-13311-Identity-H"/>
          <w:color w:val="1B1B1C"/>
          <w:sz w:val="21"/>
          <w:szCs w:val="21"/>
        </w:rPr>
        <w:t>se pueden desarrollar acciones diversas sin limitarlas a la plantación y cuidado de</w:t>
      </w:r>
      <w:r>
        <w:rPr>
          <w:rFonts w:ascii="Abadi" w:hAnsi="Abadi" w:cs="*Calibri-13311-Identity-H"/>
          <w:color w:val="1B1B1C"/>
          <w:sz w:val="21"/>
          <w:szCs w:val="21"/>
        </w:rPr>
        <w:t xml:space="preserve"> </w:t>
      </w:r>
      <w:r w:rsidRPr="009411FF">
        <w:rPr>
          <w:rFonts w:ascii="Abadi" w:hAnsi="Abadi" w:cs="*Calibri-13311-Identity-H"/>
          <w:color w:val="1B1B1C"/>
          <w:sz w:val="21"/>
          <w:szCs w:val="21"/>
        </w:rPr>
        <w:t>un árbol.</w:t>
      </w:r>
    </w:p>
    <w:p w14:paraId="6B97728C" w14:textId="77777777" w:rsidR="00DF14E8" w:rsidRPr="009411FF" w:rsidRDefault="00DF14E8" w:rsidP="00DF14E8">
      <w:pPr>
        <w:autoSpaceDE w:val="0"/>
        <w:autoSpaceDN w:val="0"/>
        <w:adjustRightInd w:val="0"/>
        <w:jc w:val="both"/>
        <w:rPr>
          <w:rFonts w:ascii="Abadi" w:hAnsi="Abadi" w:cs="*Calibri-13311-Identity-H"/>
          <w:color w:val="1B1B1C"/>
          <w:sz w:val="21"/>
          <w:szCs w:val="21"/>
        </w:rPr>
      </w:pPr>
    </w:p>
    <w:p w14:paraId="2C124D89" w14:textId="6581BE6E" w:rsidR="00DF14E8" w:rsidRDefault="00DF14E8" w:rsidP="00DF14E8">
      <w:pPr>
        <w:autoSpaceDE w:val="0"/>
        <w:autoSpaceDN w:val="0"/>
        <w:adjustRightInd w:val="0"/>
        <w:ind w:firstLine="708"/>
        <w:jc w:val="both"/>
        <w:rPr>
          <w:rFonts w:ascii="Abadi" w:hAnsi="Abadi" w:cs="*Microsoft Sans Serif-Italic-13"/>
          <w:i/>
          <w:iCs/>
          <w:color w:val="1D1D1F"/>
          <w:sz w:val="21"/>
          <w:szCs w:val="21"/>
        </w:rPr>
      </w:pPr>
      <w:r w:rsidRPr="009411FF">
        <w:rPr>
          <w:rFonts w:ascii="Abadi" w:hAnsi="Abadi" w:cs="*Calibri-13311-Identity-H"/>
          <w:color w:val="1D1D1F"/>
          <w:sz w:val="21"/>
          <w:szCs w:val="21"/>
        </w:rPr>
        <w:t>En ese sentido, lo Ley de Educación para el Estado de Guanajuato</w:t>
      </w:r>
      <w:r w:rsidR="00CB007C">
        <w:rPr>
          <w:rStyle w:val="Refdenotaalpie"/>
          <w:rFonts w:ascii="Abadi" w:hAnsi="Abadi" w:cs="*Calibri-13311-Identity-H"/>
          <w:color w:val="1D1D1F"/>
          <w:sz w:val="21"/>
          <w:szCs w:val="21"/>
        </w:rPr>
        <w:footnoteReference w:id="32"/>
      </w:r>
      <w:r w:rsidRPr="009411FF">
        <w:rPr>
          <w:rFonts w:ascii="Abadi" w:hAnsi="Abadi" w:cs="*Calibri-13311-Identity-H"/>
          <w:color w:val="1D1D1F"/>
          <w:sz w:val="21"/>
          <w:szCs w:val="21"/>
        </w:rPr>
        <w:t>, en su</w:t>
      </w:r>
      <w:r>
        <w:rPr>
          <w:rFonts w:ascii="Abadi" w:hAnsi="Abadi" w:cs="*Calibri-13311-Identity-H"/>
          <w:color w:val="1D1D1F"/>
          <w:sz w:val="21"/>
          <w:szCs w:val="21"/>
        </w:rPr>
        <w:t xml:space="preserve"> Título</w:t>
      </w:r>
      <w:r w:rsidRPr="009411FF">
        <w:rPr>
          <w:rFonts w:ascii="Abadi" w:hAnsi="Abadi" w:cs="*Calibri-13311-Identity-H"/>
          <w:color w:val="1D1D1F"/>
          <w:sz w:val="21"/>
          <w:szCs w:val="21"/>
        </w:rPr>
        <w:t xml:space="preserve"> Noveno, Capítulo IV, regula lo relacionado a este tipo de actividad</w:t>
      </w:r>
      <w:r>
        <w:rPr>
          <w:rFonts w:ascii="Abadi" w:hAnsi="Abadi" w:cs="*Calibri-13311-Identity-H"/>
          <w:color w:val="1D1D1F"/>
          <w:sz w:val="21"/>
          <w:szCs w:val="21"/>
        </w:rPr>
        <w:t xml:space="preserve"> </w:t>
      </w:r>
      <w:r w:rsidRPr="009411FF">
        <w:rPr>
          <w:rFonts w:ascii="Abadi" w:hAnsi="Abadi" w:cs="*Calibri-13311-Identity-H"/>
          <w:color w:val="1D1D1F"/>
          <w:sz w:val="21"/>
          <w:szCs w:val="21"/>
        </w:rPr>
        <w:t>obligatoria, en los que, dentro de los disposiciones correlativas resalta el artículo</w:t>
      </w:r>
      <w:r>
        <w:rPr>
          <w:rFonts w:ascii="Abadi" w:hAnsi="Abadi" w:cs="*Calibri-13311-Identity-H"/>
          <w:color w:val="1D1D1F"/>
          <w:sz w:val="21"/>
          <w:szCs w:val="21"/>
        </w:rPr>
        <w:t xml:space="preserve"> </w:t>
      </w:r>
      <w:r w:rsidRPr="009411FF">
        <w:rPr>
          <w:rFonts w:ascii="Abadi" w:hAnsi="Abadi" w:cs="*Calibri-13311-Identity-H"/>
          <w:color w:val="1D1D1F"/>
          <w:sz w:val="21"/>
          <w:szCs w:val="21"/>
        </w:rPr>
        <w:t xml:space="preserve">183, en donde se señala que, </w:t>
      </w:r>
      <w:r w:rsidRPr="009411FF">
        <w:rPr>
          <w:rFonts w:ascii="Abadi" w:hAnsi="Abadi" w:cs="*Microsoft Sans Serif-Italic-13"/>
          <w:i/>
          <w:iCs/>
          <w:color w:val="1D1D1F"/>
          <w:sz w:val="21"/>
          <w:szCs w:val="21"/>
        </w:rPr>
        <w:t xml:space="preserve">«La prestación del </w:t>
      </w:r>
      <w:r w:rsidRPr="009411FF">
        <w:rPr>
          <w:rFonts w:ascii="Abadi" w:hAnsi="Abadi" w:cs="*Calibri-13311-Identity-H"/>
          <w:color w:val="1D1D1F"/>
          <w:sz w:val="21"/>
          <w:szCs w:val="21"/>
        </w:rPr>
        <w:t xml:space="preserve">servicio social </w:t>
      </w:r>
      <w:r w:rsidRPr="009411FF">
        <w:rPr>
          <w:rFonts w:ascii="Abadi" w:hAnsi="Abadi" w:cs="*Microsoft Sans Serif-Italic-13"/>
          <w:i/>
          <w:iCs/>
          <w:color w:val="1D1D1F"/>
          <w:sz w:val="21"/>
          <w:szCs w:val="21"/>
        </w:rPr>
        <w:t xml:space="preserve">profesional </w:t>
      </w:r>
      <w:r w:rsidRPr="009411FF">
        <w:rPr>
          <w:rFonts w:ascii="Abadi" w:hAnsi="Abadi" w:cs="*Calibri-13311-Identity-H"/>
          <w:color w:val="1D1D1F"/>
          <w:sz w:val="21"/>
          <w:szCs w:val="21"/>
        </w:rPr>
        <w:t>ser</w:t>
      </w:r>
      <w:r>
        <w:rPr>
          <w:rFonts w:ascii="Abadi" w:hAnsi="Abadi" w:cs="*Calibri-13311-Identity-H"/>
          <w:color w:val="1D1D1F"/>
          <w:sz w:val="21"/>
          <w:szCs w:val="21"/>
        </w:rPr>
        <w:t xml:space="preserve">á </w:t>
      </w:r>
      <w:r w:rsidRPr="009411FF">
        <w:rPr>
          <w:rFonts w:ascii="Abadi" w:hAnsi="Abadi" w:cs="*Microsoft Sans Serif-Italic-13"/>
          <w:i/>
          <w:iCs/>
          <w:color w:val="1D1D1F"/>
          <w:sz w:val="21"/>
          <w:szCs w:val="21"/>
        </w:rPr>
        <w:t xml:space="preserve">requisito indispensable para la obtención </w:t>
      </w:r>
      <w:r w:rsidRPr="009411FF">
        <w:rPr>
          <w:rFonts w:ascii="Abadi" w:hAnsi="Abadi" w:cs="*Calibri-13311-Identity-H"/>
          <w:color w:val="1D1D1F"/>
          <w:sz w:val="21"/>
          <w:szCs w:val="21"/>
        </w:rPr>
        <w:t xml:space="preserve">del </w:t>
      </w:r>
      <w:r w:rsidRPr="009411FF">
        <w:rPr>
          <w:rFonts w:ascii="Abadi" w:hAnsi="Abadi" w:cs="*Microsoft Sans Serif-Italic-13"/>
          <w:i/>
          <w:iCs/>
          <w:color w:val="1D1D1F"/>
          <w:sz w:val="21"/>
          <w:szCs w:val="21"/>
        </w:rPr>
        <w:t xml:space="preserve">título </w:t>
      </w:r>
      <w:r w:rsidRPr="009411FF">
        <w:rPr>
          <w:rFonts w:ascii="Abadi" w:hAnsi="Abadi" w:cs="*Calibri-13311-Identity-H"/>
          <w:color w:val="1D1D1F"/>
          <w:sz w:val="21"/>
          <w:szCs w:val="21"/>
        </w:rPr>
        <w:t xml:space="preserve">o grado </w:t>
      </w:r>
      <w:r w:rsidRPr="009411FF">
        <w:rPr>
          <w:rFonts w:ascii="Abadi" w:hAnsi="Abadi" w:cs="*Microsoft Sans Serif-Italic-13"/>
          <w:i/>
          <w:iCs/>
          <w:color w:val="1D1D1F"/>
          <w:sz w:val="21"/>
          <w:szCs w:val="21"/>
        </w:rPr>
        <w:t xml:space="preserve">académico, en </w:t>
      </w:r>
      <w:r>
        <w:rPr>
          <w:rFonts w:ascii="Abadi" w:hAnsi="Abadi" w:cs="*Microsoft Sans Serif-Italic-13"/>
          <w:i/>
          <w:iCs/>
          <w:color w:val="1D1D1F"/>
          <w:sz w:val="21"/>
          <w:szCs w:val="21"/>
        </w:rPr>
        <w:t xml:space="preserve">los </w:t>
      </w:r>
      <w:r w:rsidRPr="009411FF">
        <w:rPr>
          <w:rFonts w:ascii="Abadi" w:hAnsi="Abadi" w:cs="*Microsoft Sans Serif-Italic-13"/>
          <w:i/>
          <w:iCs/>
          <w:color w:val="1D1D1F"/>
          <w:sz w:val="21"/>
          <w:szCs w:val="21"/>
        </w:rPr>
        <w:t xml:space="preserve">términos de </w:t>
      </w:r>
      <w:r w:rsidRPr="009411FF">
        <w:rPr>
          <w:rFonts w:ascii="Abadi" w:hAnsi="Abadi" w:cs="*Calibri-13311-Identity-H"/>
          <w:color w:val="1D1D1F"/>
          <w:sz w:val="21"/>
          <w:szCs w:val="21"/>
        </w:rPr>
        <w:t xml:space="preserve">las </w:t>
      </w:r>
      <w:r w:rsidRPr="009411FF">
        <w:rPr>
          <w:rFonts w:ascii="Abadi" w:hAnsi="Abadi" w:cs="*Microsoft Sans Serif-Italic-13"/>
          <w:i/>
          <w:iCs/>
          <w:color w:val="1D1D1F"/>
          <w:sz w:val="21"/>
          <w:szCs w:val="21"/>
        </w:rPr>
        <w:t>disposiciones normativas aplicables».</w:t>
      </w:r>
    </w:p>
    <w:p w14:paraId="5535512B" w14:textId="77777777" w:rsidR="00DF14E8" w:rsidRPr="009411FF" w:rsidRDefault="00DF14E8" w:rsidP="00DF14E8">
      <w:pPr>
        <w:autoSpaceDE w:val="0"/>
        <w:autoSpaceDN w:val="0"/>
        <w:adjustRightInd w:val="0"/>
        <w:jc w:val="both"/>
        <w:rPr>
          <w:rFonts w:ascii="Abadi" w:hAnsi="Abadi" w:cs="*Microsoft Sans Serif-Italic-13"/>
          <w:i/>
          <w:iCs/>
          <w:color w:val="1D1D1F"/>
          <w:sz w:val="21"/>
          <w:szCs w:val="21"/>
        </w:rPr>
      </w:pPr>
    </w:p>
    <w:p w14:paraId="7977B4A3" w14:textId="2D1442F2" w:rsidR="00DF14E8" w:rsidRPr="009411FF" w:rsidRDefault="00DF14E8" w:rsidP="00DF14E8">
      <w:pPr>
        <w:autoSpaceDE w:val="0"/>
        <w:autoSpaceDN w:val="0"/>
        <w:adjustRightInd w:val="0"/>
        <w:ind w:firstLine="708"/>
        <w:jc w:val="both"/>
        <w:rPr>
          <w:rFonts w:ascii="Abadi" w:hAnsi="Abadi" w:cs="*Calibri-13311-Identity-H"/>
          <w:color w:val="1C1C1E"/>
          <w:sz w:val="21"/>
          <w:szCs w:val="21"/>
        </w:rPr>
      </w:pPr>
      <w:r w:rsidRPr="009411FF">
        <w:rPr>
          <w:rFonts w:ascii="Abadi" w:hAnsi="Abadi" w:cs="*Calibri-13311-Identity-H"/>
          <w:color w:val="1C1C1E"/>
          <w:sz w:val="21"/>
          <w:szCs w:val="21"/>
        </w:rPr>
        <w:t xml:space="preserve">Bajo este contexto, esta actividad, diferente en naturaleza </w:t>
      </w:r>
      <w:r w:rsidRPr="009411FF">
        <w:rPr>
          <w:rFonts w:ascii="Abadi" w:hAnsi="Abadi" w:cs="*Microsoft Sans Serif-Italic-13"/>
          <w:i/>
          <w:iCs/>
          <w:color w:val="1C1C1E"/>
          <w:sz w:val="21"/>
          <w:szCs w:val="21"/>
        </w:rPr>
        <w:t xml:space="preserve">pese </w:t>
      </w:r>
      <w:r w:rsidRPr="009411FF">
        <w:rPr>
          <w:rFonts w:ascii="Abadi" w:hAnsi="Abadi" w:cs="*Calibri-13311-Identity-H"/>
          <w:color w:val="1C1C1E"/>
          <w:sz w:val="21"/>
          <w:szCs w:val="21"/>
        </w:rPr>
        <w:t xml:space="preserve">a su </w:t>
      </w:r>
      <w:r w:rsidRPr="009411FF">
        <w:rPr>
          <w:rFonts w:ascii="Abadi" w:hAnsi="Abadi" w:cs="*Microsoft Sans Serif-Italic-13"/>
          <w:i/>
          <w:iCs/>
          <w:color w:val="1C1C1E"/>
          <w:sz w:val="21"/>
          <w:szCs w:val="21"/>
        </w:rPr>
        <w:t>relación</w:t>
      </w:r>
      <w:r>
        <w:rPr>
          <w:rFonts w:ascii="Abadi" w:hAnsi="Abadi" w:cs="*Microsoft Sans Serif-Italic-13"/>
          <w:i/>
          <w:iCs/>
          <w:color w:val="1C1C1E"/>
          <w:sz w:val="21"/>
          <w:szCs w:val="21"/>
        </w:rPr>
        <w:t xml:space="preserve"> </w:t>
      </w:r>
      <w:r w:rsidRPr="009411FF">
        <w:rPr>
          <w:rFonts w:ascii="Abadi" w:hAnsi="Abadi" w:cs="*Microsoft Sans Serif-Italic-13"/>
          <w:i/>
          <w:iCs/>
          <w:color w:val="1C1C1E"/>
          <w:sz w:val="21"/>
          <w:szCs w:val="21"/>
        </w:rPr>
        <w:t xml:space="preserve">de dependencia </w:t>
      </w:r>
      <w:r w:rsidRPr="009411FF">
        <w:rPr>
          <w:rFonts w:ascii="Abadi" w:hAnsi="Abadi" w:cs="*Calibri-13311-Identity-H"/>
          <w:color w:val="1C1C1E"/>
          <w:sz w:val="21"/>
          <w:szCs w:val="21"/>
        </w:rPr>
        <w:t>al documento del título profesional, conllevo requisitos diversos a</w:t>
      </w:r>
      <w:r>
        <w:rPr>
          <w:rFonts w:ascii="Abadi" w:hAnsi="Abadi" w:cs="*Calibri-13311-Identity-H"/>
          <w:color w:val="1C1C1E"/>
          <w:sz w:val="21"/>
          <w:szCs w:val="21"/>
        </w:rPr>
        <w:t xml:space="preserve"> </w:t>
      </w:r>
      <w:r w:rsidRPr="009411FF">
        <w:rPr>
          <w:rFonts w:ascii="Abadi" w:hAnsi="Abadi" w:cs="*Calibri-13311-Identity-H"/>
          <w:color w:val="1C1C1E"/>
          <w:sz w:val="21"/>
          <w:szCs w:val="21"/>
        </w:rPr>
        <w:t>lo expedición ·del título profesional. Sirve de manera ilustrativa, el artículo 88 del</w:t>
      </w:r>
      <w:r>
        <w:rPr>
          <w:rFonts w:ascii="Abadi" w:hAnsi="Abadi" w:cs="*Calibri-13311-Identity-H"/>
          <w:color w:val="1C1C1E"/>
          <w:sz w:val="21"/>
          <w:szCs w:val="21"/>
        </w:rPr>
        <w:t xml:space="preserve"> </w:t>
      </w:r>
      <w:r w:rsidRPr="009411FF">
        <w:rPr>
          <w:rFonts w:ascii="Abadi" w:hAnsi="Abadi" w:cs="*Calibri-13311-Identity-H"/>
          <w:color w:val="1C1C1E"/>
          <w:sz w:val="21"/>
          <w:szCs w:val="21"/>
        </w:rPr>
        <w:t>Reglamento Académico de la Universidad de Guanajuato</w:t>
      </w:r>
      <w:r w:rsidR="00CB007C">
        <w:rPr>
          <w:rStyle w:val="Refdenotaalpie"/>
          <w:rFonts w:ascii="Abadi" w:hAnsi="Abadi" w:cs="*Calibri-13311-Identity-H"/>
          <w:color w:val="1C1C1E"/>
          <w:sz w:val="21"/>
          <w:szCs w:val="21"/>
        </w:rPr>
        <w:footnoteReference w:id="33"/>
      </w:r>
      <w:r w:rsidRPr="009411FF">
        <w:rPr>
          <w:rFonts w:ascii="Abadi" w:hAnsi="Abadi" w:cs="*Calibri-13311-Identity-H"/>
          <w:color w:val="1C1C1E"/>
          <w:sz w:val="21"/>
          <w:szCs w:val="21"/>
        </w:rPr>
        <w:t>, que establece:</w:t>
      </w:r>
      <w:r>
        <w:rPr>
          <w:rFonts w:ascii="Abadi" w:hAnsi="Abadi" w:cs="*Calibri-13311-Identity-H"/>
          <w:color w:val="1C1C1E"/>
          <w:sz w:val="21"/>
          <w:szCs w:val="21"/>
        </w:rPr>
        <w:t xml:space="preserve"> </w:t>
      </w:r>
    </w:p>
    <w:p w14:paraId="0059BF24" w14:textId="77777777" w:rsidR="00DF14E8" w:rsidRPr="009411FF" w:rsidRDefault="00DF14E8" w:rsidP="00DF14E8">
      <w:pPr>
        <w:jc w:val="both"/>
        <w:rPr>
          <w:rFonts w:ascii="Abadi" w:hAnsi="Abadi" w:cs="*Calibri-13311-Identity-H"/>
          <w:color w:val="1C1C1E"/>
          <w:sz w:val="21"/>
          <w:szCs w:val="21"/>
        </w:rPr>
      </w:pPr>
    </w:p>
    <w:p w14:paraId="0E06672D" w14:textId="77777777" w:rsidR="00DF14E8" w:rsidRDefault="00DF14E8" w:rsidP="00DF14E8">
      <w:pPr>
        <w:autoSpaceDE w:val="0"/>
        <w:autoSpaceDN w:val="0"/>
        <w:adjustRightInd w:val="0"/>
        <w:ind w:firstLine="708"/>
        <w:jc w:val="both"/>
        <w:rPr>
          <w:rFonts w:ascii="Abadi" w:hAnsi="Abadi" w:cs="*Microsoft Sans Serif-Italic-11"/>
          <w:i/>
          <w:iCs/>
          <w:color w:val="2A292B"/>
          <w:sz w:val="21"/>
          <w:szCs w:val="21"/>
        </w:rPr>
      </w:pPr>
      <w:r w:rsidRPr="009411FF">
        <w:rPr>
          <w:rFonts w:ascii="Abadi" w:hAnsi="Abadi" w:cs="*Microsoft Sans Serif-Italic-11"/>
          <w:i/>
          <w:iCs/>
          <w:color w:val="2A292B"/>
          <w:sz w:val="21"/>
          <w:szCs w:val="21"/>
        </w:rPr>
        <w:t xml:space="preserve">Artículo 88. El servicio social tiene </w:t>
      </w:r>
      <w:r w:rsidRPr="009411FF">
        <w:rPr>
          <w:rFonts w:ascii="Abadi" w:hAnsi="Abadi" w:cs="*Calibri-11656-Identity-H"/>
          <w:color w:val="2A292B"/>
          <w:sz w:val="21"/>
          <w:szCs w:val="21"/>
        </w:rPr>
        <w:t xml:space="preserve">como </w:t>
      </w:r>
      <w:r w:rsidRPr="009411FF">
        <w:rPr>
          <w:rFonts w:ascii="Abadi" w:hAnsi="Abadi" w:cs="*Microsoft Sans Serif-Italic-11"/>
          <w:i/>
          <w:iCs/>
          <w:color w:val="2A292B"/>
          <w:sz w:val="21"/>
          <w:szCs w:val="21"/>
        </w:rPr>
        <w:t xml:space="preserve">final/dad propiciar en </w:t>
      </w:r>
      <w:r w:rsidRPr="009411FF">
        <w:rPr>
          <w:rFonts w:ascii="Abadi" w:hAnsi="Abadi" w:cs="*Calibri-11656-Identity-H"/>
          <w:color w:val="2A292B"/>
          <w:sz w:val="21"/>
          <w:szCs w:val="21"/>
        </w:rPr>
        <w:t xml:space="preserve">los </w:t>
      </w:r>
      <w:r w:rsidRPr="009411FF">
        <w:rPr>
          <w:rFonts w:ascii="Abadi" w:hAnsi="Abadi" w:cs="*Microsoft Sans Serif-Italic-11"/>
          <w:i/>
          <w:iCs/>
          <w:color w:val="2A292B"/>
          <w:sz w:val="21"/>
          <w:szCs w:val="21"/>
        </w:rPr>
        <w:t>personas</w:t>
      </w:r>
      <w:r>
        <w:rPr>
          <w:rFonts w:ascii="Abadi" w:hAnsi="Abadi" w:cs="*Microsoft Sans Serif-Italic-11"/>
          <w:i/>
          <w:iCs/>
          <w:color w:val="2A292B"/>
          <w:sz w:val="21"/>
          <w:szCs w:val="21"/>
        </w:rPr>
        <w:t xml:space="preserve"> </w:t>
      </w:r>
      <w:r w:rsidRPr="009411FF">
        <w:rPr>
          <w:rFonts w:ascii="Abadi" w:hAnsi="Abadi" w:cs="*Microsoft Sans Serif-Italic-11"/>
          <w:i/>
          <w:iCs/>
          <w:color w:val="2A292B"/>
          <w:sz w:val="21"/>
          <w:szCs w:val="21"/>
        </w:rPr>
        <w:t xml:space="preserve">integrantes de la </w:t>
      </w:r>
      <w:r w:rsidRPr="009411FF">
        <w:rPr>
          <w:rFonts w:ascii="Abadi" w:hAnsi="Abadi" w:cs="*Calibri-11656-Identity-H"/>
          <w:color w:val="2A292B"/>
          <w:sz w:val="21"/>
          <w:szCs w:val="21"/>
        </w:rPr>
        <w:t xml:space="preserve">comunidad </w:t>
      </w:r>
      <w:r w:rsidRPr="009411FF">
        <w:rPr>
          <w:rFonts w:ascii="Abadi" w:hAnsi="Abadi" w:cs="*Microsoft Sans Serif-Italic-11"/>
          <w:i/>
          <w:iCs/>
          <w:color w:val="2A292B"/>
          <w:sz w:val="21"/>
          <w:szCs w:val="21"/>
        </w:rPr>
        <w:t xml:space="preserve">estudiantil el desarrollo de la empotro, </w:t>
      </w:r>
      <w:r w:rsidRPr="009411FF">
        <w:rPr>
          <w:rFonts w:ascii="Abadi" w:hAnsi="Abadi" w:cs="*Calibri-11656-Identity-H"/>
          <w:color w:val="2A292B"/>
          <w:sz w:val="21"/>
          <w:szCs w:val="21"/>
        </w:rPr>
        <w:t xml:space="preserve">la </w:t>
      </w:r>
      <w:r w:rsidRPr="009411FF">
        <w:rPr>
          <w:rFonts w:ascii="Abadi" w:hAnsi="Abadi" w:cs="*Microsoft Sans Serif-Italic-11"/>
          <w:i/>
          <w:iCs/>
          <w:color w:val="2A292B"/>
          <w:sz w:val="21"/>
          <w:szCs w:val="21"/>
        </w:rPr>
        <w:t>solidaridad,</w:t>
      </w:r>
      <w:r>
        <w:rPr>
          <w:rFonts w:ascii="Abadi" w:hAnsi="Abadi" w:cs="*Microsoft Sans Serif-Italic-11"/>
          <w:i/>
          <w:iCs/>
          <w:color w:val="2A292B"/>
          <w:sz w:val="21"/>
          <w:szCs w:val="21"/>
        </w:rPr>
        <w:t xml:space="preserve"> </w:t>
      </w:r>
      <w:r w:rsidRPr="009411FF">
        <w:rPr>
          <w:rFonts w:ascii="Abadi" w:hAnsi="Abadi" w:cs="*Microsoft Sans Serif-Italic-11"/>
          <w:i/>
          <w:iCs/>
          <w:color w:val="2A292B"/>
          <w:sz w:val="21"/>
          <w:szCs w:val="21"/>
        </w:rPr>
        <w:t xml:space="preserve">y la </w:t>
      </w:r>
      <w:r w:rsidRPr="009411FF">
        <w:rPr>
          <w:rFonts w:ascii="Abadi" w:hAnsi="Abadi" w:cs="*Calibri-11656-Identity-H"/>
          <w:color w:val="2A292B"/>
          <w:sz w:val="21"/>
          <w:szCs w:val="21"/>
        </w:rPr>
        <w:t xml:space="preserve">capacidad </w:t>
      </w:r>
      <w:r w:rsidRPr="009411FF">
        <w:rPr>
          <w:rFonts w:ascii="Abadi" w:hAnsi="Abadi" w:cs="*Microsoft Sans Serif-Italic-11"/>
          <w:i/>
          <w:iCs/>
          <w:color w:val="2A292B"/>
          <w:sz w:val="21"/>
          <w:szCs w:val="21"/>
        </w:rPr>
        <w:t>de emprendimiento para atender y transformar los necesidades</w:t>
      </w:r>
      <w:r>
        <w:rPr>
          <w:rFonts w:ascii="Abadi" w:hAnsi="Abadi" w:cs="*Microsoft Sans Serif-Italic-11"/>
          <w:i/>
          <w:iCs/>
          <w:color w:val="2A292B"/>
          <w:sz w:val="21"/>
          <w:szCs w:val="21"/>
        </w:rPr>
        <w:t xml:space="preserve"> </w:t>
      </w:r>
      <w:r w:rsidRPr="009411FF">
        <w:rPr>
          <w:rFonts w:ascii="Abadi" w:hAnsi="Abadi" w:cs="*Microsoft Sans Serif-Italic-11"/>
          <w:i/>
          <w:iCs/>
          <w:color w:val="2A292B"/>
          <w:sz w:val="21"/>
          <w:szCs w:val="21"/>
        </w:rPr>
        <w:t>soci</w:t>
      </w:r>
      <w:r>
        <w:rPr>
          <w:rFonts w:ascii="Abadi" w:hAnsi="Abadi" w:cs="*Microsoft Sans Serif-Italic-11"/>
          <w:i/>
          <w:iCs/>
          <w:color w:val="2A292B"/>
          <w:sz w:val="21"/>
          <w:szCs w:val="21"/>
        </w:rPr>
        <w:t>ales</w:t>
      </w:r>
      <w:r w:rsidRPr="009411FF">
        <w:rPr>
          <w:rFonts w:ascii="Abadi" w:hAnsi="Abadi" w:cs="*Microsoft Sans Serif-Italic-11"/>
          <w:i/>
          <w:iCs/>
          <w:color w:val="2A292B"/>
          <w:sz w:val="21"/>
          <w:szCs w:val="21"/>
        </w:rPr>
        <w:t xml:space="preserve"> del entorno.</w:t>
      </w:r>
    </w:p>
    <w:p w14:paraId="26B0EB70" w14:textId="77777777" w:rsidR="00DF14E8" w:rsidRPr="009411FF" w:rsidRDefault="00DF14E8" w:rsidP="00DF14E8">
      <w:pPr>
        <w:autoSpaceDE w:val="0"/>
        <w:autoSpaceDN w:val="0"/>
        <w:adjustRightInd w:val="0"/>
        <w:jc w:val="both"/>
        <w:rPr>
          <w:rFonts w:ascii="Abadi" w:hAnsi="Abadi" w:cs="*Microsoft Sans Serif-Italic-11"/>
          <w:i/>
          <w:iCs/>
          <w:color w:val="2A292B"/>
          <w:sz w:val="21"/>
          <w:szCs w:val="21"/>
        </w:rPr>
      </w:pPr>
    </w:p>
    <w:p w14:paraId="6C44F179" w14:textId="77777777" w:rsidR="00DF14E8" w:rsidRDefault="00DF14E8" w:rsidP="00DF14E8">
      <w:pPr>
        <w:autoSpaceDE w:val="0"/>
        <w:autoSpaceDN w:val="0"/>
        <w:adjustRightInd w:val="0"/>
        <w:ind w:firstLine="708"/>
        <w:jc w:val="both"/>
        <w:rPr>
          <w:rFonts w:ascii="Abadi" w:hAnsi="Abadi" w:cs="*Microsoft Sans Serif-Italic-11"/>
          <w:i/>
          <w:iCs/>
          <w:color w:val="262627"/>
          <w:sz w:val="21"/>
          <w:szCs w:val="21"/>
        </w:rPr>
      </w:pPr>
      <w:r w:rsidRPr="009411FF">
        <w:rPr>
          <w:rFonts w:ascii="Abadi" w:hAnsi="Abadi" w:cs="*Microsoft Sans Serif-Italic-11"/>
          <w:i/>
          <w:iCs/>
          <w:color w:val="262627"/>
          <w:sz w:val="21"/>
          <w:szCs w:val="21"/>
        </w:rPr>
        <w:t xml:space="preserve">Los proyectos y actividades de servicio social </w:t>
      </w:r>
      <w:r w:rsidRPr="009411FF">
        <w:rPr>
          <w:rFonts w:ascii="Abadi" w:hAnsi="Abadi" w:cs="*Calibri-11656-Identity-H"/>
          <w:color w:val="262627"/>
          <w:sz w:val="21"/>
          <w:szCs w:val="21"/>
        </w:rPr>
        <w:t xml:space="preserve">buscarán, </w:t>
      </w:r>
      <w:r w:rsidRPr="009411FF">
        <w:rPr>
          <w:rFonts w:ascii="Abadi" w:hAnsi="Abadi" w:cs="*Microsoft Sans Serif-Italic-11"/>
          <w:i/>
          <w:iCs/>
          <w:color w:val="262627"/>
          <w:sz w:val="21"/>
          <w:szCs w:val="21"/>
        </w:rPr>
        <w:t xml:space="preserve">desde </w:t>
      </w:r>
      <w:r w:rsidRPr="009411FF">
        <w:rPr>
          <w:rFonts w:ascii="Abadi" w:hAnsi="Abadi" w:cs="*Calibri-11656-Identity-H"/>
          <w:color w:val="262627"/>
          <w:sz w:val="21"/>
          <w:szCs w:val="21"/>
        </w:rPr>
        <w:t xml:space="preserve">uno </w:t>
      </w:r>
      <w:r w:rsidRPr="009411FF">
        <w:rPr>
          <w:rFonts w:ascii="Abadi" w:hAnsi="Abadi" w:cs="*Microsoft Sans Serif-Italic-11"/>
          <w:i/>
          <w:iCs/>
          <w:color w:val="262627"/>
          <w:sz w:val="21"/>
          <w:szCs w:val="21"/>
        </w:rPr>
        <w:t>actitud</w:t>
      </w:r>
      <w:r>
        <w:rPr>
          <w:rFonts w:ascii="Abadi" w:hAnsi="Abadi" w:cs="*Microsoft Sans Serif-Italic-11"/>
          <w:i/>
          <w:iCs/>
          <w:color w:val="262627"/>
          <w:sz w:val="21"/>
          <w:szCs w:val="21"/>
        </w:rPr>
        <w:t xml:space="preserve"> </w:t>
      </w:r>
      <w:r w:rsidRPr="009411FF">
        <w:rPr>
          <w:rFonts w:ascii="Abadi" w:hAnsi="Abadi" w:cs="*Microsoft Sans Serif-Italic-11"/>
          <w:i/>
          <w:iCs/>
          <w:color w:val="262627"/>
          <w:sz w:val="21"/>
          <w:szCs w:val="21"/>
        </w:rPr>
        <w:t xml:space="preserve">altruista y de corresponsabilidad, retribuir </w:t>
      </w:r>
      <w:r w:rsidRPr="009411FF">
        <w:rPr>
          <w:rFonts w:ascii="Abadi" w:hAnsi="Abadi" w:cs="*Times New Roman-11655-Identity"/>
          <w:color w:val="262627"/>
          <w:sz w:val="21"/>
          <w:szCs w:val="21"/>
        </w:rPr>
        <w:t xml:space="preserve">a </w:t>
      </w:r>
      <w:r w:rsidRPr="009411FF">
        <w:rPr>
          <w:rFonts w:ascii="Abadi" w:hAnsi="Abadi" w:cs="*Microsoft Sans Serif-Italic-11"/>
          <w:i/>
          <w:iCs/>
          <w:color w:val="262627"/>
          <w:sz w:val="21"/>
          <w:szCs w:val="21"/>
        </w:rPr>
        <w:t>la sociedad por los beneficios de la</w:t>
      </w:r>
      <w:r>
        <w:rPr>
          <w:rFonts w:ascii="Abadi" w:hAnsi="Abadi" w:cs="*Microsoft Sans Serif-Italic-11"/>
          <w:i/>
          <w:iCs/>
          <w:color w:val="262627"/>
          <w:sz w:val="21"/>
          <w:szCs w:val="21"/>
        </w:rPr>
        <w:t xml:space="preserve"> </w:t>
      </w:r>
      <w:r w:rsidRPr="009411FF">
        <w:rPr>
          <w:rFonts w:ascii="Abadi" w:hAnsi="Abadi" w:cs="*Microsoft Sans Serif-Italic-11"/>
          <w:i/>
          <w:iCs/>
          <w:color w:val="262627"/>
          <w:sz w:val="21"/>
          <w:szCs w:val="21"/>
        </w:rPr>
        <w:t>educación recibida.</w:t>
      </w:r>
    </w:p>
    <w:p w14:paraId="2BF08D71" w14:textId="77777777" w:rsidR="00DF14E8" w:rsidRPr="009411FF" w:rsidRDefault="00DF14E8" w:rsidP="00DF14E8">
      <w:pPr>
        <w:autoSpaceDE w:val="0"/>
        <w:autoSpaceDN w:val="0"/>
        <w:adjustRightInd w:val="0"/>
        <w:jc w:val="both"/>
        <w:rPr>
          <w:rFonts w:ascii="Abadi" w:hAnsi="Abadi" w:cs="*Microsoft Sans Serif-Italic-11"/>
          <w:i/>
          <w:iCs/>
          <w:color w:val="262627"/>
          <w:sz w:val="21"/>
          <w:szCs w:val="21"/>
        </w:rPr>
      </w:pPr>
    </w:p>
    <w:p w14:paraId="466F03D6" w14:textId="376D2914" w:rsidR="00DF14E8" w:rsidRDefault="00DF14E8" w:rsidP="00DF14E8">
      <w:pPr>
        <w:autoSpaceDE w:val="0"/>
        <w:autoSpaceDN w:val="0"/>
        <w:adjustRightInd w:val="0"/>
        <w:ind w:firstLine="708"/>
        <w:jc w:val="both"/>
        <w:rPr>
          <w:rFonts w:ascii="Abadi" w:hAnsi="Abadi" w:cs="*Microsoft Sans Serif-Italic-11"/>
          <w:i/>
          <w:iCs/>
          <w:color w:val="2A2A2B"/>
          <w:sz w:val="21"/>
          <w:szCs w:val="21"/>
        </w:rPr>
      </w:pPr>
      <w:r w:rsidRPr="009411FF">
        <w:rPr>
          <w:rFonts w:ascii="Abadi" w:hAnsi="Abadi" w:cs="*Microsoft Sans Serif-Italic-11"/>
          <w:i/>
          <w:iCs/>
          <w:color w:val="2A2A2B"/>
          <w:sz w:val="21"/>
          <w:szCs w:val="21"/>
        </w:rPr>
        <w:t>L</w:t>
      </w:r>
      <w:r w:rsidR="00AD6A96">
        <w:rPr>
          <w:rFonts w:ascii="Abadi" w:hAnsi="Abadi" w:cs="*Microsoft Sans Serif-Italic-11"/>
          <w:i/>
          <w:iCs/>
          <w:color w:val="2A2A2B"/>
          <w:sz w:val="21"/>
          <w:szCs w:val="21"/>
        </w:rPr>
        <w:t>a</w:t>
      </w:r>
      <w:r w:rsidRPr="009411FF">
        <w:rPr>
          <w:rFonts w:ascii="Abadi" w:hAnsi="Abadi" w:cs="*Microsoft Sans Serif-Italic-11"/>
          <w:i/>
          <w:iCs/>
          <w:color w:val="2A2A2B"/>
          <w:sz w:val="21"/>
          <w:szCs w:val="21"/>
        </w:rPr>
        <w:t xml:space="preserve">s personas integrantes de la comunidad estudiantil podrán elegir uno </w:t>
      </w:r>
      <w:r w:rsidRPr="009411FF">
        <w:rPr>
          <w:rFonts w:ascii="Abadi" w:hAnsi="Abadi" w:cs="*Calibri-11656-Identity-H"/>
          <w:color w:val="2A2A2B"/>
          <w:sz w:val="21"/>
          <w:szCs w:val="21"/>
        </w:rPr>
        <w:t xml:space="preserve">o </w:t>
      </w:r>
      <w:r w:rsidRPr="009411FF">
        <w:rPr>
          <w:rFonts w:ascii="Abadi" w:hAnsi="Abadi" w:cs="*Microsoft Sans Serif-Italic-11"/>
          <w:i/>
          <w:iCs/>
          <w:color w:val="2A2A2B"/>
          <w:sz w:val="21"/>
          <w:szCs w:val="21"/>
        </w:rPr>
        <w:t>varios</w:t>
      </w:r>
      <w:r>
        <w:rPr>
          <w:rFonts w:ascii="Abadi" w:hAnsi="Abadi" w:cs="*Microsoft Sans Serif-Italic-11"/>
          <w:i/>
          <w:iCs/>
          <w:color w:val="2A2A2B"/>
          <w:sz w:val="21"/>
          <w:szCs w:val="21"/>
        </w:rPr>
        <w:t xml:space="preserve"> </w:t>
      </w:r>
      <w:r w:rsidRPr="009411FF">
        <w:rPr>
          <w:rFonts w:ascii="Abadi" w:hAnsi="Abadi" w:cs="*Microsoft Sans Serif-Italic-11"/>
          <w:i/>
          <w:iCs/>
          <w:color w:val="2A2A2B"/>
          <w:sz w:val="21"/>
          <w:szCs w:val="21"/>
        </w:rPr>
        <w:t xml:space="preserve">de los proyectos y actividades disponibles en el catálogo institucional, </w:t>
      </w:r>
      <w:r w:rsidRPr="009411FF">
        <w:rPr>
          <w:rFonts w:ascii="Abadi" w:hAnsi="Abadi" w:cs="*Calibri-11656-Identity-H"/>
          <w:color w:val="2A2A2B"/>
          <w:sz w:val="21"/>
          <w:szCs w:val="21"/>
        </w:rPr>
        <w:t>o incluso</w:t>
      </w:r>
      <w:r>
        <w:rPr>
          <w:rFonts w:ascii="Abadi" w:hAnsi="Abadi" w:cs="*Calibri-11656-Identity-H"/>
          <w:color w:val="2A2A2B"/>
          <w:sz w:val="21"/>
          <w:szCs w:val="21"/>
        </w:rPr>
        <w:t xml:space="preserve"> </w:t>
      </w:r>
      <w:r w:rsidRPr="009411FF">
        <w:rPr>
          <w:rFonts w:ascii="Abadi" w:hAnsi="Abadi" w:cs="*Microsoft Sans Serif-Italic-11"/>
          <w:i/>
          <w:iCs/>
          <w:color w:val="2A2A2B"/>
          <w:sz w:val="21"/>
          <w:szCs w:val="21"/>
        </w:rPr>
        <w:t xml:space="preserve">integrar </w:t>
      </w:r>
      <w:r w:rsidRPr="009411FF">
        <w:rPr>
          <w:rFonts w:ascii="Abadi" w:hAnsi="Abadi" w:cs="*Times New Roman-11654-Identity"/>
          <w:color w:val="2A2A2B"/>
          <w:sz w:val="21"/>
          <w:szCs w:val="21"/>
        </w:rPr>
        <w:t xml:space="preserve">a </w:t>
      </w:r>
      <w:r w:rsidRPr="009411FF">
        <w:rPr>
          <w:rFonts w:ascii="Abadi" w:hAnsi="Abadi" w:cs="*Microsoft Sans Serif-Italic-11"/>
          <w:i/>
          <w:iCs/>
          <w:color w:val="2A2A2B"/>
          <w:sz w:val="21"/>
          <w:szCs w:val="21"/>
        </w:rPr>
        <w:t xml:space="preserve">éste otros de </w:t>
      </w:r>
      <w:r w:rsidRPr="009411FF">
        <w:rPr>
          <w:rFonts w:ascii="Abadi" w:hAnsi="Abadi" w:cs="*Calibri-11656-Identity-H"/>
          <w:color w:val="2A2A2B"/>
          <w:sz w:val="21"/>
          <w:szCs w:val="21"/>
        </w:rPr>
        <w:t xml:space="preserve">su </w:t>
      </w:r>
      <w:r w:rsidRPr="009411FF">
        <w:rPr>
          <w:rFonts w:ascii="Abadi" w:hAnsi="Abadi" w:cs="*Microsoft Sans Serif-Italic-11"/>
          <w:i/>
          <w:iCs/>
          <w:color w:val="2A2A2B"/>
          <w:sz w:val="21"/>
          <w:szCs w:val="21"/>
        </w:rPr>
        <w:t>creación en los que desean participan&gt;.</w:t>
      </w:r>
    </w:p>
    <w:p w14:paraId="2BF31624" w14:textId="77777777" w:rsidR="00DF14E8" w:rsidRPr="009411FF" w:rsidRDefault="00DF14E8" w:rsidP="00DF14E8">
      <w:pPr>
        <w:autoSpaceDE w:val="0"/>
        <w:autoSpaceDN w:val="0"/>
        <w:adjustRightInd w:val="0"/>
        <w:jc w:val="both"/>
        <w:rPr>
          <w:rFonts w:ascii="Abadi" w:hAnsi="Abadi" w:cs="*Microsoft Sans Serif-Italic-11"/>
          <w:i/>
          <w:iCs/>
          <w:color w:val="2A2A2B"/>
          <w:sz w:val="21"/>
          <w:szCs w:val="21"/>
        </w:rPr>
      </w:pPr>
    </w:p>
    <w:p w14:paraId="27A51E0C" w14:textId="77777777" w:rsidR="00DF14E8" w:rsidRDefault="00DF14E8" w:rsidP="00DF14E8">
      <w:pPr>
        <w:autoSpaceDE w:val="0"/>
        <w:autoSpaceDN w:val="0"/>
        <w:adjustRightInd w:val="0"/>
        <w:ind w:firstLine="708"/>
        <w:jc w:val="both"/>
        <w:rPr>
          <w:rFonts w:ascii="Abadi" w:hAnsi="Abadi" w:cs="*Courier New-11657-Identity-H"/>
          <w:color w:val="1C1B1D"/>
          <w:sz w:val="21"/>
          <w:szCs w:val="21"/>
        </w:rPr>
      </w:pPr>
      <w:r w:rsidRPr="009411FF">
        <w:rPr>
          <w:rFonts w:ascii="Abadi" w:hAnsi="Abadi" w:cs="*Courier New-11657-Identity-H"/>
          <w:color w:val="1C1B1D"/>
          <w:sz w:val="21"/>
          <w:szCs w:val="21"/>
        </w:rPr>
        <w:t>No se omite mencionar que de acuerdo con el artículo 17, fracción IV, del</w:t>
      </w:r>
      <w:r>
        <w:rPr>
          <w:rFonts w:ascii="Abadi" w:hAnsi="Abadi" w:cs="*Courier New-11657-Identity-H"/>
          <w:color w:val="1C1B1D"/>
          <w:sz w:val="21"/>
          <w:szCs w:val="21"/>
        </w:rPr>
        <w:t xml:space="preserve"> </w:t>
      </w:r>
      <w:r w:rsidRPr="009411FF">
        <w:rPr>
          <w:rFonts w:ascii="Abadi" w:hAnsi="Abadi" w:cs="*Courier New-11657-Identity-H"/>
          <w:color w:val="1C1B1D"/>
          <w:sz w:val="21"/>
          <w:szCs w:val="21"/>
        </w:rPr>
        <w:t>Reglamento de la Ley de Profesiones para el Estado de Guanajuato, uno de los</w:t>
      </w:r>
      <w:r>
        <w:rPr>
          <w:rFonts w:ascii="Abadi" w:hAnsi="Abadi" w:cs="*Courier New-11657-Identity-H"/>
          <w:color w:val="1C1B1D"/>
          <w:sz w:val="21"/>
          <w:szCs w:val="21"/>
        </w:rPr>
        <w:t xml:space="preserve"> </w:t>
      </w:r>
      <w:r w:rsidRPr="009411FF">
        <w:rPr>
          <w:rFonts w:ascii="Abadi" w:hAnsi="Abadi" w:cs="*Courier New-11657-Identity-H"/>
          <w:color w:val="1C1B1D"/>
          <w:sz w:val="21"/>
          <w:szCs w:val="21"/>
        </w:rPr>
        <w:t>requisitos para obtener el registro de un título profesional, es la constancia de</w:t>
      </w:r>
      <w:r>
        <w:rPr>
          <w:rFonts w:ascii="Abadi" w:hAnsi="Abadi" w:cs="*Courier New-11657-Identity-H"/>
          <w:color w:val="1C1B1D"/>
          <w:sz w:val="21"/>
          <w:szCs w:val="21"/>
        </w:rPr>
        <w:t xml:space="preserve"> </w:t>
      </w:r>
      <w:r w:rsidRPr="009411FF">
        <w:rPr>
          <w:rFonts w:ascii="Abadi" w:hAnsi="Abadi" w:cs="*Courier New-11657-Identity-H"/>
          <w:color w:val="1C1B1D"/>
          <w:sz w:val="21"/>
          <w:szCs w:val="21"/>
        </w:rPr>
        <w:t>liberación de servicio social profesional.</w:t>
      </w:r>
    </w:p>
    <w:p w14:paraId="047E8A54" w14:textId="77777777" w:rsidR="00DF14E8" w:rsidRPr="009411FF" w:rsidRDefault="00DF14E8" w:rsidP="00DF14E8">
      <w:pPr>
        <w:autoSpaceDE w:val="0"/>
        <w:autoSpaceDN w:val="0"/>
        <w:adjustRightInd w:val="0"/>
        <w:jc w:val="both"/>
        <w:rPr>
          <w:rFonts w:ascii="Abadi" w:hAnsi="Abadi" w:cs="*Courier New-11657-Identity-H"/>
          <w:color w:val="1C1B1D"/>
          <w:sz w:val="21"/>
          <w:szCs w:val="21"/>
        </w:rPr>
      </w:pPr>
    </w:p>
    <w:p w14:paraId="058D7570" w14:textId="77777777" w:rsidR="00DF14E8" w:rsidRPr="009411FF" w:rsidRDefault="00DF14E8" w:rsidP="00DF14E8">
      <w:pPr>
        <w:autoSpaceDE w:val="0"/>
        <w:autoSpaceDN w:val="0"/>
        <w:adjustRightInd w:val="0"/>
        <w:ind w:firstLine="708"/>
        <w:jc w:val="both"/>
        <w:rPr>
          <w:rFonts w:ascii="Abadi" w:hAnsi="Abadi" w:cs="*Courier New-11657-Identity-H"/>
          <w:color w:val="1B1B1C"/>
          <w:sz w:val="21"/>
          <w:szCs w:val="21"/>
        </w:rPr>
      </w:pPr>
      <w:r w:rsidRPr="009411FF">
        <w:rPr>
          <w:rFonts w:ascii="Abadi" w:hAnsi="Abadi" w:cs="*Courier New-11657-Identity-H"/>
          <w:color w:val="1B1B1C"/>
          <w:sz w:val="21"/>
          <w:szCs w:val="21"/>
        </w:rPr>
        <w:t>Al respecto, la iniciativa de adición del segundo párrafo al artículo 9 Bis,</w:t>
      </w:r>
      <w:r>
        <w:rPr>
          <w:rFonts w:ascii="Abadi" w:hAnsi="Abadi" w:cs="*Courier New-11657-Identity-H"/>
          <w:color w:val="1B1B1C"/>
          <w:sz w:val="21"/>
          <w:szCs w:val="21"/>
        </w:rPr>
        <w:t xml:space="preserve"> </w:t>
      </w:r>
      <w:r w:rsidRPr="009411FF">
        <w:rPr>
          <w:rFonts w:ascii="Abadi" w:hAnsi="Abadi" w:cs="*Courier New-11657-Identity-H"/>
          <w:color w:val="1B1B1C"/>
          <w:sz w:val="21"/>
          <w:szCs w:val="21"/>
        </w:rPr>
        <w:t>difiere de lo que se pretende con lo establecido en la propuesta de reforma del</w:t>
      </w:r>
      <w:r>
        <w:rPr>
          <w:rFonts w:ascii="Abadi" w:hAnsi="Abadi" w:cs="*Courier New-11657-Identity-H"/>
          <w:color w:val="1B1B1C"/>
          <w:sz w:val="21"/>
          <w:szCs w:val="21"/>
        </w:rPr>
        <w:t xml:space="preserve"> </w:t>
      </w:r>
      <w:r w:rsidRPr="009411FF">
        <w:rPr>
          <w:rFonts w:ascii="Abadi" w:hAnsi="Abadi" w:cs="*Courier New-11657-Identity-H"/>
          <w:color w:val="1B1B1C"/>
          <w:sz w:val="21"/>
          <w:szCs w:val="21"/>
        </w:rPr>
        <w:t>artículo 9 de la iniciativa en análisis, toda vez que en este último se propone como</w:t>
      </w:r>
      <w:r>
        <w:rPr>
          <w:rFonts w:ascii="Abadi" w:hAnsi="Abadi" w:cs="*Courier New-11657-Identity-H"/>
          <w:color w:val="1B1B1C"/>
          <w:sz w:val="21"/>
          <w:szCs w:val="21"/>
        </w:rPr>
        <w:t xml:space="preserve"> </w:t>
      </w:r>
      <w:r w:rsidRPr="009411FF">
        <w:rPr>
          <w:rFonts w:ascii="Abadi" w:hAnsi="Abadi" w:cs="*Courier New-11657-Identity-H"/>
          <w:color w:val="1B1B1C"/>
          <w:sz w:val="21"/>
          <w:szCs w:val="21"/>
        </w:rPr>
        <w:t xml:space="preserve">requisito para obtener el título profesional la plantación de un árbol </w:t>
      </w:r>
      <w:r w:rsidRPr="009411FF">
        <w:rPr>
          <w:rFonts w:ascii="Abadi" w:hAnsi="Abadi" w:cs="*Verdana-11659-Identity-H"/>
          <w:color w:val="1B1B1C"/>
          <w:sz w:val="21"/>
          <w:szCs w:val="21"/>
        </w:rPr>
        <w:t xml:space="preserve">y </w:t>
      </w:r>
      <w:r w:rsidRPr="009411FF">
        <w:rPr>
          <w:rFonts w:ascii="Abadi" w:hAnsi="Abadi" w:cs="*Courier New-11657-Identity-H"/>
          <w:color w:val="1B1B1C"/>
          <w:sz w:val="21"/>
          <w:szCs w:val="21"/>
        </w:rPr>
        <w:t>su cuidado;</w:t>
      </w:r>
      <w:r>
        <w:rPr>
          <w:rFonts w:ascii="Abadi" w:hAnsi="Abadi" w:cs="*Courier New-11657-Identity-H"/>
          <w:color w:val="1B1B1C"/>
          <w:sz w:val="21"/>
          <w:szCs w:val="21"/>
        </w:rPr>
        <w:t xml:space="preserve"> </w:t>
      </w:r>
      <w:r w:rsidRPr="009411FF">
        <w:rPr>
          <w:rFonts w:ascii="Abadi" w:hAnsi="Abadi" w:cs="*Courier New-11657-Identity-H"/>
          <w:color w:val="1B1B1C"/>
          <w:sz w:val="21"/>
          <w:szCs w:val="21"/>
        </w:rPr>
        <w:t>mientras que en el 9 Bis se propone la plantación de un árbol como requisito para</w:t>
      </w:r>
      <w:r>
        <w:rPr>
          <w:rFonts w:ascii="Abadi" w:hAnsi="Abadi" w:cs="*Courier New-11657-Identity-H"/>
          <w:color w:val="1B1B1C"/>
          <w:sz w:val="21"/>
          <w:szCs w:val="21"/>
        </w:rPr>
        <w:t xml:space="preserve"> </w:t>
      </w:r>
      <w:r w:rsidRPr="009411FF">
        <w:rPr>
          <w:rFonts w:ascii="Abadi" w:hAnsi="Abadi" w:cs="*Courier New-11657-Identity-H"/>
          <w:color w:val="1B1B1C"/>
          <w:sz w:val="21"/>
          <w:szCs w:val="21"/>
        </w:rPr>
        <w:t>acreditar el cumplimiento del servicio social estudiantil, lo que puede generar</w:t>
      </w:r>
    </w:p>
    <w:p w14:paraId="1EDEF0A7" w14:textId="77777777" w:rsidR="00DF14E8" w:rsidRDefault="00DF14E8" w:rsidP="00DF14E8">
      <w:pPr>
        <w:autoSpaceDE w:val="0"/>
        <w:autoSpaceDN w:val="0"/>
        <w:adjustRightInd w:val="0"/>
        <w:jc w:val="both"/>
        <w:rPr>
          <w:rFonts w:ascii="Abadi" w:hAnsi="Abadi" w:cs="*Courier New-11657-Identity-H"/>
          <w:color w:val="1B1B1C"/>
          <w:sz w:val="21"/>
          <w:szCs w:val="21"/>
        </w:rPr>
      </w:pPr>
      <w:r w:rsidRPr="009411FF">
        <w:rPr>
          <w:rFonts w:ascii="Abadi" w:hAnsi="Abadi" w:cs="*Courier New-11657-Identity-H"/>
          <w:color w:val="1B1B1C"/>
          <w:sz w:val="21"/>
          <w:szCs w:val="21"/>
        </w:rPr>
        <w:t>confusión.</w:t>
      </w:r>
    </w:p>
    <w:p w14:paraId="69C2FB86" w14:textId="77777777" w:rsidR="00DF14E8" w:rsidRPr="009411FF" w:rsidRDefault="00DF14E8" w:rsidP="00DF14E8">
      <w:pPr>
        <w:autoSpaceDE w:val="0"/>
        <w:autoSpaceDN w:val="0"/>
        <w:adjustRightInd w:val="0"/>
        <w:jc w:val="both"/>
        <w:rPr>
          <w:rFonts w:ascii="Abadi" w:hAnsi="Abadi" w:cs="*Courier New-11657-Identity-H"/>
          <w:color w:val="1B1B1C"/>
          <w:sz w:val="21"/>
          <w:szCs w:val="21"/>
        </w:rPr>
      </w:pPr>
    </w:p>
    <w:p w14:paraId="7838411B" w14:textId="057B2C32" w:rsidR="00DF14E8" w:rsidRPr="009411FF" w:rsidRDefault="00DF14E8" w:rsidP="00DF14E8">
      <w:pPr>
        <w:autoSpaceDE w:val="0"/>
        <w:autoSpaceDN w:val="0"/>
        <w:adjustRightInd w:val="0"/>
        <w:ind w:firstLine="708"/>
        <w:jc w:val="both"/>
        <w:rPr>
          <w:rFonts w:ascii="Abadi" w:hAnsi="Abadi" w:cs="*Courier New-11657-Identity-H"/>
          <w:color w:val="1B1A1C"/>
          <w:sz w:val="21"/>
          <w:szCs w:val="21"/>
        </w:rPr>
      </w:pPr>
      <w:r w:rsidRPr="009411FF">
        <w:rPr>
          <w:rFonts w:ascii="Abadi" w:hAnsi="Abadi" w:cs="*Courier New-11657-Identity-H"/>
          <w:color w:val="1B1A1C"/>
          <w:sz w:val="21"/>
          <w:szCs w:val="21"/>
        </w:rPr>
        <w:t>Finalmente,</w:t>
      </w:r>
      <w:r w:rsidR="003D05EB">
        <w:rPr>
          <w:rFonts w:ascii="Abadi" w:hAnsi="Abadi" w:cs="*Courier New-11657-Identity-H"/>
          <w:color w:val="1B1A1C"/>
          <w:sz w:val="21"/>
          <w:szCs w:val="21"/>
        </w:rPr>
        <w:t xml:space="preserve"> </w:t>
      </w:r>
      <w:r w:rsidRPr="009411FF">
        <w:rPr>
          <w:rFonts w:ascii="Abadi" w:hAnsi="Abadi" w:cs="*Courier New-11657-Identity-H"/>
          <w:color w:val="1B1A1C"/>
          <w:sz w:val="21"/>
          <w:szCs w:val="21"/>
        </w:rPr>
        <w:t>quienes dictaminamos consideramos que los alances e</w:t>
      </w:r>
      <w:r>
        <w:rPr>
          <w:rFonts w:ascii="Abadi" w:hAnsi="Abadi" w:cs="*Courier New-11657-Identity-H"/>
          <w:color w:val="1B1A1C"/>
          <w:sz w:val="21"/>
          <w:szCs w:val="21"/>
        </w:rPr>
        <w:t xml:space="preserve"> </w:t>
      </w:r>
      <w:r w:rsidRPr="009411FF">
        <w:rPr>
          <w:rFonts w:ascii="Abadi" w:hAnsi="Abadi" w:cs="*Courier New-11657-Identity-H"/>
          <w:color w:val="1B1A1C"/>
          <w:sz w:val="21"/>
          <w:szCs w:val="21"/>
        </w:rPr>
        <w:t>intenciones de la presente iniciativa puede y debe desarrollarse a través de una</w:t>
      </w:r>
      <w:r>
        <w:rPr>
          <w:rFonts w:ascii="Abadi" w:hAnsi="Abadi" w:cs="*Courier New-11657-Identity-H"/>
          <w:color w:val="1B1A1C"/>
          <w:sz w:val="21"/>
          <w:szCs w:val="21"/>
        </w:rPr>
        <w:t xml:space="preserve"> </w:t>
      </w:r>
      <w:r w:rsidRPr="009411FF">
        <w:rPr>
          <w:rFonts w:ascii="Abadi" w:hAnsi="Abadi" w:cs="*Courier New-11657-Identity-H"/>
          <w:color w:val="1B1A1C"/>
          <w:sz w:val="21"/>
          <w:szCs w:val="21"/>
        </w:rPr>
        <w:t>política pública, por la que se realicen acciones tendientes a la preservación y</w:t>
      </w:r>
      <w:r>
        <w:rPr>
          <w:rFonts w:ascii="Abadi" w:hAnsi="Abadi" w:cs="*Courier New-11657-Identity-H"/>
          <w:color w:val="1B1A1C"/>
          <w:sz w:val="21"/>
          <w:szCs w:val="21"/>
        </w:rPr>
        <w:t xml:space="preserve"> </w:t>
      </w:r>
      <w:r w:rsidRPr="009411FF">
        <w:rPr>
          <w:rFonts w:ascii="Abadi" w:hAnsi="Abadi" w:cs="*Courier New-11657-Identity-H"/>
          <w:color w:val="1B1A1C"/>
          <w:sz w:val="21"/>
          <w:szCs w:val="21"/>
        </w:rPr>
        <w:t xml:space="preserve">cuidado del medio ambiente, a través de las instancias estatales </w:t>
      </w:r>
      <w:r w:rsidRPr="009411FF">
        <w:rPr>
          <w:rFonts w:ascii="Abadi" w:hAnsi="Abadi" w:cs="*Verdana-11659-Identity-H"/>
          <w:color w:val="1B1A1C"/>
          <w:sz w:val="21"/>
          <w:szCs w:val="21"/>
        </w:rPr>
        <w:t xml:space="preserve">y </w:t>
      </w:r>
      <w:r w:rsidRPr="009411FF">
        <w:rPr>
          <w:rFonts w:ascii="Abadi" w:hAnsi="Abadi" w:cs="*Courier New-11657-Identity-H"/>
          <w:color w:val="1B1A1C"/>
          <w:sz w:val="21"/>
          <w:szCs w:val="21"/>
        </w:rPr>
        <w:t>municipales</w:t>
      </w:r>
      <w:r>
        <w:rPr>
          <w:rFonts w:ascii="Abadi" w:hAnsi="Abadi" w:cs="*Courier New-11657-Identity-H"/>
          <w:color w:val="1B1A1C"/>
          <w:sz w:val="21"/>
          <w:szCs w:val="21"/>
        </w:rPr>
        <w:t xml:space="preserve"> </w:t>
      </w:r>
      <w:r w:rsidRPr="009411FF">
        <w:rPr>
          <w:rFonts w:ascii="Abadi" w:hAnsi="Abadi" w:cs="*Courier New-11657-Identity-H"/>
          <w:color w:val="1B1A1C"/>
          <w:sz w:val="21"/>
          <w:szCs w:val="21"/>
        </w:rPr>
        <w:t xml:space="preserve">competentes en la materia </w:t>
      </w:r>
      <w:r w:rsidRPr="009411FF">
        <w:rPr>
          <w:rFonts w:ascii="Abadi" w:hAnsi="Abadi" w:cs="*Verdana-11659-Identity-H"/>
          <w:color w:val="1B1A1C"/>
          <w:sz w:val="21"/>
          <w:szCs w:val="21"/>
        </w:rPr>
        <w:t xml:space="preserve">y </w:t>
      </w:r>
      <w:r w:rsidRPr="009411FF">
        <w:rPr>
          <w:rFonts w:ascii="Abadi" w:hAnsi="Abadi" w:cs="*Courier New-11657-Identity-H"/>
          <w:color w:val="1B1A1C"/>
          <w:sz w:val="21"/>
          <w:szCs w:val="21"/>
        </w:rPr>
        <w:t>no de la manera en la que se propuso de origen.</w:t>
      </w:r>
    </w:p>
    <w:p w14:paraId="2126AB90" w14:textId="77777777" w:rsidR="00DF14E8" w:rsidRPr="009411FF" w:rsidRDefault="00DF14E8" w:rsidP="00DF14E8">
      <w:pPr>
        <w:jc w:val="both"/>
        <w:rPr>
          <w:rFonts w:ascii="Abadi" w:hAnsi="Abadi" w:cs="*Courier New-11657-Identity-H"/>
          <w:color w:val="1B1A1C"/>
          <w:sz w:val="21"/>
          <w:szCs w:val="21"/>
        </w:rPr>
      </w:pPr>
    </w:p>
    <w:p w14:paraId="63906570" w14:textId="2090559F" w:rsidR="00DF14E8" w:rsidRDefault="00DF14E8" w:rsidP="00DF14E8">
      <w:pPr>
        <w:autoSpaceDE w:val="0"/>
        <w:autoSpaceDN w:val="0"/>
        <w:adjustRightInd w:val="0"/>
        <w:ind w:firstLine="708"/>
        <w:jc w:val="both"/>
        <w:rPr>
          <w:rFonts w:ascii="Abadi" w:hAnsi="Abadi" w:cs="*Arial-8648-Identity-H"/>
          <w:color w:val="1A1A1C"/>
          <w:sz w:val="21"/>
          <w:szCs w:val="21"/>
        </w:rPr>
      </w:pPr>
      <w:r w:rsidRPr="009411FF">
        <w:rPr>
          <w:rFonts w:ascii="Abadi" w:hAnsi="Abadi" w:cs="*Arial-8648-Identity-H"/>
          <w:color w:val="1A1A1C"/>
          <w:sz w:val="21"/>
          <w:szCs w:val="21"/>
        </w:rPr>
        <w:t>En consecuencia, por las consideraciones jurídicas expuestas, se determinó</w:t>
      </w:r>
      <w:r>
        <w:rPr>
          <w:rFonts w:ascii="Abadi" w:hAnsi="Abadi" w:cs="*Arial-8648-Identity-H"/>
          <w:color w:val="1A1A1C"/>
          <w:sz w:val="21"/>
          <w:szCs w:val="21"/>
        </w:rPr>
        <w:t xml:space="preserve"> </w:t>
      </w:r>
      <w:r w:rsidRPr="009411FF">
        <w:rPr>
          <w:rFonts w:ascii="Abadi" w:hAnsi="Abadi" w:cs="*Arial-8648-Identity-H"/>
          <w:color w:val="1A1A1C"/>
          <w:sz w:val="21"/>
          <w:szCs w:val="21"/>
        </w:rPr>
        <w:t>la no viabilidad jurídica de la propuesta en razón de ser contraria a los requisitos</w:t>
      </w:r>
      <w:r>
        <w:rPr>
          <w:rFonts w:ascii="Abadi" w:hAnsi="Abadi" w:cs="*Arial-8648-Identity-H"/>
          <w:color w:val="1A1A1C"/>
          <w:sz w:val="21"/>
          <w:szCs w:val="21"/>
        </w:rPr>
        <w:t xml:space="preserve"> </w:t>
      </w:r>
      <w:r w:rsidRPr="009411FF">
        <w:rPr>
          <w:rFonts w:ascii="Abadi" w:hAnsi="Abadi" w:cs="*Arial-8648-Identity-H"/>
          <w:color w:val="1A1A1C"/>
          <w:sz w:val="21"/>
          <w:szCs w:val="21"/>
        </w:rPr>
        <w:t>que la propia norma legal prevé para titularse en alguna rama profesional. es decir,</w:t>
      </w:r>
      <w:r>
        <w:rPr>
          <w:rFonts w:ascii="Abadi" w:hAnsi="Abadi" w:cs="*Arial-8648-Identity-H"/>
          <w:color w:val="1A1A1C"/>
          <w:sz w:val="21"/>
          <w:szCs w:val="21"/>
        </w:rPr>
        <w:t xml:space="preserve"> </w:t>
      </w:r>
      <w:r w:rsidRPr="009411FF">
        <w:rPr>
          <w:rFonts w:ascii="Abadi" w:hAnsi="Abadi" w:cs="*Arial-8648-Identity-H"/>
          <w:color w:val="1A1A1C"/>
          <w:sz w:val="21"/>
          <w:szCs w:val="21"/>
        </w:rPr>
        <w:t>no es acorde al objeto, materia y naturaleza de la ley en estudio por lo que</w:t>
      </w:r>
      <w:r>
        <w:rPr>
          <w:rFonts w:ascii="Abadi" w:hAnsi="Abadi" w:cs="*Arial-8648-Identity-H"/>
          <w:color w:val="1A1A1C"/>
          <w:sz w:val="21"/>
          <w:szCs w:val="21"/>
        </w:rPr>
        <w:t xml:space="preserve"> </w:t>
      </w:r>
      <w:r w:rsidRPr="009411FF">
        <w:rPr>
          <w:rFonts w:ascii="Abadi" w:hAnsi="Abadi" w:cs="*Arial-8648-Identity-H"/>
          <w:color w:val="1A1A1C"/>
          <w:sz w:val="21"/>
          <w:szCs w:val="21"/>
        </w:rPr>
        <w:t>estimamos pertinente proponer el archivo de la iniciativa descrita en el presente</w:t>
      </w:r>
      <w:r>
        <w:rPr>
          <w:rFonts w:ascii="Abadi" w:hAnsi="Abadi" w:cs="*Arial-8648-Identity-H"/>
          <w:color w:val="1A1A1C"/>
          <w:sz w:val="21"/>
          <w:szCs w:val="21"/>
        </w:rPr>
        <w:t xml:space="preserve"> </w:t>
      </w:r>
      <w:r w:rsidRPr="009411FF">
        <w:rPr>
          <w:rFonts w:ascii="Abadi" w:hAnsi="Abadi" w:cs="*Arial-8648-Identity-H"/>
          <w:color w:val="1A1A1C"/>
          <w:sz w:val="21"/>
          <w:szCs w:val="21"/>
        </w:rPr>
        <w:t>dictamen.</w:t>
      </w:r>
    </w:p>
    <w:p w14:paraId="35906762" w14:textId="77777777" w:rsidR="00DF14E8" w:rsidRPr="009411FF" w:rsidRDefault="00DF14E8" w:rsidP="00DF14E8">
      <w:pPr>
        <w:autoSpaceDE w:val="0"/>
        <w:autoSpaceDN w:val="0"/>
        <w:adjustRightInd w:val="0"/>
        <w:jc w:val="both"/>
        <w:rPr>
          <w:rFonts w:ascii="Abadi" w:hAnsi="Abadi" w:cs="*Arial-8648-Identity-H"/>
          <w:color w:val="1A1A1C"/>
          <w:sz w:val="21"/>
          <w:szCs w:val="21"/>
        </w:rPr>
      </w:pPr>
    </w:p>
    <w:p w14:paraId="7FDAF171" w14:textId="77777777" w:rsidR="00DF14E8" w:rsidRPr="009411FF" w:rsidRDefault="00DF14E8" w:rsidP="00DF14E8">
      <w:pPr>
        <w:autoSpaceDE w:val="0"/>
        <w:autoSpaceDN w:val="0"/>
        <w:adjustRightInd w:val="0"/>
        <w:ind w:firstLine="708"/>
        <w:jc w:val="both"/>
        <w:rPr>
          <w:rFonts w:ascii="Abadi" w:hAnsi="Abadi" w:cs="*Arial-8648-Identity-H"/>
          <w:color w:val="1B1A1D"/>
          <w:sz w:val="21"/>
          <w:szCs w:val="21"/>
        </w:rPr>
      </w:pPr>
      <w:r w:rsidRPr="009411FF">
        <w:rPr>
          <w:rFonts w:ascii="Abadi" w:hAnsi="Abadi" w:cs="*Arial-8648-Identity-H"/>
          <w:color w:val="1B1A1D"/>
          <w:sz w:val="21"/>
          <w:szCs w:val="21"/>
        </w:rPr>
        <w:t>En razón de lo antes expuesto y con fundamento en los artículos 171 y 204</w:t>
      </w:r>
      <w:r>
        <w:rPr>
          <w:rFonts w:ascii="Abadi" w:hAnsi="Abadi" w:cs="*Arial-8648-Identity-H"/>
          <w:color w:val="1B1A1D"/>
          <w:sz w:val="21"/>
          <w:szCs w:val="21"/>
        </w:rPr>
        <w:t xml:space="preserve"> </w:t>
      </w:r>
      <w:r w:rsidRPr="009411FF">
        <w:rPr>
          <w:rFonts w:ascii="Abadi" w:hAnsi="Abadi" w:cs="*Arial-8648-Identity-H"/>
          <w:color w:val="1B1A1D"/>
          <w:sz w:val="21"/>
          <w:szCs w:val="21"/>
        </w:rPr>
        <w:t>de la Ley Orgánica del Poder Legislativo del Estado de Guanajuato, nos permitimos</w:t>
      </w:r>
      <w:r>
        <w:rPr>
          <w:rFonts w:ascii="Abadi" w:hAnsi="Abadi" w:cs="*Arial-8648-Identity-H"/>
          <w:color w:val="1B1A1D"/>
          <w:sz w:val="21"/>
          <w:szCs w:val="21"/>
        </w:rPr>
        <w:t xml:space="preserve"> </w:t>
      </w:r>
      <w:r w:rsidRPr="009411FF">
        <w:rPr>
          <w:rFonts w:ascii="Abadi" w:hAnsi="Abadi" w:cs="*Arial-8648-Identity-H"/>
          <w:color w:val="1B1A1D"/>
          <w:sz w:val="21"/>
          <w:szCs w:val="21"/>
        </w:rPr>
        <w:t>someter a la aprobación de la Asamblea, el siguiente:</w:t>
      </w:r>
    </w:p>
    <w:p w14:paraId="0D6D69E6" w14:textId="77777777" w:rsidR="00DF14E8" w:rsidRDefault="00DF14E8" w:rsidP="00DF14E8">
      <w:pPr>
        <w:autoSpaceDE w:val="0"/>
        <w:autoSpaceDN w:val="0"/>
        <w:adjustRightInd w:val="0"/>
        <w:jc w:val="both"/>
        <w:rPr>
          <w:rFonts w:ascii="Abadi" w:hAnsi="Abadi" w:cs="*Microsoft Sans Serif-Bold-8650"/>
          <w:b/>
          <w:bCs/>
          <w:color w:val="100F13"/>
          <w:sz w:val="21"/>
          <w:szCs w:val="21"/>
        </w:rPr>
      </w:pPr>
    </w:p>
    <w:p w14:paraId="39845B1F" w14:textId="77777777" w:rsidR="00DF14E8" w:rsidRDefault="00DF14E8" w:rsidP="00DF14E8">
      <w:pPr>
        <w:autoSpaceDE w:val="0"/>
        <w:autoSpaceDN w:val="0"/>
        <w:adjustRightInd w:val="0"/>
        <w:jc w:val="center"/>
        <w:rPr>
          <w:rFonts w:ascii="Abadi" w:hAnsi="Abadi" w:cs="*Microsoft Sans Serif-Bold-8650"/>
          <w:b/>
          <w:bCs/>
          <w:color w:val="100F13"/>
          <w:sz w:val="21"/>
          <w:szCs w:val="21"/>
        </w:rPr>
      </w:pPr>
      <w:r w:rsidRPr="009411FF">
        <w:rPr>
          <w:rFonts w:ascii="Abadi" w:hAnsi="Abadi" w:cs="*Microsoft Sans Serif-Bold-8650"/>
          <w:b/>
          <w:bCs/>
          <w:color w:val="100F13"/>
          <w:sz w:val="21"/>
          <w:szCs w:val="21"/>
        </w:rPr>
        <w:t>Acuerdo</w:t>
      </w:r>
    </w:p>
    <w:p w14:paraId="25A88171" w14:textId="77777777" w:rsidR="00DF14E8" w:rsidRPr="009411FF" w:rsidRDefault="00DF14E8" w:rsidP="00DF14E8">
      <w:pPr>
        <w:autoSpaceDE w:val="0"/>
        <w:autoSpaceDN w:val="0"/>
        <w:adjustRightInd w:val="0"/>
        <w:jc w:val="both"/>
        <w:rPr>
          <w:rFonts w:ascii="Abadi" w:hAnsi="Abadi" w:cs="*Microsoft Sans Serif-Bold-8650"/>
          <w:b/>
          <w:bCs/>
          <w:color w:val="100F13"/>
          <w:sz w:val="21"/>
          <w:szCs w:val="21"/>
        </w:rPr>
      </w:pPr>
    </w:p>
    <w:p w14:paraId="4C7A82F9" w14:textId="77777777" w:rsidR="00DF14E8" w:rsidRDefault="00DF14E8" w:rsidP="00DF14E8">
      <w:pPr>
        <w:autoSpaceDE w:val="0"/>
        <w:autoSpaceDN w:val="0"/>
        <w:adjustRightInd w:val="0"/>
        <w:ind w:firstLine="708"/>
        <w:jc w:val="both"/>
        <w:rPr>
          <w:rFonts w:ascii="Abadi" w:hAnsi="Abadi" w:cs="*Arial-8648-Identity-H"/>
          <w:color w:val="1B1B1C"/>
          <w:sz w:val="21"/>
          <w:szCs w:val="21"/>
        </w:rPr>
      </w:pPr>
      <w:r w:rsidRPr="009411FF">
        <w:rPr>
          <w:rFonts w:ascii="Abadi" w:hAnsi="Abadi" w:cs="*Calibri-Bold-8646-Identity-H"/>
          <w:b/>
          <w:bCs/>
          <w:color w:val="1B1B1C"/>
          <w:sz w:val="21"/>
          <w:szCs w:val="21"/>
        </w:rPr>
        <w:t xml:space="preserve">Único. </w:t>
      </w:r>
      <w:r w:rsidRPr="009411FF">
        <w:rPr>
          <w:rFonts w:ascii="Abadi" w:hAnsi="Abadi" w:cs="*Arial-8648-Identity-H"/>
          <w:color w:val="1B1B1C"/>
          <w:sz w:val="21"/>
          <w:szCs w:val="21"/>
        </w:rPr>
        <w:t>Se ordena el archivo definitivo de la iniciativa a efecto de reformar el</w:t>
      </w:r>
      <w:r>
        <w:rPr>
          <w:rFonts w:ascii="Abadi" w:hAnsi="Abadi" w:cs="*Arial-8648-Identity-H"/>
          <w:color w:val="1B1B1C"/>
          <w:sz w:val="21"/>
          <w:szCs w:val="21"/>
        </w:rPr>
        <w:t xml:space="preserve"> </w:t>
      </w:r>
      <w:r w:rsidRPr="009411FF">
        <w:rPr>
          <w:rFonts w:ascii="Abadi" w:hAnsi="Abadi" w:cs="*Arial-8648-Identity-H"/>
          <w:color w:val="1B1B1C"/>
          <w:sz w:val="21"/>
          <w:szCs w:val="21"/>
        </w:rPr>
        <w:t>artículo 9 y adicionar un segundo párrafo al artículo 9 Bis de la Ley de Profesiones</w:t>
      </w:r>
      <w:r>
        <w:rPr>
          <w:rFonts w:ascii="Abadi" w:hAnsi="Abadi" w:cs="*Arial-8648-Identity-H"/>
          <w:color w:val="1B1B1C"/>
          <w:sz w:val="21"/>
          <w:szCs w:val="21"/>
        </w:rPr>
        <w:t xml:space="preserve"> </w:t>
      </w:r>
      <w:r w:rsidRPr="009411FF">
        <w:rPr>
          <w:rFonts w:ascii="Abadi" w:hAnsi="Abadi" w:cs="*Arial-8648-Identity-H"/>
          <w:color w:val="1B1B1C"/>
          <w:sz w:val="21"/>
          <w:szCs w:val="21"/>
        </w:rPr>
        <w:t>para el Estado de Guanajuato, suscrita por el diputado Isidoro Bazaldúa Lugo</w:t>
      </w:r>
      <w:r>
        <w:rPr>
          <w:rFonts w:ascii="Abadi" w:hAnsi="Abadi" w:cs="*Arial-8648-Identity-H"/>
          <w:color w:val="1B1B1C"/>
          <w:sz w:val="21"/>
          <w:szCs w:val="21"/>
        </w:rPr>
        <w:t xml:space="preserve"> </w:t>
      </w:r>
      <w:r w:rsidRPr="009411FF">
        <w:rPr>
          <w:rFonts w:ascii="Abadi" w:hAnsi="Abadi" w:cs="*Arial-8648-Identity-H"/>
          <w:color w:val="1B1B1C"/>
          <w:sz w:val="21"/>
          <w:szCs w:val="21"/>
        </w:rPr>
        <w:t>integrante del Grupo Parlamentario del Partido de la Revolución Democrática,</w:t>
      </w:r>
      <w:r>
        <w:rPr>
          <w:rFonts w:ascii="Abadi" w:hAnsi="Abadi" w:cs="*Arial-8648-Identity-H"/>
          <w:color w:val="1B1B1C"/>
          <w:sz w:val="21"/>
          <w:szCs w:val="21"/>
        </w:rPr>
        <w:t xml:space="preserve"> </w:t>
      </w:r>
      <w:r w:rsidRPr="009411FF">
        <w:rPr>
          <w:rFonts w:ascii="Abadi" w:hAnsi="Abadi" w:cs="*Arial-8648-Identity-H"/>
          <w:color w:val="1B1B1C"/>
          <w:sz w:val="21"/>
          <w:szCs w:val="21"/>
        </w:rPr>
        <w:t>ante la Sexagésima Cuarto Legislatura.</w:t>
      </w:r>
    </w:p>
    <w:p w14:paraId="12FF69C5" w14:textId="77777777" w:rsidR="00DF14E8" w:rsidRPr="009411FF" w:rsidRDefault="00DF14E8" w:rsidP="00DF14E8">
      <w:pPr>
        <w:autoSpaceDE w:val="0"/>
        <w:autoSpaceDN w:val="0"/>
        <w:adjustRightInd w:val="0"/>
        <w:jc w:val="both"/>
        <w:rPr>
          <w:rFonts w:ascii="Abadi" w:hAnsi="Abadi" w:cs="*Arial-8648-Identity-H"/>
          <w:color w:val="1B1B1C"/>
          <w:sz w:val="21"/>
          <w:szCs w:val="21"/>
        </w:rPr>
      </w:pPr>
    </w:p>
    <w:p w14:paraId="6B895FD7" w14:textId="77777777" w:rsidR="00DF14E8" w:rsidRPr="009411FF" w:rsidRDefault="00DF14E8" w:rsidP="00DF14E8">
      <w:pPr>
        <w:autoSpaceDE w:val="0"/>
        <w:autoSpaceDN w:val="0"/>
        <w:adjustRightInd w:val="0"/>
        <w:ind w:firstLine="708"/>
        <w:jc w:val="both"/>
        <w:rPr>
          <w:rFonts w:ascii="Abadi" w:hAnsi="Abadi" w:cs="*Arial-8648-Identity-H"/>
          <w:color w:val="1D1D1E"/>
          <w:sz w:val="21"/>
          <w:szCs w:val="21"/>
        </w:rPr>
      </w:pPr>
      <w:r w:rsidRPr="009411FF">
        <w:rPr>
          <w:rFonts w:ascii="Abadi" w:hAnsi="Abadi" w:cs="*Arial-8648-Identity-H"/>
          <w:color w:val="1D1D1E"/>
          <w:sz w:val="21"/>
          <w:szCs w:val="21"/>
        </w:rPr>
        <w:t>Se instruye al Secretario General del Congreso archive de manera definitiva</w:t>
      </w:r>
      <w:r>
        <w:rPr>
          <w:rFonts w:ascii="Abadi" w:hAnsi="Abadi" w:cs="*Arial-8648-Identity-H"/>
          <w:color w:val="1D1D1E"/>
          <w:sz w:val="21"/>
          <w:szCs w:val="21"/>
        </w:rPr>
        <w:t xml:space="preserve"> </w:t>
      </w:r>
      <w:r w:rsidRPr="009411FF">
        <w:rPr>
          <w:rFonts w:ascii="Abadi" w:hAnsi="Abadi" w:cs="*Arial-8648-Identity-H"/>
          <w:color w:val="1D1D1E"/>
          <w:sz w:val="21"/>
          <w:szCs w:val="21"/>
        </w:rPr>
        <w:t>la iniciativa de referencia.</w:t>
      </w:r>
    </w:p>
    <w:p w14:paraId="102E9A91" w14:textId="77777777" w:rsidR="00DF14E8" w:rsidRPr="009411FF" w:rsidRDefault="00DF14E8" w:rsidP="00DF14E8">
      <w:pPr>
        <w:jc w:val="both"/>
        <w:rPr>
          <w:rFonts w:ascii="Abadi" w:hAnsi="Abadi" w:cs="*Arial-8648-Identity-H"/>
          <w:color w:val="1D1D1E"/>
          <w:sz w:val="21"/>
          <w:szCs w:val="21"/>
        </w:rPr>
      </w:pPr>
    </w:p>
    <w:p w14:paraId="66EC7009" w14:textId="4F7B46B1" w:rsidR="00DF14E8" w:rsidRDefault="00DF14E8" w:rsidP="003D05EB">
      <w:pPr>
        <w:jc w:val="center"/>
        <w:rPr>
          <w:rFonts w:ascii="Abadi" w:hAnsi="Abadi" w:cs="*Microsoft Sans Serif-Bold-8650"/>
          <w:b/>
          <w:bCs/>
          <w:color w:val="0C0C11"/>
          <w:sz w:val="21"/>
          <w:szCs w:val="21"/>
        </w:rPr>
      </w:pPr>
      <w:r w:rsidRPr="009411FF">
        <w:rPr>
          <w:rFonts w:ascii="Abadi" w:hAnsi="Abadi" w:cs="*Microsoft Sans Serif-Bold-8650"/>
          <w:b/>
          <w:bCs/>
          <w:color w:val="0C0C11"/>
          <w:sz w:val="21"/>
          <w:szCs w:val="21"/>
        </w:rPr>
        <w:t>GUANAJUATO, GTO., A 18 MAYO DE 2022</w:t>
      </w:r>
    </w:p>
    <w:p w14:paraId="4753CAD8" w14:textId="74999270" w:rsidR="00DF14E8" w:rsidRDefault="00DF14E8" w:rsidP="003D05EB">
      <w:pPr>
        <w:jc w:val="center"/>
        <w:rPr>
          <w:rFonts w:ascii="Abadi" w:hAnsi="Abadi" w:cs="*Microsoft Sans Serif-Bold-8650"/>
          <w:b/>
          <w:bCs/>
          <w:color w:val="0C0C11"/>
          <w:sz w:val="21"/>
          <w:szCs w:val="21"/>
        </w:rPr>
      </w:pPr>
    </w:p>
    <w:p w14:paraId="65726E1D" w14:textId="77777777" w:rsidR="00DF14E8" w:rsidRDefault="00DF14E8" w:rsidP="003D05EB">
      <w:pPr>
        <w:jc w:val="center"/>
        <w:rPr>
          <w:rFonts w:ascii="Abadi" w:hAnsi="Abadi" w:cs="*Arial-Bold-6959-Identity-H"/>
          <w:b/>
          <w:bCs/>
          <w:color w:val="0B0B0F"/>
          <w:sz w:val="21"/>
          <w:szCs w:val="21"/>
        </w:rPr>
      </w:pPr>
      <w:r w:rsidRPr="00587203">
        <w:rPr>
          <w:rFonts w:ascii="Abadi" w:hAnsi="Abadi" w:cs="*Arial-Bold-6959-Identity-H"/>
          <w:b/>
          <w:bCs/>
          <w:color w:val="0B0B0F"/>
          <w:sz w:val="21"/>
          <w:szCs w:val="21"/>
        </w:rPr>
        <w:t>LA COMISIÓN DE GOBERNACIÓN Y PUNTOS CONSTITUCIONALES</w:t>
      </w:r>
    </w:p>
    <w:p w14:paraId="71F73183" w14:textId="77777777" w:rsidR="00DF14E8" w:rsidRDefault="00DF14E8" w:rsidP="003D05EB">
      <w:pPr>
        <w:jc w:val="center"/>
        <w:rPr>
          <w:rFonts w:ascii="Abadi" w:hAnsi="Abadi" w:cs="*Arial-Bold-6959-Identity-H"/>
          <w:b/>
          <w:bCs/>
          <w:color w:val="0B0B0F"/>
          <w:sz w:val="21"/>
          <w:szCs w:val="21"/>
        </w:rPr>
      </w:pPr>
    </w:p>
    <w:p w14:paraId="33336CC5" w14:textId="77777777"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Susana Bermúdez Cano</w:t>
      </w:r>
    </w:p>
    <w:p w14:paraId="56E096E9" w14:textId="77777777"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Briseida Anabel Magdaleno González</w:t>
      </w:r>
    </w:p>
    <w:p w14:paraId="010A3E38" w14:textId="77777777"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Yulma Rocha Aguilar</w:t>
      </w:r>
    </w:p>
    <w:p w14:paraId="01018818" w14:textId="77777777"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Laura Cristina Márquez Alcalá</w:t>
      </w:r>
    </w:p>
    <w:p w14:paraId="32CEB878" w14:textId="77777777"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Diputado Rolando Fortino Alcántar Rojas</w:t>
      </w:r>
    </w:p>
    <w:p w14:paraId="3F8797F7" w14:textId="77777777"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Diputada Alma Edwviges Alcaraz Hernández</w:t>
      </w:r>
    </w:p>
    <w:p w14:paraId="4FDDAB0B" w14:textId="615B2FBC" w:rsidR="00DF14E8" w:rsidRDefault="00DF14E8" w:rsidP="003D05EB">
      <w:pPr>
        <w:autoSpaceDE w:val="0"/>
        <w:autoSpaceDN w:val="0"/>
        <w:adjustRightInd w:val="0"/>
        <w:jc w:val="center"/>
        <w:rPr>
          <w:rFonts w:ascii="Abadi" w:hAnsi="Abadi" w:cs="*Calibri-Bold-7465-Identity-H"/>
          <w:b/>
          <w:bCs/>
          <w:color w:val="0D0C0D"/>
          <w:sz w:val="21"/>
          <w:szCs w:val="21"/>
        </w:rPr>
      </w:pPr>
      <w:r>
        <w:rPr>
          <w:rFonts w:ascii="Abadi" w:hAnsi="Abadi" w:cs="*Calibri-Bold-7465-Identity-H"/>
          <w:b/>
          <w:bCs/>
          <w:color w:val="0D0C0D"/>
          <w:sz w:val="21"/>
          <w:szCs w:val="21"/>
        </w:rPr>
        <w:t>Diputado Gerardo Fernández González.</w:t>
      </w:r>
    </w:p>
    <w:p w14:paraId="05F7B218" w14:textId="47BCBDBF" w:rsidR="00DF14E8" w:rsidRDefault="00DF14E8" w:rsidP="00DF14E8">
      <w:pPr>
        <w:jc w:val="both"/>
        <w:rPr>
          <w:rFonts w:ascii="Abadi" w:hAnsi="Abadi"/>
          <w:sz w:val="21"/>
          <w:szCs w:val="21"/>
        </w:rPr>
      </w:pPr>
    </w:p>
    <w:p w14:paraId="3E6F5914" w14:textId="77777777" w:rsidR="00117B6A" w:rsidRDefault="00117B6A" w:rsidP="007F3DAD">
      <w:pPr>
        <w:ind w:firstLine="708"/>
        <w:jc w:val="both"/>
        <w:rPr>
          <w:rFonts w:ascii="Abadi" w:hAnsi="Abadi"/>
          <w:b/>
          <w:bCs/>
          <w:sz w:val="21"/>
          <w:szCs w:val="21"/>
          <w:lang w:val="es-MX"/>
        </w:rPr>
      </w:pPr>
    </w:p>
    <w:p w14:paraId="2E8BD3EE" w14:textId="34CC14D9" w:rsidR="00AF3096" w:rsidRDefault="00AF3096" w:rsidP="00AF3096">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w:t>
      </w:r>
      <w:r>
        <w:rPr>
          <w:rFonts w:ascii="Abadi" w:hAnsi="Abadi"/>
          <w:sz w:val="21"/>
          <w:szCs w:val="21"/>
        </w:rPr>
        <w:t>E</w:t>
      </w:r>
      <w:r w:rsidRPr="00FC110D">
        <w:rPr>
          <w:rFonts w:ascii="Abadi" w:hAnsi="Abadi"/>
          <w:sz w:val="21"/>
          <w:szCs w:val="21"/>
        </w:rPr>
        <w:t>nseguida se somet</w:t>
      </w:r>
      <w:r>
        <w:rPr>
          <w:rFonts w:ascii="Abadi" w:hAnsi="Abadi"/>
          <w:sz w:val="21"/>
          <w:szCs w:val="21"/>
        </w:rPr>
        <w:t>e a</w:t>
      </w:r>
      <w:r w:rsidRPr="00FC110D">
        <w:rPr>
          <w:rFonts w:ascii="Abadi" w:hAnsi="Abadi"/>
          <w:sz w:val="21"/>
          <w:szCs w:val="21"/>
        </w:rPr>
        <w:t xml:space="preserve"> discusión el dictamen signado </w:t>
      </w:r>
      <w:r w:rsidRPr="00FC110D">
        <w:rPr>
          <w:rFonts w:ascii="Abadi" w:hAnsi="Abadi"/>
          <w:sz w:val="21"/>
          <w:szCs w:val="21"/>
        </w:rPr>
        <w:lastRenderedPageBreak/>
        <w:t xml:space="preserve">por la Comisión de Gobernación y Puntos Constitucionales relativo a la iniciativa suscrita por el diputado Isidoro Bazaldúa Lugo integrante del Grupo Parlamentario del Partido de la Revolución Democrática, a efecto de reformar el artículo 9 y adicionar un segundo párrafo al artículo 9 Bis de la Ley de Profesiones para el Estado de Guanajuato, ante la Sexagésima Cuarta Legislatura. </w:t>
      </w:r>
    </w:p>
    <w:p w14:paraId="14489530" w14:textId="77777777" w:rsidR="00AF3096" w:rsidRDefault="00AF3096" w:rsidP="00AF3096">
      <w:pPr>
        <w:ind w:firstLine="708"/>
        <w:jc w:val="both"/>
        <w:rPr>
          <w:rFonts w:ascii="Abadi" w:hAnsi="Abadi"/>
          <w:sz w:val="21"/>
          <w:szCs w:val="21"/>
        </w:rPr>
      </w:pPr>
    </w:p>
    <w:p w14:paraId="454E2980" w14:textId="4CCA6476" w:rsidR="00AF3096" w:rsidRDefault="00AF3096" w:rsidP="00AF3096">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Si alguna diputada o algún diputado desea hacer uso de la palabra en pro o en contra, manifiésten</w:t>
      </w:r>
      <w:r>
        <w:rPr>
          <w:rFonts w:ascii="Abadi" w:hAnsi="Abadi"/>
          <w:sz w:val="21"/>
          <w:szCs w:val="21"/>
        </w:rPr>
        <w:t>lo</w:t>
      </w:r>
      <w:r w:rsidRPr="00FC110D">
        <w:rPr>
          <w:rFonts w:ascii="Abadi" w:hAnsi="Abadi"/>
          <w:sz w:val="21"/>
          <w:szCs w:val="21"/>
        </w:rPr>
        <w:t xml:space="preserve"> indicando el sentido de su participación</w:t>
      </w:r>
      <w:r>
        <w:rPr>
          <w:rFonts w:ascii="Abadi" w:hAnsi="Abadi"/>
          <w:sz w:val="21"/>
          <w:szCs w:val="21"/>
        </w:rPr>
        <w:t>.</w:t>
      </w:r>
    </w:p>
    <w:p w14:paraId="0B7CE2B4" w14:textId="77777777" w:rsidR="00AF3096" w:rsidRPr="00FC110D" w:rsidRDefault="00AF3096" w:rsidP="00AF3096">
      <w:pPr>
        <w:ind w:firstLine="708"/>
        <w:jc w:val="both"/>
        <w:rPr>
          <w:rFonts w:ascii="Abadi" w:hAnsi="Abadi"/>
          <w:sz w:val="21"/>
          <w:szCs w:val="21"/>
        </w:rPr>
      </w:pPr>
    </w:p>
    <w:p w14:paraId="0913035C" w14:textId="77777777" w:rsidR="00AF3096" w:rsidRDefault="00AF3096" w:rsidP="00AF3096">
      <w:pPr>
        <w:ind w:firstLine="708"/>
        <w:jc w:val="both"/>
        <w:rPr>
          <w:rFonts w:ascii="Abadi" w:hAnsi="Abadi"/>
          <w:sz w:val="21"/>
          <w:szCs w:val="21"/>
        </w:rPr>
      </w:pPr>
      <w:r>
        <w:rPr>
          <w:rFonts w:ascii="Abadi" w:hAnsi="Abadi"/>
          <w:b/>
          <w:bCs/>
          <w:sz w:val="21"/>
          <w:szCs w:val="21"/>
        </w:rPr>
        <w:t xml:space="preserve">- </w:t>
      </w:r>
      <w:r w:rsidRPr="00FC110D">
        <w:rPr>
          <w:rFonts w:ascii="Abadi" w:hAnsi="Abadi"/>
          <w:sz w:val="21"/>
          <w:szCs w:val="21"/>
        </w:rPr>
        <w:t xml:space="preserve">En virtud de no haber participaciones se pide la </w:t>
      </w:r>
      <w:r>
        <w:rPr>
          <w:rFonts w:ascii="Abadi" w:hAnsi="Abadi"/>
          <w:sz w:val="21"/>
          <w:szCs w:val="21"/>
        </w:rPr>
        <w:t>S</w:t>
      </w:r>
      <w:r w:rsidRPr="00FC110D">
        <w:rPr>
          <w:rFonts w:ascii="Abadi" w:hAnsi="Abadi"/>
          <w:sz w:val="21"/>
          <w:szCs w:val="21"/>
        </w:rPr>
        <w:t>ecretaría que proceda recabar votación nominal de la Asamblea a través del sistema electronico</w:t>
      </w:r>
      <w:r>
        <w:rPr>
          <w:rFonts w:ascii="Abadi" w:hAnsi="Abadi"/>
          <w:sz w:val="21"/>
          <w:szCs w:val="21"/>
        </w:rPr>
        <w:t xml:space="preserve"> y </w:t>
      </w:r>
      <w:r w:rsidRPr="00FC110D">
        <w:rPr>
          <w:rFonts w:ascii="Abadi" w:hAnsi="Abadi"/>
          <w:sz w:val="21"/>
          <w:szCs w:val="21"/>
        </w:rPr>
        <w:t>quienes se encuentran a la distancia, la modalidad convencional a efecto de probar o no el dictamen, puesto a su consideración</w:t>
      </w:r>
      <w:r>
        <w:rPr>
          <w:rFonts w:ascii="Abadi" w:hAnsi="Abadi"/>
          <w:sz w:val="21"/>
          <w:szCs w:val="21"/>
        </w:rPr>
        <w:t>.</w:t>
      </w:r>
    </w:p>
    <w:p w14:paraId="629AFDBF" w14:textId="33DB8F3E" w:rsidR="00AF3096" w:rsidRPr="00FC110D" w:rsidRDefault="00AF3096" w:rsidP="00AF3096">
      <w:pPr>
        <w:ind w:firstLine="708"/>
        <w:jc w:val="both"/>
        <w:rPr>
          <w:rFonts w:ascii="Abadi" w:hAnsi="Abadi"/>
          <w:sz w:val="21"/>
          <w:szCs w:val="21"/>
        </w:rPr>
      </w:pPr>
      <w:r w:rsidRPr="00FC110D">
        <w:rPr>
          <w:rFonts w:ascii="Abadi" w:hAnsi="Abadi"/>
          <w:sz w:val="21"/>
          <w:szCs w:val="21"/>
        </w:rPr>
        <w:t xml:space="preserve"> </w:t>
      </w:r>
    </w:p>
    <w:p w14:paraId="6F0577F4" w14:textId="75D80433" w:rsidR="003D05EB" w:rsidRPr="00FC110D" w:rsidRDefault="00AF3096" w:rsidP="007F3DAD">
      <w:pPr>
        <w:jc w:val="center"/>
        <w:rPr>
          <w:rFonts w:ascii="Abadi" w:hAnsi="Abadi"/>
          <w:b/>
          <w:sz w:val="21"/>
          <w:szCs w:val="21"/>
        </w:rPr>
      </w:pPr>
      <w:r w:rsidRPr="00FC110D">
        <w:rPr>
          <w:rFonts w:ascii="Abadi" w:hAnsi="Abadi"/>
          <w:b/>
          <w:bCs/>
          <w:sz w:val="21"/>
          <w:szCs w:val="21"/>
        </w:rPr>
        <w:t>(</w:t>
      </w:r>
      <w:r>
        <w:rPr>
          <w:rFonts w:ascii="Abadi" w:hAnsi="Abadi"/>
          <w:b/>
          <w:bCs/>
          <w:sz w:val="21"/>
          <w:szCs w:val="21"/>
        </w:rPr>
        <w:t>S</w:t>
      </w:r>
      <w:r w:rsidRPr="00FC110D">
        <w:rPr>
          <w:rFonts w:ascii="Abadi" w:hAnsi="Abadi"/>
          <w:b/>
          <w:bCs/>
          <w:sz w:val="21"/>
          <w:szCs w:val="21"/>
        </w:rPr>
        <w:t>e</w:t>
      </w:r>
      <w:r w:rsidR="003D05EB" w:rsidRPr="00FC110D">
        <w:rPr>
          <w:rFonts w:ascii="Abadi" w:hAnsi="Abadi"/>
          <w:b/>
          <w:sz w:val="21"/>
          <w:szCs w:val="21"/>
        </w:rPr>
        <w:t xml:space="preserve"> abre el sistema electrónico)</w:t>
      </w:r>
    </w:p>
    <w:p w14:paraId="4A041D16" w14:textId="77777777" w:rsidR="007F3DAD" w:rsidRDefault="007F3DAD" w:rsidP="003D05EB">
      <w:pPr>
        <w:jc w:val="both"/>
        <w:rPr>
          <w:rFonts w:ascii="Abadi" w:hAnsi="Abadi"/>
          <w:b/>
          <w:sz w:val="21"/>
          <w:szCs w:val="21"/>
        </w:rPr>
      </w:pPr>
    </w:p>
    <w:p w14:paraId="3FD7B73D" w14:textId="5BB61DEB" w:rsidR="003D05EB" w:rsidRDefault="007F3DAD" w:rsidP="007F3DAD">
      <w:pPr>
        <w:ind w:firstLine="708"/>
        <w:jc w:val="both"/>
        <w:rPr>
          <w:rFonts w:ascii="Abadi" w:hAnsi="Abadi"/>
          <w:sz w:val="21"/>
          <w:szCs w:val="21"/>
        </w:rPr>
      </w:pPr>
      <w:r>
        <w:rPr>
          <w:rFonts w:ascii="Abadi" w:hAnsi="Abadi"/>
          <w:b/>
          <w:sz w:val="21"/>
          <w:szCs w:val="21"/>
        </w:rPr>
        <w:t xml:space="preserve">- </w:t>
      </w:r>
      <w:r w:rsidR="003D05EB" w:rsidRPr="00FC110D">
        <w:rPr>
          <w:rFonts w:ascii="Abadi" w:hAnsi="Abadi"/>
          <w:b/>
          <w:sz w:val="21"/>
          <w:szCs w:val="21"/>
        </w:rPr>
        <w:t xml:space="preserve">La </w:t>
      </w:r>
      <w:proofErr w:type="gramStart"/>
      <w:r w:rsidR="003D05EB" w:rsidRPr="00FC110D">
        <w:rPr>
          <w:rFonts w:ascii="Abadi" w:hAnsi="Abadi"/>
          <w:b/>
          <w:sz w:val="21"/>
          <w:szCs w:val="21"/>
        </w:rPr>
        <w:t>Secretar</w:t>
      </w:r>
      <w:r w:rsidR="00A651DD">
        <w:rPr>
          <w:rFonts w:ascii="Abadi" w:hAnsi="Abadi"/>
          <w:b/>
          <w:sz w:val="21"/>
          <w:szCs w:val="21"/>
        </w:rPr>
        <w:t>i</w:t>
      </w:r>
      <w:r w:rsidR="003D05EB" w:rsidRPr="00FC110D">
        <w:rPr>
          <w:rFonts w:ascii="Abadi" w:hAnsi="Abadi"/>
          <w:b/>
          <w:sz w:val="21"/>
          <w:szCs w:val="21"/>
        </w:rPr>
        <w:t>a.-</w:t>
      </w:r>
      <w:proofErr w:type="gramEnd"/>
      <w:r w:rsidR="003D05EB" w:rsidRPr="00FC110D">
        <w:rPr>
          <w:rFonts w:ascii="Abadi" w:hAnsi="Abadi"/>
          <w:b/>
          <w:sz w:val="21"/>
          <w:szCs w:val="21"/>
        </w:rPr>
        <w:t xml:space="preserve"> </w:t>
      </w:r>
      <w:r w:rsidR="00AF3096" w:rsidRPr="00FC110D">
        <w:rPr>
          <w:rFonts w:ascii="Abadi" w:hAnsi="Abadi"/>
          <w:sz w:val="21"/>
          <w:szCs w:val="21"/>
        </w:rPr>
        <w:t>En votación nominal por el sistema electronico y quien se encuentra en la distancia en la modalidad convencional, enunciando su nombre y el sentido de su voto</w:t>
      </w:r>
      <w:r w:rsidR="00AF3096">
        <w:rPr>
          <w:rFonts w:ascii="Abadi" w:hAnsi="Abadi"/>
          <w:sz w:val="21"/>
          <w:szCs w:val="21"/>
        </w:rPr>
        <w:t>, s</w:t>
      </w:r>
      <w:r w:rsidR="00AF3096" w:rsidRPr="00FC110D">
        <w:rPr>
          <w:rFonts w:ascii="Abadi" w:hAnsi="Abadi"/>
          <w:sz w:val="21"/>
          <w:szCs w:val="21"/>
        </w:rPr>
        <w:t>e pregunta a las diputadas</w:t>
      </w:r>
      <w:r w:rsidR="00AF3096">
        <w:rPr>
          <w:rFonts w:ascii="Abadi" w:hAnsi="Abadi"/>
          <w:sz w:val="21"/>
          <w:szCs w:val="21"/>
        </w:rPr>
        <w:t xml:space="preserve"> y los d</w:t>
      </w:r>
      <w:r w:rsidR="00AF3096" w:rsidRPr="00FC110D">
        <w:rPr>
          <w:rFonts w:ascii="Abadi" w:hAnsi="Abadi"/>
          <w:sz w:val="21"/>
          <w:szCs w:val="21"/>
        </w:rPr>
        <w:t>iputados</w:t>
      </w:r>
      <w:r w:rsidR="00AF3096">
        <w:rPr>
          <w:rFonts w:ascii="Abadi" w:hAnsi="Abadi"/>
          <w:sz w:val="21"/>
          <w:szCs w:val="21"/>
        </w:rPr>
        <w:t xml:space="preserve"> si se aprueba o no el dictamen </w:t>
      </w:r>
      <w:r w:rsidR="00AF3096" w:rsidRPr="00FC110D">
        <w:rPr>
          <w:rFonts w:ascii="Abadi" w:hAnsi="Abadi"/>
          <w:sz w:val="21"/>
          <w:szCs w:val="21"/>
        </w:rPr>
        <w:t xml:space="preserve">puesto a su consideración. </w:t>
      </w:r>
      <w:r w:rsidR="00AF3096">
        <w:rPr>
          <w:rFonts w:ascii="Abadi" w:hAnsi="Abadi"/>
          <w:sz w:val="21"/>
          <w:szCs w:val="21"/>
        </w:rPr>
        <w:t>¿Diputado Cesar Larrondo Díaz, el sentido de su voto? (Voz) diputado Cesar Larrondo Díaz, a favor. Gracias, diputado ¿Diputado Gustavo Adolfo? Gracias, diputado</w:t>
      </w:r>
      <w:r w:rsidR="003D05EB">
        <w:rPr>
          <w:rFonts w:ascii="Abadi" w:hAnsi="Abadi"/>
          <w:sz w:val="21"/>
          <w:szCs w:val="21"/>
        </w:rPr>
        <w:t>.</w:t>
      </w:r>
      <w:r w:rsidR="003D05EB" w:rsidRPr="00FC110D">
        <w:rPr>
          <w:rFonts w:ascii="Abadi" w:hAnsi="Abadi"/>
          <w:sz w:val="21"/>
          <w:szCs w:val="21"/>
        </w:rPr>
        <w:t xml:space="preserve"> </w:t>
      </w:r>
    </w:p>
    <w:p w14:paraId="74A69AE2" w14:textId="77777777" w:rsidR="00A70EF1" w:rsidRPr="00FC110D" w:rsidRDefault="00A70EF1" w:rsidP="00AF3096">
      <w:pPr>
        <w:ind w:firstLine="708"/>
        <w:jc w:val="both"/>
        <w:rPr>
          <w:rFonts w:ascii="Abadi" w:hAnsi="Abadi"/>
          <w:sz w:val="21"/>
          <w:szCs w:val="21"/>
        </w:rPr>
      </w:pPr>
    </w:p>
    <w:p w14:paraId="519D72B4" w14:textId="460EC1A8" w:rsidR="00AF3096" w:rsidRDefault="00AF3096" w:rsidP="00AF3096">
      <w:pPr>
        <w:jc w:val="both"/>
        <w:rPr>
          <w:rFonts w:ascii="Abadi" w:hAnsi="Abadi"/>
          <w:sz w:val="21"/>
          <w:szCs w:val="21"/>
        </w:rPr>
      </w:pPr>
      <w:r w:rsidRPr="00FC110D">
        <w:rPr>
          <w:rFonts w:ascii="Abadi" w:hAnsi="Abadi"/>
          <w:sz w:val="21"/>
          <w:szCs w:val="21"/>
        </w:rPr>
        <w:t>¿Falta alguna diputad</w:t>
      </w:r>
      <w:r>
        <w:rPr>
          <w:rFonts w:ascii="Abadi" w:hAnsi="Abadi"/>
          <w:sz w:val="21"/>
          <w:szCs w:val="21"/>
        </w:rPr>
        <w:t>a</w:t>
      </w:r>
      <w:r w:rsidRPr="00FC110D">
        <w:rPr>
          <w:rFonts w:ascii="Abadi" w:hAnsi="Abadi"/>
          <w:sz w:val="21"/>
          <w:szCs w:val="21"/>
        </w:rPr>
        <w:t xml:space="preserve">, </w:t>
      </w:r>
      <w:r>
        <w:rPr>
          <w:rFonts w:ascii="Abadi" w:hAnsi="Abadi"/>
          <w:sz w:val="21"/>
          <w:szCs w:val="21"/>
        </w:rPr>
        <w:t>a</w:t>
      </w:r>
      <w:r w:rsidRPr="00FC110D">
        <w:rPr>
          <w:rFonts w:ascii="Abadi" w:hAnsi="Abadi"/>
          <w:sz w:val="21"/>
          <w:szCs w:val="21"/>
        </w:rPr>
        <w:t xml:space="preserve">lgún diputado de emitir su voto? </w:t>
      </w:r>
    </w:p>
    <w:p w14:paraId="3F282506" w14:textId="022125B5" w:rsidR="00E14BD2" w:rsidRDefault="00E14BD2" w:rsidP="00AF3096">
      <w:pPr>
        <w:jc w:val="both"/>
        <w:rPr>
          <w:rFonts w:ascii="Abadi" w:hAnsi="Abadi"/>
          <w:sz w:val="21"/>
          <w:szCs w:val="21"/>
        </w:rPr>
      </w:pPr>
    </w:p>
    <w:p w14:paraId="0523B621" w14:textId="04FA2F3E" w:rsidR="00E14BD2" w:rsidRPr="00FC110D" w:rsidRDefault="00E14BD2" w:rsidP="00E14BD2">
      <w:pPr>
        <w:jc w:val="center"/>
        <w:rPr>
          <w:rFonts w:ascii="Abadi" w:hAnsi="Abadi"/>
          <w:b/>
          <w:bCs/>
          <w:sz w:val="21"/>
          <w:szCs w:val="21"/>
        </w:rPr>
      </w:pPr>
      <w:r w:rsidRPr="00FC110D">
        <w:rPr>
          <w:rFonts w:ascii="Abadi" w:hAnsi="Abadi"/>
          <w:b/>
          <w:bCs/>
          <w:sz w:val="21"/>
          <w:szCs w:val="21"/>
        </w:rPr>
        <w:t>(Se cierra el sistema electrónico favor)</w:t>
      </w:r>
    </w:p>
    <w:p w14:paraId="037E8F1E" w14:textId="5CC1CACE" w:rsidR="00ED1AFC" w:rsidRDefault="00ED1AFC" w:rsidP="00AF3096">
      <w:pPr>
        <w:jc w:val="both"/>
        <w:rPr>
          <w:rFonts w:ascii="Abadi" w:hAnsi="Abadi"/>
          <w:sz w:val="21"/>
          <w:szCs w:val="21"/>
        </w:rPr>
      </w:pPr>
    </w:p>
    <w:p w14:paraId="1AA1A5EF" w14:textId="118E258B" w:rsidR="00ED1AFC" w:rsidRDefault="00891CC2" w:rsidP="00AF3096">
      <w:pPr>
        <w:jc w:val="both"/>
        <w:rPr>
          <w:rFonts w:ascii="Abadi" w:hAnsi="Abadi"/>
          <w:sz w:val="21"/>
          <w:szCs w:val="21"/>
        </w:rPr>
      </w:pPr>
      <w:r w:rsidRPr="00FC110D">
        <w:rPr>
          <w:rFonts w:ascii="Abadi" w:hAnsi="Abadi"/>
          <w:noProof/>
          <w:sz w:val="21"/>
          <w:szCs w:val="21"/>
        </w:rPr>
        <w:drawing>
          <wp:anchor distT="0" distB="0" distL="114300" distR="114300" simplePos="0" relativeHeight="251669531" behindDoc="1" locked="0" layoutInCell="1" allowOverlap="1" wp14:anchorId="2EFD48EE" wp14:editId="63C6C18F">
            <wp:simplePos x="0" y="0"/>
            <wp:positionH relativeFrom="margin">
              <wp:posOffset>255905</wp:posOffset>
            </wp:positionH>
            <wp:positionV relativeFrom="paragraph">
              <wp:posOffset>141605</wp:posOffset>
            </wp:positionV>
            <wp:extent cx="1678940" cy="942975"/>
            <wp:effectExtent l="190500" t="190500" r="187960" b="200025"/>
            <wp:wrapTight wrapText="bothSides">
              <wp:wrapPolygon edited="0">
                <wp:start x="490" y="-4364"/>
                <wp:lineTo x="-2451" y="-3491"/>
                <wp:lineTo x="-2451" y="20509"/>
                <wp:lineTo x="-735" y="24436"/>
                <wp:lineTo x="490" y="25745"/>
                <wp:lineTo x="20832" y="25745"/>
                <wp:lineTo x="22057" y="24436"/>
                <wp:lineTo x="23773" y="17891"/>
                <wp:lineTo x="23773" y="3491"/>
                <wp:lineTo x="21077" y="-3055"/>
                <wp:lineTo x="20832" y="-4364"/>
                <wp:lineTo x="490" y="-4364"/>
              </wp:wrapPolygon>
            </wp:wrapTight>
            <wp:docPr id="28" name="Imagen 2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8940" cy="942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BCC4879" w14:textId="1CF54448" w:rsidR="00ED1AFC" w:rsidRDefault="00ED1AFC" w:rsidP="00AF3096">
      <w:pPr>
        <w:jc w:val="both"/>
        <w:rPr>
          <w:rFonts w:ascii="Abadi" w:hAnsi="Abadi"/>
          <w:sz w:val="21"/>
          <w:szCs w:val="21"/>
        </w:rPr>
      </w:pPr>
    </w:p>
    <w:p w14:paraId="56CE8DBC" w14:textId="427E70BD" w:rsidR="00ED1AFC" w:rsidRDefault="00ED1AFC" w:rsidP="00AF3096">
      <w:pPr>
        <w:jc w:val="both"/>
        <w:rPr>
          <w:rFonts w:ascii="Abadi" w:hAnsi="Abadi"/>
          <w:sz w:val="21"/>
          <w:szCs w:val="21"/>
        </w:rPr>
      </w:pPr>
    </w:p>
    <w:p w14:paraId="6AEEDEB1" w14:textId="68E224DC" w:rsidR="00ED1AFC" w:rsidRDefault="00ED1AFC" w:rsidP="00AF3096">
      <w:pPr>
        <w:jc w:val="both"/>
        <w:rPr>
          <w:rFonts w:ascii="Abadi" w:hAnsi="Abadi"/>
          <w:sz w:val="21"/>
          <w:szCs w:val="21"/>
        </w:rPr>
      </w:pPr>
    </w:p>
    <w:p w14:paraId="46ACEFCD" w14:textId="73786A2E" w:rsidR="00ED1AFC" w:rsidRDefault="00ED1AFC" w:rsidP="00AF3096">
      <w:pPr>
        <w:jc w:val="both"/>
        <w:rPr>
          <w:rFonts w:ascii="Abadi" w:hAnsi="Abadi"/>
          <w:sz w:val="21"/>
          <w:szCs w:val="21"/>
        </w:rPr>
      </w:pPr>
    </w:p>
    <w:p w14:paraId="4B3BCE53" w14:textId="2191CA9B" w:rsidR="00AF3096" w:rsidRDefault="00AF3096" w:rsidP="00AF3096">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Se registraron </w:t>
      </w:r>
      <w:r>
        <w:rPr>
          <w:rFonts w:ascii="Abadi" w:hAnsi="Abadi"/>
          <w:sz w:val="21"/>
          <w:szCs w:val="21"/>
        </w:rPr>
        <w:t>3</w:t>
      </w:r>
      <w:r w:rsidRPr="00FC110D">
        <w:rPr>
          <w:rFonts w:ascii="Abadi" w:hAnsi="Abadi"/>
          <w:sz w:val="21"/>
          <w:szCs w:val="21"/>
        </w:rPr>
        <w:t xml:space="preserve">3 votos a favor y 2 votos en contra. </w:t>
      </w:r>
    </w:p>
    <w:p w14:paraId="43F3D6B8" w14:textId="77777777" w:rsidR="00A70EF1" w:rsidRPr="00FC110D" w:rsidRDefault="00A70EF1" w:rsidP="003D05EB">
      <w:pPr>
        <w:jc w:val="both"/>
        <w:rPr>
          <w:rFonts w:ascii="Abadi" w:hAnsi="Abadi"/>
          <w:b/>
          <w:sz w:val="21"/>
          <w:szCs w:val="21"/>
        </w:rPr>
      </w:pPr>
    </w:p>
    <w:p w14:paraId="506719FF" w14:textId="5F2D546C" w:rsidR="00AF3096" w:rsidRDefault="00A70EF1" w:rsidP="00EB534F">
      <w:pPr>
        <w:ind w:firstLine="708"/>
        <w:jc w:val="both"/>
        <w:rPr>
          <w:rFonts w:ascii="Abadi" w:hAnsi="Abadi"/>
          <w:sz w:val="21"/>
          <w:szCs w:val="21"/>
        </w:rPr>
      </w:pPr>
      <w:r>
        <w:rPr>
          <w:rFonts w:ascii="Abadi" w:hAnsi="Abadi"/>
          <w:b/>
          <w:sz w:val="21"/>
          <w:szCs w:val="21"/>
        </w:rPr>
        <w:t xml:space="preserve">- </w:t>
      </w:r>
      <w:r w:rsidR="003D05EB" w:rsidRPr="00FC110D">
        <w:rPr>
          <w:rFonts w:ascii="Abadi" w:hAnsi="Abadi"/>
          <w:b/>
          <w:sz w:val="21"/>
          <w:szCs w:val="21"/>
        </w:rPr>
        <w:t xml:space="preserve">La </w:t>
      </w:r>
      <w:proofErr w:type="gramStart"/>
      <w:r w:rsidR="003D05EB" w:rsidRPr="00FC110D">
        <w:rPr>
          <w:rFonts w:ascii="Abadi" w:hAnsi="Abadi"/>
          <w:b/>
          <w:sz w:val="21"/>
          <w:szCs w:val="21"/>
        </w:rPr>
        <w:t>Presidencia.-</w:t>
      </w:r>
      <w:proofErr w:type="gramEnd"/>
      <w:r w:rsidR="003D05EB" w:rsidRPr="00FC110D">
        <w:rPr>
          <w:rFonts w:ascii="Abadi" w:hAnsi="Abadi"/>
          <w:sz w:val="21"/>
          <w:szCs w:val="21"/>
        </w:rPr>
        <w:t xml:space="preserve"> El dictamen ha sido aprobado por mayoría de votos. </w:t>
      </w:r>
    </w:p>
    <w:p w14:paraId="00A020A6" w14:textId="77777777" w:rsidR="00AF3096" w:rsidRDefault="00AF3096" w:rsidP="00AF3096">
      <w:pPr>
        <w:jc w:val="both"/>
        <w:rPr>
          <w:rFonts w:ascii="Abadi" w:hAnsi="Abadi"/>
          <w:sz w:val="21"/>
          <w:szCs w:val="21"/>
        </w:rPr>
      </w:pPr>
    </w:p>
    <w:p w14:paraId="1E5D2F4B" w14:textId="77777777" w:rsidR="00AF3096" w:rsidRPr="00BF06DF" w:rsidRDefault="00AF3096" w:rsidP="00AF3096">
      <w:pPr>
        <w:ind w:left="426" w:right="191"/>
        <w:jc w:val="both"/>
        <w:rPr>
          <w:rFonts w:ascii="Abadi" w:hAnsi="Abadi"/>
          <w:b/>
          <w:bCs/>
          <w:i/>
          <w:iCs/>
          <w:sz w:val="21"/>
          <w:szCs w:val="21"/>
          <w:u w:val="single"/>
        </w:rPr>
      </w:pPr>
      <w:r w:rsidRPr="00BF06DF">
        <w:rPr>
          <w:rFonts w:ascii="Abadi" w:hAnsi="Abadi"/>
          <w:b/>
          <w:bCs/>
          <w:i/>
          <w:iCs/>
          <w:sz w:val="21"/>
          <w:szCs w:val="21"/>
          <w:u w:val="single"/>
        </w:rPr>
        <w:t xml:space="preserve">En consecuencia, se instruye a la Secretaría General para que proceda al archivo definitivo de la iniciativa referida en el dictamen aprobado. </w:t>
      </w:r>
    </w:p>
    <w:p w14:paraId="1D2A8556" w14:textId="703B507E" w:rsidR="00525AD5" w:rsidRDefault="00525AD5" w:rsidP="00A70EF1">
      <w:pPr>
        <w:ind w:firstLine="708"/>
        <w:jc w:val="both"/>
        <w:rPr>
          <w:rFonts w:ascii="Abadi" w:hAnsi="Abadi"/>
          <w:sz w:val="21"/>
          <w:szCs w:val="21"/>
          <w:lang w:val="es-MX"/>
        </w:rPr>
      </w:pPr>
    </w:p>
    <w:p w14:paraId="44968A02" w14:textId="0E953A8F" w:rsidR="00DF14E8" w:rsidRDefault="00DF14E8" w:rsidP="00DF14E8">
      <w:pPr>
        <w:autoSpaceDE w:val="0"/>
        <w:autoSpaceDN w:val="0"/>
        <w:adjustRightInd w:val="0"/>
        <w:contextualSpacing/>
        <w:jc w:val="both"/>
        <w:rPr>
          <w:rFonts w:ascii="Abadi" w:hAnsi="Abadi" w:cs="CenturyGothic-Bold"/>
          <w:b/>
          <w:bCs/>
          <w:sz w:val="20"/>
          <w:szCs w:val="21"/>
        </w:rPr>
      </w:pPr>
    </w:p>
    <w:p w14:paraId="0B50CD01" w14:textId="1A202C9A" w:rsidR="00237DE8" w:rsidRDefault="00237DE8" w:rsidP="00094B5E">
      <w:pPr>
        <w:ind w:firstLine="426"/>
        <w:jc w:val="both"/>
        <w:rPr>
          <w:rFonts w:ascii="Abadi" w:hAnsi="Abadi"/>
          <w:sz w:val="21"/>
          <w:szCs w:val="21"/>
        </w:rPr>
      </w:pPr>
      <w:r>
        <w:rPr>
          <w:rFonts w:ascii="Abadi" w:hAnsi="Abadi"/>
          <w:b/>
          <w:sz w:val="21"/>
          <w:szCs w:val="21"/>
        </w:rPr>
        <w:t xml:space="preserve">- </w:t>
      </w:r>
      <w:r w:rsidRPr="00FC110D">
        <w:rPr>
          <w:rFonts w:ascii="Abadi" w:hAnsi="Abadi"/>
          <w:b/>
          <w:sz w:val="21"/>
          <w:szCs w:val="21"/>
        </w:rPr>
        <w:t xml:space="preserve">La </w:t>
      </w:r>
      <w:proofErr w:type="gramStart"/>
      <w:r w:rsidRPr="00FC110D">
        <w:rPr>
          <w:rFonts w:ascii="Abadi" w:hAnsi="Abadi"/>
          <w:b/>
          <w:sz w:val="21"/>
          <w:szCs w:val="21"/>
        </w:rPr>
        <w:t>Presidencia.-</w:t>
      </w:r>
      <w:proofErr w:type="gramEnd"/>
      <w:r w:rsidRPr="00FC110D">
        <w:rPr>
          <w:rFonts w:ascii="Abadi" w:hAnsi="Abadi"/>
          <w:sz w:val="21"/>
          <w:szCs w:val="21"/>
        </w:rPr>
        <w:t xml:space="preserve"> </w:t>
      </w:r>
      <w:r>
        <w:rPr>
          <w:rFonts w:ascii="Abadi" w:hAnsi="Abadi"/>
          <w:sz w:val="21"/>
          <w:szCs w:val="21"/>
        </w:rPr>
        <w:t>P</w:t>
      </w:r>
      <w:r w:rsidRPr="00FC110D">
        <w:rPr>
          <w:rFonts w:ascii="Abadi" w:hAnsi="Abadi"/>
          <w:sz w:val="21"/>
          <w:szCs w:val="21"/>
        </w:rPr>
        <w:t xml:space="preserve">rocede someter a discusión los dictámenes formulados por la Comisión de Hacienda y Fiscalización contenidos en los puntos del </w:t>
      </w:r>
      <w:r>
        <w:rPr>
          <w:rFonts w:ascii="Abadi" w:hAnsi="Abadi"/>
          <w:sz w:val="21"/>
          <w:szCs w:val="21"/>
        </w:rPr>
        <w:t>23</w:t>
      </w:r>
      <w:r w:rsidRPr="00FC110D">
        <w:rPr>
          <w:rFonts w:ascii="Abadi" w:hAnsi="Abadi"/>
          <w:sz w:val="21"/>
          <w:szCs w:val="21"/>
        </w:rPr>
        <w:t xml:space="preserve"> al </w:t>
      </w:r>
      <w:r>
        <w:rPr>
          <w:rFonts w:ascii="Abadi" w:hAnsi="Abadi"/>
          <w:sz w:val="21"/>
          <w:szCs w:val="21"/>
        </w:rPr>
        <w:t>30</w:t>
      </w:r>
      <w:r w:rsidRPr="00FC110D">
        <w:rPr>
          <w:rFonts w:ascii="Abadi" w:hAnsi="Abadi"/>
          <w:sz w:val="21"/>
          <w:szCs w:val="21"/>
        </w:rPr>
        <w:t xml:space="preserve"> del orden del día. </w:t>
      </w:r>
    </w:p>
    <w:p w14:paraId="5F5BD2B4" w14:textId="77777777" w:rsidR="00237DE8" w:rsidRDefault="00237DE8" w:rsidP="00094B5E">
      <w:pPr>
        <w:ind w:firstLine="426"/>
        <w:jc w:val="both"/>
        <w:rPr>
          <w:rFonts w:ascii="Abadi" w:hAnsi="Abadi"/>
          <w:sz w:val="21"/>
          <w:szCs w:val="21"/>
        </w:rPr>
      </w:pPr>
    </w:p>
    <w:p w14:paraId="35D55829" w14:textId="60AF3D86" w:rsidR="00237DE8" w:rsidRDefault="00237DE8" w:rsidP="00094B5E">
      <w:pPr>
        <w:ind w:firstLine="426"/>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Si alguna diputada o algún diputado desea hacer uso de la palabra, en pro o en contra, </w:t>
      </w:r>
      <w:r w:rsidR="00094B5E" w:rsidRPr="00FC110D">
        <w:rPr>
          <w:rFonts w:ascii="Abadi" w:hAnsi="Abadi"/>
          <w:sz w:val="21"/>
          <w:szCs w:val="21"/>
        </w:rPr>
        <w:t>manifiéste</w:t>
      </w:r>
      <w:r w:rsidR="00094B5E">
        <w:rPr>
          <w:rFonts w:ascii="Abadi" w:hAnsi="Abadi"/>
          <w:sz w:val="21"/>
          <w:szCs w:val="21"/>
        </w:rPr>
        <w:t>nlo</w:t>
      </w:r>
      <w:r w:rsidRPr="00FC110D">
        <w:rPr>
          <w:rFonts w:ascii="Abadi" w:hAnsi="Abadi"/>
          <w:sz w:val="21"/>
          <w:szCs w:val="21"/>
        </w:rPr>
        <w:t xml:space="preserve"> indicando el sentido de su participación. </w:t>
      </w:r>
    </w:p>
    <w:p w14:paraId="3DD81A5E" w14:textId="77777777" w:rsidR="00237DE8" w:rsidRPr="00FC110D" w:rsidRDefault="00237DE8" w:rsidP="00094B5E">
      <w:pPr>
        <w:ind w:firstLine="426"/>
        <w:jc w:val="both"/>
        <w:rPr>
          <w:rFonts w:ascii="Abadi" w:hAnsi="Abadi"/>
          <w:sz w:val="21"/>
          <w:szCs w:val="21"/>
        </w:rPr>
      </w:pPr>
    </w:p>
    <w:p w14:paraId="54A3EA98" w14:textId="35B55AA1" w:rsidR="00094B5E" w:rsidRDefault="00094B5E" w:rsidP="00094B5E">
      <w:pPr>
        <w:ind w:firstLine="426"/>
        <w:jc w:val="both"/>
        <w:rPr>
          <w:rFonts w:ascii="Abadi" w:hAnsi="Abadi"/>
          <w:sz w:val="21"/>
          <w:szCs w:val="21"/>
        </w:rPr>
      </w:pPr>
      <w:r>
        <w:rPr>
          <w:rFonts w:ascii="Abadi" w:hAnsi="Abadi"/>
          <w:b/>
          <w:bCs/>
          <w:sz w:val="21"/>
          <w:szCs w:val="21"/>
        </w:rPr>
        <w:t xml:space="preserve">- </w:t>
      </w:r>
      <w:r w:rsidRPr="00FC110D">
        <w:rPr>
          <w:rFonts w:ascii="Abadi" w:hAnsi="Abadi"/>
          <w:sz w:val="21"/>
          <w:szCs w:val="21"/>
        </w:rPr>
        <w:t xml:space="preserve">En virtud de que no se ha registrado participaciones, se pide la </w:t>
      </w:r>
      <w:r w:rsidR="00E2148E">
        <w:rPr>
          <w:rFonts w:ascii="Abadi" w:hAnsi="Abadi"/>
          <w:sz w:val="21"/>
          <w:szCs w:val="21"/>
        </w:rPr>
        <w:t>S</w:t>
      </w:r>
      <w:r w:rsidRPr="00FC110D">
        <w:rPr>
          <w:rFonts w:ascii="Abadi" w:hAnsi="Abadi"/>
          <w:sz w:val="21"/>
          <w:szCs w:val="21"/>
        </w:rPr>
        <w:t xml:space="preserve">ecretaría que proceda </w:t>
      </w:r>
      <w:r w:rsidR="002C4B42">
        <w:rPr>
          <w:rFonts w:ascii="Abadi" w:hAnsi="Abadi"/>
          <w:sz w:val="21"/>
          <w:szCs w:val="21"/>
        </w:rPr>
        <w:t xml:space="preserve">a </w:t>
      </w:r>
      <w:r w:rsidRPr="00FC110D">
        <w:rPr>
          <w:rFonts w:ascii="Abadi" w:hAnsi="Abadi"/>
          <w:sz w:val="21"/>
          <w:szCs w:val="21"/>
        </w:rPr>
        <w:t>recabar votación nominal de la Asamblea a través del sistema electronico y quienes se encuentran a distancia la modalidad convencional a efecto de aprobar o no los dictámenes puestos a su consideración</w:t>
      </w:r>
      <w:r>
        <w:rPr>
          <w:rFonts w:ascii="Abadi" w:hAnsi="Abadi"/>
          <w:sz w:val="21"/>
          <w:szCs w:val="21"/>
        </w:rPr>
        <w:t>.</w:t>
      </w:r>
    </w:p>
    <w:p w14:paraId="47D7A9AE" w14:textId="77777777" w:rsidR="00E46066" w:rsidRDefault="00E46066" w:rsidP="00094B5E">
      <w:pPr>
        <w:ind w:firstLine="426"/>
        <w:jc w:val="both"/>
        <w:rPr>
          <w:rFonts w:ascii="Abadi" w:hAnsi="Abadi"/>
          <w:sz w:val="21"/>
          <w:szCs w:val="21"/>
        </w:rPr>
      </w:pPr>
    </w:p>
    <w:p w14:paraId="3CF7F01D" w14:textId="14B95BDC" w:rsidR="00E46066" w:rsidRPr="00E46066" w:rsidRDefault="00E46066" w:rsidP="00094B5E">
      <w:pPr>
        <w:ind w:firstLine="426"/>
        <w:jc w:val="both"/>
        <w:rPr>
          <w:rFonts w:ascii="Abadi" w:hAnsi="Abadi"/>
          <w:b/>
          <w:bCs/>
          <w:sz w:val="21"/>
          <w:szCs w:val="21"/>
        </w:rPr>
      </w:pPr>
      <w:r w:rsidRPr="00E46066">
        <w:rPr>
          <w:rFonts w:ascii="Abadi" w:hAnsi="Abadi"/>
          <w:b/>
          <w:bCs/>
          <w:sz w:val="21"/>
          <w:szCs w:val="21"/>
        </w:rPr>
        <w:t>(Se abre el sistema electronico)</w:t>
      </w:r>
    </w:p>
    <w:p w14:paraId="3635FD74" w14:textId="77777777" w:rsidR="00094B5E" w:rsidRPr="00E46066" w:rsidRDefault="00094B5E" w:rsidP="00094B5E">
      <w:pPr>
        <w:ind w:firstLine="426"/>
        <w:jc w:val="both"/>
        <w:rPr>
          <w:rFonts w:ascii="Abadi" w:hAnsi="Abadi"/>
          <w:b/>
          <w:bCs/>
          <w:sz w:val="21"/>
          <w:szCs w:val="21"/>
        </w:rPr>
      </w:pPr>
    </w:p>
    <w:p w14:paraId="516F1032" w14:textId="32336B14" w:rsidR="00094B5E" w:rsidRDefault="00094B5E" w:rsidP="00094B5E">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w:t>
      </w:r>
      <w:r>
        <w:rPr>
          <w:rFonts w:ascii="Abadi" w:hAnsi="Abadi"/>
          <w:sz w:val="21"/>
          <w:szCs w:val="21"/>
        </w:rPr>
        <w:t>E</w:t>
      </w:r>
      <w:r w:rsidRPr="00FC110D">
        <w:rPr>
          <w:rFonts w:ascii="Abadi" w:hAnsi="Abadi"/>
          <w:sz w:val="21"/>
          <w:szCs w:val="21"/>
        </w:rPr>
        <w:t>n votación nominal por el sistema electronico y quienes se encuentra</w:t>
      </w:r>
      <w:r w:rsidR="00113E39">
        <w:rPr>
          <w:rFonts w:ascii="Abadi" w:hAnsi="Abadi"/>
          <w:sz w:val="21"/>
          <w:szCs w:val="21"/>
        </w:rPr>
        <w:t>n</w:t>
      </w:r>
      <w:r w:rsidRPr="00FC110D">
        <w:rPr>
          <w:rFonts w:ascii="Abadi" w:hAnsi="Abadi"/>
          <w:sz w:val="21"/>
          <w:szCs w:val="21"/>
        </w:rPr>
        <w:t xml:space="preserve"> en la distancia en la modalidad convencional enunciando su nombre y el sentido de su voto, se pregunta a las diputadas</w:t>
      </w:r>
      <w:r>
        <w:rPr>
          <w:rFonts w:ascii="Abadi" w:hAnsi="Abadi"/>
          <w:sz w:val="21"/>
          <w:szCs w:val="21"/>
        </w:rPr>
        <w:t xml:space="preserve"> y a </w:t>
      </w:r>
      <w:r w:rsidRPr="00FC110D">
        <w:rPr>
          <w:rFonts w:ascii="Abadi" w:hAnsi="Abadi"/>
          <w:sz w:val="21"/>
          <w:szCs w:val="21"/>
        </w:rPr>
        <w:t xml:space="preserve">los diputados, si se aprueban los dictámenes puestos a su consideración. </w:t>
      </w:r>
      <w:r>
        <w:rPr>
          <w:rFonts w:ascii="Abadi" w:hAnsi="Abadi"/>
          <w:sz w:val="21"/>
          <w:szCs w:val="21"/>
        </w:rPr>
        <w:t>¿Diputado Cesar Larrondo Díaz, el sentido de su voto? (Voz) diputado Cesar Larrondo Díaz, a favor. Gracias</w:t>
      </w:r>
      <w:r w:rsidR="00780F0A">
        <w:rPr>
          <w:rFonts w:ascii="Abadi" w:hAnsi="Abadi"/>
          <w:sz w:val="21"/>
          <w:szCs w:val="21"/>
        </w:rPr>
        <w:t>,</w:t>
      </w:r>
      <w:r>
        <w:rPr>
          <w:rFonts w:ascii="Abadi" w:hAnsi="Abadi"/>
          <w:sz w:val="21"/>
          <w:szCs w:val="21"/>
        </w:rPr>
        <w:t xml:space="preserve"> diputado ¿Diputada Janet Melanie Murillo? Gracias, diputada.</w:t>
      </w:r>
    </w:p>
    <w:p w14:paraId="5AF323D9" w14:textId="77777777" w:rsidR="00237DE8" w:rsidRPr="00FC110D" w:rsidRDefault="00237DE8" w:rsidP="00094B5E">
      <w:pPr>
        <w:ind w:firstLine="426"/>
        <w:jc w:val="both"/>
        <w:rPr>
          <w:rFonts w:ascii="Abadi" w:hAnsi="Abadi"/>
          <w:sz w:val="21"/>
          <w:szCs w:val="21"/>
        </w:rPr>
      </w:pPr>
    </w:p>
    <w:p w14:paraId="2CCD2C6D" w14:textId="2869641C" w:rsidR="00237DE8" w:rsidRDefault="00237DE8" w:rsidP="00094B5E">
      <w:pPr>
        <w:jc w:val="both"/>
        <w:rPr>
          <w:rFonts w:ascii="Abadi" w:hAnsi="Abadi"/>
          <w:sz w:val="21"/>
          <w:szCs w:val="21"/>
        </w:rPr>
      </w:pPr>
      <w:r w:rsidRPr="00FC110D">
        <w:rPr>
          <w:rFonts w:ascii="Abadi" w:hAnsi="Abadi"/>
          <w:sz w:val="21"/>
          <w:szCs w:val="21"/>
        </w:rPr>
        <w:t xml:space="preserve">¿Falta alguna diputada, algún diputado de emitir su voto? </w:t>
      </w:r>
    </w:p>
    <w:p w14:paraId="6E323FF0" w14:textId="77777777" w:rsidR="00237DE8" w:rsidRPr="00FC110D" w:rsidRDefault="00237DE8" w:rsidP="00094B5E">
      <w:pPr>
        <w:jc w:val="both"/>
        <w:rPr>
          <w:rFonts w:ascii="Abadi" w:hAnsi="Abadi"/>
          <w:sz w:val="21"/>
          <w:szCs w:val="21"/>
        </w:rPr>
      </w:pPr>
    </w:p>
    <w:p w14:paraId="562E1867" w14:textId="77777777" w:rsidR="00094B5E" w:rsidRPr="00FC110D" w:rsidRDefault="00094B5E" w:rsidP="00094B5E">
      <w:pPr>
        <w:jc w:val="center"/>
        <w:rPr>
          <w:rFonts w:ascii="Abadi" w:hAnsi="Abadi"/>
          <w:b/>
          <w:bCs/>
          <w:sz w:val="21"/>
          <w:szCs w:val="21"/>
        </w:rPr>
      </w:pPr>
      <w:r w:rsidRPr="00FC110D">
        <w:rPr>
          <w:rFonts w:ascii="Abadi" w:hAnsi="Abadi"/>
          <w:b/>
          <w:bCs/>
          <w:sz w:val="21"/>
          <w:szCs w:val="21"/>
        </w:rPr>
        <w:t>(Se cierra el sistema electrónico)</w:t>
      </w:r>
    </w:p>
    <w:p w14:paraId="416B1A35" w14:textId="3CB66D3D" w:rsidR="00094B5E" w:rsidRPr="00FC110D" w:rsidRDefault="00334494" w:rsidP="00094B5E">
      <w:pPr>
        <w:jc w:val="both"/>
        <w:rPr>
          <w:rFonts w:ascii="Abadi" w:hAnsi="Abadi"/>
          <w:b/>
          <w:bCs/>
          <w:sz w:val="21"/>
          <w:szCs w:val="21"/>
        </w:rPr>
      </w:pPr>
      <w:r w:rsidRPr="00FC110D">
        <w:rPr>
          <w:rFonts w:ascii="Abadi" w:hAnsi="Abadi"/>
          <w:noProof/>
          <w:sz w:val="21"/>
          <w:szCs w:val="21"/>
        </w:rPr>
        <w:lastRenderedPageBreak/>
        <w:drawing>
          <wp:anchor distT="0" distB="0" distL="114300" distR="114300" simplePos="0" relativeHeight="251667483" behindDoc="1" locked="0" layoutInCell="1" allowOverlap="1" wp14:anchorId="6F1BCF48" wp14:editId="735350B8">
            <wp:simplePos x="0" y="0"/>
            <wp:positionH relativeFrom="margin">
              <wp:posOffset>443552</wp:posOffset>
            </wp:positionH>
            <wp:positionV relativeFrom="paragraph">
              <wp:posOffset>381673</wp:posOffset>
            </wp:positionV>
            <wp:extent cx="1638300" cy="920115"/>
            <wp:effectExtent l="190500" t="190500" r="190500" b="184785"/>
            <wp:wrapTight wrapText="bothSides">
              <wp:wrapPolygon edited="0">
                <wp:start x="502" y="-4472"/>
                <wp:lineTo x="-2512" y="-3578"/>
                <wp:lineTo x="-2512" y="20124"/>
                <wp:lineTo x="502" y="25491"/>
                <wp:lineTo x="20847" y="25491"/>
                <wp:lineTo x="21098" y="24596"/>
                <wp:lineTo x="23860" y="18335"/>
                <wp:lineTo x="23860" y="3578"/>
                <wp:lineTo x="21098" y="-3130"/>
                <wp:lineTo x="20847" y="-4472"/>
                <wp:lineTo x="502" y="-4472"/>
              </wp:wrapPolygon>
            </wp:wrapTight>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8300" cy="9201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4D94795" w14:textId="4E12A7A6" w:rsidR="00094B5E" w:rsidRPr="00FC110D" w:rsidRDefault="00094B5E" w:rsidP="00094B5E">
      <w:pPr>
        <w:jc w:val="both"/>
        <w:rPr>
          <w:rFonts w:ascii="Abadi" w:hAnsi="Abadi"/>
          <w:b/>
          <w:bCs/>
          <w:sz w:val="21"/>
          <w:szCs w:val="21"/>
        </w:rPr>
      </w:pPr>
    </w:p>
    <w:p w14:paraId="5E9C0149" w14:textId="15BF1432" w:rsidR="00094B5E" w:rsidRPr="00FC110D" w:rsidRDefault="00094B5E" w:rsidP="00094B5E">
      <w:pPr>
        <w:jc w:val="both"/>
        <w:rPr>
          <w:rFonts w:ascii="Abadi" w:hAnsi="Abadi"/>
          <w:b/>
          <w:bCs/>
          <w:sz w:val="21"/>
          <w:szCs w:val="21"/>
        </w:rPr>
      </w:pPr>
    </w:p>
    <w:p w14:paraId="21EA256A" w14:textId="767B6FB8" w:rsidR="00094B5E" w:rsidRPr="00FC110D" w:rsidRDefault="00094B5E" w:rsidP="00094B5E">
      <w:pPr>
        <w:jc w:val="both"/>
        <w:rPr>
          <w:rFonts w:ascii="Abadi" w:hAnsi="Abadi"/>
          <w:b/>
          <w:bCs/>
          <w:sz w:val="21"/>
          <w:szCs w:val="21"/>
        </w:rPr>
      </w:pPr>
      <w:r w:rsidRPr="00FC110D">
        <w:rPr>
          <w:rFonts w:ascii="Abadi" w:hAnsi="Abadi"/>
          <w:b/>
          <w:bCs/>
          <w:sz w:val="21"/>
          <w:szCs w:val="21"/>
        </w:rPr>
        <w:t xml:space="preserve"> </w:t>
      </w:r>
    </w:p>
    <w:p w14:paraId="7A2F299B" w14:textId="15960B48" w:rsidR="00094B5E" w:rsidRDefault="00094B5E" w:rsidP="00094B5E">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Se registraron 25 votos a favor 9 votos en contra</w:t>
      </w:r>
      <w:r>
        <w:rPr>
          <w:rFonts w:ascii="Abadi" w:hAnsi="Abadi"/>
          <w:sz w:val="21"/>
          <w:szCs w:val="21"/>
        </w:rPr>
        <w:t>.</w:t>
      </w:r>
    </w:p>
    <w:p w14:paraId="1C8B0F16" w14:textId="77777777" w:rsidR="00094B5E" w:rsidRPr="00FC110D" w:rsidRDefault="00094B5E" w:rsidP="00094B5E">
      <w:pPr>
        <w:jc w:val="both"/>
        <w:rPr>
          <w:rFonts w:ascii="Abadi" w:hAnsi="Abadi"/>
          <w:sz w:val="21"/>
          <w:szCs w:val="21"/>
        </w:rPr>
      </w:pPr>
    </w:p>
    <w:p w14:paraId="7E5C1C36" w14:textId="4626EAA7" w:rsidR="00094B5E" w:rsidRDefault="00094B5E" w:rsidP="00094B5E">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Los dictámenes han sido aprobados por mayoría de votos. </w:t>
      </w:r>
    </w:p>
    <w:p w14:paraId="5E04F610" w14:textId="77777777" w:rsidR="00094B5E" w:rsidRDefault="00094B5E" w:rsidP="00094B5E">
      <w:pPr>
        <w:ind w:firstLine="426"/>
        <w:jc w:val="both"/>
        <w:rPr>
          <w:rFonts w:ascii="Abadi" w:hAnsi="Abadi"/>
          <w:sz w:val="21"/>
          <w:szCs w:val="21"/>
        </w:rPr>
      </w:pPr>
    </w:p>
    <w:p w14:paraId="2EB33C07" w14:textId="74661810" w:rsidR="00094B5E" w:rsidRPr="00AC6927" w:rsidRDefault="00094B5E" w:rsidP="007D3EC2">
      <w:pPr>
        <w:ind w:left="709" w:right="354"/>
        <w:jc w:val="both"/>
        <w:rPr>
          <w:rFonts w:ascii="Abadi" w:hAnsi="Abadi"/>
          <w:b/>
          <w:bCs/>
          <w:i/>
          <w:iCs/>
          <w:sz w:val="21"/>
          <w:szCs w:val="21"/>
          <w:u w:val="single"/>
        </w:rPr>
      </w:pPr>
      <w:r w:rsidRPr="00AC6927">
        <w:rPr>
          <w:rFonts w:ascii="Abadi" w:hAnsi="Abadi"/>
          <w:b/>
          <w:bCs/>
          <w:i/>
          <w:iCs/>
          <w:sz w:val="21"/>
          <w:szCs w:val="21"/>
          <w:u w:val="single"/>
        </w:rPr>
        <w:t>En consecuencia, con fundamento del artículo 37, fracción VI de la Ley de Fiscalización Superior del Estado de Guanajuato, remíta</w:t>
      </w:r>
      <w:r>
        <w:rPr>
          <w:rFonts w:ascii="Abadi" w:hAnsi="Abadi"/>
          <w:b/>
          <w:bCs/>
          <w:i/>
          <w:iCs/>
          <w:sz w:val="21"/>
          <w:szCs w:val="21"/>
          <w:u w:val="single"/>
        </w:rPr>
        <w:t>n</w:t>
      </w:r>
      <w:r w:rsidRPr="00AC6927">
        <w:rPr>
          <w:rFonts w:ascii="Abadi" w:hAnsi="Abadi"/>
          <w:b/>
          <w:bCs/>
          <w:i/>
          <w:iCs/>
          <w:sz w:val="21"/>
          <w:szCs w:val="21"/>
          <w:u w:val="single"/>
        </w:rPr>
        <w:t xml:space="preserve">se los acuerdos aprobados junto con sus dictámenes y los informes de resultados a la Auditoría Superior del Estado de Guanajuato para efecto de su notificación. </w:t>
      </w:r>
    </w:p>
    <w:p w14:paraId="2CD85CD1" w14:textId="77777777" w:rsidR="00B73692" w:rsidRPr="002451C2" w:rsidRDefault="00B73692" w:rsidP="007E51CF">
      <w:pPr>
        <w:autoSpaceDE w:val="0"/>
        <w:autoSpaceDN w:val="0"/>
        <w:adjustRightInd w:val="0"/>
        <w:ind w:left="426"/>
        <w:jc w:val="both"/>
        <w:rPr>
          <w:rFonts w:ascii="Abadi" w:hAnsi="Abadi" w:cs="CenturyGothic-Bold"/>
          <w:b/>
          <w:bCs/>
          <w:sz w:val="20"/>
          <w:szCs w:val="21"/>
        </w:rPr>
      </w:pPr>
    </w:p>
    <w:p w14:paraId="036D8304" w14:textId="18F05D58"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XICHÚ, GTO., CON ENFOQUE A RESULTADOS DEL SERVICIO DE ALUMBRADO PÚBLICO, POR EL PERIODO COMPRENDIDO DEL 1 DE ENERO AL 31 DE DICIEMBRE DEL EJERCICIO FISCAL DEL AÑO 2020.</w:t>
      </w:r>
    </w:p>
    <w:p w14:paraId="5839BA0D" w14:textId="7E5D4ACE" w:rsidR="00323D16" w:rsidRDefault="00323D16" w:rsidP="00323D16">
      <w:pPr>
        <w:autoSpaceDE w:val="0"/>
        <w:autoSpaceDN w:val="0"/>
        <w:adjustRightInd w:val="0"/>
        <w:contextualSpacing/>
        <w:jc w:val="both"/>
        <w:rPr>
          <w:rFonts w:ascii="Abadi" w:hAnsi="Abadi" w:cs="ArialMT"/>
          <w:b/>
          <w:bCs/>
          <w:sz w:val="20"/>
          <w:szCs w:val="21"/>
        </w:rPr>
      </w:pPr>
    </w:p>
    <w:p w14:paraId="5C0BCBAD" w14:textId="4B919C04" w:rsidR="00323D16" w:rsidRDefault="00323D16" w:rsidP="00323D16">
      <w:pPr>
        <w:autoSpaceDE w:val="0"/>
        <w:autoSpaceDN w:val="0"/>
        <w:adjustRightInd w:val="0"/>
        <w:contextualSpacing/>
        <w:jc w:val="both"/>
        <w:rPr>
          <w:rFonts w:ascii="Abadi" w:hAnsi="Abadi" w:cs="ArialMT"/>
          <w:b/>
          <w:bCs/>
          <w:sz w:val="20"/>
          <w:szCs w:val="21"/>
        </w:rPr>
      </w:pPr>
    </w:p>
    <w:p w14:paraId="2710B77B" w14:textId="77777777" w:rsidR="00323D16" w:rsidRPr="005D74FC" w:rsidRDefault="00323D16" w:rsidP="00323D16">
      <w:pPr>
        <w:autoSpaceDE w:val="0"/>
        <w:autoSpaceDN w:val="0"/>
        <w:adjustRightInd w:val="0"/>
        <w:jc w:val="both"/>
        <w:rPr>
          <w:rFonts w:ascii="Abadi" w:hAnsi="Abadi" w:cs="*Arial-Bold-6963-Identity-H"/>
          <w:b/>
          <w:bCs/>
          <w:color w:val="101014"/>
          <w:sz w:val="21"/>
          <w:szCs w:val="21"/>
        </w:rPr>
      </w:pPr>
      <w:r w:rsidRPr="005D74FC">
        <w:rPr>
          <w:rFonts w:ascii="Abadi" w:hAnsi="Abadi" w:cs="*Arial-Bold-6963-Identity-H"/>
          <w:b/>
          <w:bCs/>
          <w:color w:val="101014"/>
          <w:sz w:val="21"/>
          <w:szCs w:val="21"/>
        </w:rPr>
        <w:t>C. PRESIDENTA DEL CONGRESO DEL ESTADO.</w:t>
      </w:r>
    </w:p>
    <w:p w14:paraId="475BB476" w14:textId="77777777" w:rsidR="00323D16" w:rsidRDefault="00323D16" w:rsidP="00323D16">
      <w:pPr>
        <w:autoSpaceDE w:val="0"/>
        <w:autoSpaceDN w:val="0"/>
        <w:adjustRightInd w:val="0"/>
        <w:jc w:val="both"/>
        <w:rPr>
          <w:rFonts w:ascii="Abadi" w:hAnsi="Abadi" w:cs="*Arial-Bold-6963-Identity-H"/>
          <w:b/>
          <w:bCs/>
          <w:color w:val="101014"/>
          <w:sz w:val="21"/>
          <w:szCs w:val="21"/>
        </w:rPr>
      </w:pPr>
      <w:r w:rsidRPr="005D74FC">
        <w:rPr>
          <w:rFonts w:ascii="Abadi" w:hAnsi="Abadi" w:cs="*Arial-Bold-6963-Identity-H"/>
          <w:b/>
          <w:bCs/>
          <w:color w:val="101014"/>
          <w:sz w:val="21"/>
          <w:szCs w:val="21"/>
        </w:rPr>
        <w:t>P R E S</w:t>
      </w:r>
      <w:r>
        <w:rPr>
          <w:rFonts w:ascii="Abadi" w:hAnsi="Abadi" w:cs="*Arial-Bold-6963-Identity-H"/>
          <w:b/>
          <w:bCs/>
          <w:color w:val="101014"/>
          <w:sz w:val="21"/>
          <w:szCs w:val="21"/>
        </w:rPr>
        <w:t xml:space="preserve"> </w:t>
      </w:r>
      <w:r w:rsidRPr="005D74FC">
        <w:rPr>
          <w:rFonts w:ascii="Abadi" w:hAnsi="Abadi" w:cs="*Arial-Bold-6963-Identity-H"/>
          <w:b/>
          <w:bCs/>
          <w:color w:val="101014"/>
          <w:sz w:val="21"/>
          <w:szCs w:val="21"/>
        </w:rPr>
        <w:t>E N</w:t>
      </w:r>
      <w:r>
        <w:rPr>
          <w:rFonts w:ascii="Abadi" w:hAnsi="Abadi" w:cs="*Arial-Bold-6963-Identity-H"/>
          <w:b/>
          <w:bCs/>
          <w:color w:val="101014"/>
          <w:sz w:val="21"/>
          <w:szCs w:val="21"/>
        </w:rPr>
        <w:t xml:space="preserve"> </w:t>
      </w:r>
      <w:r w:rsidRPr="005D74FC">
        <w:rPr>
          <w:rFonts w:ascii="Abadi" w:hAnsi="Abadi" w:cs="*Arial-Bold-6963-Identity-H"/>
          <w:b/>
          <w:bCs/>
          <w:color w:val="101014"/>
          <w:sz w:val="21"/>
          <w:szCs w:val="21"/>
        </w:rPr>
        <w:t>T</w:t>
      </w:r>
      <w:r>
        <w:rPr>
          <w:rFonts w:ascii="Abadi" w:hAnsi="Abadi" w:cs="*Arial-Bold-6963-Identity-H"/>
          <w:b/>
          <w:bCs/>
          <w:color w:val="101014"/>
          <w:sz w:val="21"/>
          <w:szCs w:val="21"/>
        </w:rPr>
        <w:t xml:space="preserve"> </w:t>
      </w:r>
      <w:r w:rsidRPr="005D74FC">
        <w:rPr>
          <w:rFonts w:ascii="Abadi" w:hAnsi="Abadi" w:cs="*Arial-Bold-6963-Identity-H"/>
          <w:b/>
          <w:bCs/>
          <w:color w:val="101014"/>
          <w:sz w:val="21"/>
          <w:szCs w:val="21"/>
        </w:rPr>
        <w:t>E.</w:t>
      </w:r>
    </w:p>
    <w:p w14:paraId="2426F759" w14:textId="77777777" w:rsidR="00323D16" w:rsidRPr="005D74FC" w:rsidRDefault="00323D16" w:rsidP="00323D16">
      <w:pPr>
        <w:autoSpaceDE w:val="0"/>
        <w:autoSpaceDN w:val="0"/>
        <w:adjustRightInd w:val="0"/>
        <w:jc w:val="both"/>
        <w:rPr>
          <w:rFonts w:ascii="Abadi" w:hAnsi="Abadi" w:cs="*Arial-Bold-6963-Identity-H"/>
          <w:b/>
          <w:bCs/>
          <w:color w:val="101014"/>
          <w:sz w:val="21"/>
          <w:szCs w:val="21"/>
        </w:rPr>
      </w:pPr>
    </w:p>
    <w:p w14:paraId="05EBDB11" w14:textId="77777777" w:rsidR="00323D16" w:rsidRDefault="00323D16" w:rsidP="00323D16">
      <w:pPr>
        <w:autoSpaceDE w:val="0"/>
        <w:autoSpaceDN w:val="0"/>
        <w:adjustRightInd w:val="0"/>
        <w:ind w:firstLine="708"/>
        <w:jc w:val="both"/>
        <w:rPr>
          <w:rFonts w:ascii="Abadi" w:hAnsi="Abadi" w:cs="*Arial-6961-Identity-H"/>
          <w:color w:val="0D0C0F"/>
          <w:sz w:val="21"/>
          <w:szCs w:val="21"/>
        </w:rPr>
      </w:pPr>
      <w:r w:rsidRPr="005D74FC">
        <w:rPr>
          <w:rFonts w:ascii="Abadi" w:hAnsi="Abadi" w:cs="*Arial-6961-Identity-H"/>
          <w:color w:val="0D0C0F"/>
          <w:sz w:val="21"/>
          <w:szCs w:val="21"/>
        </w:rPr>
        <w:t>A esta Comisión de Hacienda y Fiscalización le fue turnado para su estudio</w:t>
      </w:r>
      <w:r>
        <w:rPr>
          <w:rFonts w:ascii="Abadi" w:hAnsi="Abadi" w:cs="*Arial-6961-Identity-H"/>
          <w:color w:val="0D0C0F"/>
          <w:sz w:val="21"/>
          <w:szCs w:val="21"/>
        </w:rPr>
        <w:t xml:space="preserve"> </w:t>
      </w:r>
      <w:r w:rsidRPr="005D74FC">
        <w:rPr>
          <w:rFonts w:ascii="Abadi" w:hAnsi="Abadi" w:cs="*Arial-6961-Identity-H"/>
          <w:color w:val="0D0C0F"/>
          <w:sz w:val="21"/>
          <w:szCs w:val="21"/>
        </w:rPr>
        <w:t xml:space="preserve">y dictamen, el informe de resultados de la auditoría de desempeño </w:t>
      </w:r>
      <w:r w:rsidRPr="005D74FC">
        <w:rPr>
          <w:rFonts w:ascii="Abadi" w:hAnsi="Abadi" w:cs="*Arial-6961-Identity-H"/>
          <w:color w:val="0D0C0F"/>
          <w:sz w:val="21"/>
          <w:szCs w:val="21"/>
        </w:rPr>
        <w:t>practicada por</w:t>
      </w:r>
      <w:r>
        <w:rPr>
          <w:rFonts w:ascii="Abadi" w:hAnsi="Abadi" w:cs="*Arial-6961-Identity-H"/>
          <w:color w:val="0D0C0F"/>
          <w:sz w:val="21"/>
          <w:szCs w:val="21"/>
        </w:rPr>
        <w:t xml:space="preserve"> </w:t>
      </w:r>
      <w:r w:rsidRPr="005D74FC">
        <w:rPr>
          <w:rFonts w:ascii="Abadi" w:hAnsi="Abadi" w:cs="*Arial-6961-Identity-H"/>
          <w:color w:val="0D0C0F"/>
          <w:sz w:val="21"/>
          <w:szCs w:val="21"/>
        </w:rPr>
        <w:t>la Auditoría Superior del Estado de Guanajuato a la administración municipal de</w:t>
      </w:r>
      <w:r>
        <w:rPr>
          <w:rFonts w:ascii="Abadi" w:hAnsi="Abadi" w:cs="*Arial-6961-Identity-H"/>
          <w:color w:val="0D0C0F"/>
          <w:sz w:val="21"/>
          <w:szCs w:val="21"/>
        </w:rPr>
        <w:t xml:space="preserve"> </w:t>
      </w:r>
      <w:r w:rsidRPr="005D74FC">
        <w:rPr>
          <w:rFonts w:ascii="Abadi" w:hAnsi="Abadi" w:cs="*Arial-6961-Identity-H"/>
          <w:color w:val="0D0C0F"/>
          <w:sz w:val="21"/>
          <w:szCs w:val="21"/>
        </w:rPr>
        <w:t xml:space="preserve">Xichú, </w:t>
      </w:r>
      <w:proofErr w:type="spellStart"/>
      <w:r w:rsidRPr="005D74FC">
        <w:rPr>
          <w:rFonts w:ascii="Abadi" w:hAnsi="Abadi" w:cs="*Arial-6961-Identity-H"/>
          <w:color w:val="0D0C0F"/>
          <w:sz w:val="21"/>
          <w:szCs w:val="21"/>
        </w:rPr>
        <w:t>Gto</w:t>
      </w:r>
      <w:proofErr w:type="spellEnd"/>
      <w:r w:rsidRPr="005D74FC">
        <w:rPr>
          <w:rFonts w:ascii="Abadi" w:hAnsi="Abadi" w:cs="*Arial-6961-Identity-H"/>
          <w:color w:val="0D0C0F"/>
          <w:sz w:val="21"/>
          <w:szCs w:val="21"/>
        </w:rPr>
        <w:t>., con enfoque a resultados del servicio de alumbrado público, por el</w:t>
      </w:r>
      <w:r>
        <w:rPr>
          <w:rFonts w:ascii="Abadi" w:hAnsi="Abadi" w:cs="*Arial-6961-Identity-H"/>
          <w:color w:val="0D0C0F"/>
          <w:sz w:val="21"/>
          <w:szCs w:val="21"/>
        </w:rPr>
        <w:t xml:space="preserve"> </w:t>
      </w:r>
      <w:r w:rsidRPr="005D74FC">
        <w:rPr>
          <w:rFonts w:ascii="Abadi" w:hAnsi="Abadi" w:cs="*Arial-6961-Identity-H"/>
          <w:color w:val="0D0C0F"/>
          <w:sz w:val="21"/>
          <w:szCs w:val="21"/>
        </w:rPr>
        <w:t>periodo comprendido del 1 de enero al 31 de diciembre del ejercicio fiscal del año</w:t>
      </w:r>
      <w:r>
        <w:rPr>
          <w:rFonts w:ascii="Abadi" w:hAnsi="Abadi" w:cs="*Arial-6961-Identity-H"/>
          <w:color w:val="0D0C0F"/>
          <w:sz w:val="21"/>
          <w:szCs w:val="21"/>
        </w:rPr>
        <w:t xml:space="preserve"> </w:t>
      </w:r>
      <w:r w:rsidRPr="005D74FC">
        <w:rPr>
          <w:rFonts w:ascii="Abadi" w:hAnsi="Abadi" w:cs="*Arial-6961-Identity-H"/>
          <w:color w:val="0D0C0F"/>
          <w:sz w:val="21"/>
          <w:szCs w:val="21"/>
        </w:rPr>
        <w:t>2020.</w:t>
      </w:r>
    </w:p>
    <w:p w14:paraId="443FC476" w14:textId="77777777" w:rsidR="00323D16" w:rsidRPr="005D74FC" w:rsidRDefault="00323D16" w:rsidP="00323D16">
      <w:pPr>
        <w:autoSpaceDE w:val="0"/>
        <w:autoSpaceDN w:val="0"/>
        <w:adjustRightInd w:val="0"/>
        <w:jc w:val="both"/>
        <w:rPr>
          <w:rFonts w:ascii="Abadi" w:hAnsi="Abadi" w:cs="*Arial-6961-Identity-H"/>
          <w:color w:val="0D0C0F"/>
          <w:sz w:val="21"/>
          <w:szCs w:val="21"/>
        </w:rPr>
      </w:pPr>
    </w:p>
    <w:p w14:paraId="5D60BFED" w14:textId="77777777" w:rsidR="00323D16" w:rsidRPr="005D74FC" w:rsidRDefault="00323D16" w:rsidP="00323D16">
      <w:pPr>
        <w:autoSpaceDE w:val="0"/>
        <w:autoSpaceDN w:val="0"/>
        <w:adjustRightInd w:val="0"/>
        <w:ind w:firstLine="708"/>
        <w:jc w:val="both"/>
        <w:rPr>
          <w:rFonts w:ascii="Abadi" w:hAnsi="Abadi" w:cs="*Arial-6961-Identity-H"/>
          <w:color w:val="0D0C0F"/>
          <w:sz w:val="21"/>
          <w:szCs w:val="21"/>
        </w:rPr>
      </w:pPr>
      <w:r w:rsidRPr="005D74FC">
        <w:rPr>
          <w:rFonts w:ascii="Abadi" w:hAnsi="Abadi" w:cs="*Arial-6961-Identity-H"/>
          <w:color w:val="0D0C0F"/>
          <w:sz w:val="21"/>
          <w:szCs w:val="21"/>
        </w:rPr>
        <w:t>Una vez analizado el referido informe de resultados, con fundamento en los</w:t>
      </w:r>
      <w:r>
        <w:rPr>
          <w:rFonts w:ascii="Abadi" w:hAnsi="Abadi" w:cs="*Arial-6961-Identity-H"/>
          <w:color w:val="0D0C0F"/>
          <w:sz w:val="21"/>
          <w:szCs w:val="21"/>
        </w:rPr>
        <w:t xml:space="preserve"> </w:t>
      </w:r>
      <w:r w:rsidRPr="005D74FC">
        <w:rPr>
          <w:rFonts w:ascii="Abadi" w:hAnsi="Abadi" w:cs="*Arial-6961-Identity-H"/>
          <w:color w:val="0D0C0F"/>
          <w:sz w:val="21"/>
          <w:szCs w:val="21"/>
        </w:rPr>
        <w:t xml:space="preserve">articulas 112 fracción </w:t>
      </w:r>
      <w:r w:rsidRPr="00323D16">
        <w:rPr>
          <w:rFonts w:ascii="Abadi" w:hAnsi="Abadi" w:cs="*Microsoft Sans Serif-Bold-6964"/>
          <w:color w:val="0D0C0F"/>
          <w:sz w:val="21"/>
          <w:szCs w:val="21"/>
        </w:rPr>
        <w:t>XII,</w:t>
      </w:r>
      <w:r w:rsidRPr="005D74FC">
        <w:rPr>
          <w:rFonts w:ascii="Abadi" w:hAnsi="Abadi" w:cs="*Microsoft Sans Serif-Bold-6964"/>
          <w:b/>
          <w:bCs/>
          <w:color w:val="0D0C0F"/>
          <w:sz w:val="21"/>
          <w:szCs w:val="21"/>
        </w:rPr>
        <w:t xml:space="preserve"> </w:t>
      </w:r>
      <w:r w:rsidRPr="005D74FC">
        <w:rPr>
          <w:rFonts w:ascii="Abadi" w:hAnsi="Abadi" w:cs="*Arial-6961-Identity-H"/>
          <w:color w:val="0D0C0F"/>
          <w:sz w:val="21"/>
          <w:szCs w:val="21"/>
        </w:rPr>
        <w:t>primer párrafo y 171 de la Ley Orgánica del Poder</w:t>
      </w:r>
      <w:r>
        <w:rPr>
          <w:rFonts w:ascii="Abadi" w:hAnsi="Abadi" w:cs="*Arial-6961-Identity-H"/>
          <w:color w:val="0D0C0F"/>
          <w:sz w:val="21"/>
          <w:szCs w:val="21"/>
        </w:rPr>
        <w:t xml:space="preserve"> </w:t>
      </w:r>
      <w:r w:rsidRPr="005D74FC">
        <w:rPr>
          <w:rFonts w:ascii="Abadi" w:hAnsi="Abadi" w:cs="*Arial-6961-Identity-H"/>
          <w:color w:val="0D0C0F"/>
          <w:sz w:val="21"/>
          <w:szCs w:val="21"/>
        </w:rPr>
        <w:t>Legislativo, nos permitimos rendir el siguiente:</w:t>
      </w:r>
    </w:p>
    <w:p w14:paraId="63AFD7DD" w14:textId="77777777" w:rsidR="00323D16" w:rsidRDefault="00323D16" w:rsidP="00323D16">
      <w:pPr>
        <w:autoSpaceDE w:val="0"/>
        <w:autoSpaceDN w:val="0"/>
        <w:adjustRightInd w:val="0"/>
        <w:jc w:val="both"/>
        <w:rPr>
          <w:rFonts w:ascii="Abadi" w:hAnsi="Abadi" w:cs="*Arial-Bold-6962-Identity-H"/>
          <w:b/>
          <w:bCs/>
          <w:color w:val="0E0D11"/>
          <w:sz w:val="21"/>
          <w:szCs w:val="21"/>
        </w:rPr>
      </w:pPr>
    </w:p>
    <w:p w14:paraId="6BF92149" w14:textId="77777777" w:rsidR="00323D16" w:rsidRPr="005D74FC" w:rsidRDefault="00323D16" w:rsidP="00323D16">
      <w:pPr>
        <w:autoSpaceDE w:val="0"/>
        <w:autoSpaceDN w:val="0"/>
        <w:adjustRightInd w:val="0"/>
        <w:jc w:val="center"/>
        <w:rPr>
          <w:rFonts w:ascii="Abadi" w:hAnsi="Abadi" w:cs="*Arial-Bold-6962-Identity-H"/>
          <w:b/>
          <w:bCs/>
          <w:color w:val="0E0D11"/>
          <w:sz w:val="21"/>
          <w:szCs w:val="21"/>
        </w:rPr>
      </w:pPr>
      <w:r w:rsidRPr="005D74FC">
        <w:rPr>
          <w:rFonts w:ascii="Abadi" w:hAnsi="Abadi" w:cs="*Arial-Bold-6962-Identity-H"/>
          <w:b/>
          <w:bCs/>
          <w:color w:val="0E0D11"/>
          <w:sz w:val="21"/>
          <w:szCs w:val="21"/>
        </w:rPr>
        <w:t>Dictamen</w:t>
      </w:r>
    </w:p>
    <w:p w14:paraId="4F7ECBDB" w14:textId="77777777" w:rsidR="00323D16" w:rsidRDefault="00323D16" w:rsidP="00323D16">
      <w:pPr>
        <w:autoSpaceDE w:val="0"/>
        <w:autoSpaceDN w:val="0"/>
        <w:adjustRightInd w:val="0"/>
        <w:jc w:val="both"/>
        <w:rPr>
          <w:rFonts w:ascii="Abadi" w:hAnsi="Abadi" w:cs="*Arial-Bold-6962-Identity-H"/>
          <w:b/>
          <w:bCs/>
          <w:color w:val="0E0D11"/>
          <w:sz w:val="21"/>
          <w:szCs w:val="21"/>
        </w:rPr>
      </w:pPr>
    </w:p>
    <w:p w14:paraId="4E5F5E69" w14:textId="77777777" w:rsidR="00323D16" w:rsidRDefault="00323D16" w:rsidP="00323D16">
      <w:pPr>
        <w:autoSpaceDE w:val="0"/>
        <w:autoSpaceDN w:val="0"/>
        <w:adjustRightInd w:val="0"/>
        <w:ind w:firstLine="708"/>
        <w:jc w:val="both"/>
        <w:rPr>
          <w:rFonts w:ascii="Abadi" w:hAnsi="Abadi" w:cs="*Arial-Bold-6962-Identity-H"/>
          <w:b/>
          <w:bCs/>
          <w:color w:val="0E0D11"/>
          <w:sz w:val="21"/>
          <w:szCs w:val="21"/>
        </w:rPr>
      </w:pPr>
      <w:r w:rsidRPr="005D74FC">
        <w:rPr>
          <w:rFonts w:ascii="Abadi" w:hAnsi="Abadi" w:cs="*Arial-Bold-6962-Identity-H"/>
          <w:b/>
          <w:bCs/>
          <w:color w:val="0E0D11"/>
          <w:sz w:val="21"/>
          <w:szCs w:val="21"/>
        </w:rPr>
        <w:t>l. Competencia:</w:t>
      </w:r>
    </w:p>
    <w:p w14:paraId="3BB5B16B" w14:textId="77777777" w:rsidR="00323D16" w:rsidRPr="005D74FC" w:rsidRDefault="00323D16" w:rsidP="00323D16">
      <w:pPr>
        <w:autoSpaceDE w:val="0"/>
        <w:autoSpaceDN w:val="0"/>
        <w:adjustRightInd w:val="0"/>
        <w:jc w:val="both"/>
        <w:rPr>
          <w:rFonts w:ascii="Abadi" w:hAnsi="Abadi" w:cs="*Arial-Bold-6962-Identity-H"/>
          <w:b/>
          <w:bCs/>
          <w:color w:val="0E0D11"/>
          <w:sz w:val="21"/>
          <w:szCs w:val="21"/>
        </w:rPr>
      </w:pPr>
    </w:p>
    <w:p w14:paraId="44643674" w14:textId="77777777" w:rsidR="00323D16" w:rsidRDefault="00323D16" w:rsidP="00323D16">
      <w:pPr>
        <w:autoSpaceDE w:val="0"/>
        <w:autoSpaceDN w:val="0"/>
        <w:adjustRightInd w:val="0"/>
        <w:ind w:firstLine="708"/>
        <w:jc w:val="both"/>
        <w:rPr>
          <w:rFonts w:ascii="Abadi" w:hAnsi="Abadi" w:cs="*Arial-6961-Identity-H"/>
          <w:color w:val="0C0C0F"/>
          <w:sz w:val="21"/>
          <w:szCs w:val="21"/>
        </w:rPr>
      </w:pPr>
      <w:r w:rsidRPr="005D74FC">
        <w:rPr>
          <w:rFonts w:ascii="Abadi" w:hAnsi="Abadi" w:cs="*Arial-6961-Identity-H"/>
          <w:color w:val="0C0C0F"/>
          <w:sz w:val="21"/>
          <w:szCs w:val="21"/>
        </w:rPr>
        <w:t>Las facultades de la legislatura local en materia de fiscalización de las</w:t>
      </w:r>
      <w:r>
        <w:rPr>
          <w:rFonts w:ascii="Abadi" w:hAnsi="Abadi" w:cs="*Arial-6961-Identity-H"/>
          <w:color w:val="0C0C0F"/>
          <w:sz w:val="21"/>
          <w:szCs w:val="21"/>
        </w:rPr>
        <w:t xml:space="preserve"> </w:t>
      </w:r>
      <w:r w:rsidRPr="005D74FC">
        <w:rPr>
          <w:rFonts w:ascii="Abadi" w:hAnsi="Abadi" w:cs="*Arial-6961-Identity-H"/>
          <w:color w:val="0C0C0F"/>
          <w:sz w:val="21"/>
          <w:szCs w:val="21"/>
        </w:rPr>
        <w:t>cuentas públicas tienen su fundamento en lo dispuesto por el articulo 63</w:t>
      </w:r>
      <w:r>
        <w:rPr>
          <w:rFonts w:ascii="Abadi" w:hAnsi="Abadi" w:cs="*Arial-6961-Identity-H"/>
          <w:color w:val="0C0C0F"/>
          <w:sz w:val="21"/>
          <w:szCs w:val="21"/>
        </w:rPr>
        <w:t xml:space="preserve"> </w:t>
      </w:r>
      <w:r w:rsidRPr="005D74FC">
        <w:rPr>
          <w:rFonts w:ascii="Abadi" w:hAnsi="Abadi" w:cs="*Arial-6961-Identity-H"/>
          <w:color w:val="0C0C0F"/>
          <w:sz w:val="21"/>
          <w:szCs w:val="21"/>
        </w:rPr>
        <w:t xml:space="preserve">fracciones </w:t>
      </w:r>
      <w:r w:rsidRPr="0011726F">
        <w:rPr>
          <w:rFonts w:ascii="Abadi" w:hAnsi="Abadi" w:cs="*Microsoft Sans Serif-Bold-6964"/>
          <w:color w:val="0C0C0F"/>
          <w:sz w:val="21"/>
          <w:szCs w:val="21"/>
        </w:rPr>
        <w:t xml:space="preserve">XVIII, XIX </w:t>
      </w:r>
      <w:r w:rsidRPr="0011726F">
        <w:rPr>
          <w:rFonts w:ascii="Abadi" w:hAnsi="Abadi" w:cs="*Arial-6961-Identity-H"/>
          <w:color w:val="0C0C0F"/>
          <w:sz w:val="21"/>
          <w:szCs w:val="21"/>
        </w:rPr>
        <w:t xml:space="preserve">y </w:t>
      </w:r>
      <w:r w:rsidRPr="0011726F">
        <w:rPr>
          <w:rFonts w:ascii="Abadi" w:hAnsi="Abadi" w:cs="*Microsoft Sans Serif-Bold-6964"/>
          <w:color w:val="0C0C0F"/>
          <w:sz w:val="21"/>
          <w:szCs w:val="21"/>
        </w:rPr>
        <w:t>XXVIII</w:t>
      </w:r>
      <w:r w:rsidRPr="005D74FC">
        <w:rPr>
          <w:rFonts w:ascii="Abadi" w:hAnsi="Abadi" w:cs="*Microsoft Sans Serif-Bold-6964"/>
          <w:b/>
          <w:bCs/>
          <w:color w:val="0C0C0F"/>
          <w:sz w:val="21"/>
          <w:szCs w:val="21"/>
        </w:rPr>
        <w:t xml:space="preserve"> </w:t>
      </w:r>
      <w:r w:rsidRPr="005D74FC">
        <w:rPr>
          <w:rFonts w:ascii="Abadi" w:hAnsi="Abadi" w:cs="*Arial-6961-Identity-H"/>
          <w:color w:val="0C0C0F"/>
          <w:sz w:val="21"/>
          <w:szCs w:val="21"/>
        </w:rPr>
        <w:t>de la Constitución Política para el Estado de</w:t>
      </w:r>
      <w:r>
        <w:rPr>
          <w:rFonts w:ascii="Abadi" w:hAnsi="Abadi" w:cs="*Arial-6961-Identity-H"/>
          <w:color w:val="0C0C0F"/>
          <w:sz w:val="21"/>
          <w:szCs w:val="21"/>
        </w:rPr>
        <w:t xml:space="preserve"> </w:t>
      </w:r>
      <w:r w:rsidRPr="005D74FC">
        <w:rPr>
          <w:rFonts w:ascii="Abadi" w:hAnsi="Abadi" w:cs="*Arial-6961-Identity-H"/>
          <w:color w:val="0C0C0F"/>
          <w:sz w:val="21"/>
          <w:szCs w:val="21"/>
        </w:rPr>
        <w:t>Guanajuato. Estos dispositivos establecen que el Congreso del Estado tiene la</w:t>
      </w:r>
      <w:r>
        <w:rPr>
          <w:rFonts w:ascii="Abadi" w:hAnsi="Abadi" w:cs="*Arial-6961-Identity-H"/>
          <w:color w:val="0C0C0F"/>
          <w:sz w:val="21"/>
          <w:szCs w:val="21"/>
        </w:rPr>
        <w:t xml:space="preserve"> </w:t>
      </w:r>
      <w:r w:rsidRPr="005D74FC">
        <w:rPr>
          <w:rFonts w:ascii="Abadi" w:hAnsi="Abadi" w:cs="*Arial-6961-Identity-H"/>
          <w:color w:val="0C0C0F"/>
          <w:sz w:val="21"/>
          <w:szCs w:val="21"/>
        </w:rPr>
        <w:t>facultad de fiscalizar la cuenta pública del Poder Ejecutivo, incluyendo las de las</w:t>
      </w:r>
      <w:r>
        <w:rPr>
          <w:rFonts w:ascii="Abadi" w:hAnsi="Abadi" w:cs="*Arial-6961-Identity-H"/>
          <w:color w:val="0C0C0F"/>
          <w:sz w:val="21"/>
          <w:szCs w:val="21"/>
        </w:rPr>
        <w:t xml:space="preserve"> </w:t>
      </w:r>
      <w:r w:rsidRPr="005D74FC">
        <w:rPr>
          <w:rFonts w:ascii="Abadi" w:hAnsi="Abadi" w:cs="*Arial-6961-Identity-H"/>
          <w:color w:val="0C0C0F"/>
          <w:sz w:val="21"/>
          <w:szCs w:val="21"/>
        </w:rPr>
        <w:t>entidades y organismos de la administración pública paraestatal, las del Poder</w:t>
      </w:r>
      <w:r>
        <w:rPr>
          <w:rFonts w:ascii="Abadi" w:hAnsi="Abadi" w:cs="*Arial-6961-Identity-H"/>
          <w:color w:val="0C0C0F"/>
          <w:sz w:val="21"/>
          <w:szCs w:val="21"/>
        </w:rPr>
        <w:t xml:space="preserve"> </w:t>
      </w:r>
      <w:r w:rsidRPr="005D74FC">
        <w:rPr>
          <w:rFonts w:ascii="Abadi" w:hAnsi="Abadi" w:cs="*Arial-6961-Identity-H"/>
          <w:color w:val="0C0C0F"/>
          <w:sz w:val="21"/>
          <w:szCs w:val="21"/>
        </w:rPr>
        <w:t>Judicial y de los organismos autónomos; así como las cuentas públicas</w:t>
      </w:r>
      <w:r>
        <w:rPr>
          <w:rFonts w:ascii="Abadi" w:hAnsi="Abadi" w:cs="*Arial-6961-Identity-H"/>
          <w:color w:val="0C0C0F"/>
          <w:sz w:val="21"/>
          <w:szCs w:val="21"/>
        </w:rPr>
        <w:t xml:space="preserve"> </w:t>
      </w:r>
      <w:r w:rsidRPr="005D74FC">
        <w:rPr>
          <w:rFonts w:ascii="Abadi" w:hAnsi="Abadi" w:cs="*Arial-6961-Identity-H"/>
          <w:color w:val="0C0C0F"/>
          <w:sz w:val="21"/>
          <w:szCs w:val="21"/>
        </w:rPr>
        <w:t>municipales, incluyendo las de las entidades y organismos de la administración</w:t>
      </w:r>
      <w:r>
        <w:rPr>
          <w:rFonts w:ascii="Abadi" w:hAnsi="Abadi" w:cs="*Arial-6961-Identity-H"/>
          <w:color w:val="0C0C0F"/>
          <w:sz w:val="21"/>
          <w:szCs w:val="21"/>
        </w:rPr>
        <w:t xml:space="preserve"> </w:t>
      </w:r>
      <w:r w:rsidRPr="005D74FC">
        <w:rPr>
          <w:rFonts w:ascii="Abadi" w:hAnsi="Abadi" w:cs="*Arial-6961-Identity-H"/>
          <w:color w:val="0C0C0F"/>
          <w:sz w:val="21"/>
          <w:szCs w:val="21"/>
        </w:rPr>
        <w:t>pública paramunicipal; y verificar el desempeño en el cumplimiento de los</w:t>
      </w:r>
      <w:r>
        <w:rPr>
          <w:rFonts w:ascii="Abadi" w:hAnsi="Abadi" w:cs="*Arial-6961-Identity-H"/>
          <w:color w:val="0C0C0F"/>
          <w:sz w:val="21"/>
          <w:szCs w:val="21"/>
        </w:rPr>
        <w:t xml:space="preserve"> </w:t>
      </w:r>
      <w:r w:rsidRPr="005D74FC">
        <w:rPr>
          <w:rFonts w:ascii="Abadi" w:hAnsi="Abadi" w:cs="*Arial-6961-Identity-H"/>
          <w:color w:val="0C0C0F"/>
          <w:sz w:val="21"/>
          <w:szCs w:val="21"/>
        </w:rPr>
        <w:t>objetivos de los programas. De igual manera, puede acordar la práctica de</w:t>
      </w:r>
      <w:r>
        <w:rPr>
          <w:rFonts w:ascii="Abadi" w:hAnsi="Abadi" w:cs="*Arial-6961-Identity-H"/>
          <w:color w:val="0C0C0F"/>
          <w:sz w:val="21"/>
          <w:szCs w:val="21"/>
        </w:rPr>
        <w:t xml:space="preserve"> </w:t>
      </w:r>
      <w:r w:rsidRPr="005D74FC">
        <w:rPr>
          <w:rFonts w:ascii="Abadi" w:hAnsi="Abadi" w:cs="*Arial-6961-Identity-H"/>
          <w:color w:val="0C0C0F"/>
          <w:sz w:val="21"/>
          <w:szCs w:val="21"/>
        </w:rPr>
        <w:t>auditorías a los sujetos de fiscalización, cuando exista causa justificada para ello,</w:t>
      </w:r>
      <w:r>
        <w:rPr>
          <w:rFonts w:ascii="Abadi" w:hAnsi="Abadi" w:cs="*Arial-6961-Identity-H"/>
          <w:color w:val="0C0C0F"/>
          <w:sz w:val="21"/>
          <w:szCs w:val="21"/>
        </w:rPr>
        <w:t xml:space="preserve"> </w:t>
      </w:r>
      <w:r w:rsidRPr="005D74FC">
        <w:rPr>
          <w:rFonts w:ascii="Abadi" w:hAnsi="Abadi" w:cs="*Arial-6961-Identity-H"/>
          <w:color w:val="0C0C0F"/>
          <w:sz w:val="21"/>
          <w:szCs w:val="21"/>
        </w:rPr>
        <w:t>auxiliándose para el cumplimiento de dichas facultades por la Auditoría Superior</w:t>
      </w:r>
      <w:r>
        <w:rPr>
          <w:rFonts w:ascii="Abadi" w:hAnsi="Abadi" w:cs="*Arial-6961-Identity-H"/>
          <w:color w:val="0C0C0F"/>
          <w:sz w:val="21"/>
          <w:szCs w:val="21"/>
        </w:rPr>
        <w:t xml:space="preserve"> </w:t>
      </w:r>
      <w:r w:rsidRPr="005D74FC">
        <w:rPr>
          <w:rFonts w:ascii="Abadi" w:hAnsi="Abadi" w:cs="*Arial-6961-Identity-H"/>
          <w:color w:val="0C0C0F"/>
          <w:sz w:val="21"/>
          <w:szCs w:val="21"/>
        </w:rPr>
        <w:t>del Estado de Guanajuato.</w:t>
      </w:r>
    </w:p>
    <w:p w14:paraId="5389DF26" w14:textId="77777777" w:rsidR="00323D16" w:rsidRPr="005D74FC" w:rsidRDefault="00323D16" w:rsidP="00323D16">
      <w:pPr>
        <w:autoSpaceDE w:val="0"/>
        <w:autoSpaceDN w:val="0"/>
        <w:adjustRightInd w:val="0"/>
        <w:jc w:val="both"/>
        <w:rPr>
          <w:rFonts w:ascii="Abadi" w:hAnsi="Abadi" w:cs="*Arial-6961-Identity-H"/>
          <w:color w:val="0C0C0F"/>
          <w:sz w:val="21"/>
          <w:szCs w:val="21"/>
        </w:rPr>
      </w:pPr>
    </w:p>
    <w:p w14:paraId="6B429AEE" w14:textId="77777777" w:rsidR="00323D16" w:rsidRPr="005D74FC" w:rsidRDefault="00323D16" w:rsidP="00323D16">
      <w:pPr>
        <w:autoSpaceDE w:val="0"/>
        <w:autoSpaceDN w:val="0"/>
        <w:adjustRightInd w:val="0"/>
        <w:ind w:firstLine="708"/>
        <w:jc w:val="both"/>
        <w:rPr>
          <w:rFonts w:ascii="Abadi" w:hAnsi="Abadi" w:cs="*Arial-6961-Identity-H"/>
          <w:color w:val="0D0D0F"/>
          <w:sz w:val="21"/>
          <w:szCs w:val="21"/>
        </w:rPr>
      </w:pPr>
      <w:r w:rsidRPr="005D74FC">
        <w:rPr>
          <w:rFonts w:ascii="Abadi" w:hAnsi="Abadi" w:cs="*Arial-6961-Identity-H"/>
          <w:color w:val="0D0D0F"/>
          <w:sz w:val="21"/>
          <w:szCs w:val="21"/>
        </w:rPr>
        <w:t>Asimismo, el artículo 66 fracción VIII de dicho Ordenamiento Constitucional</w:t>
      </w:r>
      <w:r>
        <w:rPr>
          <w:rFonts w:ascii="Abadi" w:hAnsi="Abadi" w:cs="*Arial-6961-Identity-H"/>
          <w:color w:val="0D0D0F"/>
          <w:sz w:val="21"/>
          <w:szCs w:val="21"/>
        </w:rPr>
        <w:t xml:space="preserve"> </w:t>
      </w:r>
      <w:r w:rsidRPr="005D74FC">
        <w:rPr>
          <w:rFonts w:ascii="Abadi" w:hAnsi="Abadi" w:cs="*Arial-6961-Identity-H"/>
          <w:color w:val="0D0D0F"/>
          <w:sz w:val="21"/>
          <w:szCs w:val="21"/>
        </w:rPr>
        <w:t>establece que la Auditoria Superior del Estado de Guanajuato deberá informar al</w:t>
      </w:r>
      <w:r>
        <w:rPr>
          <w:rFonts w:ascii="Abadi" w:hAnsi="Abadi" w:cs="*Arial-6961-Identity-H"/>
          <w:color w:val="0D0D0F"/>
          <w:sz w:val="21"/>
          <w:szCs w:val="21"/>
        </w:rPr>
        <w:t xml:space="preserve"> </w:t>
      </w:r>
      <w:r w:rsidRPr="005D74FC">
        <w:rPr>
          <w:rFonts w:ascii="Abadi" w:hAnsi="Abadi" w:cs="*Arial-6961-Identity-H"/>
          <w:color w:val="0D0D0F"/>
          <w:sz w:val="21"/>
          <w:szCs w:val="21"/>
        </w:rPr>
        <w:t>Congreso del Estado del resultado de la revisión de la cuenta pública y demás</w:t>
      </w:r>
      <w:r>
        <w:rPr>
          <w:rFonts w:ascii="Abadi" w:hAnsi="Abadi" w:cs="*Arial-6961-Identity-H"/>
          <w:color w:val="0D0D0F"/>
          <w:sz w:val="21"/>
          <w:szCs w:val="21"/>
        </w:rPr>
        <w:t xml:space="preserve"> </w:t>
      </w:r>
      <w:r w:rsidRPr="005D74FC">
        <w:rPr>
          <w:rFonts w:ascii="Abadi" w:hAnsi="Abadi" w:cs="*Arial-6961-Identity-H"/>
          <w:color w:val="0D0D0F"/>
          <w:sz w:val="21"/>
          <w:szCs w:val="21"/>
        </w:rPr>
        <w:t>asuntos derivados de la fiscalización, incluyendo los dictámenes, informes de</w:t>
      </w:r>
      <w:r>
        <w:rPr>
          <w:rFonts w:ascii="Abadi" w:hAnsi="Abadi" w:cs="*Arial-6961-Identity-H"/>
          <w:color w:val="0D0D0F"/>
          <w:sz w:val="21"/>
          <w:szCs w:val="21"/>
        </w:rPr>
        <w:t xml:space="preserve"> </w:t>
      </w:r>
      <w:r w:rsidRPr="005D74FC">
        <w:rPr>
          <w:rFonts w:ascii="Abadi" w:hAnsi="Abadi" w:cs="*Arial-6961-Identity-H"/>
          <w:color w:val="0D0D0F"/>
          <w:sz w:val="21"/>
          <w:szCs w:val="21"/>
        </w:rPr>
        <w:t>resultados, comentarios y observaciones de las auditorías, constituyendo una de</w:t>
      </w:r>
      <w:r>
        <w:rPr>
          <w:rFonts w:ascii="Abadi" w:hAnsi="Abadi" w:cs="*Arial-6961-Identity-H"/>
          <w:color w:val="0D0D0F"/>
          <w:sz w:val="21"/>
          <w:szCs w:val="21"/>
        </w:rPr>
        <w:t xml:space="preserve"> </w:t>
      </w:r>
      <w:r w:rsidRPr="005D74FC">
        <w:rPr>
          <w:rFonts w:ascii="Abadi" w:hAnsi="Abadi" w:cs="*Arial-6961-Identity-H"/>
          <w:color w:val="0D0D0F"/>
          <w:sz w:val="21"/>
          <w:szCs w:val="21"/>
        </w:rPr>
        <w:t>las fases del proceso de fiscalización.</w:t>
      </w:r>
    </w:p>
    <w:p w14:paraId="753E8C67" w14:textId="77777777" w:rsidR="00323D16" w:rsidRPr="005D74FC" w:rsidRDefault="00323D16" w:rsidP="00323D16">
      <w:pPr>
        <w:jc w:val="both"/>
        <w:rPr>
          <w:rFonts w:ascii="Abadi" w:hAnsi="Abadi" w:cs="*Arial-6961-Identity-H"/>
          <w:color w:val="0D0D0F"/>
          <w:sz w:val="21"/>
          <w:szCs w:val="21"/>
        </w:rPr>
      </w:pPr>
    </w:p>
    <w:p w14:paraId="7B9D33A4" w14:textId="77777777" w:rsidR="00323D16" w:rsidRDefault="00323D16" w:rsidP="00323D16">
      <w:pPr>
        <w:autoSpaceDE w:val="0"/>
        <w:autoSpaceDN w:val="0"/>
        <w:adjustRightInd w:val="0"/>
        <w:ind w:firstLine="708"/>
        <w:jc w:val="both"/>
        <w:rPr>
          <w:rFonts w:ascii="Abadi" w:hAnsi="Abadi" w:cs="*Arial-6893-Identity-H"/>
          <w:color w:val="0D0C0F"/>
          <w:sz w:val="21"/>
          <w:szCs w:val="21"/>
        </w:rPr>
      </w:pPr>
      <w:r w:rsidRPr="005D74FC">
        <w:rPr>
          <w:rFonts w:ascii="Abadi" w:hAnsi="Abadi" w:cs="*Arial-6893-Identity-H"/>
          <w:color w:val="0D0C0F"/>
          <w:sz w:val="21"/>
          <w:szCs w:val="21"/>
        </w:rPr>
        <w:lastRenderedPageBreak/>
        <w:t>De igual forma, el artículo 82, fracción XXIV de la Ley de Fiscalización</w:t>
      </w:r>
      <w:r>
        <w:rPr>
          <w:rFonts w:ascii="Abadi" w:hAnsi="Abadi" w:cs="*Arial-6893-Identity-H"/>
          <w:color w:val="0D0C0F"/>
          <w:sz w:val="21"/>
          <w:szCs w:val="21"/>
        </w:rPr>
        <w:t xml:space="preserve"> </w:t>
      </w:r>
      <w:r w:rsidRPr="005D74FC">
        <w:rPr>
          <w:rFonts w:ascii="Abadi" w:hAnsi="Abadi" w:cs="*Arial-6893-Identity-H"/>
          <w:color w:val="0D0C0F"/>
          <w:sz w:val="21"/>
          <w:szCs w:val="21"/>
        </w:rPr>
        <w:t>Superior del Estado de Guanajuato establece como atribución de la Auditoría</w:t>
      </w:r>
      <w:r>
        <w:rPr>
          <w:rFonts w:ascii="Abadi" w:hAnsi="Abadi" w:cs="*Arial-6893-Identity-H"/>
          <w:color w:val="0D0C0F"/>
          <w:sz w:val="21"/>
          <w:szCs w:val="21"/>
        </w:rPr>
        <w:t xml:space="preserve"> </w:t>
      </w:r>
      <w:r w:rsidRPr="005D74FC">
        <w:rPr>
          <w:rFonts w:ascii="Abadi" w:hAnsi="Abadi" w:cs="*Arial-6893-Identity-H"/>
          <w:color w:val="0D0C0F"/>
          <w:sz w:val="21"/>
          <w:szCs w:val="21"/>
        </w:rPr>
        <w:t>Superior del Estado, rendir al Congreso, los informes derivados del ejercicio de la</w:t>
      </w:r>
      <w:r>
        <w:rPr>
          <w:rFonts w:ascii="Abadi" w:hAnsi="Abadi" w:cs="*Arial-6893-Identity-H"/>
          <w:color w:val="0D0C0F"/>
          <w:sz w:val="21"/>
          <w:szCs w:val="21"/>
        </w:rPr>
        <w:t xml:space="preserve"> </w:t>
      </w:r>
      <w:r w:rsidRPr="005D74FC">
        <w:rPr>
          <w:rFonts w:ascii="Abadi" w:hAnsi="Abadi" w:cs="*Arial-6893-Identity-H"/>
          <w:color w:val="0D0C0F"/>
          <w:sz w:val="21"/>
          <w:szCs w:val="21"/>
        </w:rPr>
        <w:t>función de fiscalización.</w:t>
      </w:r>
    </w:p>
    <w:p w14:paraId="58D30DE4" w14:textId="77777777" w:rsidR="00323D16" w:rsidRPr="005D74FC" w:rsidRDefault="00323D16" w:rsidP="00323D16">
      <w:pPr>
        <w:autoSpaceDE w:val="0"/>
        <w:autoSpaceDN w:val="0"/>
        <w:adjustRightInd w:val="0"/>
        <w:jc w:val="both"/>
        <w:rPr>
          <w:rFonts w:ascii="Abadi" w:hAnsi="Abadi" w:cs="*Arial-6893-Identity-H"/>
          <w:color w:val="0D0C0F"/>
          <w:sz w:val="21"/>
          <w:szCs w:val="21"/>
        </w:rPr>
      </w:pPr>
    </w:p>
    <w:p w14:paraId="33C8D2A6" w14:textId="77777777" w:rsidR="00323D16" w:rsidRDefault="00323D16" w:rsidP="00323D16">
      <w:pPr>
        <w:autoSpaceDE w:val="0"/>
        <w:autoSpaceDN w:val="0"/>
        <w:adjustRightInd w:val="0"/>
        <w:ind w:firstLine="708"/>
        <w:jc w:val="both"/>
        <w:rPr>
          <w:rFonts w:ascii="Abadi" w:hAnsi="Abadi" w:cs="*Arial-6893-Identity-H"/>
          <w:color w:val="0D0D0F"/>
          <w:sz w:val="21"/>
          <w:szCs w:val="21"/>
        </w:rPr>
      </w:pPr>
      <w:r w:rsidRPr="005D74FC">
        <w:rPr>
          <w:rFonts w:ascii="Abadi" w:hAnsi="Abadi" w:cs="*Arial-6893-Identity-H"/>
          <w:color w:val="0D0D0F"/>
          <w:sz w:val="21"/>
          <w:szCs w:val="21"/>
        </w:rPr>
        <w:t>En razón de lo cual, la Ley de Fiscalización Superior del Estado de</w:t>
      </w:r>
      <w:r>
        <w:rPr>
          <w:rFonts w:ascii="Abadi" w:hAnsi="Abadi" w:cs="*Arial-6893-Identity-H"/>
          <w:color w:val="0D0D0F"/>
          <w:sz w:val="21"/>
          <w:szCs w:val="21"/>
        </w:rPr>
        <w:t xml:space="preserve"> </w:t>
      </w:r>
      <w:r w:rsidRPr="005D74FC">
        <w:rPr>
          <w:rFonts w:ascii="Abadi" w:hAnsi="Abadi" w:cs="*Arial-6893-Identity-H"/>
          <w:color w:val="0D0D0F"/>
          <w:sz w:val="21"/>
          <w:szCs w:val="21"/>
        </w:rPr>
        <w:t>Guanajuato establece que la Auditoría Superior debe remitir los informes de</w:t>
      </w:r>
      <w:r>
        <w:rPr>
          <w:rFonts w:ascii="Abadi" w:hAnsi="Abadi" w:cs="*Arial-6893-Identity-H"/>
          <w:color w:val="0D0D0F"/>
          <w:sz w:val="21"/>
          <w:szCs w:val="21"/>
        </w:rPr>
        <w:t xml:space="preserve"> </w:t>
      </w:r>
      <w:r w:rsidRPr="005D74FC">
        <w:rPr>
          <w:rFonts w:ascii="Abadi" w:hAnsi="Abadi" w:cs="*Arial-6893-Identity-H"/>
          <w:color w:val="0D0D0F"/>
          <w:sz w:val="21"/>
          <w:szCs w:val="21"/>
        </w:rPr>
        <w:t>resultados al Congreso del Estado, a efecto de que éste realice la declaratoria</w:t>
      </w:r>
      <w:r>
        <w:rPr>
          <w:rFonts w:ascii="Abadi" w:hAnsi="Abadi" w:cs="*Arial-6893-Identity-H"/>
          <w:color w:val="0D0D0F"/>
          <w:sz w:val="21"/>
          <w:szCs w:val="21"/>
        </w:rPr>
        <w:t xml:space="preserve"> </w:t>
      </w:r>
      <w:r w:rsidRPr="005D74FC">
        <w:rPr>
          <w:rFonts w:ascii="Abadi" w:hAnsi="Abadi" w:cs="*Arial-6893-Identity-H"/>
          <w:color w:val="0D0D0F"/>
          <w:sz w:val="21"/>
          <w:szCs w:val="21"/>
        </w:rPr>
        <w:t>correspondiente, señalándose en el artículo 38 que el informe de resultados</w:t>
      </w:r>
      <w:r>
        <w:rPr>
          <w:rFonts w:ascii="Abadi" w:hAnsi="Abadi" w:cs="*Arial-6893-Identity-H"/>
          <w:color w:val="0D0D0F"/>
          <w:sz w:val="21"/>
          <w:szCs w:val="21"/>
        </w:rPr>
        <w:t xml:space="preserve"> </w:t>
      </w:r>
      <w:r w:rsidRPr="005D74FC">
        <w:rPr>
          <w:rFonts w:ascii="Abadi" w:hAnsi="Abadi" w:cs="*Arial-6893-Identity-H"/>
          <w:color w:val="0D0D0F"/>
          <w:sz w:val="21"/>
          <w:szCs w:val="21"/>
        </w:rPr>
        <w:t>únicamente podrá ser observado por las dos terceras partes de los diputados</w:t>
      </w:r>
      <w:r>
        <w:rPr>
          <w:rFonts w:ascii="Abadi" w:hAnsi="Abadi" w:cs="*Arial-6893-Identity-H"/>
          <w:color w:val="0D0D0F"/>
          <w:sz w:val="21"/>
          <w:szCs w:val="21"/>
        </w:rPr>
        <w:t xml:space="preserve"> </w:t>
      </w:r>
      <w:r w:rsidRPr="005D74FC">
        <w:rPr>
          <w:rFonts w:ascii="Abadi" w:hAnsi="Abadi" w:cs="*Arial-6893-Identity-H"/>
          <w:color w:val="0D0D0F"/>
          <w:sz w:val="21"/>
          <w:szCs w:val="21"/>
        </w:rPr>
        <w:t>integrantes del Congreso, cuando no se observen las formalidades esenciales del</w:t>
      </w:r>
      <w:r>
        <w:rPr>
          <w:rFonts w:ascii="Abadi" w:hAnsi="Abadi" w:cs="*Arial-6893-Identity-H"/>
          <w:color w:val="0D0D0F"/>
          <w:sz w:val="21"/>
          <w:szCs w:val="21"/>
        </w:rPr>
        <w:t xml:space="preserve"> </w:t>
      </w:r>
      <w:r w:rsidRPr="005D74FC">
        <w:rPr>
          <w:rFonts w:ascii="Abadi" w:hAnsi="Abadi" w:cs="*Arial-6893-Identity-H"/>
          <w:color w:val="0D0D0F"/>
          <w:sz w:val="21"/>
          <w:szCs w:val="21"/>
        </w:rPr>
        <w:t>proceso de fiscalización.</w:t>
      </w:r>
    </w:p>
    <w:p w14:paraId="3A45F695" w14:textId="77777777" w:rsidR="00323D16" w:rsidRPr="005D74FC" w:rsidRDefault="00323D16" w:rsidP="00323D16">
      <w:pPr>
        <w:autoSpaceDE w:val="0"/>
        <w:autoSpaceDN w:val="0"/>
        <w:adjustRightInd w:val="0"/>
        <w:jc w:val="both"/>
        <w:rPr>
          <w:rFonts w:ascii="Abadi" w:hAnsi="Abadi" w:cs="*Arial-6893-Identity-H"/>
          <w:color w:val="0D0D0F"/>
          <w:sz w:val="21"/>
          <w:szCs w:val="21"/>
        </w:rPr>
      </w:pPr>
    </w:p>
    <w:p w14:paraId="29118886" w14:textId="77777777" w:rsidR="00323D16" w:rsidRDefault="00323D16" w:rsidP="00323D16">
      <w:pPr>
        <w:autoSpaceDE w:val="0"/>
        <w:autoSpaceDN w:val="0"/>
        <w:adjustRightInd w:val="0"/>
        <w:ind w:firstLine="708"/>
        <w:jc w:val="both"/>
        <w:rPr>
          <w:rFonts w:ascii="Abadi" w:hAnsi="Abadi" w:cs="*Arial-6893-Identity-H"/>
          <w:color w:val="0C0C0F"/>
          <w:sz w:val="21"/>
          <w:szCs w:val="21"/>
        </w:rPr>
      </w:pPr>
      <w:r w:rsidRPr="005D74FC">
        <w:rPr>
          <w:rFonts w:ascii="Abadi" w:hAnsi="Abadi" w:cs="*Arial-6893-Identity-H"/>
          <w:color w:val="0C0C0F"/>
          <w:sz w:val="21"/>
          <w:szCs w:val="21"/>
        </w:rPr>
        <w:t>Con la finalidad de que el Congreso dé cumplimiento a lo señalado en</w:t>
      </w:r>
      <w:r>
        <w:rPr>
          <w:rFonts w:ascii="Abadi" w:hAnsi="Abadi" w:cs="*Arial-6893-Identity-H"/>
          <w:color w:val="0C0C0F"/>
          <w:sz w:val="21"/>
          <w:szCs w:val="21"/>
        </w:rPr>
        <w:t xml:space="preserve"> </w:t>
      </w:r>
      <w:r w:rsidRPr="005D74FC">
        <w:rPr>
          <w:rFonts w:ascii="Abadi" w:hAnsi="Abadi" w:cs="*Arial-6893-Identity-H"/>
          <w:color w:val="0C0C0F"/>
          <w:sz w:val="21"/>
          <w:szCs w:val="21"/>
        </w:rPr>
        <w:t>el</w:t>
      </w:r>
      <w:r>
        <w:rPr>
          <w:rFonts w:ascii="Abadi" w:hAnsi="Abadi" w:cs="*Arial-6893-Identity-H"/>
          <w:color w:val="0C0C0F"/>
          <w:sz w:val="21"/>
          <w:szCs w:val="21"/>
        </w:rPr>
        <w:t xml:space="preserve"> </w:t>
      </w:r>
      <w:r w:rsidRPr="005D74FC">
        <w:rPr>
          <w:rFonts w:ascii="Abadi" w:hAnsi="Abadi" w:cs="*Arial-6893-Identity-H"/>
          <w:color w:val="0C0C0F"/>
          <w:sz w:val="21"/>
          <w:szCs w:val="21"/>
        </w:rPr>
        <w:t>párrafo anterior, la Ley Orgánica del Poder Legislativo del Estado de Guanajuato</w:t>
      </w:r>
      <w:r>
        <w:rPr>
          <w:rFonts w:ascii="Abadi" w:hAnsi="Abadi" w:cs="*Arial-6893-Identity-H"/>
          <w:color w:val="0C0C0F"/>
          <w:sz w:val="21"/>
          <w:szCs w:val="21"/>
        </w:rPr>
        <w:t xml:space="preserve"> </w:t>
      </w:r>
      <w:r w:rsidRPr="005D74FC">
        <w:rPr>
          <w:rFonts w:ascii="Abadi" w:hAnsi="Abadi" w:cs="*Arial-6893-Identity-H"/>
          <w:color w:val="0C0C0F"/>
          <w:sz w:val="21"/>
          <w:szCs w:val="21"/>
        </w:rPr>
        <w:t>establece en su artículo 112, fracción XII, primer párrafo que, a esta Comisión de</w:t>
      </w:r>
      <w:r>
        <w:rPr>
          <w:rFonts w:ascii="Abadi" w:hAnsi="Abadi" w:cs="*Arial-6893-Identity-H"/>
          <w:color w:val="0C0C0F"/>
          <w:sz w:val="21"/>
          <w:szCs w:val="21"/>
        </w:rPr>
        <w:t xml:space="preserve"> </w:t>
      </w:r>
      <w:r w:rsidRPr="005D74FC">
        <w:rPr>
          <w:rFonts w:ascii="Abadi" w:hAnsi="Abadi" w:cs="*Arial-6893-Identity-H"/>
          <w:color w:val="0C0C0F"/>
          <w:sz w:val="21"/>
          <w:szCs w:val="21"/>
        </w:rPr>
        <w:t>Hacienda y Fiscalización, le compete el conocimiento y dictamen de los asuntos</w:t>
      </w:r>
      <w:r>
        <w:rPr>
          <w:rFonts w:ascii="Abadi" w:hAnsi="Abadi" w:cs="*Arial-6893-Identity-H"/>
          <w:color w:val="0C0C0F"/>
          <w:sz w:val="21"/>
          <w:szCs w:val="21"/>
        </w:rPr>
        <w:t xml:space="preserve"> </w:t>
      </w:r>
      <w:r w:rsidRPr="005D74FC">
        <w:rPr>
          <w:rFonts w:ascii="Abadi" w:hAnsi="Abadi" w:cs="*Arial-6893-Identity-H"/>
          <w:color w:val="0C0C0F"/>
          <w:sz w:val="21"/>
          <w:szCs w:val="21"/>
        </w:rPr>
        <w:t>relativos a los informes de resultados que emita la Auditoría Superior del Estado.</w:t>
      </w:r>
    </w:p>
    <w:p w14:paraId="20AF40B8" w14:textId="77777777" w:rsidR="00323D16" w:rsidRPr="005D74FC" w:rsidRDefault="00323D16" w:rsidP="00323D16">
      <w:pPr>
        <w:autoSpaceDE w:val="0"/>
        <w:autoSpaceDN w:val="0"/>
        <w:adjustRightInd w:val="0"/>
        <w:jc w:val="both"/>
        <w:rPr>
          <w:rFonts w:ascii="Abadi" w:hAnsi="Abadi" w:cs="*Arial-6893-Identity-H"/>
          <w:color w:val="0C0C0F"/>
          <w:sz w:val="21"/>
          <w:szCs w:val="21"/>
        </w:rPr>
      </w:pPr>
    </w:p>
    <w:p w14:paraId="7E52839E" w14:textId="77777777" w:rsidR="00323D16" w:rsidRPr="005D74FC" w:rsidRDefault="00323D16" w:rsidP="00323D16">
      <w:pPr>
        <w:autoSpaceDE w:val="0"/>
        <w:autoSpaceDN w:val="0"/>
        <w:adjustRightInd w:val="0"/>
        <w:ind w:firstLine="708"/>
        <w:jc w:val="both"/>
        <w:rPr>
          <w:rFonts w:ascii="Abadi" w:hAnsi="Abadi" w:cs="*Arial-6893-Identity-H"/>
          <w:color w:val="0D0D0F"/>
          <w:sz w:val="21"/>
          <w:szCs w:val="21"/>
        </w:rPr>
      </w:pPr>
      <w:r w:rsidRPr="005D74FC">
        <w:rPr>
          <w:rFonts w:ascii="Abadi" w:hAnsi="Abadi" w:cs="*Arial-6893-Identity-H"/>
          <w:color w:val="0D0D0F"/>
          <w:sz w:val="21"/>
          <w:szCs w:val="21"/>
        </w:rPr>
        <w:t>A efecto de cumplir con las atribuciones conferidas a esta Comisión, y en</w:t>
      </w:r>
      <w:r>
        <w:rPr>
          <w:rFonts w:ascii="Abadi" w:hAnsi="Abadi" w:cs="*Arial-6893-Identity-H"/>
          <w:color w:val="0D0D0F"/>
          <w:sz w:val="21"/>
          <w:szCs w:val="21"/>
        </w:rPr>
        <w:t xml:space="preserve"> </w:t>
      </w:r>
      <w:r w:rsidRPr="005D74FC">
        <w:rPr>
          <w:rFonts w:ascii="Abadi" w:hAnsi="Abadi" w:cs="*Arial-6893-Identity-H"/>
          <w:color w:val="0D0D0F"/>
          <w:sz w:val="21"/>
          <w:szCs w:val="21"/>
        </w:rPr>
        <w:t>observancia a lo que establece la Ley de Fiscalización Superior del Estado de</w:t>
      </w:r>
      <w:r>
        <w:rPr>
          <w:rFonts w:ascii="Abadi" w:hAnsi="Abadi" w:cs="*Arial-6893-Identity-H"/>
          <w:color w:val="0D0D0F"/>
          <w:sz w:val="21"/>
          <w:szCs w:val="21"/>
        </w:rPr>
        <w:t xml:space="preserve"> </w:t>
      </w:r>
      <w:r w:rsidRPr="005D74FC">
        <w:rPr>
          <w:rFonts w:ascii="Abadi" w:hAnsi="Abadi" w:cs="*Arial-6893-Identity-H"/>
          <w:color w:val="0D0D0F"/>
          <w:sz w:val="21"/>
          <w:szCs w:val="21"/>
        </w:rPr>
        <w:t>Guanajuato, el presente dictamen se ocupará exclusivamente del aspecto que la</w:t>
      </w:r>
      <w:r>
        <w:rPr>
          <w:rFonts w:ascii="Abadi" w:hAnsi="Abadi" w:cs="*Arial-6893-Identity-H"/>
          <w:color w:val="0D0D0F"/>
          <w:sz w:val="21"/>
          <w:szCs w:val="21"/>
        </w:rPr>
        <w:t xml:space="preserve"> </w:t>
      </w:r>
      <w:r w:rsidRPr="005D74FC">
        <w:rPr>
          <w:rFonts w:ascii="Abadi" w:hAnsi="Abadi" w:cs="*Arial-6893-Identity-H"/>
          <w:color w:val="0D0D0F"/>
          <w:sz w:val="21"/>
          <w:szCs w:val="21"/>
        </w:rPr>
        <w:t>propia Ley señala y por el cual podría ser observado o no, el informe de</w:t>
      </w:r>
      <w:r>
        <w:rPr>
          <w:rFonts w:ascii="Abadi" w:hAnsi="Abadi" w:cs="*Arial-6893-Identity-H"/>
          <w:color w:val="0D0D0F"/>
          <w:sz w:val="21"/>
          <w:szCs w:val="21"/>
        </w:rPr>
        <w:t xml:space="preserve"> </w:t>
      </w:r>
      <w:r w:rsidRPr="005D74FC">
        <w:rPr>
          <w:rFonts w:ascii="Abadi" w:hAnsi="Abadi" w:cs="*Arial-6893-Identity-H"/>
          <w:color w:val="0D0D0F"/>
          <w:sz w:val="21"/>
          <w:szCs w:val="21"/>
        </w:rPr>
        <w:t>resultados.</w:t>
      </w:r>
    </w:p>
    <w:p w14:paraId="3E904E1E" w14:textId="77777777" w:rsidR="00323D16" w:rsidRDefault="00323D16" w:rsidP="00323D16">
      <w:pPr>
        <w:autoSpaceDE w:val="0"/>
        <w:autoSpaceDN w:val="0"/>
        <w:adjustRightInd w:val="0"/>
        <w:jc w:val="both"/>
        <w:rPr>
          <w:rFonts w:ascii="Abadi" w:hAnsi="Abadi" w:cs="*Microsoft Sans Serif-Bold-6895"/>
          <w:b/>
          <w:bCs/>
          <w:color w:val="100E13"/>
          <w:sz w:val="21"/>
          <w:szCs w:val="21"/>
        </w:rPr>
      </w:pPr>
    </w:p>
    <w:p w14:paraId="4111A958" w14:textId="77777777" w:rsidR="00323D16" w:rsidRDefault="00323D16" w:rsidP="00323D16">
      <w:pPr>
        <w:autoSpaceDE w:val="0"/>
        <w:autoSpaceDN w:val="0"/>
        <w:adjustRightInd w:val="0"/>
        <w:ind w:firstLine="708"/>
        <w:jc w:val="both"/>
        <w:rPr>
          <w:rFonts w:ascii="Abadi" w:hAnsi="Abadi" w:cs="*Microsoft Sans Serif-Bold-6895"/>
          <w:b/>
          <w:bCs/>
          <w:color w:val="100E13"/>
          <w:sz w:val="21"/>
          <w:szCs w:val="21"/>
        </w:rPr>
      </w:pPr>
      <w:r>
        <w:rPr>
          <w:rFonts w:ascii="Abadi" w:hAnsi="Abadi" w:cs="*Microsoft Sans Serif-Bold-6895"/>
          <w:b/>
          <w:bCs/>
          <w:color w:val="100E13"/>
          <w:sz w:val="21"/>
          <w:szCs w:val="21"/>
        </w:rPr>
        <w:t>II</w:t>
      </w:r>
      <w:r w:rsidRPr="005D74FC">
        <w:rPr>
          <w:rFonts w:ascii="Abadi" w:hAnsi="Abadi" w:cs="*Microsoft Sans Serif-Bold-6895"/>
          <w:b/>
          <w:bCs/>
          <w:color w:val="100E13"/>
          <w:sz w:val="21"/>
          <w:szCs w:val="21"/>
        </w:rPr>
        <w:t>. Antecedentes:</w:t>
      </w:r>
    </w:p>
    <w:p w14:paraId="5D9A63A4" w14:textId="77777777" w:rsidR="00323D16" w:rsidRPr="005D74FC" w:rsidRDefault="00323D16" w:rsidP="00323D16">
      <w:pPr>
        <w:autoSpaceDE w:val="0"/>
        <w:autoSpaceDN w:val="0"/>
        <w:adjustRightInd w:val="0"/>
        <w:jc w:val="both"/>
        <w:rPr>
          <w:rFonts w:ascii="Abadi" w:hAnsi="Abadi" w:cs="*Microsoft Sans Serif-Bold-6895"/>
          <w:b/>
          <w:bCs/>
          <w:color w:val="100E13"/>
          <w:sz w:val="21"/>
          <w:szCs w:val="21"/>
        </w:rPr>
      </w:pPr>
    </w:p>
    <w:p w14:paraId="06ED8025" w14:textId="77777777" w:rsidR="00323D16" w:rsidRDefault="00323D16" w:rsidP="00323D16">
      <w:pPr>
        <w:autoSpaceDE w:val="0"/>
        <w:autoSpaceDN w:val="0"/>
        <w:adjustRightInd w:val="0"/>
        <w:ind w:firstLine="708"/>
        <w:jc w:val="both"/>
        <w:rPr>
          <w:rFonts w:ascii="Abadi" w:hAnsi="Abadi" w:cs="*Arial-6893-Identity-H"/>
          <w:color w:val="0D0D10"/>
          <w:sz w:val="21"/>
          <w:szCs w:val="21"/>
        </w:rPr>
      </w:pPr>
      <w:r w:rsidRPr="005D74FC">
        <w:rPr>
          <w:rFonts w:ascii="Abadi" w:hAnsi="Abadi" w:cs="*Arial-6893-Identity-H"/>
          <w:color w:val="0D0D10"/>
          <w:sz w:val="21"/>
          <w:szCs w:val="21"/>
        </w:rPr>
        <w:t>De conformidad con el artículo 66, fracción I de la Constitución Política para</w:t>
      </w:r>
      <w:r>
        <w:rPr>
          <w:rFonts w:ascii="Abadi" w:hAnsi="Abadi" w:cs="*Arial-6893-Identity-H"/>
          <w:color w:val="0D0D10"/>
          <w:sz w:val="21"/>
          <w:szCs w:val="21"/>
        </w:rPr>
        <w:t xml:space="preserve"> </w:t>
      </w:r>
      <w:r w:rsidRPr="005D74FC">
        <w:rPr>
          <w:rFonts w:ascii="Abadi" w:hAnsi="Abadi" w:cs="*Arial-6893-Identity-H"/>
          <w:color w:val="0D0D10"/>
          <w:sz w:val="21"/>
          <w:szCs w:val="21"/>
        </w:rPr>
        <w:t>el Estado de Guanajuato, es atribución de la Auditoría Superior del Estado realizar</w:t>
      </w:r>
      <w:r>
        <w:rPr>
          <w:rFonts w:ascii="Abadi" w:hAnsi="Abadi" w:cs="*Arial-6893-Identity-H"/>
          <w:color w:val="0D0D10"/>
          <w:sz w:val="21"/>
          <w:szCs w:val="21"/>
        </w:rPr>
        <w:t xml:space="preserve"> </w:t>
      </w:r>
      <w:r w:rsidRPr="005D74FC">
        <w:rPr>
          <w:rFonts w:ascii="Abadi" w:hAnsi="Abadi" w:cs="*Arial-6893-Identity-H"/>
          <w:color w:val="0D0D10"/>
          <w:sz w:val="21"/>
          <w:szCs w:val="21"/>
        </w:rPr>
        <w:t>auditorías de desempeño en el cumplimiento de objetivos y metas contenidos en</w:t>
      </w:r>
      <w:r>
        <w:rPr>
          <w:rFonts w:ascii="Abadi" w:hAnsi="Abadi" w:cs="*Arial-6893-Identity-H"/>
          <w:color w:val="0D0D10"/>
          <w:sz w:val="21"/>
          <w:szCs w:val="21"/>
        </w:rPr>
        <w:t xml:space="preserve"> </w:t>
      </w:r>
      <w:r w:rsidRPr="005D74FC">
        <w:rPr>
          <w:rFonts w:ascii="Abadi" w:hAnsi="Abadi" w:cs="*Arial-6893-Identity-H"/>
          <w:color w:val="0D0D10"/>
          <w:sz w:val="21"/>
          <w:szCs w:val="21"/>
        </w:rPr>
        <w:t>los programas, de las cuales sólo podrá emitir las recomendaciones para la mejora</w:t>
      </w:r>
      <w:r>
        <w:rPr>
          <w:rFonts w:ascii="Abadi" w:hAnsi="Abadi" w:cs="*Arial-6893-Identity-H"/>
          <w:color w:val="0D0D10"/>
          <w:sz w:val="21"/>
          <w:szCs w:val="21"/>
        </w:rPr>
        <w:t xml:space="preserve"> </w:t>
      </w:r>
      <w:r w:rsidRPr="005D74FC">
        <w:rPr>
          <w:rFonts w:ascii="Abadi" w:hAnsi="Abadi" w:cs="*Arial-6893-Identity-H"/>
          <w:color w:val="0D0D10"/>
          <w:sz w:val="21"/>
          <w:szCs w:val="21"/>
        </w:rPr>
        <w:t>en el desempeño, en los términos de la Ley.</w:t>
      </w:r>
    </w:p>
    <w:p w14:paraId="6059BEB1" w14:textId="77777777" w:rsidR="00323D16" w:rsidRPr="005D74FC" w:rsidRDefault="00323D16" w:rsidP="00323D16">
      <w:pPr>
        <w:autoSpaceDE w:val="0"/>
        <w:autoSpaceDN w:val="0"/>
        <w:adjustRightInd w:val="0"/>
        <w:jc w:val="both"/>
        <w:rPr>
          <w:rFonts w:ascii="Abadi" w:hAnsi="Abadi" w:cs="*Arial-6893-Identity-H"/>
          <w:color w:val="0D0D10"/>
          <w:sz w:val="21"/>
          <w:szCs w:val="21"/>
        </w:rPr>
      </w:pPr>
    </w:p>
    <w:p w14:paraId="6DF56F6E" w14:textId="77777777" w:rsidR="00323D16" w:rsidRPr="005D74FC" w:rsidRDefault="00323D16" w:rsidP="00323D16">
      <w:pPr>
        <w:autoSpaceDE w:val="0"/>
        <w:autoSpaceDN w:val="0"/>
        <w:adjustRightInd w:val="0"/>
        <w:ind w:firstLine="708"/>
        <w:jc w:val="both"/>
        <w:rPr>
          <w:rFonts w:ascii="Abadi" w:hAnsi="Abadi" w:cs="*Arial-6893-Identity-H"/>
          <w:color w:val="0D0D10"/>
          <w:sz w:val="21"/>
          <w:szCs w:val="21"/>
        </w:rPr>
      </w:pPr>
      <w:r w:rsidRPr="005D74FC">
        <w:rPr>
          <w:rFonts w:ascii="Abadi" w:hAnsi="Abadi" w:cs="*Arial-6893-Identity-H"/>
          <w:color w:val="0D0D10"/>
          <w:sz w:val="21"/>
          <w:szCs w:val="21"/>
        </w:rPr>
        <w:t>Por su parte, el artículo 3, fracción V de la Ley de Fiscalización Superior del</w:t>
      </w:r>
      <w:r>
        <w:rPr>
          <w:rFonts w:ascii="Abadi" w:hAnsi="Abadi" w:cs="*Arial-6893-Identity-H"/>
          <w:color w:val="0D0D10"/>
          <w:sz w:val="21"/>
          <w:szCs w:val="21"/>
        </w:rPr>
        <w:t xml:space="preserve"> </w:t>
      </w:r>
      <w:r w:rsidRPr="005D74FC">
        <w:rPr>
          <w:rFonts w:ascii="Abadi" w:hAnsi="Abadi" w:cs="*Arial-6893-Identity-H"/>
          <w:color w:val="0D0D10"/>
          <w:sz w:val="21"/>
          <w:szCs w:val="21"/>
        </w:rPr>
        <w:t>Estado de Guanajuato señala que la Auditoría Superior del Estado es competente</w:t>
      </w:r>
      <w:r>
        <w:rPr>
          <w:rFonts w:ascii="Abadi" w:hAnsi="Abadi" w:cs="*Arial-6893-Identity-H"/>
          <w:color w:val="0D0D10"/>
          <w:sz w:val="21"/>
          <w:szCs w:val="21"/>
        </w:rPr>
        <w:t xml:space="preserve"> </w:t>
      </w:r>
      <w:r w:rsidRPr="005D74FC">
        <w:rPr>
          <w:rFonts w:ascii="Abadi" w:hAnsi="Abadi" w:cs="*Arial-6893-Identity-H"/>
          <w:color w:val="0D0D10"/>
          <w:sz w:val="21"/>
          <w:szCs w:val="21"/>
        </w:rPr>
        <w:t>para practicar auditorías de desempeño para verificar el cumplimiento de los</w:t>
      </w:r>
      <w:r>
        <w:rPr>
          <w:rFonts w:ascii="Abadi" w:hAnsi="Abadi" w:cs="*Arial-6893-Identity-H"/>
          <w:color w:val="0D0D10"/>
          <w:sz w:val="21"/>
          <w:szCs w:val="21"/>
        </w:rPr>
        <w:t xml:space="preserve"> </w:t>
      </w:r>
      <w:r w:rsidRPr="005D74FC">
        <w:rPr>
          <w:rFonts w:ascii="Abadi" w:hAnsi="Abadi" w:cs="*Arial-6893-Identity-H"/>
          <w:color w:val="0D0D10"/>
          <w:sz w:val="21"/>
          <w:szCs w:val="21"/>
        </w:rPr>
        <w:t>objetivos y las metas de los programas estatales y municipales.</w:t>
      </w:r>
    </w:p>
    <w:p w14:paraId="7BC0B4B6" w14:textId="77777777" w:rsidR="00323D16" w:rsidRPr="005D74FC" w:rsidRDefault="00323D16" w:rsidP="00323D16">
      <w:pPr>
        <w:jc w:val="both"/>
        <w:rPr>
          <w:rFonts w:ascii="Abadi" w:hAnsi="Abadi" w:cs="*Arial-6893-Identity-H"/>
          <w:color w:val="0D0D10"/>
          <w:sz w:val="21"/>
          <w:szCs w:val="21"/>
        </w:rPr>
      </w:pPr>
    </w:p>
    <w:p w14:paraId="2AE19DBC" w14:textId="77777777" w:rsidR="00323D16" w:rsidRDefault="00323D16" w:rsidP="00323D16">
      <w:pPr>
        <w:autoSpaceDE w:val="0"/>
        <w:autoSpaceDN w:val="0"/>
        <w:adjustRightInd w:val="0"/>
        <w:ind w:firstLine="708"/>
        <w:jc w:val="both"/>
        <w:rPr>
          <w:rFonts w:ascii="Abadi" w:hAnsi="Abadi" w:cs="*Arial-6864-Identity-H"/>
          <w:color w:val="0D0D0F"/>
          <w:sz w:val="21"/>
          <w:szCs w:val="21"/>
        </w:rPr>
      </w:pPr>
      <w:r w:rsidRPr="005D74FC">
        <w:rPr>
          <w:rFonts w:ascii="Abadi" w:hAnsi="Abadi" w:cs="*Arial-6864-Identity-H"/>
          <w:color w:val="0D0D0F"/>
          <w:sz w:val="21"/>
          <w:szCs w:val="21"/>
        </w:rPr>
        <w:t>De igual forma, el artículo 56 de la Ley de Fiscalización Superior prevé que</w:t>
      </w:r>
      <w:r>
        <w:rPr>
          <w:rFonts w:ascii="Abadi" w:hAnsi="Abadi" w:cs="*Arial-6864-Identity-H"/>
          <w:color w:val="0D0D0F"/>
          <w:sz w:val="21"/>
          <w:szCs w:val="21"/>
        </w:rPr>
        <w:t xml:space="preserve"> </w:t>
      </w:r>
      <w:r w:rsidRPr="005D74FC">
        <w:rPr>
          <w:rFonts w:ascii="Abadi" w:hAnsi="Abadi" w:cs="*Arial-6864-Identity-H"/>
          <w:color w:val="0D0D0F"/>
          <w:sz w:val="21"/>
          <w:szCs w:val="21"/>
        </w:rPr>
        <w:t>las auditorías de desempeño comprenden la revisión del cumplimiento de las</w:t>
      </w:r>
      <w:r>
        <w:rPr>
          <w:rFonts w:ascii="Abadi" w:hAnsi="Abadi" w:cs="*Arial-6864-Identity-H"/>
          <w:color w:val="0D0D0F"/>
          <w:sz w:val="21"/>
          <w:szCs w:val="21"/>
        </w:rPr>
        <w:t xml:space="preserve"> </w:t>
      </w:r>
      <w:r w:rsidRPr="005D74FC">
        <w:rPr>
          <w:rFonts w:ascii="Abadi" w:hAnsi="Abadi" w:cs="*Arial-6864-Identity-H"/>
          <w:color w:val="0D0D0F"/>
          <w:sz w:val="21"/>
          <w:szCs w:val="21"/>
        </w:rPr>
        <w:t>metas y objetivos de los planes y programas, conforme a los principios de</w:t>
      </w:r>
      <w:r>
        <w:rPr>
          <w:rFonts w:ascii="Abadi" w:hAnsi="Abadi" w:cs="*Arial-6864-Identity-H"/>
          <w:color w:val="0D0D0F"/>
          <w:sz w:val="21"/>
          <w:szCs w:val="21"/>
        </w:rPr>
        <w:t xml:space="preserve"> </w:t>
      </w:r>
      <w:r w:rsidRPr="005D74FC">
        <w:rPr>
          <w:rFonts w:ascii="Abadi" w:hAnsi="Abadi" w:cs="*Arial-6864-Identity-H"/>
          <w:color w:val="0D0D0F"/>
          <w:sz w:val="21"/>
          <w:szCs w:val="21"/>
        </w:rPr>
        <w:t>eficiencia, eficacia y economía; así como la evaluación de las políticas públicas;</w:t>
      </w:r>
      <w:r>
        <w:rPr>
          <w:rFonts w:ascii="Abadi" w:hAnsi="Abadi" w:cs="*Arial-6864-Identity-H"/>
          <w:color w:val="0D0D0F"/>
          <w:sz w:val="21"/>
          <w:szCs w:val="21"/>
        </w:rPr>
        <w:t xml:space="preserve"> </w:t>
      </w:r>
      <w:r w:rsidRPr="005D74FC">
        <w:rPr>
          <w:rFonts w:ascii="Abadi" w:hAnsi="Abadi" w:cs="*Arial-6864-Identity-H"/>
          <w:color w:val="0D0D0F"/>
          <w:sz w:val="21"/>
          <w:szCs w:val="21"/>
        </w:rPr>
        <w:t>estableciendo además que la Auditoría Superior del Estado realizará las auditorías</w:t>
      </w:r>
      <w:r>
        <w:rPr>
          <w:rFonts w:ascii="Abadi" w:hAnsi="Abadi" w:cs="*Arial-6864-Identity-H"/>
          <w:color w:val="0D0D0F"/>
          <w:sz w:val="21"/>
          <w:szCs w:val="21"/>
        </w:rPr>
        <w:t xml:space="preserve"> </w:t>
      </w:r>
      <w:r w:rsidRPr="005D74FC">
        <w:rPr>
          <w:rFonts w:ascii="Abadi" w:hAnsi="Abadi" w:cs="*Arial-6864-Identity-H"/>
          <w:color w:val="0D0D0F"/>
          <w:sz w:val="21"/>
          <w:szCs w:val="21"/>
        </w:rPr>
        <w:t>de desempeño de manera anual y únicamente formulará recomendaciones que</w:t>
      </w:r>
      <w:r>
        <w:rPr>
          <w:rFonts w:ascii="Abadi" w:hAnsi="Abadi" w:cs="*Arial-6864-Identity-H"/>
          <w:color w:val="0D0D0F"/>
          <w:sz w:val="21"/>
          <w:szCs w:val="21"/>
        </w:rPr>
        <w:t xml:space="preserve"> </w:t>
      </w:r>
      <w:r w:rsidRPr="005D74FC">
        <w:rPr>
          <w:rFonts w:ascii="Abadi" w:hAnsi="Abadi" w:cs="*Arial-6864-Identity-H"/>
          <w:color w:val="0D0D0F"/>
          <w:sz w:val="21"/>
          <w:szCs w:val="21"/>
        </w:rPr>
        <w:t>incidan en mejorar sistemáticamente el diseño, operación e impacto de los</w:t>
      </w:r>
      <w:r>
        <w:rPr>
          <w:rFonts w:ascii="Abadi" w:hAnsi="Abadi" w:cs="*Arial-6864-Identity-H"/>
          <w:color w:val="0D0D0F"/>
          <w:sz w:val="21"/>
          <w:szCs w:val="21"/>
        </w:rPr>
        <w:t xml:space="preserve"> </w:t>
      </w:r>
      <w:r w:rsidRPr="005D74FC">
        <w:rPr>
          <w:rFonts w:ascii="Abadi" w:hAnsi="Abadi" w:cs="*Arial-6864-Identity-H"/>
          <w:color w:val="0D0D0F"/>
          <w:sz w:val="21"/>
          <w:szCs w:val="21"/>
        </w:rPr>
        <w:t>presupuestos programáticos y las políticas públicas en su caso.</w:t>
      </w:r>
      <w:r>
        <w:rPr>
          <w:rFonts w:ascii="Abadi" w:hAnsi="Abadi" w:cs="*Arial-6864-Identity-H"/>
          <w:color w:val="0D0D0F"/>
          <w:sz w:val="21"/>
          <w:szCs w:val="21"/>
        </w:rPr>
        <w:t xml:space="preserve"> </w:t>
      </w:r>
    </w:p>
    <w:p w14:paraId="2C6CF344" w14:textId="77777777" w:rsidR="00323D16" w:rsidRDefault="00323D16" w:rsidP="00323D16">
      <w:pPr>
        <w:autoSpaceDE w:val="0"/>
        <w:autoSpaceDN w:val="0"/>
        <w:adjustRightInd w:val="0"/>
        <w:jc w:val="both"/>
        <w:rPr>
          <w:rFonts w:ascii="Abadi" w:hAnsi="Abadi" w:cs="*Arial-6864-Identity-H"/>
          <w:color w:val="0D0D0F"/>
          <w:sz w:val="21"/>
          <w:szCs w:val="21"/>
        </w:rPr>
      </w:pPr>
    </w:p>
    <w:p w14:paraId="6ABD337E" w14:textId="77777777" w:rsidR="00323D16" w:rsidRDefault="00323D16" w:rsidP="00323D16">
      <w:pPr>
        <w:autoSpaceDE w:val="0"/>
        <w:autoSpaceDN w:val="0"/>
        <w:adjustRightInd w:val="0"/>
        <w:ind w:firstLine="708"/>
        <w:jc w:val="both"/>
        <w:rPr>
          <w:rFonts w:ascii="Abadi" w:hAnsi="Abadi" w:cs="*Arial-6864-Identity-H"/>
          <w:color w:val="0D0D0F"/>
          <w:sz w:val="21"/>
          <w:szCs w:val="21"/>
        </w:rPr>
      </w:pPr>
      <w:r w:rsidRPr="005D74FC">
        <w:rPr>
          <w:rFonts w:ascii="Abadi" w:hAnsi="Abadi" w:cs="*Arial-6864-Identity-H"/>
          <w:color w:val="0D0D0F"/>
          <w:sz w:val="21"/>
          <w:szCs w:val="21"/>
        </w:rPr>
        <w:t>Por su parte, los artículos 59 y 60 de la citada Ley refieren que los informes</w:t>
      </w:r>
      <w:r>
        <w:rPr>
          <w:rFonts w:ascii="Abadi" w:hAnsi="Abadi" w:cs="*Arial-6864-Identity-H"/>
          <w:color w:val="0D0D0F"/>
          <w:sz w:val="21"/>
          <w:szCs w:val="21"/>
        </w:rPr>
        <w:t xml:space="preserve"> </w:t>
      </w:r>
      <w:r w:rsidRPr="005D74FC">
        <w:rPr>
          <w:rFonts w:ascii="Abadi" w:hAnsi="Abadi" w:cs="*Arial-6864-Identity-H"/>
          <w:color w:val="0D0D0F"/>
          <w:sz w:val="21"/>
          <w:szCs w:val="21"/>
        </w:rPr>
        <w:t>de resultados de auditorías de desempeño contendrán los requisitos señalados en</w:t>
      </w:r>
      <w:r>
        <w:rPr>
          <w:rFonts w:ascii="Abadi" w:hAnsi="Abadi" w:cs="*Arial-6864-Identity-H"/>
          <w:color w:val="0D0D0F"/>
          <w:sz w:val="21"/>
          <w:szCs w:val="21"/>
        </w:rPr>
        <w:t xml:space="preserve"> </w:t>
      </w:r>
      <w:r w:rsidRPr="005D74FC">
        <w:rPr>
          <w:rFonts w:ascii="Abadi" w:hAnsi="Abadi" w:cs="*Arial-6864-Identity-H"/>
          <w:color w:val="0D0D0F"/>
          <w:sz w:val="21"/>
          <w:szCs w:val="21"/>
        </w:rPr>
        <w:t>el Reglamento de la Ley y que la Auditoría Superior del Estado, remitirá dichos</w:t>
      </w:r>
      <w:r>
        <w:rPr>
          <w:rFonts w:ascii="Abadi" w:hAnsi="Abadi" w:cs="*Arial-6864-Identity-H"/>
          <w:color w:val="0D0D0F"/>
          <w:sz w:val="21"/>
          <w:szCs w:val="21"/>
        </w:rPr>
        <w:t xml:space="preserve"> </w:t>
      </w:r>
      <w:r w:rsidRPr="005D74FC">
        <w:rPr>
          <w:rFonts w:ascii="Abadi" w:hAnsi="Abadi" w:cs="*Arial-6864-Identity-H"/>
          <w:color w:val="0D0D0F"/>
          <w:sz w:val="21"/>
          <w:szCs w:val="21"/>
        </w:rPr>
        <w:t>informes al Congreso a más tardar el 30 de septiembre del ejercicio fiscal de que</w:t>
      </w:r>
      <w:r>
        <w:rPr>
          <w:rFonts w:ascii="Abadi" w:hAnsi="Abadi" w:cs="*Arial-6864-Identity-H"/>
          <w:color w:val="0D0D0F"/>
          <w:sz w:val="21"/>
          <w:szCs w:val="21"/>
        </w:rPr>
        <w:t xml:space="preserve"> </w:t>
      </w:r>
      <w:r w:rsidRPr="005D74FC">
        <w:rPr>
          <w:rFonts w:ascii="Abadi" w:hAnsi="Abadi" w:cs="*Arial-6864-Identity-H"/>
          <w:color w:val="0D0D0F"/>
          <w:sz w:val="21"/>
          <w:szCs w:val="21"/>
        </w:rPr>
        <w:t>se trate.</w:t>
      </w:r>
    </w:p>
    <w:p w14:paraId="776D6706" w14:textId="77777777" w:rsidR="00323D16" w:rsidRPr="005D74FC" w:rsidRDefault="00323D16" w:rsidP="00323D16">
      <w:pPr>
        <w:autoSpaceDE w:val="0"/>
        <w:autoSpaceDN w:val="0"/>
        <w:adjustRightInd w:val="0"/>
        <w:jc w:val="both"/>
        <w:rPr>
          <w:rFonts w:ascii="Abadi" w:hAnsi="Abadi" w:cs="*Arial-6864-Identity-H"/>
          <w:color w:val="0D0D0F"/>
          <w:sz w:val="21"/>
          <w:szCs w:val="21"/>
        </w:rPr>
      </w:pPr>
    </w:p>
    <w:p w14:paraId="3B1653DB" w14:textId="77777777" w:rsidR="00323D16" w:rsidRDefault="00323D16" w:rsidP="00323D16">
      <w:pPr>
        <w:autoSpaceDE w:val="0"/>
        <w:autoSpaceDN w:val="0"/>
        <w:adjustRightInd w:val="0"/>
        <w:ind w:firstLine="708"/>
        <w:jc w:val="both"/>
        <w:rPr>
          <w:rFonts w:ascii="Abadi" w:hAnsi="Abadi" w:cs="*Arial-6864-Identity-H"/>
          <w:color w:val="0C0C0F"/>
          <w:sz w:val="21"/>
          <w:szCs w:val="21"/>
        </w:rPr>
      </w:pPr>
      <w:r w:rsidRPr="005D74FC">
        <w:rPr>
          <w:rFonts w:ascii="Abadi" w:hAnsi="Abadi" w:cs="*Arial-6864-Identity-H"/>
          <w:color w:val="0C0C0F"/>
          <w:sz w:val="21"/>
          <w:szCs w:val="21"/>
        </w:rPr>
        <w:t>De lo anterior podemos desprender que el Órgano Técnico realizará la</w:t>
      </w:r>
      <w:r>
        <w:rPr>
          <w:rFonts w:ascii="Abadi" w:hAnsi="Abadi" w:cs="*Arial-6864-Identity-H"/>
          <w:color w:val="0C0C0F"/>
          <w:sz w:val="21"/>
          <w:szCs w:val="21"/>
        </w:rPr>
        <w:t xml:space="preserve"> </w:t>
      </w:r>
      <w:r w:rsidRPr="005D74FC">
        <w:rPr>
          <w:rFonts w:ascii="Abadi" w:hAnsi="Abadi" w:cs="*Arial-6864-Identity-H"/>
          <w:color w:val="0C0C0F"/>
          <w:sz w:val="21"/>
          <w:szCs w:val="21"/>
        </w:rPr>
        <w:t>auditoria de desempeño de manera anual y únicamente for</w:t>
      </w:r>
      <w:r>
        <w:rPr>
          <w:rFonts w:ascii="Abadi" w:hAnsi="Abadi" w:cs="*Arial-6864-Identity-H"/>
          <w:color w:val="0C0C0F"/>
          <w:sz w:val="21"/>
          <w:szCs w:val="21"/>
        </w:rPr>
        <w:t xml:space="preserve">mulará </w:t>
      </w:r>
      <w:r w:rsidRPr="005D74FC">
        <w:rPr>
          <w:rFonts w:ascii="Abadi" w:hAnsi="Abadi" w:cs="*Arial-6864-Identity-H"/>
          <w:color w:val="0C0C0F"/>
          <w:sz w:val="21"/>
          <w:szCs w:val="21"/>
        </w:rPr>
        <w:t>recomendaciones que incidan en la mejora del diseño, operación e impacto de los</w:t>
      </w:r>
      <w:r>
        <w:rPr>
          <w:rFonts w:ascii="Abadi" w:hAnsi="Abadi" w:cs="*Arial-6864-Identity-H"/>
          <w:color w:val="0C0C0F"/>
          <w:sz w:val="21"/>
          <w:szCs w:val="21"/>
        </w:rPr>
        <w:t xml:space="preserve"> </w:t>
      </w:r>
      <w:r w:rsidRPr="005D74FC">
        <w:rPr>
          <w:rFonts w:ascii="Abadi" w:hAnsi="Abadi" w:cs="*Arial-6864-Identity-H"/>
          <w:color w:val="0C0C0F"/>
          <w:sz w:val="21"/>
          <w:szCs w:val="21"/>
        </w:rPr>
        <w:t>presupuestos programáticos y las políticas públicas en su caso.</w:t>
      </w:r>
    </w:p>
    <w:p w14:paraId="629BCA01" w14:textId="77777777" w:rsidR="00323D16" w:rsidRPr="005D74FC" w:rsidRDefault="00323D16" w:rsidP="00323D16">
      <w:pPr>
        <w:autoSpaceDE w:val="0"/>
        <w:autoSpaceDN w:val="0"/>
        <w:adjustRightInd w:val="0"/>
        <w:jc w:val="both"/>
        <w:rPr>
          <w:rFonts w:ascii="Abadi" w:hAnsi="Abadi" w:cs="*Arial-6864-Identity-H"/>
          <w:color w:val="0C0C0F"/>
          <w:sz w:val="21"/>
          <w:szCs w:val="21"/>
        </w:rPr>
      </w:pPr>
    </w:p>
    <w:p w14:paraId="0DA17337" w14:textId="77777777" w:rsidR="00323D16" w:rsidRPr="005D74FC" w:rsidRDefault="00323D16" w:rsidP="00323D16">
      <w:pPr>
        <w:autoSpaceDE w:val="0"/>
        <w:autoSpaceDN w:val="0"/>
        <w:adjustRightInd w:val="0"/>
        <w:ind w:firstLine="708"/>
        <w:jc w:val="both"/>
        <w:rPr>
          <w:rFonts w:ascii="Abadi" w:hAnsi="Abadi" w:cs="*Arial-6864-Identity-H"/>
          <w:color w:val="0D0D10"/>
          <w:sz w:val="21"/>
          <w:szCs w:val="21"/>
        </w:rPr>
      </w:pPr>
      <w:r w:rsidRPr="005D74FC">
        <w:rPr>
          <w:rFonts w:ascii="Abadi" w:hAnsi="Abadi" w:cs="*Arial-6864-Identity-H"/>
          <w:color w:val="0D0D10"/>
          <w:sz w:val="21"/>
          <w:szCs w:val="21"/>
        </w:rPr>
        <w:t>Finalmente, el artículo 16 de la Ley de Fiscalización Superior del Estado de</w:t>
      </w:r>
      <w:r>
        <w:rPr>
          <w:rFonts w:ascii="Abadi" w:hAnsi="Abadi" w:cs="*Arial-6864-Identity-H"/>
          <w:color w:val="0D0D10"/>
          <w:sz w:val="21"/>
          <w:szCs w:val="21"/>
        </w:rPr>
        <w:t xml:space="preserve"> </w:t>
      </w:r>
      <w:r w:rsidRPr="005D74FC">
        <w:rPr>
          <w:rFonts w:ascii="Abadi" w:hAnsi="Abadi" w:cs="*Arial-6864-Identity-H"/>
          <w:color w:val="0D0D10"/>
          <w:sz w:val="21"/>
          <w:szCs w:val="21"/>
        </w:rPr>
        <w:t>Guanajuato, consigna que la Auditoría Superior establecerá un Programa General</w:t>
      </w:r>
      <w:r>
        <w:rPr>
          <w:rFonts w:ascii="Abadi" w:hAnsi="Abadi" w:cs="*Arial-6864-Identity-H"/>
          <w:color w:val="0D0D10"/>
          <w:sz w:val="21"/>
          <w:szCs w:val="21"/>
        </w:rPr>
        <w:t xml:space="preserve"> </w:t>
      </w:r>
      <w:r w:rsidRPr="005D74FC">
        <w:rPr>
          <w:rFonts w:ascii="Abadi" w:hAnsi="Abadi" w:cs="*Arial-6864-Identity-H"/>
          <w:color w:val="0D0D10"/>
          <w:sz w:val="21"/>
          <w:szCs w:val="21"/>
        </w:rPr>
        <w:t>de Fiscalización, señalando los actos y sujetos de fiscalización, los que serán</w:t>
      </w:r>
      <w:r>
        <w:rPr>
          <w:rFonts w:ascii="Abadi" w:hAnsi="Abadi" w:cs="*Arial-6864-Identity-H"/>
          <w:color w:val="0D0D10"/>
          <w:sz w:val="21"/>
          <w:szCs w:val="21"/>
        </w:rPr>
        <w:t xml:space="preserve"> </w:t>
      </w:r>
      <w:r w:rsidRPr="005D74FC">
        <w:rPr>
          <w:rFonts w:ascii="Abadi" w:hAnsi="Abadi" w:cs="*Arial-6864-Identity-H"/>
          <w:color w:val="0D0D10"/>
          <w:sz w:val="21"/>
          <w:szCs w:val="21"/>
        </w:rPr>
        <w:t>objeto de auditoría o revisión conforme a los criterios y normas que se establezcan</w:t>
      </w:r>
      <w:r>
        <w:rPr>
          <w:rFonts w:ascii="Abadi" w:hAnsi="Abadi" w:cs="*Arial-6864-Identity-H"/>
          <w:color w:val="0D0D10"/>
          <w:sz w:val="21"/>
          <w:szCs w:val="21"/>
        </w:rPr>
        <w:t xml:space="preserve"> </w:t>
      </w:r>
      <w:r w:rsidRPr="005D74FC">
        <w:rPr>
          <w:rFonts w:ascii="Abadi" w:hAnsi="Abadi" w:cs="*Arial-6864-Identity-H"/>
          <w:color w:val="0D0D10"/>
          <w:sz w:val="21"/>
          <w:szCs w:val="21"/>
        </w:rPr>
        <w:t>en el Reglamento de la Ley.</w:t>
      </w:r>
    </w:p>
    <w:p w14:paraId="05CDB936" w14:textId="77777777" w:rsidR="00323D16" w:rsidRPr="005D74FC" w:rsidRDefault="00323D16" w:rsidP="00323D16">
      <w:pPr>
        <w:autoSpaceDE w:val="0"/>
        <w:autoSpaceDN w:val="0"/>
        <w:adjustRightInd w:val="0"/>
        <w:jc w:val="both"/>
        <w:rPr>
          <w:rFonts w:ascii="Abadi" w:hAnsi="Abadi" w:cs="*Arial-6864-Identity-H"/>
          <w:color w:val="0D0D10"/>
          <w:sz w:val="21"/>
          <w:szCs w:val="21"/>
        </w:rPr>
      </w:pPr>
    </w:p>
    <w:p w14:paraId="4046F0E2" w14:textId="77777777" w:rsidR="00323D16" w:rsidRDefault="00323D16" w:rsidP="00323D16">
      <w:pPr>
        <w:autoSpaceDE w:val="0"/>
        <w:autoSpaceDN w:val="0"/>
        <w:adjustRightInd w:val="0"/>
        <w:ind w:firstLine="708"/>
        <w:jc w:val="both"/>
        <w:rPr>
          <w:rFonts w:ascii="Abadi" w:hAnsi="Abadi" w:cs="*Arial-6864-Identity-H"/>
          <w:color w:val="0D0C0F"/>
          <w:sz w:val="21"/>
          <w:szCs w:val="21"/>
        </w:rPr>
      </w:pPr>
      <w:r w:rsidRPr="005D74FC">
        <w:rPr>
          <w:rFonts w:ascii="Abadi" w:hAnsi="Abadi" w:cs="*Arial-6864-Identity-H"/>
          <w:color w:val="0D0C0F"/>
          <w:sz w:val="21"/>
          <w:szCs w:val="21"/>
        </w:rPr>
        <w:lastRenderedPageBreak/>
        <w:t xml:space="preserve">En ejercicio de esta función, el Auditor Superior del Estado aprobó el Programa General de Fiscalización 2021. En dicho Programa se contempló la práctica de una auditoría de desempeño a la administración municipal de Xichú, </w:t>
      </w:r>
      <w:proofErr w:type="spellStart"/>
      <w:r w:rsidRPr="005D74FC">
        <w:rPr>
          <w:rFonts w:ascii="Abadi" w:hAnsi="Abadi" w:cs="*Arial-6864-Identity-H"/>
          <w:color w:val="0D0C0F"/>
          <w:sz w:val="21"/>
          <w:szCs w:val="21"/>
        </w:rPr>
        <w:t>Gto</w:t>
      </w:r>
      <w:proofErr w:type="spellEnd"/>
      <w:r w:rsidRPr="005D74FC">
        <w:rPr>
          <w:rFonts w:ascii="Abadi" w:hAnsi="Abadi" w:cs="*Arial-6864-Identity-H"/>
          <w:color w:val="0D0C0F"/>
          <w:sz w:val="21"/>
          <w:szCs w:val="21"/>
        </w:rPr>
        <w:t>., por el periodo comprendido del 1 de enero al 31 de diciembre del ejercicio</w:t>
      </w:r>
      <w:r>
        <w:rPr>
          <w:rFonts w:ascii="Abadi" w:hAnsi="Abadi" w:cs="*Arial-6864-Identity-H"/>
          <w:color w:val="0D0C0F"/>
          <w:sz w:val="21"/>
          <w:szCs w:val="21"/>
        </w:rPr>
        <w:t xml:space="preserve"> </w:t>
      </w:r>
      <w:r w:rsidRPr="005D74FC">
        <w:rPr>
          <w:rFonts w:ascii="Abadi" w:hAnsi="Abadi" w:cs="*Arial-6864-Identity-H"/>
          <w:color w:val="0D0C0F"/>
          <w:sz w:val="21"/>
          <w:szCs w:val="21"/>
        </w:rPr>
        <w:t>fiscal del año 2020, la cual se realizó con enfoque a resultados del servicio de</w:t>
      </w:r>
      <w:r>
        <w:rPr>
          <w:rFonts w:ascii="Abadi" w:hAnsi="Abadi" w:cs="*Arial-6864-Identity-H"/>
          <w:color w:val="0D0C0F"/>
          <w:sz w:val="21"/>
          <w:szCs w:val="21"/>
        </w:rPr>
        <w:t xml:space="preserve"> </w:t>
      </w:r>
      <w:r w:rsidRPr="005D74FC">
        <w:rPr>
          <w:rFonts w:ascii="Abadi" w:hAnsi="Abadi" w:cs="*Arial-6864-Identity-H"/>
          <w:color w:val="0D0C0F"/>
          <w:sz w:val="21"/>
          <w:szCs w:val="21"/>
        </w:rPr>
        <w:t>alumbrado público.</w:t>
      </w:r>
    </w:p>
    <w:p w14:paraId="7C93E4A4" w14:textId="77777777" w:rsidR="00323D16" w:rsidRPr="005D74FC" w:rsidRDefault="00323D16" w:rsidP="00323D16">
      <w:pPr>
        <w:autoSpaceDE w:val="0"/>
        <w:autoSpaceDN w:val="0"/>
        <w:adjustRightInd w:val="0"/>
        <w:jc w:val="both"/>
        <w:rPr>
          <w:rFonts w:ascii="Abadi" w:hAnsi="Abadi" w:cs="*Arial-6864-Identity-H"/>
          <w:color w:val="0D0C0F"/>
          <w:sz w:val="21"/>
          <w:szCs w:val="21"/>
        </w:rPr>
      </w:pPr>
    </w:p>
    <w:p w14:paraId="50B75FEA" w14:textId="77777777" w:rsidR="00323D16" w:rsidRPr="005D74FC" w:rsidRDefault="00323D16" w:rsidP="00323D16">
      <w:pPr>
        <w:autoSpaceDE w:val="0"/>
        <w:autoSpaceDN w:val="0"/>
        <w:adjustRightInd w:val="0"/>
        <w:ind w:firstLine="708"/>
        <w:jc w:val="both"/>
        <w:rPr>
          <w:rFonts w:ascii="Abadi" w:hAnsi="Abadi" w:cs="*Arial-6864-Identity-H"/>
          <w:color w:val="0D0D0F"/>
          <w:sz w:val="21"/>
          <w:szCs w:val="21"/>
        </w:rPr>
      </w:pPr>
      <w:r w:rsidRPr="005D74FC">
        <w:rPr>
          <w:rFonts w:ascii="Abadi" w:hAnsi="Abadi" w:cs="*Arial-6864-Identity-H"/>
          <w:color w:val="0D0D0F"/>
          <w:sz w:val="21"/>
          <w:szCs w:val="21"/>
        </w:rPr>
        <w:t>El 3 de septiembre de 2021 se notificó al sujeto fiscalizado el inicio de la</w:t>
      </w:r>
      <w:r>
        <w:rPr>
          <w:rFonts w:ascii="Abadi" w:hAnsi="Abadi" w:cs="*Arial-6864-Identity-H"/>
          <w:color w:val="0D0D0F"/>
          <w:sz w:val="21"/>
          <w:szCs w:val="21"/>
        </w:rPr>
        <w:t xml:space="preserve"> </w:t>
      </w:r>
      <w:r w:rsidRPr="005D74FC">
        <w:rPr>
          <w:rFonts w:ascii="Abadi" w:hAnsi="Abadi" w:cs="*Arial-6864-Identity-H"/>
          <w:color w:val="0D0D0F"/>
          <w:sz w:val="21"/>
          <w:szCs w:val="21"/>
        </w:rPr>
        <w:t>auditoría materia del presente dictamen.</w:t>
      </w:r>
    </w:p>
    <w:p w14:paraId="25E7630F" w14:textId="77777777" w:rsidR="00323D16" w:rsidRPr="005D74FC" w:rsidRDefault="00323D16" w:rsidP="00323D16">
      <w:pPr>
        <w:jc w:val="both"/>
        <w:rPr>
          <w:rFonts w:ascii="Abadi" w:hAnsi="Abadi" w:cs="*Arial-6864-Identity-H"/>
          <w:color w:val="0D0D0F"/>
          <w:sz w:val="21"/>
          <w:szCs w:val="21"/>
        </w:rPr>
      </w:pPr>
    </w:p>
    <w:p w14:paraId="38D00221" w14:textId="77777777" w:rsidR="00323D16" w:rsidRDefault="00323D16" w:rsidP="00323D16">
      <w:pPr>
        <w:autoSpaceDE w:val="0"/>
        <w:autoSpaceDN w:val="0"/>
        <w:adjustRightInd w:val="0"/>
        <w:ind w:firstLine="708"/>
        <w:jc w:val="both"/>
        <w:rPr>
          <w:rFonts w:ascii="Abadi" w:hAnsi="Abadi" w:cs="*Arial-6940-Identity-H"/>
          <w:color w:val="0D0D0F"/>
          <w:sz w:val="21"/>
          <w:szCs w:val="21"/>
        </w:rPr>
      </w:pPr>
      <w:r w:rsidRPr="005D74FC">
        <w:rPr>
          <w:rFonts w:ascii="Abadi" w:hAnsi="Abadi" w:cs="*Arial-6940-Identity-H"/>
          <w:color w:val="0D0D0F"/>
          <w:sz w:val="21"/>
          <w:szCs w:val="21"/>
        </w:rPr>
        <w:t>Mediante oficio notificado el 28 de septiembre de 2021, la Auditoría</w:t>
      </w:r>
      <w:r>
        <w:rPr>
          <w:rFonts w:ascii="Abadi" w:hAnsi="Abadi" w:cs="*Arial-6940-Identity-H"/>
          <w:color w:val="0D0D0F"/>
          <w:sz w:val="21"/>
          <w:szCs w:val="21"/>
        </w:rPr>
        <w:t xml:space="preserve"> </w:t>
      </w:r>
      <w:r w:rsidRPr="005D74FC">
        <w:rPr>
          <w:rFonts w:ascii="Abadi" w:hAnsi="Abadi" w:cs="*Arial-6940-Identity-H"/>
          <w:color w:val="0D0D0F"/>
          <w:sz w:val="21"/>
          <w:szCs w:val="21"/>
        </w:rPr>
        <w:t>Superior del Estado requirió al sujeto de fiscalización diversa información que se</w:t>
      </w:r>
      <w:r>
        <w:rPr>
          <w:rFonts w:ascii="Abadi" w:hAnsi="Abadi" w:cs="*Arial-6940-Identity-H"/>
          <w:color w:val="0D0D0F"/>
          <w:sz w:val="21"/>
          <w:szCs w:val="21"/>
        </w:rPr>
        <w:t xml:space="preserve"> </w:t>
      </w:r>
      <w:r w:rsidRPr="005D74FC">
        <w:rPr>
          <w:rFonts w:ascii="Abadi" w:hAnsi="Abadi" w:cs="*Arial-6940-Identity-H"/>
          <w:color w:val="0D0D0F"/>
          <w:sz w:val="21"/>
          <w:szCs w:val="21"/>
        </w:rPr>
        <w:t>consideró necesaria para llevar a cabo la auditoría, al cual se dio respuesta el 15</w:t>
      </w:r>
      <w:r>
        <w:rPr>
          <w:rFonts w:ascii="Abadi" w:hAnsi="Abadi" w:cs="*Arial-6940-Identity-H"/>
          <w:color w:val="0D0D0F"/>
          <w:sz w:val="21"/>
          <w:szCs w:val="21"/>
        </w:rPr>
        <w:t xml:space="preserve"> </w:t>
      </w:r>
      <w:r w:rsidRPr="005D74FC">
        <w:rPr>
          <w:rFonts w:ascii="Abadi" w:hAnsi="Abadi" w:cs="*Arial-6940-Identity-H"/>
          <w:color w:val="0D0D0F"/>
          <w:sz w:val="21"/>
          <w:szCs w:val="21"/>
        </w:rPr>
        <w:t>de octubre de 2021. Asimismo, el 4 de noviembre de 2021, el Órgano Técnico</w:t>
      </w:r>
      <w:r>
        <w:rPr>
          <w:rFonts w:ascii="Abadi" w:hAnsi="Abadi" w:cs="*Arial-6940-Identity-H"/>
          <w:color w:val="0D0D0F"/>
          <w:sz w:val="21"/>
          <w:szCs w:val="21"/>
        </w:rPr>
        <w:t xml:space="preserve"> </w:t>
      </w:r>
      <w:r w:rsidRPr="005D74FC">
        <w:rPr>
          <w:rFonts w:ascii="Abadi" w:hAnsi="Abadi" w:cs="*Arial-6940-Identity-H"/>
          <w:color w:val="0D0D0F"/>
          <w:sz w:val="21"/>
          <w:szCs w:val="21"/>
        </w:rPr>
        <w:t>realizó una entrevista.</w:t>
      </w:r>
    </w:p>
    <w:p w14:paraId="1EEE7100" w14:textId="77777777" w:rsidR="00323D16" w:rsidRPr="005D74FC" w:rsidRDefault="00323D16" w:rsidP="00323D16">
      <w:pPr>
        <w:autoSpaceDE w:val="0"/>
        <w:autoSpaceDN w:val="0"/>
        <w:adjustRightInd w:val="0"/>
        <w:jc w:val="both"/>
        <w:rPr>
          <w:rFonts w:ascii="Abadi" w:hAnsi="Abadi" w:cs="*Arial-6940-Identity-H"/>
          <w:color w:val="0D0D0F"/>
          <w:sz w:val="21"/>
          <w:szCs w:val="21"/>
        </w:rPr>
      </w:pPr>
    </w:p>
    <w:p w14:paraId="3C71CBA4" w14:textId="77777777" w:rsidR="00323D16" w:rsidRDefault="00323D16" w:rsidP="00323D16">
      <w:pPr>
        <w:autoSpaceDE w:val="0"/>
        <w:autoSpaceDN w:val="0"/>
        <w:adjustRightInd w:val="0"/>
        <w:ind w:firstLine="708"/>
        <w:jc w:val="both"/>
        <w:rPr>
          <w:rFonts w:ascii="Abadi" w:hAnsi="Abadi" w:cs="*Arial-6940-Identity-H"/>
          <w:color w:val="0D0C0E"/>
          <w:sz w:val="21"/>
          <w:szCs w:val="21"/>
        </w:rPr>
      </w:pPr>
      <w:r w:rsidRPr="005D74FC">
        <w:rPr>
          <w:rFonts w:ascii="Abadi" w:hAnsi="Abadi" w:cs="*Arial-6940-Identity-H"/>
          <w:color w:val="0D0C0E"/>
          <w:sz w:val="21"/>
          <w:szCs w:val="21"/>
        </w:rPr>
        <w:t>En fechas 28 de septiembre y 17 de diciembre de 2021 se notificó al sujeto</w:t>
      </w:r>
      <w:r>
        <w:rPr>
          <w:rFonts w:ascii="Abadi" w:hAnsi="Abadi" w:cs="*Arial-6940-Identity-H"/>
          <w:color w:val="0D0C0E"/>
          <w:sz w:val="21"/>
          <w:szCs w:val="21"/>
        </w:rPr>
        <w:t xml:space="preserve"> </w:t>
      </w:r>
      <w:r w:rsidRPr="005D74FC">
        <w:rPr>
          <w:rFonts w:ascii="Abadi" w:hAnsi="Abadi" w:cs="*Arial-6940-Identity-H"/>
          <w:color w:val="0D0C0E"/>
          <w:sz w:val="21"/>
          <w:szCs w:val="21"/>
        </w:rPr>
        <w:t>fiscalizado la suspensión del plazo</w:t>
      </w:r>
      <w:r w:rsidRPr="005D74FC">
        <w:rPr>
          <w:rFonts w:ascii="Abadi" w:hAnsi="Abadi" w:cs="*Arial-6940-Identity-H"/>
          <w:color w:val="999999"/>
          <w:sz w:val="21"/>
          <w:szCs w:val="21"/>
        </w:rPr>
        <w:t xml:space="preserve"> </w:t>
      </w:r>
      <w:r w:rsidRPr="005D74FC">
        <w:rPr>
          <w:rFonts w:ascii="Abadi" w:hAnsi="Abadi" w:cs="*Arial-6940-Identity-H"/>
          <w:color w:val="0D0C0E"/>
          <w:sz w:val="21"/>
          <w:szCs w:val="21"/>
        </w:rPr>
        <w:t>de la auditoría materia del presente dictamen,</w:t>
      </w:r>
      <w:r>
        <w:rPr>
          <w:rFonts w:ascii="Abadi" w:hAnsi="Abadi" w:cs="*Arial-6940-Identity-H"/>
          <w:color w:val="0D0C0E"/>
          <w:sz w:val="21"/>
          <w:szCs w:val="21"/>
        </w:rPr>
        <w:t xml:space="preserve"> </w:t>
      </w:r>
      <w:r w:rsidRPr="005D74FC">
        <w:rPr>
          <w:rFonts w:ascii="Abadi" w:hAnsi="Abadi" w:cs="*Arial-6940-Identity-H"/>
          <w:color w:val="0D0C0E"/>
          <w:sz w:val="21"/>
          <w:szCs w:val="21"/>
        </w:rPr>
        <w:t>por los periodos comprendidos del 1 de octubre al 17 de diciembre de 2021; y del</w:t>
      </w:r>
      <w:r>
        <w:rPr>
          <w:rFonts w:ascii="Abadi" w:hAnsi="Abadi" w:cs="*Arial-6940-Identity-H"/>
          <w:color w:val="0D0C0E"/>
          <w:sz w:val="21"/>
          <w:szCs w:val="21"/>
        </w:rPr>
        <w:t xml:space="preserve"> </w:t>
      </w:r>
      <w:r w:rsidRPr="005D74FC">
        <w:rPr>
          <w:rFonts w:ascii="Abadi" w:hAnsi="Abadi" w:cs="*Arial-6940-Identity-H"/>
          <w:color w:val="0D0C0E"/>
          <w:sz w:val="21"/>
          <w:szCs w:val="21"/>
        </w:rPr>
        <w:t>3 de enero al 11 de marzo de 2022.</w:t>
      </w:r>
    </w:p>
    <w:p w14:paraId="749E26B8" w14:textId="77777777" w:rsidR="00323D16" w:rsidRPr="005D74FC" w:rsidRDefault="00323D16" w:rsidP="00323D16">
      <w:pPr>
        <w:autoSpaceDE w:val="0"/>
        <w:autoSpaceDN w:val="0"/>
        <w:adjustRightInd w:val="0"/>
        <w:jc w:val="both"/>
        <w:rPr>
          <w:rFonts w:ascii="Abadi" w:hAnsi="Abadi" w:cs="*Arial-6940-Identity-H"/>
          <w:color w:val="0D0C0E"/>
          <w:sz w:val="21"/>
          <w:szCs w:val="21"/>
        </w:rPr>
      </w:pPr>
    </w:p>
    <w:p w14:paraId="7240605E" w14:textId="77777777" w:rsidR="00323D16" w:rsidRDefault="00323D16" w:rsidP="00323D16">
      <w:pPr>
        <w:autoSpaceDE w:val="0"/>
        <w:autoSpaceDN w:val="0"/>
        <w:adjustRightInd w:val="0"/>
        <w:ind w:firstLine="708"/>
        <w:jc w:val="both"/>
        <w:rPr>
          <w:rFonts w:ascii="Abadi" w:hAnsi="Abadi" w:cs="*Arial-6940-Identity-H"/>
          <w:color w:val="0C0C0F"/>
          <w:sz w:val="21"/>
          <w:szCs w:val="21"/>
        </w:rPr>
      </w:pPr>
      <w:r w:rsidRPr="005D74FC">
        <w:rPr>
          <w:rFonts w:ascii="Abadi" w:hAnsi="Abadi" w:cs="*Arial-6940-Identity-H"/>
          <w:color w:val="0C0C0F"/>
          <w:sz w:val="21"/>
          <w:szCs w:val="21"/>
        </w:rPr>
        <w:t>Como parte del proceso de auditoría, el 13 de enero de 2022 se notificó al</w:t>
      </w:r>
      <w:r>
        <w:rPr>
          <w:rFonts w:ascii="Abadi" w:hAnsi="Abadi" w:cs="*Arial-6940-Identity-H"/>
          <w:color w:val="0C0C0F"/>
          <w:sz w:val="21"/>
          <w:szCs w:val="21"/>
        </w:rPr>
        <w:t xml:space="preserve"> </w:t>
      </w:r>
      <w:r w:rsidRPr="005D74FC">
        <w:rPr>
          <w:rFonts w:ascii="Abadi" w:hAnsi="Abadi" w:cs="*Arial-6940-Identity-H"/>
          <w:color w:val="0C0C0F"/>
          <w:sz w:val="21"/>
          <w:szCs w:val="21"/>
        </w:rPr>
        <w:t>sujeto fiscalizado el pliego de recomendaciones derivadas de la auditoría</w:t>
      </w:r>
      <w:r>
        <w:rPr>
          <w:rFonts w:ascii="Abadi" w:hAnsi="Abadi" w:cs="*Arial-6940-Identity-H"/>
          <w:color w:val="0C0C0F"/>
          <w:sz w:val="21"/>
          <w:szCs w:val="21"/>
        </w:rPr>
        <w:t xml:space="preserve"> </w:t>
      </w:r>
      <w:r w:rsidRPr="005D74FC">
        <w:rPr>
          <w:rFonts w:ascii="Abadi" w:hAnsi="Abadi" w:cs="*Arial-6940-Identity-H"/>
          <w:color w:val="0C0C0F"/>
          <w:sz w:val="21"/>
          <w:szCs w:val="21"/>
        </w:rPr>
        <w:t>practicada. Lo anterior, para dar cumplimiento a lo preceptuado por el artículo 58</w:t>
      </w:r>
      <w:r>
        <w:rPr>
          <w:rFonts w:ascii="Abadi" w:hAnsi="Abadi" w:cs="*Arial-6940-Identity-H"/>
          <w:color w:val="0C0C0F"/>
          <w:sz w:val="21"/>
          <w:szCs w:val="21"/>
        </w:rPr>
        <w:t xml:space="preserve"> </w:t>
      </w:r>
      <w:r w:rsidRPr="005D74FC">
        <w:rPr>
          <w:rFonts w:ascii="Abadi" w:hAnsi="Abadi" w:cs="*Arial-6940-Identity-H"/>
          <w:color w:val="0C0C0F"/>
          <w:sz w:val="21"/>
          <w:szCs w:val="21"/>
        </w:rPr>
        <w:t>de la Ley de Fiscalización Superior del Estado de Guanajuato.</w:t>
      </w:r>
    </w:p>
    <w:p w14:paraId="2ABDFC59" w14:textId="77777777" w:rsidR="00323D16" w:rsidRPr="005D74FC" w:rsidRDefault="00323D16" w:rsidP="00323D16">
      <w:pPr>
        <w:autoSpaceDE w:val="0"/>
        <w:autoSpaceDN w:val="0"/>
        <w:adjustRightInd w:val="0"/>
        <w:jc w:val="both"/>
        <w:rPr>
          <w:rFonts w:ascii="Abadi" w:hAnsi="Abadi" w:cs="*Arial-6940-Identity-H"/>
          <w:color w:val="0C0C0F"/>
          <w:sz w:val="21"/>
          <w:szCs w:val="21"/>
        </w:rPr>
      </w:pPr>
    </w:p>
    <w:p w14:paraId="5586A218" w14:textId="77777777" w:rsidR="00323D16" w:rsidRDefault="00323D16" w:rsidP="00323D16">
      <w:pPr>
        <w:autoSpaceDE w:val="0"/>
        <w:autoSpaceDN w:val="0"/>
        <w:adjustRightInd w:val="0"/>
        <w:ind w:firstLine="708"/>
        <w:jc w:val="both"/>
        <w:rPr>
          <w:rFonts w:ascii="Abadi" w:hAnsi="Abadi" w:cs="*Arial-6940-Identity-H"/>
          <w:color w:val="0E0D10"/>
          <w:sz w:val="21"/>
          <w:szCs w:val="21"/>
        </w:rPr>
      </w:pPr>
      <w:r w:rsidRPr="005D74FC">
        <w:rPr>
          <w:rFonts w:ascii="Abadi" w:hAnsi="Abadi" w:cs="*Arial-6940-Identity-H"/>
          <w:color w:val="0E0D10"/>
          <w:sz w:val="21"/>
          <w:szCs w:val="21"/>
        </w:rPr>
        <w:t>El 28 de enero de 2022, el sujeto fiscalizado dio respuesta a las</w:t>
      </w:r>
      <w:r>
        <w:rPr>
          <w:rFonts w:ascii="Abadi" w:hAnsi="Abadi" w:cs="*Arial-6940-Identity-H"/>
          <w:color w:val="0E0D10"/>
          <w:sz w:val="21"/>
          <w:szCs w:val="21"/>
        </w:rPr>
        <w:t xml:space="preserve"> </w:t>
      </w:r>
      <w:r w:rsidRPr="005D74FC">
        <w:rPr>
          <w:rFonts w:ascii="Abadi" w:hAnsi="Abadi" w:cs="*Arial-6940-Identity-H"/>
          <w:color w:val="0E0D10"/>
          <w:sz w:val="21"/>
          <w:szCs w:val="21"/>
        </w:rPr>
        <w:t>recomendaciones derivadas de la auditoría practicada, anexándose la información</w:t>
      </w:r>
      <w:r>
        <w:rPr>
          <w:rFonts w:ascii="Abadi" w:hAnsi="Abadi" w:cs="*Arial-6940-Identity-H"/>
          <w:color w:val="0E0D10"/>
          <w:sz w:val="21"/>
          <w:szCs w:val="21"/>
        </w:rPr>
        <w:t xml:space="preserve"> </w:t>
      </w:r>
      <w:r w:rsidRPr="005D74FC">
        <w:rPr>
          <w:rFonts w:ascii="Abadi" w:hAnsi="Abadi" w:cs="*Arial-6940-Identity-H"/>
          <w:color w:val="0E0D10"/>
          <w:sz w:val="21"/>
          <w:szCs w:val="21"/>
        </w:rPr>
        <w:t>y documentación que el mismo consideró suficiente para precisar las mejoras</w:t>
      </w:r>
      <w:r>
        <w:rPr>
          <w:rFonts w:ascii="Abadi" w:hAnsi="Abadi" w:cs="*Arial-6940-Identity-H"/>
          <w:color w:val="0E0D10"/>
          <w:sz w:val="21"/>
          <w:szCs w:val="21"/>
        </w:rPr>
        <w:t xml:space="preserve"> </w:t>
      </w:r>
      <w:r w:rsidRPr="005D74FC">
        <w:rPr>
          <w:rFonts w:ascii="Abadi" w:hAnsi="Abadi" w:cs="*Arial-6940-Identity-H"/>
          <w:color w:val="0E0D10"/>
          <w:sz w:val="21"/>
          <w:szCs w:val="21"/>
        </w:rPr>
        <w:t>efectuadas, las acciones a realizar o en su caso, justificar la improcedencia por la</w:t>
      </w:r>
      <w:r>
        <w:rPr>
          <w:rFonts w:ascii="Abadi" w:hAnsi="Abadi" w:cs="*Arial-6940-Identity-H"/>
          <w:color w:val="0E0D10"/>
          <w:sz w:val="21"/>
          <w:szCs w:val="21"/>
        </w:rPr>
        <w:t xml:space="preserve"> </w:t>
      </w:r>
      <w:r w:rsidRPr="005D74FC">
        <w:rPr>
          <w:rFonts w:ascii="Abadi" w:hAnsi="Abadi" w:cs="*Arial-6940-Identity-H"/>
          <w:color w:val="0E0D10"/>
          <w:sz w:val="21"/>
          <w:szCs w:val="21"/>
        </w:rPr>
        <w:t>cual no resulte factible su implementación. Una vez valorada la docum</w:t>
      </w:r>
      <w:r>
        <w:rPr>
          <w:rFonts w:ascii="Abadi" w:eastAsia="Abadi" w:hAnsi="Abadi" w:cs="Abadi"/>
          <w:color w:val="0E0D10"/>
          <w:sz w:val="21"/>
          <w:szCs w:val="21"/>
        </w:rPr>
        <w:t>e</w:t>
      </w:r>
      <w:r w:rsidRPr="005D74FC">
        <w:rPr>
          <w:rFonts w:ascii="Abadi" w:hAnsi="Abadi" w:cs="*Arial-6940-Identity-H"/>
          <w:color w:val="0E0D10"/>
          <w:sz w:val="21"/>
          <w:szCs w:val="21"/>
        </w:rPr>
        <w:t>ntación</w:t>
      </w:r>
      <w:r>
        <w:rPr>
          <w:rFonts w:ascii="Abadi" w:hAnsi="Abadi" w:cs="*Arial-6940-Identity-H"/>
          <w:color w:val="0E0D10"/>
          <w:sz w:val="21"/>
          <w:szCs w:val="21"/>
        </w:rPr>
        <w:t xml:space="preserve"> </w:t>
      </w:r>
      <w:r w:rsidRPr="005D74FC">
        <w:rPr>
          <w:rFonts w:ascii="Abadi" w:hAnsi="Abadi" w:cs="*Arial-6940-Identity-H"/>
          <w:color w:val="0E0D10"/>
          <w:sz w:val="21"/>
          <w:szCs w:val="21"/>
        </w:rPr>
        <w:t>aportada se procedió a la elaboración del informe de resultados materia del</w:t>
      </w:r>
      <w:r>
        <w:rPr>
          <w:rFonts w:ascii="Abadi" w:hAnsi="Abadi" w:cs="*Arial-6940-Identity-H"/>
          <w:color w:val="0E0D10"/>
          <w:sz w:val="21"/>
          <w:szCs w:val="21"/>
        </w:rPr>
        <w:t xml:space="preserve"> </w:t>
      </w:r>
      <w:r w:rsidRPr="005D74FC">
        <w:rPr>
          <w:rFonts w:ascii="Abadi" w:hAnsi="Abadi" w:cs="*Arial-6940-Identity-H"/>
          <w:color w:val="0E0D10"/>
          <w:sz w:val="21"/>
          <w:szCs w:val="21"/>
        </w:rPr>
        <w:t>presente dictamen.</w:t>
      </w:r>
    </w:p>
    <w:p w14:paraId="290562AA" w14:textId="77777777" w:rsidR="00323D16" w:rsidRPr="005D74FC" w:rsidRDefault="00323D16" w:rsidP="00323D16">
      <w:pPr>
        <w:autoSpaceDE w:val="0"/>
        <w:autoSpaceDN w:val="0"/>
        <w:adjustRightInd w:val="0"/>
        <w:jc w:val="both"/>
        <w:rPr>
          <w:rFonts w:ascii="Abadi" w:hAnsi="Abadi" w:cs="*Arial-6940-Identity-H"/>
          <w:color w:val="0E0D10"/>
          <w:sz w:val="21"/>
          <w:szCs w:val="21"/>
        </w:rPr>
      </w:pPr>
    </w:p>
    <w:p w14:paraId="4EA6D578" w14:textId="77777777" w:rsidR="00323D16" w:rsidRDefault="00323D16" w:rsidP="00323D16">
      <w:pPr>
        <w:autoSpaceDE w:val="0"/>
        <w:autoSpaceDN w:val="0"/>
        <w:adjustRightInd w:val="0"/>
        <w:ind w:firstLine="708"/>
        <w:jc w:val="both"/>
        <w:rPr>
          <w:rFonts w:ascii="Abadi" w:hAnsi="Abadi" w:cs="*Arial-6940-Identity-H"/>
          <w:color w:val="0D0D0F"/>
          <w:sz w:val="21"/>
          <w:szCs w:val="21"/>
        </w:rPr>
      </w:pPr>
      <w:r w:rsidRPr="005D74FC">
        <w:rPr>
          <w:rFonts w:ascii="Abadi" w:hAnsi="Abadi" w:cs="*Arial-6940-Identity-H"/>
          <w:color w:val="0D0D0F"/>
          <w:sz w:val="21"/>
          <w:szCs w:val="21"/>
        </w:rPr>
        <w:t xml:space="preserve">El informe de resultados se notificó al presidente municipal de Xichú, </w:t>
      </w:r>
      <w:proofErr w:type="spellStart"/>
      <w:r w:rsidRPr="005D74FC">
        <w:rPr>
          <w:rFonts w:ascii="Abadi" w:hAnsi="Abadi" w:cs="*Arial-6940-Identity-H"/>
          <w:color w:val="0D0D0F"/>
          <w:sz w:val="21"/>
          <w:szCs w:val="21"/>
        </w:rPr>
        <w:t>Gto</w:t>
      </w:r>
      <w:proofErr w:type="spellEnd"/>
      <w:r w:rsidRPr="005D74FC">
        <w:rPr>
          <w:rFonts w:ascii="Abadi" w:hAnsi="Abadi" w:cs="*Arial-6940-Identity-H"/>
          <w:color w:val="0D0D0F"/>
          <w:sz w:val="21"/>
          <w:szCs w:val="21"/>
        </w:rPr>
        <w:t>.,</w:t>
      </w:r>
      <w:r>
        <w:rPr>
          <w:rFonts w:ascii="Abadi" w:hAnsi="Abadi" w:cs="*Arial-6940-Identity-H"/>
          <w:color w:val="0D0D0F"/>
          <w:sz w:val="21"/>
          <w:szCs w:val="21"/>
        </w:rPr>
        <w:t xml:space="preserve"> </w:t>
      </w:r>
      <w:r w:rsidRPr="005D74FC">
        <w:rPr>
          <w:rFonts w:ascii="Abadi" w:hAnsi="Abadi" w:cs="*Arial-6940-Identity-H"/>
          <w:color w:val="0D0D0F"/>
          <w:sz w:val="21"/>
          <w:szCs w:val="21"/>
        </w:rPr>
        <w:t>el 22 de febrero de 2022.</w:t>
      </w:r>
    </w:p>
    <w:p w14:paraId="715841E5" w14:textId="77777777" w:rsidR="00323D16" w:rsidRPr="005D74FC" w:rsidRDefault="00323D16" w:rsidP="00323D16">
      <w:pPr>
        <w:autoSpaceDE w:val="0"/>
        <w:autoSpaceDN w:val="0"/>
        <w:adjustRightInd w:val="0"/>
        <w:jc w:val="both"/>
        <w:rPr>
          <w:rFonts w:ascii="Abadi" w:hAnsi="Abadi" w:cs="*Arial-6940-Identity-H"/>
          <w:color w:val="0D0D0F"/>
          <w:sz w:val="21"/>
          <w:szCs w:val="21"/>
        </w:rPr>
      </w:pPr>
    </w:p>
    <w:p w14:paraId="61E4DE35" w14:textId="77777777" w:rsidR="00323D16" w:rsidRDefault="00323D16" w:rsidP="00323D16">
      <w:pPr>
        <w:autoSpaceDE w:val="0"/>
        <w:autoSpaceDN w:val="0"/>
        <w:adjustRightInd w:val="0"/>
        <w:ind w:firstLine="708"/>
        <w:jc w:val="both"/>
        <w:rPr>
          <w:rFonts w:ascii="Abadi" w:hAnsi="Abadi" w:cs="*Arial-6940-Identity-H"/>
          <w:color w:val="0D0C0F"/>
          <w:sz w:val="21"/>
          <w:szCs w:val="21"/>
        </w:rPr>
      </w:pPr>
      <w:r w:rsidRPr="005D74FC">
        <w:rPr>
          <w:rFonts w:ascii="Abadi" w:hAnsi="Abadi" w:cs="*Arial-6940-Identity-H"/>
          <w:color w:val="0D0C0F"/>
          <w:sz w:val="21"/>
          <w:szCs w:val="21"/>
        </w:rPr>
        <w:t>Es importante señalar que de acuerdo a lo previsto en los artículos 60 de la</w:t>
      </w:r>
      <w:r>
        <w:rPr>
          <w:rFonts w:ascii="Abadi" w:hAnsi="Abadi" w:cs="*Arial-6940-Identity-H"/>
          <w:color w:val="0D0C0F"/>
          <w:sz w:val="21"/>
          <w:szCs w:val="21"/>
        </w:rPr>
        <w:t xml:space="preserve"> </w:t>
      </w:r>
      <w:r w:rsidRPr="005D74FC">
        <w:rPr>
          <w:rFonts w:ascii="Abadi" w:hAnsi="Abadi" w:cs="*Arial-6940-Identity-H"/>
          <w:color w:val="0D0C0F"/>
          <w:sz w:val="21"/>
          <w:szCs w:val="21"/>
        </w:rPr>
        <w:t>Ley de Fiscalización Superior del Estado de Guanajuato; y 60 del Reglamento de</w:t>
      </w:r>
      <w:r>
        <w:rPr>
          <w:rFonts w:ascii="Abadi" w:hAnsi="Abadi" w:cs="*Arial-6940-Identity-H"/>
          <w:color w:val="0D0C0F"/>
          <w:sz w:val="21"/>
          <w:szCs w:val="21"/>
        </w:rPr>
        <w:t xml:space="preserve"> </w:t>
      </w:r>
      <w:r w:rsidRPr="005D74FC">
        <w:rPr>
          <w:rFonts w:ascii="Abadi" w:hAnsi="Abadi" w:cs="*Arial-6940-Identity-H"/>
          <w:color w:val="0D0C0F"/>
          <w:sz w:val="21"/>
          <w:szCs w:val="21"/>
        </w:rPr>
        <w:t>la Ley de Fiscalización Superior del Estado de Guanajuato, tratándose de las</w:t>
      </w:r>
      <w:r>
        <w:rPr>
          <w:rFonts w:ascii="Abadi" w:hAnsi="Abadi" w:cs="*Arial-6940-Identity-H"/>
          <w:color w:val="0D0C0F"/>
          <w:sz w:val="21"/>
          <w:szCs w:val="21"/>
        </w:rPr>
        <w:t xml:space="preserve"> </w:t>
      </w:r>
      <w:r w:rsidRPr="005D74FC">
        <w:rPr>
          <w:rFonts w:ascii="Abadi" w:hAnsi="Abadi" w:cs="*Arial-6940-Identity-H"/>
          <w:color w:val="0D0C0F"/>
          <w:sz w:val="21"/>
          <w:szCs w:val="21"/>
        </w:rPr>
        <w:t>auditorías de desempeño es improcedente el recurso de reconsideración en contra</w:t>
      </w:r>
      <w:r>
        <w:rPr>
          <w:rFonts w:ascii="Abadi" w:hAnsi="Abadi" w:cs="*Arial-6940-Identity-H"/>
          <w:color w:val="0D0C0F"/>
          <w:sz w:val="21"/>
          <w:szCs w:val="21"/>
        </w:rPr>
        <w:t xml:space="preserve"> </w:t>
      </w:r>
      <w:r w:rsidRPr="005D74FC">
        <w:rPr>
          <w:rFonts w:ascii="Abadi" w:hAnsi="Abadi" w:cs="*Arial-6940-Identity-H"/>
          <w:color w:val="0D0C0F"/>
          <w:sz w:val="21"/>
          <w:szCs w:val="21"/>
        </w:rPr>
        <w:t>del informe de resultados, por lo que una vez notificado el mismo al sujeto de</w:t>
      </w:r>
      <w:r>
        <w:rPr>
          <w:rFonts w:ascii="Abadi" w:hAnsi="Abadi" w:cs="*Arial-6940-Identity-H"/>
          <w:color w:val="0D0C0F"/>
          <w:sz w:val="21"/>
          <w:szCs w:val="21"/>
        </w:rPr>
        <w:t xml:space="preserve"> </w:t>
      </w:r>
      <w:r w:rsidRPr="005D74FC">
        <w:rPr>
          <w:rFonts w:ascii="Abadi" w:hAnsi="Abadi" w:cs="*Arial-6940-Identity-H"/>
          <w:color w:val="0D0C0F"/>
          <w:sz w:val="21"/>
          <w:szCs w:val="21"/>
        </w:rPr>
        <w:t>fiscalización, se remite al Congreso para los efectos procedentes.</w:t>
      </w:r>
    </w:p>
    <w:p w14:paraId="242D8660" w14:textId="77777777" w:rsidR="00323D16" w:rsidRPr="005D74FC" w:rsidRDefault="00323D16" w:rsidP="00323D16">
      <w:pPr>
        <w:autoSpaceDE w:val="0"/>
        <w:autoSpaceDN w:val="0"/>
        <w:adjustRightInd w:val="0"/>
        <w:jc w:val="both"/>
        <w:rPr>
          <w:rFonts w:ascii="Abadi" w:hAnsi="Abadi" w:cs="*Arial-6940-Identity-H"/>
          <w:color w:val="0D0C0F"/>
          <w:sz w:val="21"/>
          <w:szCs w:val="21"/>
        </w:rPr>
      </w:pPr>
    </w:p>
    <w:p w14:paraId="0188D2AB" w14:textId="77777777" w:rsidR="00323D16" w:rsidRPr="005D74FC" w:rsidRDefault="00323D16" w:rsidP="00323D16">
      <w:pPr>
        <w:autoSpaceDE w:val="0"/>
        <w:autoSpaceDN w:val="0"/>
        <w:adjustRightInd w:val="0"/>
        <w:ind w:firstLine="708"/>
        <w:jc w:val="both"/>
        <w:rPr>
          <w:rFonts w:ascii="Abadi" w:hAnsi="Abadi" w:cs="*Arial-6940-Identity-H"/>
          <w:color w:val="0D0D10"/>
          <w:sz w:val="21"/>
          <w:szCs w:val="21"/>
        </w:rPr>
      </w:pPr>
      <w:r w:rsidRPr="005D74FC">
        <w:rPr>
          <w:rFonts w:ascii="Abadi" w:hAnsi="Abadi" w:cs="*Arial-6940-Identity-H"/>
          <w:color w:val="0D0D10"/>
          <w:sz w:val="21"/>
          <w:szCs w:val="21"/>
        </w:rPr>
        <w:t>En razón de lo anterior, el Auditor Superior del Estado remitió a este</w:t>
      </w:r>
      <w:r>
        <w:rPr>
          <w:rFonts w:ascii="Abadi" w:hAnsi="Abadi" w:cs="*Arial-6940-Identity-H"/>
          <w:color w:val="0D0D10"/>
          <w:sz w:val="21"/>
          <w:szCs w:val="21"/>
        </w:rPr>
        <w:t xml:space="preserve"> </w:t>
      </w:r>
      <w:r w:rsidRPr="005D74FC">
        <w:rPr>
          <w:rFonts w:ascii="Abadi" w:hAnsi="Abadi" w:cs="*Arial-6940-Identity-H"/>
          <w:color w:val="0D0D10"/>
          <w:sz w:val="21"/>
          <w:szCs w:val="21"/>
        </w:rPr>
        <w:t>Congreso del Estado, el informe de resultados, el cual se turnó a la Comisión de</w:t>
      </w:r>
      <w:r>
        <w:rPr>
          <w:rFonts w:ascii="Abadi" w:hAnsi="Abadi" w:cs="*Arial-6940-Identity-H"/>
          <w:color w:val="0D0D10"/>
          <w:sz w:val="21"/>
          <w:szCs w:val="21"/>
        </w:rPr>
        <w:t xml:space="preserve"> </w:t>
      </w:r>
      <w:r w:rsidRPr="005D74FC">
        <w:rPr>
          <w:rFonts w:ascii="Abadi" w:hAnsi="Abadi" w:cs="*Arial-6940-Identity-H"/>
          <w:color w:val="0D0D10"/>
          <w:sz w:val="21"/>
          <w:szCs w:val="21"/>
        </w:rPr>
        <w:t>Hacienda y Fiscalización el 10 de marzo de 2022 para su estudio y dictamen,</w:t>
      </w:r>
      <w:r>
        <w:rPr>
          <w:rFonts w:ascii="Abadi" w:hAnsi="Abadi" w:cs="*Arial-6940-Identity-H"/>
          <w:color w:val="0D0D10"/>
          <w:sz w:val="21"/>
          <w:szCs w:val="21"/>
        </w:rPr>
        <w:t xml:space="preserve"> </w:t>
      </w:r>
      <w:r w:rsidRPr="005D74FC">
        <w:rPr>
          <w:rFonts w:ascii="Abadi" w:hAnsi="Abadi" w:cs="*Arial-6940-Identity-H"/>
          <w:color w:val="0D0D10"/>
          <w:sz w:val="21"/>
          <w:szCs w:val="21"/>
        </w:rPr>
        <w:t>siendo radicado el 15 de marzo del año en curso.</w:t>
      </w:r>
    </w:p>
    <w:p w14:paraId="790689AA" w14:textId="77777777" w:rsidR="00323D16" w:rsidRPr="005D74FC" w:rsidRDefault="00323D16" w:rsidP="00323D16">
      <w:pPr>
        <w:jc w:val="both"/>
        <w:rPr>
          <w:rFonts w:ascii="Abadi" w:hAnsi="Abadi" w:cs="*Arial-6940-Identity-H"/>
          <w:color w:val="0D0D10"/>
          <w:sz w:val="21"/>
          <w:szCs w:val="21"/>
        </w:rPr>
      </w:pPr>
    </w:p>
    <w:p w14:paraId="0ADC2AA9" w14:textId="77777777" w:rsidR="00323D16" w:rsidRPr="005D74FC" w:rsidRDefault="00323D16" w:rsidP="00323D16">
      <w:pPr>
        <w:autoSpaceDE w:val="0"/>
        <w:autoSpaceDN w:val="0"/>
        <w:adjustRightInd w:val="0"/>
        <w:ind w:firstLine="708"/>
        <w:jc w:val="both"/>
        <w:rPr>
          <w:rFonts w:ascii="Abadi" w:hAnsi="Abadi" w:cs="*Arial-Bold-8347-Identity-H"/>
          <w:b/>
          <w:bCs/>
          <w:color w:val="0D0B10"/>
          <w:sz w:val="21"/>
          <w:szCs w:val="21"/>
        </w:rPr>
      </w:pPr>
      <w:r w:rsidRPr="005D74FC">
        <w:rPr>
          <w:rFonts w:ascii="Abadi" w:hAnsi="Abadi" w:cs="*Arial-Bold-8347-Identity-H"/>
          <w:b/>
          <w:bCs/>
          <w:color w:val="0D0B10"/>
          <w:sz w:val="21"/>
          <w:szCs w:val="21"/>
        </w:rPr>
        <w:t>IV. Contenido del Informe de Resultados:</w:t>
      </w:r>
    </w:p>
    <w:p w14:paraId="3B5D43A0" w14:textId="77777777" w:rsidR="00323D16" w:rsidRPr="005D74FC" w:rsidRDefault="00323D16" w:rsidP="00323D16">
      <w:pPr>
        <w:autoSpaceDE w:val="0"/>
        <w:autoSpaceDN w:val="0"/>
        <w:adjustRightInd w:val="0"/>
        <w:jc w:val="both"/>
        <w:rPr>
          <w:rFonts w:ascii="Abadi" w:hAnsi="Abadi" w:cs="*Arial-8348-Identity-H"/>
          <w:color w:val="252525"/>
          <w:sz w:val="21"/>
          <w:szCs w:val="21"/>
        </w:rPr>
      </w:pPr>
    </w:p>
    <w:p w14:paraId="03F82DBE" w14:textId="77777777" w:rsidR="00323D16" w:rsidRDefault="00323D16" w:rsidP="00323D16">
      <w:pPr>
        <w:autoSpaceDE w:val="0"/>
        <w:autoSpaceDN w:val="0"/>
        <w:adjustRightInd w:val="0"/>
        <w:ind w:firstLine="708"/>
        <w:jc w:val="both"/>
        <w:rPr>
          <w:rFonts w:ascii="Abadi" w:hAnsi="Abadi" w:cs="*Arial-8346-Identity-H"/>
          <w:color w:val="0C0C0F"/>
          <w:sz w:val="21"/>
          <w:szCs w:val="21"/>
        </w:rPr>
      </w:pPr>
      <w:r w:rsidRPr="005D74FC">
        <w:rPr>
          <w:rFonts w:ascii="Abadi" w:hAnsi="Abadi" w:cs="*Arial-8346-Identity-H"/>
          <w:color w:val="0C0C0F"/>
          <w:sz w:val="21"/>
          <w:szCs w:val="21"/>
        </w:rPr>
        <w:t>Con fundamento en los artículos 59 de la Ley de Fiscalización Superior del</w:t>
      </w:r>
      <w:r>
        <w:rPr>
          <w:rFonts w:ascii="Abadi" w:hAnsi="Abadi" w:cs="*Arial-8346-Identity-H"/>
          <w:color w:val="0C0C0F"/>
          <w:sz w:val="21"/>
          <w:szCs w:val="21"/>
        </w:rPr>
        <w:t xml:space="preserve"> </w:t>
      </w:r>
      <w:r w:rsidRPr="005D74FC">
        <w:rPr>
          <w:rFonts w:ascii="Abadi" w:hAnsi="Abadi" w:cs="*Arial-8346-Identity-H"/>
          <w:color w:val="0C0C0F"/>
          <w:sz w:val="21"/>
          <w:szCs w:val="21"/>
        </w:rPr>
        <w:t>Estado de Guanajuato y 26 del Reglamento de dicha Ley, el informe de resultados</w:t>
      </w:r>
      <w:r>
        <w:rPr>
          <w:rFonts w:ascii="Abadi" w:hAnsi="Abadi" w:cs="*Arial-8346-Identity-H"/>
          <w:color w:val="0C0C0F"/>
          <w:sz w:val="21"/>
          <w:szCs w:val="21"/>
        </w:rPr>
        <w:t xml:space="preserve"> </w:t>
      </w:r>
      <w:r w:rsidRPr="005D74FC">
        <w:rPr>
          <w:rFonts w:ascii="Abadi" w:hAnsi="Abadi" w:cs="*Arial-8346-Identity-H"/>
          <w:color w:val="0C0C0F"/>
          <w:sz w:val="21"/>
          <w:szCs w:val="21"/>
        </w:rPr>
        <w:t>contiene los siguientes apartados: Introducción; Resultado del Proceso de</w:t>
      </w:r>
      <w:r>
        <w:rPr>
          <w:rFonts w:ascii="Abadi" w:hAnsi="Abadi" w:cs="*Arial-8346-Identity-H"/>
          <w:color w:val="0C0C0F"/>
          <w:sz w:val="21"/>
          <w:szCs w:val="21"/>
        </w:rPr>
        <w:t xml:space="preserve"> </w:t>
      </w:r>
      <w:r w:rsidRPr="005D74FC">
        <w:rPr>
          <w:rFonts w:ascii="Abadi" w:hAnsi="Abadi" w:cs="*Arial-8346-Identity-H"/>
          <w:color w:val="0C0C0F"/>
          <w:sz w:val="21"/>
          <w:szCs w:val="21"/>
        </w:rPr>
        <w:t>Fiscalización; Resumen de las Recomendaciones; y Conclusión General.</w:t>
      </w:r>
      <w:r>
        <w:rPr>
          <w:rFonts w:ascii="Abadi" w:hAnsi="Abadi" w:cs="*Arial-8346-Identity-H"/>
          <w:color w:val="0C0C0F"/>
          <w:sz w:val="21"/>
          <w:szCs w:val="21"/>
        </w:rPr>
        <w:t xml:space="preserve"> </w:t>
      </w:r>
    </w:p>
    <w:p w14:paraId="62FF729E" w14:textId="77777777" w:rsidR="00323D16" w:rsidRDefault="00323D16" w:rsidP="00323D16">
      <w:pPr>
        <w:autoSpaceDE w:val="0"/>
        <w:autoSpaceDN w:val="0"/>
        <w:adjustRightInd w:val="0"/>
        <w:jc w:val="both"/>
        <w:rPr>
          <w:rFonts w:ascii="Abadi" w:hAnsi="Abadi" w:cs="*Arial-8346-Identity-H"/>
          <w:color w:val="0C0C0F"/>
          <w:sz w:val="21"/>
          <w:szCs w:val="21"/>
        </w:rPr>
      </w:pPr>
    </w:p>
    <w:p w14:paraId="7CDCF1C2" w14:textId="77777777" w:rsidR="00323D16" w:rsidRDefault="00323D16" w:rsidP="00323D16">
      <w:pPr>
        <w:autoSpaceDE w:val="0"/>
        <w:autoSpaceDN w:val="0"/>
        <w:adjustRightInd w:val="0"/>
        <w:ind w:firstLine="708"/>
        <w:jc w:val="both"/>
        <w:rPr>
          <w:rFonts w:ascii="Abadi" w:hAnsi="Abadi" w:cs="*Arial-Bold-8347-Identity-H"/>
          <w:b/>
          <w:bCs/>
          <w:color w:val="0C0C10"/>
          <w:sz w:val="21"/>
          <w:szCs w:val="21"/>
        </w:rPr>
      </w:pPr>
      <w:r w:rsidRPr="005D74FC">
        <w:rPr>
          <w:rFonts w:ascii="Abadi" w:hAnsi="Abadi" w:cs="*Arial-Bold-8347-Identity-H"/>
          <w:b/>
          <w:bCs/>
          <w:color w:val="0C0C10"/>
          <w:sz w:val="21"/>
          <w:szCs w:val="21"/>
        </w:rPr>
        <w:t>a) Introducción.</w:t>
      </w:r>
    </w:p>
    <w:p w14:paraId="4333A1ED" w14:textId="77777777" w:rsidR="00323D16" w:rsidRPr="005D74FC" w:rsidRDefault="00323D16" w:rsidP="00323D16">
      <w:pPr>
        <w:autoSpaceDE w:val="0"/>
        <w:autoSpaceDN w:val="0"/>
        <w:adjustRightInd w:val="0"/>
        <w:jc w:val="both"/>
        <w:rPr>
          <w:rFonts w:ascii="Abadi" w:hAnsi="Abadi" w:cs="*Arial-Bold-8347-Identity-H"/>
          <w:b/>
          <w:bCs/>
          <w:color w:val="0C0C10"/>
          <w:sz w:val="21"/>
          <w:szCs w:val="21"/>
        </w:rPr>
      </w:pPr>
    </w:p>
    <w:p w14:paraId="2ED7E414" w14:textId="77777777" w:rsidR="00323D16" w:rsidRDefault="00323D16" w:rsidP="00323D16">
      <w:pPr>
        <w:autoSpaceDE w:val="0"/>
        <w:autoSpaceDN w:val="0"/>
        <w:adjustRightInd w:val="0"/>
        <w:ind w:firstLine="708"/>
        <w:jc w:val="both"/>
        <w:rPr>
          <w:rFonts w:ascii="Abadi" w:hAnsi="Abadi" w:cs="*Arial-8346-Identity-H"/>
          <w:color w:val="0E0D10"/>
          <w:sz w:val="21"/>
          <w:szCs w:val="21"/>
        </w:rPr>
      </w:pPr>
      <w:r w:rsidRPr="005D74FC">
        <w:rPr>
          <w:rFonts w:ascii="Abadi" w:hAnsi="Abadi" w:cs="*Arial-8346-Identity-H"/>
          <w:color w:val="0E0D10"/>
          <w:sz w:val="21"/>
          <w:szCs w:val="21"/>
        </w:rPr>
        <w:t>Por lo que se refiere a esta parte, se señala que las auditorías de</w:t>
      </w:r>
      <w:r>
        <w:rPr>
          <w:rFonts w:ascii="Abadi" w:hAnsi="Abadi" w:cs="*Arial-8346-Identity-H"/>
          <w:color w:val="0E0D10"/>
          <w:sz w:val="21"/>
          <w:szCs w:val="21"/>
        </w:rPr>
        <w:t xml:space="preserve"> </w:t>
      </w:r>
      <w:r w:rsidRPr="005D74FC">
        <w:rPr>
          <w:rFonts w:ascii="Abadi" w:hAnsi="Abadi" w:cs="*Arial-8346-Identity-H"/>
          <w:color w:val="0E0D10"/>
          <w:sz w:val="21"/>
          <w:szCs w:val="21"/>
        </w:rPr>
        <w:t>desempeño son actos de fiscalización, esa es su esencia.</w:t>
      </w:r>
      <w:r>
        <w:rPr>
          <w:rFonts w:ascii="Abadi" w:hAnsi="Abadi" w:cs="*Arial-8346-Identity-H"/>
          <w:color w:val="0E0D10"/>
          <w:sz w:val="21"/>
          <w:szCs w:val="21"/>
        </w:rPr>
        <w:t xml:space="preserve"> </w:t>
      </w:r>
    </w:p>
    <w:p w14:paraId="2B55AB15" w14:textId="77777777" w:rsidR="00323D16" w:rsidRDefault="00323D16" w:rsidP="00323D16">
      <w:pPr>
        <w:autoSpaceDE w:val="0"/>
        <w:autoSpaceDN w:val="0"/>
        <w:adjustRightInd w:val="0"/>
        <w:jc w:val="both"/>
        <w:rPr>
          <w:rFonts w:ascii="Abadi" w:hAnsi="Abadi" w:cs="*Arial-8346-Identity-H"/>
          <w:color w:val="0E0D10"/>
          <w:sz w:val="21"/>
          <w:szCs w:val="21"/>
        </w:rPr>
      </w:pPr>
    </w:p>
    <w:p w14:paraId="109119FA" w14:textId="77777777" w:rsidR="00323D16" w:rsidRDefault="00323D16" w:rsidP="00323D16">
      <w:pPr>
        <w:autoSpaceDE w:val="0"/>
        <w:autoSpaceDN w:val="0"/>
        <w:adjustRightInd w:val="0"/>
        <w:ind w:firstLine="708"/>
        <w:jc w:val="both"/>
        <w:rPr>
          <w:rFonts w:ascii="Abadi" w:hAnsi="Abadi" w:cs="*Arial-8346-Identity-H"/>
          <w:color w:val="0D0C0F"/>
          <w:sz w:val="21"/>
          <w:szCs w:val="21"/>
        </w:rPr>
      </w:pPr>
      <w:r w:rsidRPr="005D74FC">
        <w:rPr>
          <w:rFonts w:ascii="Abadi" w:hAnsi="Abadi" w:cs="*Arial-8346-Identity-H"/>
          <w:color w:val="0D0C0F"/>
          <w:sz w:val="21"/>
          <w:szCs w:val="21"/>
        </w:rPr>
        <w:t>Es así, que la naturaleza técnico-jurídica de las auditorías de desempeño</w:t>
      </w:r>
      <w:r>
        <w:rPr>
          <w:rFonts w:ascii="Abadi" w:hAnsi="Abadi" w:cs="*Arial-8346-Identity-H"/>
          <w:color w:val="0D0C0F"/>
          <w:sz w:val="21"/>
          <w:szCs w:val="21"/>
        </w:rPr>
        <w:t xml:space="preserve"> </w:t>
      </w:r>
      <w:r w:rsidRPr="005D74FC">
        <w:rPr>
          <w:rFonts w:ascii="Abadi" w:hAnsi="Abadi" w:cs="*Arial-8346-Identity-H"/>
          <w:color w:val="0D0C0F"/>
          <w:sz w:val="21"/>
          <w:szCs w:val="21"/>
        </w:rPr>
        <w:t>difiere de otras auditorías, pues el resultado se expresa con la emisión, en su</w:t>
      </w:r>
      <w:r>
        <w:rPr>
          <w:rFonts w:ascii="Abadi" w:hAnsi="Abadi" w:cs="*Arial-8346-Identity-H"/>
          <w:color w:val="0D0C0F"/>
          <w:sz w:val="21"/>
          <w:szCs w:val="21"/>
        </w:rPr>
        <w:t xml:space="preserve"> </w:t>
      </w:r>
      <w:r w:rsidRPr="005D74FC">
        <w:rPr>
          <w:rFonts w:ascii="Abadi" w:hAnsi="Abadi" w:cs="*Arial-8346-Identity-H"/>
          <w:color w:val="0D0C0F"/>
          <w:sz w:val="21"/>
          <w:szCs w:val="21"/>
        </w:rPr>
        <w:t>caso, de exclusivamente recomendaciones, distinguiéndose de otros actos de</w:t>
      </w:r>
      <w:r>
        <w:rPr>
          <w:rFonts w:ascii="Abadi" w:hAnsi="Abadi" w:cs="*Arial-8346-Identity-H"/>
          <w:color w:val="0D0C0F"/>
          <w:sz w:val="21"/>
          <w:szCs w:val="21"/>
        </w:rPr>
        <w:t xml:space="preserve"> </w:t>
      </w:r>
      <w:r w:rsidRPr="005D74FC">
        <w:rPr>
          <w:rFonts w:ascii="Abadi" w:hAnsi="Abadi" w:cs="*Arial-8346-Identity-H"/>
          <w:color w:val="0D0C0F"/>
          <w:sz w:val="21"/>
          <w:szCs w:val="21"/>
        </w:rPr>
        <w:t>fiscalización o control que pueden arrojar observaciones. Se trata de una tarea</w:t>
      </w:r>
      <w:r>
        <w:rPr>
          <w:rFonts w:ascii="Abadi" w:hAnsi="Abadi" w:cs="*Arial-8346-Identity-H"/>
          <w:color w:val="0D0C0F"/>
          <w:sz w:val="21"/>
          <w:szCs w:val="21"/>
        </w:rPr>
        <w:t xml:space="preserve"> </w:t>
      </w:r>
      <w:r w:rsidRPr="005D74FC">
        <w:rPr>
          <w:rFonts w:ascii="Abadi" w:hAnsi="Abadi" w:cs="*Arial-8346-Identity-H"/>
          <w:color w:val="0D0C0F"/>
          <w:sz w:val="21"/>
          <w:szCs w:val="21"/>
        </w:rPr>
        <w:t xml:space="preserve">reglada y sistémica de </w:t>
      </w:r>
      <w:r w:rsidRPr="005D74FC">
        <w:rPr>
          <w:rFonts w:ascii="Abadi" w:hAnsi="Abadi" w:cs="*Arial-8346-Identity-H"/>
          <w:color w:val="0D0C0F"/>
          <w:sz w:val="21"/>
          <w:szCs w:val="21"/>
        </w:rPr>
        <w:lastRenderedPageBreak/>
        <w:t>evaluación para la mejora continua, detectando</w:t>
      </w:r>
      <w:r>
        <w:rPr>
          <w:rFonts w:ascii="Abadi" w:hAnsi="Abadi" w:cs="*Arial-8346-Identity-H"/>
          <w:color w:val="0D0C0F"/>
          <w:sz w:val="21"/>
          <w:szCs w:val="21"/>
        </w:rPr>
        <w:t xml:space="preserve"> </w:t>
      </w:r>
      <w:r w:rsidRPr="005D74FC">
        <w:rPr>
          <w:rFonts w:ascii="Abadi" w:hAnsi="Abadi" w:cs="*Arial-8346-Identity-H"/>
          <w:color w:val="0D0C0F"/>
          <w:sz w:val="21"/>
          <w:szCs w:val="21"/>
        </w:rPr>
        <w:t>debilidades, áreas de oportunidad, amenazas e incluso fortalezas en el ámbito</w:t>
      </w:r>
      <w:r>
        <w:rPr>
          <w:rFonts w:ascii="Abadi" w:hAnsi="Abadi" w:cs="*Arial-8346-Identity-H"/>
          <w:color w:val="0D0C0F"/>
          <w:sz w:val="21"/>
          <w:szCs w:val="21"/>
        </w:rPr>
        <w:t xml:space="preserve"> </w:t>
      </w:r>
      <w:r w:rsidRPr="005D74FC">
        <w:rPr>
          <w:rFonts w:ascii="Abadi" w:hAnsi="Abadi" w:cs="*Arial-8346-Identity-H"/>
          <w:color w:val="0D0C0F"/>
          <w:sz w:val="21"/>
          <w:szCs w:val="21"/>
        </w:rPr>
        <w:t>público, pero promoviendo además acciones concretas que permitan superar o</w:t>
      </w:r>
      <w:r>
        <w:rPr>
          <w:rFonts w:ascii="Abadi" w:hAnsi="Abadi" w:cs="*Arial-8346-Identity-H"/>
          <w:color w:val="0D0C0F"/>
          <w:sz w:val="21"/>
          <w:szCs w:val="21"/>
        </w:rPr>
        <w:t xml:space="preserve"> </w:t>
      </w:r>
      <w:r w:rsidRPr="005D74FC">
        <w:rPr>
          <w:rFonts w:ascii="Abadi" w:hAnsi="Abadi" w:cs="*Arial-8346-Identity-H"/>
          <w:color w:val="0D0C0F"/>
          <w:sz w:val="21"/>
          <w:szCs w:val="21"/>
        </w:rPr>
        <w:t>potenciar las mismas, dando adicionalmente seguimiento a su eventual</w:t>
      </w:r>
      <w:r>
        <w:rPr>
          <w:rFonts w:ascii="Abadi" w:hAnsi="Abadi" w:cs="*Arial-8346-Identity-H"/>
          <w:color w:val="0D0C0F"/>
          <w:sz w:val="21"/>
          <w:szCs w:val="21"/>
        </w:rPr>
        <w:t xml:space="preserve"> </w:t>
      </w:r>
      <w:r w:rsidRPr="005D74FC">
        <w:rPr>
          <w:rFonts w:ascii="Abadi" w:hAnsi="Abadi" w:cs="*Arial-8346-Identity-H"/>
          <w:color w:val="0D0C0F"/>
          <w:sz w:val="21"/>
          <w:szCs w:val="21"/>
        </w:rPr>
        <w:t>implementación por los sujetos públicos responsables.</w:t>
      </w:r>
    </w:p>
    <w:p w14:paraId="299E3B07" w14:textId="77777777" w:rsidR="00323D16" w:rsidRPr="005D74FC" w:rsidRDefault="00323D16" w:rsidP="00323D16">
      <w:pPr>
        <w:autoSpaceDE w:val="0"/>
        <w:autoSpaceDN w:val="0"/>
        <w:adjustRightInd w:val="0"/>
        <w:jc w:val="both"/>
        <w:rPr>
          <w:rFonts w:ascii="Abadi" w:hAnsi="Abadi" w:cs="*Arial-8346-Identity-H"/>
          <w:color w:val="0D0C0F"/>
          <w:sz w:val="21"/>
          <w:szCs w:val="21"/>
        </w:rPr>
      </w:pPr>
    </w:p>
    <w:p w14:paraId="364B3FA7" w14:textId="77777777" w:rsidR="00323D16" w:rsidRDefault="00323D16" w:rsidP="00323D16">
      <w:pPr>
        <w:autoSpaceDE w:val="0"/>
        <w:autoSpaceDN w:val="0"/>
        <w:adjustRightInd w:val="0"/>
        <w:ind w:firstLine="708"/>
        <w:jc w:val="both"/>
        <w:rPr>
          <w:rFonts w:ascii="Abadi" w:hAnsi="Abadi" w:cs="*Arial-8346-Identity-H"/>
          <w:color w:val="0E0D10"/>
          <w:sz w:val="21"/>
          <w:szCs w:val="21"/>
        </w:rPr>
      </w:pPr>
      <w:r w:rsidRPr="005D74FC">
        <w:rPr>
          <w:rFonts w:ascii="Abadi" w:hAnsi="Abadi" w:cs="*Arial-8346-Identity-H"/>
          <w:color w:val="0E0D10"/>
          <w:sz w:val="21"/>
          <w:szCs w:val="21"/>
        </w:rPr>
        <w:t>En dichas auditorías, con independencia de su enfoque, se debe planear</w:t>
      </w:r>
      <w:r>
        <w:rPr>
          <w:rFonts w:ascii="Abadi" w:hAnsi="Abadi" w:cs="*Arial-8346-Identity-H"/>
          <w:color w:val="0E0D10"/>
          <w:sz w:val="21"/>
          <w:szCs w:val="21"/>
        </w:rPr>
        <w:t xml:space="preserve"> </w:t>
      </w:r>
      <w:r w:rsidRPr="005D74FC">
        <w:rPr>
          <w:rFonts w:ascii="Abadi" w:hAnsi="Abadi" w:cs="*Arial-8346-Identity-H"/>
          <w:color w:val="0E0D10"/>
          <w:sz w:val="21"/>
          <w:szCs w:val="21"/>
        </w:rPr>
        <w:t>con toda claridad y con base en la evidencia competente, suficiente, pertinente,</w:t>
      </w:r>
      <w:r>
        <w:rPr>
          <w:rFonts w:ascii="Abadi" w:hAnsi="Abadi" w:cs="*Arial-8346-Identity-H"/>
          <w:color w:val="0E0D10"/>
          <w:sz w:val="21"/>
          <w:szCs w:val="21"/>
        </w:rPr>
        <w:t xml:space="preserve"> </w:t>
      </w:r>
      <w:r w:rsidRPr="005D74FC">
        <w:rPr>
          <w:rFonts w:ascii="Abadi" w:hAnsi="Abadi" w:cs="*Arial-8346-Identity-H"/>
          <w:color w:val="0E0D10"/>
          <w:sz w:val="21"/>
          <w:szCs w:val="21"/>
        </w:rPr>
        <w:t>relevante y oportuna, las conclusiones del proceso de fiscalización,</w:t>
      </w:r>
      <w:r>
        <w:rPr>
          <w:rFonts w:ascii="Abadi" w:hAnsi="Abadi" w:cs="*Arial-8346-Identity-H"/>
          <w:color w:val="0E0D10"/>
          <w:sz w:val="21"/>
          <w:szCs w:val="21"/>
        </w:rPr>
        <w:t xml:space="preserve"> </w:t>
      </w:r>
      <w:r w:rsidRPr="005D74FC">
        <w:rPr>
          <w:rFonts w:ascii="Abadi" w:hAnsi="Abadi" w:cs="*Arial-8346-Identity-H"/>
          <w:color w:val="0E0D10"/>
          <w:sz w:val="21"/>
          <w:szCs w:val="21"/>
        </w:rPr>
        <w:t>puntualizándose las recomendaciones formuladas en su caso.</w:t>
      </w:r>
    </w:p>
    <w:p w14:paraId="7FD5C7C6" w14:textId="77777777" w:rsidR="00323D16" w:rsidRPr="005D74FC" w:rsidRDefault="00323D16" w:rsidP="00323D16">
      <w:pPr>
        <w:autoSpaceDE w:val="0"/>
        <w:autoSpaceDN w:val="0"/>
        <w:adjustRightInd w:val="0"/>
        <w:jc w:val="both"/>
        <w:rPr>
          <w:rFonts w:ascii="Abadi" w:hAnsi="Abadi" w:cs="*Arial-8346-Identity-H"/>
          <w:color w:val="0E0D10"/>
          <w:sz w:val="21"/>
          <w:szCs w:val="21"/>
        </w:rPr>
      </w:pPr>
    </w:p>
    <w:p w14:paraId="7BAD9BC9" w14:textId="387A3CFE" w:rsidR="00323D16" w:rsidRDefault="00323D16" w:rsidP="00323D16">
      <w:pPr>
        <w:autoSpaceDE w:val="0"/>
        <w:autoSpaceDN w:val="0"/>
        <w:adjustRightInd w:val="0"/>
        <w:ind w:firstLine="708"/>
        <w:jc w:val="both"/>
        <w:rPr>
          <w:rFonts w:ascii="Abadi" w:hAnsi="Abadi" w:cs="*Arial-8346-Identity-H"/>
          <w:color w:val="0C0C0E"/>
          <w:sz w:val="21"/>
          <w:szCs w:val="21"/>
        </w:rPr>
      </w:pPr>
      <w:r w:rsidRPr="005D74FC">
        <w:rPr>
          <w:rFonts w:ascii="Abadi" w:hAnsi="Abadi" w:cs="*Arial-8346-Identity-H"/>
          <w:color w:val="0C0C0E"/>
          <w:sz w:val="21"/>
          <w:szCs w:val="21"/>
        </w:rPr>
        <w:t>Respecto al marco competencia!, se precisa la normatividad aplicable a la</w:t>
      </w:r>
      <w:r>
        <w:rPr>
          <w:rFonts w:ascii="Abadi" w:hAnsi="Abadi" w:cs="*Arial-8346-Identity-H"/>
          <w:color w:val="0C0C0E"/>
          <w:sz w:val="21"/>
          <w:szCs w:val="21"/>
        </w:rPr>
        <w:t xml:space="preserve"> </w:t>
      </w:r>
      <w:r w:rsidRPr="005D74FC">
        <w:rPr>
          <w:rFonts w:ascii="Abadi" w:hAnsi="Abadi" w:cs="*Arial-8346-Identity-H"/>
          <w:color w:val="0C0C0E"/>
          <w:sz w:val="21"/>
          <w:szCs w:val="21"/>
        </w:rPr>
        <w:t>función de fiscalización a cargo del Poder Legislativo del Estado, siendo esta:</w:t>
      </w:r>
      <w:r>
        <w:rPr>
          <w:rFonts w:ascii="Abadi" w:hAnsi="Abadi" w:cs="*Arial-8346-Identity-H"/>
          <w:color w:val="0C0C0E"/>
          <w:sz w:val="21"/>
          <w:szCs w:val="21"/>
        </w:rPr>
        <w:t xml:space="preserve"> </w:t>
      </w:r>
      <w:r w:rsidRPr="005D74FC">
        <w:rPr>
          <w:rFonts w:ascii="Abadi" w:hAnsi="Abadi" w:cs="*Arial-8346-Identity-H"/>
          <w:color w:val="0C0C0E"/>
          <w:sz w:val="21"/>
          <w:szCs w:val="21"/>
        </w:rPr>
        <w:t>artículos 116, fracción II y 134 de la Constitución Política de los Estados Unidos</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Mexicanos; 2, párrafo primero, 63, fracción XIX y 66, fracciones </w:t>
      </w:r>
      <w:r>
        <w:rPr>
          <w:rFonts w:ascii="Abadi" w:hAnsi="Abadi" w:cs="*Arial-8346-Identity-H"/>
          <w:color w:val="0C0C0E"/>
          <w:sz w:val="21"/>
          <w:szCs w:val="21"/>
        </w:rPr>
        <w:t>I</w:t>
      </w:r>
      <w:r w:rsidRPr="005D74FC">
        <w:rPr>
          <w:rFonts w:ascii="Abadi" w:hAnsi="Abadi" w:cs="*Arial-8346-Identity-H"/>
          <w:color w:val="0C0C0E"/>
          <w:sz w:val="21"/>
          <w:szCs w:val="21"/>
        </w:rPr>
        <w:t xml:space="preserve">, </w:t>
      </w:r>
      <w:r>
        <w:rPr>
          <w:rFonts w:ascii="Abadi" w:hAnsi="Abadi" w:cs="*Arial-8346-Identity-H"/>
          <w:color w:val="0C0C0E"/>
          <w:sz w:val="21"/>
          <w:szCs w:val="21"/>
        </w:rPr>
        <w:t>II</w:t>
      </w:r>
      <w:r w:rsidRPr="005D74FC">
        <w:rPr>
          <w:rFonts w:ascii="Abadi" w:hAnsi="Abadi" w:cs="*Arial-8346-Identity-H"/>
          <w:color w:val="0C0C0E"/>
          <w:sz w:val="21"/>
          <w:szCs w:val="21"/>
        </w:rPr>
        <w:t xml:space="preserve"> y IV de la</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Constitución Política para el Estado de Guanajuato; 1, 2, fracciones II y </w:t>
      </w:r>
      <w:r>
        <w:rPr>
          <w:rFonts w:ascii="Abadi" w:hAnsi="Abadi" w:cs="*Arial-8346-Identity-H"/>
          <w:color w:val="0C0C0E"/>
          <w:sz w:val="21"/>
          <w:szCs w:val="21"/>
        </w:rPr>
        <w:t>III</w:t>
      </w:r>
      <w:r w:rsidRPr="005D74FC">
        <w:rPr>
          <w:rFonts w:ascii="Abadi" w:hAnsi="Abadi" w:cs="*Arial-8346-Identity-H"/>
          <w:color w:val="0C0C0E"/>
          <w:sz w:val="21"/>
          <w:szCs w:val="21"/>
        </w:rPr>
        <w:t>, 3,</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fracciones </w:t>
      </w:r>
      <w:r>
        <w:rPr>
          <w:rFonts w:ascii="Abadi" w:hAnsi="Abadi" w:cs="*Arial-8346-Identity-H"/>
          <w:color w:val="0C0C0E"/>
          <w:sz w:val="21"/>
          <w:szCs w:val="21"/>
        </w:rPr>
        <w:t>I</w:t>
      </w:r>
      <w:r w:rsidRPr="005D74FC">
        <w:rPr>
          <w:rFonts w:ascii="Abadi" w:hAnsi="Abadi" w:cs="*Arial-8346-Identity-H"/>
          <w:color w:val="0C0C0E"/>
          <w:sz w:val="21"/>
          <w:szCs w:val="21"/>
        </w:rPr>
        <w:t xml:space="preserve">, </w:t>
      </w:r>
      <w:r>
        <w:rPr>
          <w:rFonts w:ascii="Abadi" w:hAnsi="Abadi" w:cs="*Arial-8346-Identity-H"/>
          <w:color w:val="0C0C0E"/>
          <w:sz w:val="21"/>
          <w:szCs w:val="21"/>
        </w:rPr>
        <w:t>II</w:t>
      </w:r>
      <w:r w:rsidRPr="005D74FC">
        <w:rPr>
          <w:rFonts w:ascii="Abadi" w:hAnsi="Abadi" w:cs="*Arial-8346-Identity-H"/>
          <w:color w:val="0C0C0E"/>
          <w:sz w:val="21"/>
          <w:szCs w:val="21"/>
        </w:rPr>
        <w:t xml:space="preserve">, V y XI, 4, 6, 7, 11, 14, 16, 24, 25, 26, 30, 31, 37, fracción </w:t>
      </w:r>
      <w:r>
        <w:rPr>
          <w:rFonts w:ascii="Abadi" w:hAnsi="Abadi" w:cs="*Arial-8346-Identity-H"/>
          <w:color w:val="0C0C0E"/>
          <w:sz w:val="21"/>
          <w:szCs w:val="21"/>
        </w:rPr>
        <w:t>III</w:t>
      </w:r>
      <w:r w:rsidRPr="005D74FC">
        <w:rPr>
          <w:rFonts w:ascii="Abadi" w:hAnsi="Abadi" w:cs="*Arial-8346-Identity-H"/>
          <w:color w:val="0C0C0E"/>
          <w:sz w:val="21"/>
          <w:szCs w:val="21"/>
        </w:rPr>
        <w:t>, 56, 57,</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58, 59, 60, 82, fracciones </w:t>
      </w:r>
      <w:r>
        <w:rPr>
          <w:rFonts w:ascii="Abadi" w:hAnsi="Abadi" w:cs="*Arial-8346-Identity-H"/>
          <w:color w:val="0C0C0E"/>
          <w:sz w:val="21"/>
          <w:szCs w:val="21"/>
        </w:rPr>
        <w:t>III</w:t>
      </w:r>
      <w:r w:rsidRPr="005D74FC">
        <w:rPr>
          <w:rFonts w:ascii="Abadi" w:hAnsi="Abadi" w:cs="*Arial-8346-Identity-H"/>
          <w:color w:val="0C0C0E"/>
          <w:sz w:val="21"/>
          <w:szCs w:val="21"/>
        </w:rPr>
        <w:t>, IV, XXIX, XXXII y XXXV y 87, fracciones V, XII y</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XXVI de la Ley de Fiscalización Superior del Estado de Guanajuato; 1, 3, </w:t>
      </w:r>
      <w:r>
        <w:rPr>
          <w:rFonts w:ascii="Abadi" w:hAnsi="Abadi" w:cs="*Arial-8346-Identity-H"/>
          <w:color w:val="0C0C0E"/>
          <w:sz w:val="21"/>
          <w:szCs w:val="21"/>
        </w:rPr>
        <w:t>10</w:t>
      </w:r>
      <w:r w:rsidRPr="005D74FC">
        <w:rPr>
          <w:rFonts w:ascii="Abadi" w:hAnsi="Abadi" w:cs="*Arial-8346-Identity-H"/>
          <w:color w:val="0C0C0E"/>
          <w:sz w:val="21"/>
          <w:szCs w:val="21"/>
        </w:rPr>
        <w:t>, 13,</w:t>
      </w:r>
      <w:r>
        <w:rPr>
          <w:rFonts w:ascii="Abadi" w:hAnsi="Abadi" w:cs="*Arial-8346-Identity-H"/>
          <w:color w:val="0C0C0E"/>
          <w:sz w:val="21"/>
          <w:szCs w:val="21"/>
        </w:rPr>
        <w:t xml:space="preserve"> </w:t>
      </w:r>
      <w:r w:rsidRPr="005D74FC">
        <w:rPr>
          <w:rFonts w:ascii="Abadi" w:hAnsi="Abadi" w:cs="*Arial-8346-Identity-H"/>
          <w:color w:val="0C0C0E"/>
          <w:sz w:val="21"/>
          <w:szCs w:val="21"/>
        </w:rPr>
        <w:t>18, 20, 27, 43, 44, 45, 46, 47, 48 y 49 del Reglamento de la Ley de Fiscalización</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Superior del Estado de Guanajuato; 1, 7, segundo párrafo, 8, fracción </w:t>
      </w:r>
      <w:r>
        <w:rPr>
          <w:rFonts w:ascii="Abadi" w:hAnsi="Abadi" w:cs="*Arial-8346-Identity-H"/>
          <w:color w:val="0C0C0E"/>
          <w:sz w:val="21"/>
          <w:szCs w:val="21"/>
        </w:rPr>
        <w:t>I</w:t>
      </w:r>
      <w:r w:rsidRPr="005D74FC">
        <w:rPr>
          <w:rFonts w:ascii="Abadi" w:hAnsi="Abadi" w:cs="*Arial-8346-Identity-H"/>
          <w:color w:val="0C0C0E"/>
          <w:sz w:val="21"/>
          <w:szCs w:val="21"/>
        </w:rPr>
        <w:t>, 9, fracción</w:t>
      </w:r>
      <w:r>
        <w:rPr>
          <w:rFonts w:ascii="Abadi" w:hAnsi="Abadi" w:cs="*Arial-8346-Identity-H"/>
          <w:color w:val="0C0C0E"/>
          <w:sz w:val="21"/>
          <w:szCs w:val="21"/>
        </w:rPr>
        <w:t xml:space="preserve"> </w:t>
      </w:r>
      <w:r w:rsidRPr="005D74FC">
        <w:rPr>
          <w:rFonts w:ascii="Abadi" w:hAnsi="Abadi" w:cs="*Arial-8346-Identity-H"/>
          <w:color w:val="0C0C0E"/>
          <w:sz w:val="21"/>
          <w:szCs w:val="21"/>
        </w:rPr>
        <w:t xml:space="preserve">XVII, 10 fracciones </w:t>
      </w:r>
      <w:r>
        <w:rPr>
          <w:rFonts w:ascii="Abadi" w:hAnsi="Abadi" w:cs="*Arial-8346-Identity-H"/>
          <w:color w:val="0C0C0E"/>
          <w:sz w:val="21"/>
          <w:szCs w:val="21"/>
        </w:rPr>
        <w:t>III</w:t>
      </w:r>
      <w:r w:rsidRPr="005D74FC">
        <w:rPr>
          <w:rFonts w:ascii="Abadi" w:hAnsi="Abadi" w:cs="*Arial-8346-Identity-H"/>
          <w:color w:val="0C0C0E"/>
          <w:sz w:val="21"/>
          <w:szCs w:val="21"/>
        </w:rPr>
        <w:t>, XVII, XIX y XX, 14 y 16 del Reglamento Interior de la</w:t>
      </w:r>
      <w:r>
        <w:rPr>
          <w:rFonts w:ascii="Abadi" w:hAnsi="Abadi" w:cs="*Arial-8346-Identity-H"/>
          <w:color w:val="0C0C0E"/>
          <w:sz w:val="21"/>
          <w:szCs w:val="21"/>
        </w:rPr>
        <w:t xml:space="preserve"> </w:t>
      </w:r>
      <w:r w:rsidRPr="005D74FC">
        <w:rPr>
          <w:rFonts w:ascii="Abadi" w:hAnsi="Abadi" w:cs="*Arial-8346-Identity-H"/>
          <w:color w:val="0C0C0E"/>
          <w:sz w:val="21"/>
          <w:szCs w:val="21"/>
        </w:rPr>
        <w:t>Auditoría Superior del Estado de Guanajuato; y 42 de la Ley General del Sistema</w:t>
      </w:r>
      <w:r>
        <w:rPr>
          <w:rFonts w:ascii="Abadi" w:hAnsi="Abadi" w:cs="*Arial-8346-Identity-H"/>
          <w:color w:val="0C0C0E"/>
          <w:sz w:val="21"/>
          <w:szCs w:val="21"/>
        </w:rPr>
        <w:t xml:space="preserve"> </w:t>
      </w:r>
      <w:r w:rsidRPr="005D74FC">
        <w:rPr>
          <w:rFonts w:ascii="Abadi" w:hAnsi="Abadi" w:cs="*Arial-8346-Identity-H"/>
          <w:color w:val="0C0C0E"/>
          <w:sz w:val="21"/>
          <w:szCs w:val="21"/>
        </w:rPr>
        <w:t>Nacional Anticorrupción.</w:t>
      </w:r>
    </w:p>
    <w:p w14:paraId="4E3E5891" w14:textId="77777777" w:rsidR="00323D16" w:rsidRPr="005D74FC" w:rsidRDefault="00323D16" w:rsidP="00323D16">
      <w:pPr>
        <w:autoSpaceDE w:val="0"/>
        <w:autoSpaceDN w:val="0"/>
        <w:adjustRightInd w:val="0"/>
        <w:jc w:val="both"/>
        <w:rPr>
          <w:rFonts w:ascii="Abadi" w:hAnsi="Abadi" w:cs="*Arial-8346-Identity-H"/>
          <w:color w:val="0C0C0E"/>
          <w:sz w:val="21"/>
          <w:szCs w:val="21"/>
        </w:rPr>
      </w:pPr>
    </w:p>
    <w:p w14:paraId="48D897E7" w14:textId="77777777" w:rsidR="00323D16" w:rsidRDefault="00323D16" w:rsidP="00323D16">
      <w:pPr>
        <w:autoSpaceDE w:val="0"/>
        <w:autoSpaceDN w:val="0"/>
        <w:adjustRightInd w:val="0"/>
        <w:ind w:firstLine="708"/>
        <w:jc w:val="both"/>
        <w:rPr>
          <w:rFonts w:ascii="Abadi" w:hAnsi="Abadi" w:cs="*Arial-7300-Identity-H"/>
          <w:color w:val="0E0D10"/>
          <w:sz w:val="21"/>
          <w:szCs w:val="21"/>
        </w:rPr>
      </w:pPr>
      <w:r w:rsidRPr="005D74FC">
        <w:rPr>
          <w:rFonts w:ascii="Abadi" w:hAnsi="Abadi" w:cs="*Arial-7300-Identity-H"/>
          <w:color w:val="0E0D10"/>
          <w:sz w:val="21"/>
          <w:szCs w:val="21"/>
        </w:rPr>
        <w:t>Con base en lo anterior, la auditoría de desempeño materia del presente</w:t>
      </w:r>
      <w:r>
        <w:rPr>
          <w:rFonts w:ascii="Abadi" w:hAnsi="Abadi" w:cs="*Arial-7300-Identity-H"/>
          <w:color w:val="0E0D10"/>
          <w:sz w:val="21"/>
          <w:szCs w:val="21"/>
        </w:rPr>
        <w:t xml:space="preserve"> </w:t>
      </w:r>
      <w:r w:rsidRPr="005D74FC">
        <w:rPr>
          <w:rFonts w:ascii="Abadi" w:hAnsi="Abadi" w:cs="*Arial-7300-Identity-H"/>
          <w:color w:val="0E0D10"/>
          <w:sz w:val="21"/>
          <w:szCs w:val="21"/>
        </w:rPr>
        <w:t>dictamen, se ejecutó bajo los principios, conceptos y directrices de las actuales</w:t>
      </w:r>
      <w:r>
        <w:rPr>
          <w:rFonts w:ascii="Abadi" w:hAnsi="Abadi" w:cs="*Arial-7300-Identity-H"/>
          <w:color w:val="0E0D10"/>
          <w:sz w:val="21"/>
          <w:szCs w:val="21"/>
        </w:rPr>
        <w:t xml:space="preserve"> </w:t>
      </w:r>
      <w:r w:rsidRPr="005D74FC">
        <w:rPr>
          <w:rFonts w:ascii="Abadi" w:hAnsi="Abadi" w:cs="*Arial-7300-Identity-H"/>
          <w:color w:val="0E0D10"/>
          <w:sz w:val="21"/>
          <w:szCs w:val="21"/>
        </w:rPr>
        <w:t>Normas Profesionales de Auditoría del Sistema Nacional de Fiscalización,</w:t>
      </w:r>
      <w:r>
        <w:rPr>
          <w:rFonts w:ascii="Abadi" w:hAnsi="Abadi" w:cs="*Arial-7300-Identity-H"/>
          <w:color w:val="0E0D10"/>
          <w:sz w:val="21"/>
          <w:szCs w:val="21"/>
        </w:rPr>
        <w:t xml:space="preserve"> </w:t>
      </w:r>
      <w:r w:rsidRPr="005D74FC">
        <w:rPr>
          <w:rFonts w:ascii="Abadi" w:hAnsi="Abadi" w:cs="*Arial-7300-Identity-H"/>
          <w:color w:val="0E0D10"/>
          <w:sz w:val="21"/>
          <w:szCs w:val="21"/>
        </w:rPr>
        <w:t>compiladas y editadas por la Auditoría Superior de la Federación, de manera</w:t>
      </w:r>
      <w:r>
        <w:rPr>
          <w:rFonts w:ascii="Abadi" w:hAnsi="Abadi" w:cs="*Arial-7300-Identity-H"/>
          <w:color w:val="0E0D10"/>
          <w:sz w:val="21"/>
          <w:szCs w:val="21"/>
        </w:rPr>
        <w:t xml:space="preserve"> </w:t>
      </w:r>
      <w:r w:rsidRPr="005D74FC">
        <w:rPr>
          <w:rFonts w:ascii="Abadi" w:hAnsi="Abadi" w:cs="*Arial-7300-Identity-H"/>
          <w:color w:val="0E0D10"/>
          <w:sz w:val="21"/>
          <w:szCs w:val="21"/>
        </w:rPr>
        <w:t>particular por lo que hace a sus numerales 100 y 300.</w:t>
      </w:r>
    </w:p>
    <w:p w14:paraId="384861F8" w14:textId="77777777" w:rsidR="00323D16" w:rsidRPr="005D74FC" w:rsidRDefault="00323D16" w:rsidP="00323D16">
      <w:pPr>
        <w:autoSpaceDE w:val="0"/>
        <w:autoSpaceDN w:val="0"/>
        <w:adjustRightInd w:val="0"/>
        <w:jc w:val="both"/>
        <w:rPr>
          <w:rFonts w:ascii="Abadi" w:hAnsi="Abadi" w:cs="*Arial-7300-Identity-H"/>
          <w:color w:val="0E0D10"/>
          <w:sz w:val="21"/>
          <w:szCs w:val="21"/>
        </w:rPr>
      </w:pPr>
    </w:p>
    <w:p w14:paraId="4BE333E5" w14:textId="77777777" w:rsidR="00323D16" w:rsidRDefault="00323D16" w:rsidP="00323D16">
      <w:pPr>
        <w:autoSpaceDE w:val="0"/>
        <w:autoSpaceDN w:val="0"/>
        <w:adjustRightInd w:val="0"/>
        <w:ind w:firstLine="708"/>
        <w:jc w:val="both"/>
        <w:rPr>
          <w:rFonts w:ascii="Abadi" w:hAnsi="Abadi" w:cs="*Arial-7300-Identity-H"/>
          <w:color w:val="464646"/>
          <w:sz w:val="21"/>
          <w:szCs w:val="21"/>
        </w:rPr>
      </w:pPr>
      <w:r w:rsidRPr="005D74FC">
        <w:rPr>
          <w:rFonts w:ascii="Abadi" w:hAnsi="Abadi" w:cs="*Arial-7300-Identity-H"/>
          <w:color w:val="0D0D0F"/>
          <w:sz w:val="21"/>
          <w:szCs w:val="21"/>
        </w:rPr>
        <w:t>En esta parte también se puntualiza que las auditorías de desempeño que</w:t>
      </w:r>
      <w:r>
        <w:rPr>
          <w:rFonts w:ascii="Abadi" w:hAnsi="Abadi" w:cs="*Arial-7300-Identity-H"/>
          <w:color w:val="0D0D0F"/>
          <w:sz w:val="21"/>
          <w:szCs w:val="21"/>
        </w:rPr>
        <w:t xml:space="preserve"> </w:t>
      </w:r>
      <w:r w:rsidRPr="005D74FC">
        <w:rPr>
          <w:rFonts w:ascii="Abadi" w:hAnsi="Abadi" w:cs="*Arial-7300-Identity-H"/>
          <w:color w:val="0D0D0F"/>
          <w:sz w:val="21"/>
          <w:szCs w:val="21"/>
        </w:rPr>
        <w:t>se practican por la Auditoria Superior del Estado son congruentes con las</w:t>
      </w:r>
      <w:r>
        <w:rPr>
          <w:rFonts w:ascii="Abadi" w:hAnsi="Abadi" w:cs="*Arial-7300-Identity-H"/>
          <w:color w:val="0D0D0F"/>
          <w:sz w:val="21"/>
          <w:szCs w:val="21"/>
        </w:rPr>
        <w:t xml:space="preserve"> </w:t>
      </w:r>
      <w:r w:rsidRPr="005D74FC">
        <w:rPr>
          <w:rFonts w:ascii="Abadi" w:hAnsi="Abadi" w:cs="*Arial-7300-Identity-H"/>
          <w:color w:val="0D0D0F"/>
          <w:sz w:val="21"/>
          <w:szCs w:val="21"/>
        </w:rPr>
        <w:t>metodologías señaladas en las Normas Internacionales para Entidades</w:t>
      </w:r>
      <w:r>
        <w:rPr>
          <w:rFonts w:ascii="Abadi" w:hAnsi="Abadi" w:cs="*Arial-7300-Identity-H"/>
          <w:color w:val="0D0D0F"/>
          <w:sz w:val="21"/>
          <w:szCs w:val="21"/>
        </w:rPr>
        <w:t xml:space="preserve"> </w:t>
      </w:r>
      <w:r w:rsidRPr="005D74FC">
        <w:rPr>
          <w:rFonts w:ascii="Abadi" w:hAnsi="Abadi" w:cs="*Arial-7300-Identity-H"/>
          <w:color w:val="0D0D0F"/>
          <w:sz w:val="21"/>
          <w:szCs w:val="21"/>
        </w:rPr>
        <w:t>Fiscalizadoras Superiores 100, 300, 3000 y 3200, emitidas por la Organización</w:t>
      </w:r>
      <w:r>
        <w:rPr>
          <w:rFonts w:ascii="Abadi" w:hAnsi="Abadi" w:cs="*Arial-7300-Identity-H"/>
          <w:color w:val="0D0D0F"/>
          <w:sz w:val="21"/>
          <w:szCs w:val="21"/>
        </w:rPr>
        <w:t xml:space="preserve"> </w:t>
      </w:r>
      <w:r w:rsidRPr="005D74FC">
        <w:rPr>
          <w:rFonts w:ascii="Abadi" w:hAnsi="Abadi" w:cs="*Arial-7300-Identity-H"/>
          <w:color w:val="0D0D0F"/>
          <w:sz w:val="21"/>
          <w:szCs w:val="21"/>
        </w:rPr>
        <w:t>Internacional de las Entidades Fiscalizadoras Superiores, así como con los</w:t>
      </w:r>
      <w:r>
        <w:rPr>
          <w:rFonts w:ascii="Abadi" w:hAnsi="Abadi" w:cs="*Arial-7300-Identity-H"/>
          <w:color w:val="0D0D0F"/>
          <w:sz w:val="21"/>
          <w:szCs w:val="21"/>
        </w:rPr>
        <w:t xml:space="preserve"> </w:t>
      </w:r>
      <w:r w:rsidRPr="005D74FC">
        <w:rPr>
          <w:rFonts w:ascii="Abadi" w:hAnsi="Abadi" w:cs="*Arial-7300-Identity-H"/>
          <w:color w:val="0D0D0F"/>
          <w:sz w:val="21"/>
          <w:szCs w:val="21"/>
        </w:rPr>
        <w:t>lineamientos para la construcción y diseño de indicadores de desempeño</w:t>
      </w:r>
      <w:r>
        <w:rPr>
          <w:rFonts w:ascii="Abadi" w:hAnsi="Abadi" w:cs="*Arial-7300-Identity-H"/>
          <w:color w:val="0D0D0F"/>
          <w:sz w:val="21"/>
          <w:szCs w:val="21"/>
        </w:rPr>
        <w:t xml:space="preserve"> </w:t>
      </w:r>
      <w:r w:rsidRPr="005D74FC">
        <w:rPr>
          <w:rFonts w:ascii="Abadi" w:hAnsi="Abadi" w:cs="*Arial-7300-Identity-H"/>
          <w:color w:val="0D0D0F"/>
          <w:sz w:val="21"/>
          <w:szCs w:val="21"/>
        </w:rPr>
        <w:t>mediante la Metodología del Marco Lógico, emitidos por el Consejo Nacional de</w:t>
      </w:r>
      <w:r>
        <w:rPr>
          <w:rFonts w:ascii="Abadi" w:hAnsi="Abadi" w:cs="*Arial-7300-Identity-H"/>
          <w:color w:val="0D0D0F"/>
          <w:sz w:val="21"/>
          <w:szCs w:val="21"/>
        </w:rPr>
        <w:t xml:space="preserve"> </w:t>
      </w:r>
      <w:r w:rsidRPr="005D74FC">
        <w:rPr>
          <w:rFonts w:ascii="Abadi" w:hAnsi="Abadi" w:cs="*Arial-7300-Identity-H"/>
          <w:color w:val="0D0D0F"/>
          <w:sz w:val="21"/>
          <w:szCs w:val="21"/>
        </w:rPr>
        <w:t>Armonización Contable, publicados en el Diario Oficial de la Federación el 15 de</w:t>
      </w:r>
      <w:r>
        <w:rPr>
          <w:rFonts w:ascii="Abadi" w:hAnsi="Abadi" w:cs="*Arial-7300-Identity-H"/>
          <w:color w:val="0D0D0F"/>
          <w:sz w:val="21"/>
          <w:szCs w:val="21"/>
        </w:rPr>
        <w:t xml:space="preserve"> </w:t>
      </w:r>
      <w:r w:rsidRPr="005D74FC">
        <w:rPr>
          <w:rFonts w:ascii="Abadi" w:hAnsi="Abadi" w:cs="*Arial-7300-Identity-H"/>
          <w:color w:val="0D0D0F"/>
          <w:sz w:val="21"/>
          <w:szCs w:val="21"/>
        </w:rPr>
        <w:t xml:space="preserve">mayo de 2013, entre otros </w:t>
      </w:r>
      <w:r w:rsidRPr="005D74FC">
        <w:rPr>
          <w:rFonts w:ascii="Abadi" w:hAnsi="Abadi" w:cs="*Arial-7300-Identity-H"/>
          <w:color w:val="464646"/>
          <w:sz w:val="21"/>
          <w:szCs w:val="21"/>
        </w:rPr>
        <w:t>..</w:t>
      </w:r>
    </w:p>
    <w:p w14:paraId="664AB8FF" w14:textId="77777777" w:rsidR="00323D16" w:rsidRDefault="00323D16" w:rsidP="00323D16">
      <w:pPr>
        <w:autoSpaceDE w:val="0"/>
        <w:autoSpaceDN w:val="0"/>
        <w:adjustRightInd w:val="0"/>
        <w:jc w:val="both"/>
        <w:rPr>
          <w:rFonts w:ascii="Abadi" w:hAnsi="Abadi" w:cs="*Arial-7300-Identity-H"/>
          <w:color w:val="464646"/>
          <w:sz w:val="21"/>
          <w:szCs w:val="21"/>
        </w:rPr>
      </w:pPr>
    </w:p>
    <w:p w14:paraId="5776B4FC" w14:textId="77777777" w:rsidR="00323D16" w:rsidRDefault="00323D16" w:rsidP="00323D16">
      <w:pPr>
        <w:autoSpaceDE w:val="0"/>
        <w:autoSpaceDN w:val="0"/>
        <w:adjustRightInd w:val="0"/>
        <w:ind w:firstLine="708"/>
        <w:jc w:val="both"/>
        <w:rPr>
          <w:rFonts w:ascii="Abadi" w:hAnsi="Abadi" w:cs="*Arial-7300-Identity-H"/>
          <w:color w:val="0D0D10"/>
          <w:sz w:val="21"/>
          <w:szCs w:val="21"/>
        </w:rPr>
      </w:pPr>
      <w:r w:rsidRPr="005D74FC">
        <w:rPr>
          <w:rFonts w:ascii="Abadi" w:hAnsi="Abadi" w:cs="*Arial-7300-Identity-H"/>
          <w:color w:val="0D0D10"/>
          <w:sz w:val="21"/>
          <w:szCs w:val="21"/>
        </w:rPr>
        <w:t>En el punto correspondiente a estructura del informe y valoración, se señala</w:t>
      </w:r>
      <w:r>
        <w:rPr>
          <w:rFonts w:ascii="Abadi" w:hAnsi="Abadi" w:cs="*Arial-7300-Identity-H"/>
          <w:color w:val="0D0D10"/>
          <w:sz w:val="21"/>
          <w:szCs w:val="21"/>
        </w:rPr>
        <w:t xml:space="preserve"> </w:t>
      </w:r>
      <w:r w:rsidRPr="005D74FC">
        <w:rPr>
          <w:rFonts w:ascii="Abadi" w:hAnsi="Abadi" w:cs="*Arial-7300-Identity-H"/>
          <w:color w:val="0D0D10"/>
          <w:sz w:val="21"/>
          <w:szCs w:val="21"/>
        </w:rPr>
        <w:t>que el informe de resultados es el documento técnico en el que se presentan los</w:t>
      </w:r>
      <w:r>
        <w:rPr>
          <w:rFonts w:ascii="Abadi" w:hAnsi="Abadi" w:cs="*Arial-7300-Identity-H"/>
          <w:color w:val="0D0D10"/>
          <w:sz w:val="21"/>
          <w:szCs w:val="21"/>
        </w:rPr>
        <w:t xml:space="preserve"> </w:t>
      </w:r>
      <w:r w:rsidRPr="005D74FC">
        <w:rPr>
          <w:rFonts w:ascii="Abadi" w:hAnsi="Abadi" w:cs="*Arial-7300-Identity-H"/>
          <w:color w:val="0D0D10"/>
          <w:sz w:val="21"/>
          <w:szCs w:val="21"/>
        </w:rPr>
        <w:t>datos e información que identifican una revisión, las conclusiones y las</w:t>
      </w:r>
      <w:r>
        <w:rPr>
          <w:rFonts w:ascii="Abadi" w:hAnsi="Abadi" w:cs="*Arial-7300-Identity-H"/>
          <w:color w:val="0D0D10"/>
          <w:sz w:val="21"/>
          <w:szCs w:val="21"/>
        </w:rPr>
        <w:t xml:space="preserve"> </w:t>
      </w:r>
      <w:r w:rsidRPr="005D74FC">
        <w:rPr>
          <w:rFonts w:ascii="Abadi" w:hAnsi="Abadi" w:cs="*Arial-7300-Identity-H"/>
          <w:color w:val="0D0D10"/>
          <w:sz w:val="21"/>
          <w:szCs w:val="21"/>
        </w:rPr>
        <w:t xml:space="preserve">recomendaciones al desempeño que se propondrán al ente </w:t>
      </w:r>
      <w:proofErr w:type="spellStart"/>
      <w:r w:rsidRPr="005D74FC">
        <w:rPr>
          <w:rFonts w:ascii="Abadi" w:hAnsi="Abadi" w:cs="*Arial-7300-Identity-H"/>
          <w:color w:val="0D0D10"/>
          <w:sz w:val="21"/>
          <w:szCs w:val="21"/>
        </w:rPr>
        <w:t>fiscalizado</w:t>
      </w:r>
      <w:proofErr w:type="spellEnd"/>
      <w:r w:rsidRPr="005D74FC">
        <w:rPr>
          <w:rFonts w:ascii="Abadi" w:hAnsi="Abadi" w:cs="*Arial-7300-Identity-H"/>
          <w:color w:val="0D0D10"/>
          <w:sz w:val="21"/>
          <w:szCs w:val="21"/>
        </w:rPr>
        <w:t>.</w:t>
      </w:r>
      <w:r>
        <w:rPr>
          <w:rFonts w:ascii="Abadi" w:hAnsi="Abadi" w:cs="*Arial-7300-Identity-H"/>
          <w:color w:val="0D0D10"/>
          <w:sz w:val="21"/>
          <w:szCs w:val="21"/>
        </w:rPr>
        <w:t xml:space="preserve"> </w:t>
      </w:r>
    </w:p>
    <w:p w14:paraId="000A189E" w14:textId="77777777" w:rsidR="00323D16" w:rsidRDefault="00323D16" w:rsidP="00323D16">
      <w:pPr>
        <w:autoSpaceDE w:val="0"/>
        <w:autoSpaceDN w:val="0"/>
        <w:adjustRightInd w:val="0"/>
        <w:jc w:val="both"/>
        <w:rPr>
          <w:rFonts w:ascii="Abadi" w:hAnsi="Abadi" w:cs="*Arial-7300-Identity-H"/>
          <w:color w:val="0D0D10"/>
          <w:sz w:val="21"/>
          <w:szCs w:val="21"/>
        </w:rPr>
      </w:pPr>
    </w:p>
    <w:p w14:paraId="1E5F1C8C" w14:textId="77777777" w:rsidR="00323D16" w:rsidRDefault="00323D16" w:rsidP="00323D16">
      <w:pPr>
        <w:autoSpaceDE w:val="0"/>
        <w:autoSpaceDN w:val="0"/>
        <w:adjustRightInd w:val="0"/>
        <w:ind w:firstLine="708"/>
        <w:jc w:val="both"/>
        <w:rPr>
          <w:rFonts w:ascii="Abadi" w:hAnsi="Abadi" w:cs="*Arial-7300-Identity-H"/>
          <w:color w:val="0D0C0F"/>
          <w:sz w:val="21"/>
          <w:szCs w:val="21"/>
        </w:rPr>
      </w:pPr>
      <w:r w:rsidRPr="005D74FC">
        <w:rPr>
          <w:rFonts w:ascii="Abadi" w:hAnsi="Abadi" w:cs="*Arial-7300-Identity-H"/>
          <w:color w:val="0D0C0F"/>
          <w:sz w:val="21"/>
          <w:szCs w:val="21"/>
        </w:rPr>
        <w:t>Asimismo, se refiere que el artículo 26 del Reglamento de la Ley de</w:t>
      </w:r>
      <w:r>
        <w:rPr>
          <w:rFonts w:ascii="Abadi" w:hAnsi="Abadi" w:cs="*Arial-7300-Identity-H"/>
          <w:color w:val="0D0C0F"/>
          <w:sz w:val="21"/>
          <w:szCs w:val="21"/>
        </w:rPr>
        <w:t xml:space="preserve"> </w:t>
      </w:r>
      <w:r w:rsidRPr="005D74FC">
        <w:rPr>
          <w:rFonts w:ascii="Abadi" w:hAnsi="Abadi" w:cs="*Arial-7300-Identity-H"/>
          <w:color w:val="0D0C0F"/>
          <w:sz w:val="21"/>
          <w:szCs w:val="21"/>
        </w:rPr>
        <w:t>Fiscalización Superior del Estado de Guanajuato establece los requisitos mínimos</w:t>
      </w:r>
      <w:r>
        <w:rPr>
          <w:rFonts w:ascii="Abadi" w:hAnsi="Abadi" w:cs="*Arial-7300-Identity-H"/>
          <w:color w:val="0D0C0F"/>
          <w:sz w:val="21"/>
          <w:szCs w:val="21"/>
        </w:rPr>
        <w:t xml:space="preserve"> </w:t>
      </w:r>
      <w:r w:rsidRPr="005D74FC">
        <w:rPr>
          <w:rFonts w:ascii="Abadi" w:hAnsi="Abadi" w:cs="*Arial-7300-Identity-H"/>
          <w:color w:val="0D0C0F"/>
          <w:sz w:val="21"/>
          <w:szCs w:val="21"/>
        </w:rPr>
        <w:t>que deben contener los informes de resultados de las auditorías de desempeño,</w:t>
      </w:r>
      <w:r>
        <w:rPr>
          <w:rFonts w:ascii="Abadi" w:hAnsi="Abadi" w:cs="*Arial-7300-Identity-H"/>
          <w:color w:val="0D0C0F"/>
          <w:sz w:val="21"/>
          <w:szCs w:val="21"/>
        </w:rPr>
        <w:t xml:space="preserve"> </w:t>
      </w:r>
      <w:r w:rsidRPr="005D74FC">
        <w:rPr>
          <w:rFonts w:ascii="Abadi" w:hAnsi="Abadi" w:cs="*Arial-7300-Identity-H"/>
          <w:color w:val="0D0C0F"/>
          <w:sz w:val="21"/>
          <w:szCs w:val="21"/>
        </w:rPr>
        <w:t>los cuales se cumplieron en la formulación del informe de resultados. También se</w:t>
      </w:r>
      <w:r>
        <w:rPr>
          <w:rFonts w:ascii="Abadi" w:hAnsi="Abadi" w:cs="*Arial-7300-Identity-H"/>
          <w:color w:val="0D0C0F"/>
          <w:sz w:val="21"/>
          <w:szCs w:val="21"/>
        </w:rPr>
        <w:t xml:space="preserve"> </w:t>
      </w:r>
      <w:r w:rsidRPr="005D74FC">
        <w:rPr>
          <w:rFonts w:ascii="Abadi" w:hAnsi="Abadi" w:cs="*Arial-7300-Identity-H"/>
          <w:color w:val="0D0C0F"/>
          <w:sz w:val="21"/>
          <w:szCs w:val="21"/>
        </w:rPr>
        <w:t>precisan los datos de identificación del acto de fiscalización, como son el título o</w:t>
      </w:r>
      <w:r>
        <w:rPr>
          <w:rFonts w:ascii="Abadi" w:hAnsi="Abadi" w:cs="*Arial-7300-Identity-H"/>
          <w:color w:val="0D0C0F"/>
          <w:sz w:val="21"/>
          <w:szCs w:val="21"/>
        </w:rPr>
        <w:t xml:space="preserve"> </w:t>
      </w:r>
      <w:r w:rsidRPr="005D74FC">
        <w:rPr>
          <w:rFonts w:ascii="Abadi" w:hAnsi="Abadi" w:cs="*Arial-7300-Identity-H"/>
          <w:color w:val="0D0C0F"/>
          <w:sz w:val="21"/>
          <w:szCs w:val="21"/>
        </w:rPr>
        <w:t>enfoque de la auditoría, el sujeto fiscalizado, el periodo de revisión y el programa</w:t>
      </w:r>
      <w:r>
        <w:rPr>
          <w:rFonts w:ascii="Abadi" w:hAnsi="Abadi" w:cs="*Arial-7300-Identity-H"/>
          <w:color w:val="0D0C0F"/>
          <w:sz w:val="21"/>
          <w:szCs w:val="21"/>
        </w:rPr>
        <w:t xml:space="preserve"> </w:t>
      </w:r>
      <w:r w:rsidRPr="005D74FC">
        <w:rPr>
          <w:rFonts w:ascii="Abadi" w:hAnsi="Abadi" w:cs="*Arial-7300-Identity-H"/>
          <w:color w:val="0D0C0F"/>
          <w:sz w:val="21"/>
          <w:szCs w:val="21"/>
        </w:rPr>
        <w:t>que se fiscaliza, en función de lo autorizado en el Programa General de</w:t>
      </w:r>
      <w:r>
        <w:rPr>
          <w:rFonts w:ascii="Abadi" w:hAnsi="Abadi" w:cs="*Arial-7300-Identity-H"/>
          <w:color w:val="0D0C0F"/>
          <w:sz w:val="21"/>
          <w:szCs w:val="21"/>
        </w:rPr>
        <w:t xml:space="preserve"> </w:t>
      </w:r>
      <w:r w:rsidRPr="005D74FC">
        <w:rPr>
          <w:rFonts w:ascii="Abadi" w:hAnsi="Abadi" w:cs="*Arial-7300-Identity-H"/>
          <w:color w:val="0D0C0F"/>
          <w:sz w:val="21"/>
          <w:szCs w:val="21"/>
        </w:rPr>
        <w:t>Fiscalización respectivo.</w:t>
      </w:r>
    </w:p>
    <w:p w14:paraId="41D6F4B6" w14:textId="77777777" w:rsidR="00323D16" w:rsidRPr="005D74FC" w:rsidRDefault="00323D16" w:rsidP="00323D16">
      <w:pPr>
        <w:autoSpaceDE w:val="0"/>
        <w:autoSpaceDN w:val="0"/>
        <w:adjustRightInd w:val="0"/>
        <w:jc w:val="both"/>
        <w:rPr>
          <w:rFonts w:ascii="Abadi" w:hAnsi="Abadi" w:cs="*Arial-7300-Identity-H"/>
          <w:color w:val="0D0C0F"/>
          <w:sz w:val="21"/>
          <w:szCs w:val="21"/>
        </w:rPr>
      </w:pPr>
    </w:p>
    <w:p w14:paraId="6E76C707" w14:textId="77777777" w:rsidR="00323D16" w:rsidRPr="005D74FC" w:rsidRDefault="00323D16" w:rsidP="00323D16">
      <w:pPr>
        <w:autoSpaceDE w:val="0"/>
        <w:autoSpaceDN w:val="0"/>
        <w:adjustRightInd w:val="0"/>
        <w:ind w:firstLine="708"/>
        <w:jc w:val="both"/>
        <w:rPr>
          <w:rFonts w:ascii="Abadi" w:hAnsi="Abadi" w:cs="*Arial-7300-Identity-H"/>
          <w:color w:val="0E0D10"/>
          <w:sz w:val="21"/>
          <w:szCs w:val="21"/>
        </w:rPr>
      </w:pPr>
      <w:r w:rsidRPr="005D74FC">
        <w:rPr>
          <w:rFonts w:ascii="Abadi" w:hAnsi="Abadi" w:cs="*Arial-7300-Identity-H"/>
          <w:color w:val="0E0D10"/>
          <w:sz w:val="21"/>
          <w:szCs w:val="21"/>
        </w:rPr>
        <w:t>Por lo que hace a la valoración de la respuesta del sujeto fiscalizado, el</w:t>
      </w:r>
      <w:r>
        <w:rPr>
          <w:rFonts w:ascii="Abadi" w:hAnsi="Abadi" w:cs="*Arial-7300-Identity-H"/>
          <w:color w:val="0E0D10"/>
          <w:sz w:val="21"/>
          <w:szCs w:val="21"/>
        </w:rPr>
        <w:t xml:space="preserve"> </w:t>
      </w:r>
      <w:r w:rsidRPr="005D74FC">
        <w:rPr>
          <w:rFonts w:ascii="Abadi" w:hAnsi="Abadi" w:cs="*Arial-7300-Identity-H"/>
          <w:color w:val="0E0D10"/>
          <w:sz w:val="21"/>
          <w:szCs w:val="21"/>
        </w:rPr>
        <w:t>Órgano Técnico determinó lo conducente respecto a las recomendaciones</w:t>
      </w:r>
      <w:r>
        <w:rPr>
          <w:rFonts w:ascii="Abadi" w:hAnsi="Abadi" w:cs="*Arial-7300-Identity-H"/>
          <w:color w:val="0E0D10"/>
          <w:sz w:val="21"/>
          <w:szCs w:val="21"/>
        </w:rPr>
        <w:t xml:space="preserve"> </w:t>
      </w:r>
      <w:r w:rsidRPr="005D74FC">
        <w:rPr>
          <w:rFonts w:ascii="Abadi" w:hAnsi="Abadi" w:cs="*Arial-7300-Identity-H"/>
          <w:color w:val="0E0D10"/>
          <w:sz w:val="21"/>
          <w:szCs w:val="21"/>
        </w:rPr>
        <w:t>emitidas, para lo cual realizó un análisis de la documentación y evidencia</w:t>
      </w:r>
      <w:r>
        <w:rPr>
          <w:rFonts w:ascii="Abadi" w:hAnsi="Abadi" w:cs="*Arial-7300-Identity-H"/>
          <w:color w:val="0E0D10"/>
          <w:sz w:val="21"/>
          <w:szCs w:val="21"/>
        </w:rPr>
        <w:t xml:space="preserve"> </w:t>
      </w:r>
      <w:r w:rsidRPr="005D74FC">
        <w:rPr>
          <w:rFonts w:ascii="Abadi" w:hAnsi="Abadi" w:cs="*Arial-7300-Identity-H"/>
          <w:color w:val="0E0D10"/>
          <w:sz w:val="21"/>
          <w:szCs w:val="21"/>
        </w:rPr>
        <w:t>proporcionada por el sujeto fiscalizado, a fin de valorar si este efectuó mejoras, si</w:t>
      </w:r>
      <w:r>
        <w:rPr>
          <w:rFonts w:ascii="Abadi" w:hAnsi="Abadi" w:cs="*Arial-7300-Identity-H"/>
          <w:color w:val="0E0D10"/>
          <w:sz w:val="21"/>
          <w:szCs w:val="21"/>
        </w:rPr>
        <w:t xml:space="preserve"> </w:t>
      </w:r>
      <w:r w:rsidRPr="005D74FC">
        <w:rPr>
          <w:rFonts w:ascii="Abadi" w:hAnsi="Abadi" w:cs="*Arial-7300-Identity-H"/>
          <w:color w:val="0E0D10"/>
          <w:sz w:val="21"/>
          <w:szCs w:val="21"/>
        </w:rPr>
        <w:t>realizará alguna acción o emitió la justificación correspondiente sobre la</w:t>
      </w:r>
      <w:r>
        <w:rPr>
          <w:rFonts w:ascii="Abadi" w:hAnsi="Abadi" w:cs="*Arial-7300-Identity-H"/>
          <w:color w:val="0E0D10"/>
          <w:sz w:val="21"/>
          <w:szCs w:val="21"/>
        </w:rPr>
        <w:t xml:space="preserve"> </w:t>
      </w:r>
      <w:r w:rsidRPr="005D74FC">
        <w:rPr>
          <w:rFonts w:ascii="Abadi" w:hAnsi="Abadi" w:cs="*Arial-7300-Identity-H"/>
          <w:color w:val="0E0D10"/>
          <w:sz w:val="21"/>
          <w:szCs w:val="21"/>
        </w:rPr>
        <w:t xml:space="preserve">improcedencia por la cual no resulte factible su </w:t>
      </w:r>
      <w:r w:rsidRPr="005D74FC">
        <w:rPr>
          <w:rFonts w:ascii="Abadi" w:hAnsi="Abadi" w:cs="*Arial-7300-Identity-H"/>
          <w:color w:val="0E0D10"/>
          <w:sz w:val="21"/>
          <w:szCs w:val="21"/>
        </w:rPr>
        <w:lastRenderedPageBreak/>
        <w:t>implementación o bien, la</w:t>
      </w:r>
      <w:r>
        <w:rPr>
          <w:rFonts w:ascii="Abadi" w:hAnsi="Abadi" w:cs="*Arial-7300-Identity-H"/>
          <w:color w:val="0E0D10"/>
          <w:sz w:val="21"/>
          <w:szCs w:val="21"/>
        </w:rPr>
        <w:t xml:space="preserve"> </w:t>
      </w:r>
      <w:r w:rsidRPr="005D74FC">
        <w:rPr>
          <w:rFonts w:ascii="Abadi" w:hAnsi="Abadi" w:cs="*Arial-7300-Identity-H"/>
          <w:color w:val="0E0D10"/>
          <w:sz w:val="21"/>
          <w:szCs w:val="21"/>
        </w:rPr>
        <w:t>consideración de medidas alternas que fortalezcan el desempeño de la gestión</w:t>
      </w:r>
      <w:r>
        <w:rPr>
          <w:rFonts w:ascii="Abadi" w:hAnsi="Abadi" w:cs="*Arial-7300-Identity-H"/>
          <w:color w:val="0E0D10"/>
          <w:sz w:val="21"/>
          <w:szCs w:val="21"/>
        </w:rPr>
        <w:t xml:space="preserve"> </w:t>
      </w:r>
      <w:r w:rsidRPr="005D74FC">
        <w:rPr>
          <w:rFonts w:ascii="Abadi" w:hAnsi="Abadi" w:cs="*Arial-7300-Identity-H"/>
          <w:color w:val="0E0D10"/>
          <w:sz w:val="21"/>
          <w:szCs w:val="21"/>
        </w:rPr>
        <w:t>pública. Asimismo, se señala que las recomendaciones efectuadas al sujeto</w:t>
      </w:r>
      <w:r>
        <w:rPr>
          <w:rFonts w:ascii="Abadi" w:hAnsi="Abadi" w:cs="*Arial-7300-Identity-H"/>
          <w:color w:val="0E0D10"/>
          <w:sz w:val="21"/>
          <w:szCs w:val="21"/>
        </w:rPr>
        <w:t xml:space="preserve"> </w:t>
      </w:r>
      <w:r w:rsidRPr="005D74FC">
        <w:rPr>
          <w:rFonts w:ascii="Abadi" w:hAnsi="Abadi" w:cs="*Arial-7300-Identity-H"/>
          <w:color w:val="0E0D10"/>
          <w:sz w:val="21"/>
          <w:szCs w:val="21"/>
        </w:rPr>
        <w:t>fiscalizado podrían considerarse como persistentes, cuando no sea posible</w:t>
      </w:r>
      <w:r>
        <w:rPr>
          <w:rFonts w:ascii="Abadi" w:hAnsi="Abadi" w:cs="*Arial-7300-Identity-H"/>
          <w:color w:val="0E0D10"/>
          <w:sz w:val="21"/>
          <w:szCs w:val="21"/>
        </w:rPr>
        <w:t xml:space="preserve"> </w:t>
      </w:r>
      <w:r w:rsidRPr="005D74FC">
        <w:rPr>
          <w:rFonts w:ascii="Abadi" w:hAnsi="Abadi" w:cs="*Arial-7300-Identity-H"/>
          <w:color w:val="0E0D10"/>
          <w:sz w:val="21"/>
          <w:szCs w:val="21"/>
        </w:rPr>
        <w:t>valorarlas en alguno de los supuestos antes referidos.</w:t>
      </w:r>
    </w:p>
    <w:p w14:paraId="5DBE3A5F" w14:textId="77777777" w:rsidR="00323D16" w:rsidRPr="005D74FC" w:rsidRDefault="00323D16" w:rsidP="00323D16">
      <w:pPr>
        <w:jc w:val="both"/>
        <w:rPr>
          <w:rFonts w:ascii="Abadi" w:hAnsi="Abadi" w:cs="*Arial-7300-Identity-H"/>
          <w:color w:val="0E0D10"/>
          <w:sz w:val="21"/>
          <w:szCs w:val="21"/>
        </w:rPr>
      </w:pPr>
    </w:p>
    <w:p w14:paraId="65D23ED4" w14:textId="77777777" w:rsidR="00323D16" w:rsidRDefault="00323D16" w:rsidP="00323D16">
      <w:pPr>
        <w:autoSpaceDE w:val="0"/>
        <w:autoSpaceDN w:val="0"/>
        <w:adjustRightInd w:val="0"/>
        <w:ind w:firstLine="708"/>
        <w:jc w:val="both"/>
        <w:rPr>
          <w:rFonts w:ascii="Abadi" w:hAnsi="Abadi" w:cs="*Arial-7281-Identity-H"/>
          <w:color w:val="0D0D10"/>
          <w:sz w:val="21"/>
          <w:szCs w:val="21"/>
        </w:rPr>
      </w:pPr>
      <w:r w:rsidRPr="005D74FC">
        <w:rPr>
          <w:rFonts w:ascii="Abadi" w:hAnsi="Abadi" w:cs="*Arial-7281-Identity-H"/>
          <w:color w:val="0D0D10"/>
          <w:sz w:val="21"/>
          <w:szCs w:val="21"/>
        </w:rPr>
        <w:t>Es así, que la valoración realizada por la Auditoría Superior del Estado</w:t>
      </w:r>
      <w:r>
        <w:rPr>
          <w:rFonts w:ascii="Abadi" w:hAnsi="Abadi" w:cs="*Arial-7281-Identity-H"/>
          <w:color w:val="0D0D10"/>
          <w:sz w:val="21"/>
          <w:szCs w:val="21"/>
        </w:rPr>
        <w:t xml:space="preserve"> </w:t>
      </w:r>
      <w:r w:rsidRPr="005D74FC">
        <w:rPr>
          <w:rFonts w:ascii="Abadi" w:hAnsi="Abadi" w:cs="*Arial-7281-Identity-H"/>
          <w:color w:val="0D0D10"/>
          <w:sz w:val="21"/>
          <w:szCs w:val="21"/>
        </w:rPr>
        <w:t>redunda en las manifestaciones, argumentos, acciones y evidencia presentada en</w:t>
      </w:r>
      <w:r>
        <w:rPr>
          <w:rFonts w:ascii="Abadi" w:hAnsi="Abadi" w:cs="*Arial-7281-Identity-H"/>
          <w:color w:val="0D0D10"/>
          <w:sz w:val="21"/>
          <w:szCs w:val="21"/>
        </w:rPr>
        <w:t xml:space="preserve"> </w:t>
      </w:r>
      <w:r w:rsidRPr="005D74FC">
        <w:rPr>
          <w:rFonts w:ascii="Abadi" w:hAnsi="Abadi" w:cs="*Arial-7281-Identity-H"/>
          <w:color w:val="0D0D10"/>
          <w:sz w:val="21"/>
          <w:szCs w:val="21"/>
        </w:rPr>
        <w:t>la respuesta al pliego de recomendaciones, para lo cual la evidencia aportada por</w:t>
      </w:r>
      <w:r>
        <w:rPr>
          <w:rFonts w:ascii="Abadi" w:hAnsi="Abadi" w:cs="*Arial-7281-Identity-H"/>
          <w:color w:val="0D0D10"/>
          <w:sz w:val="21"/>
          <w:szCs w:val="21"/>
        </w:rPr>
        <w:t xml:space="preserve"> </w:t>
      </w:r>
      <w:r w:rsidRPr="005D74FC">
        <w:rPr>
          <w:rFonts w:ascii="Abadi" w:hAnsi="Abadi" w:cs="*Arial-7281-Identity-H"/>
          <w:color w:val="0D0D10"/>
          <w:sz w:val="21"/>
          <w:szCs w:val="21"/>
        </w:rPr>
        <w:t>el sujeto fiscalizado debe ser competente, pertinente, suficiente y relevante.</w:t>
      </w:r>
      <w:r>
        <w:rPr>
          <w:rFonts w:ascii="Abadi" w:hAnsi="Abadi" w:cs="*Arial-7281-Identity-H"/>
          <w:color w:val="0D0D10"/>
          <w:sz w:val="21"/>
          <w:szCs w:val="21"/>
        </w:rPr>
        <w:t xml:space="preserve"> </w:t>
      </w:r>
    </w:p>
    <w:p w14:paraId="4DC12F92" w14:textId="77777777" w:rsidR="00323D16" w:rsidRDefault="00323D16" w:rsidP="00323D16">
      <w:pPr>
        <w:autoSpaceDE w:val="0"/>
        <w:autoSpaceDN w:val="0"/>
        <w:adjustRightInd w:val="0"/>
        <w:jc w:val="both"/>
        <w:rPr>
          <w:rFonts w:ascii="Abadi" w:hAnsi="Abadi" w:cs="*Arial-7281-Identity-H"/>
          <w:color w:val="0D0D10"/>
          <w:sz w:val="21"/>
          <w:szCs w:val="21"/>
        </w:rPr>
      </w:pPr>
    </w:p>
    <w:p w14:paraId="074AC4BE" w14:textId="77777777" w:rsidR="00323D16" w:rsidRDefault="00323D16" w:rsidP="00323D16">
      <w:pPr>
        <w:autoSpaceDE w:val="0"/>
        <w:autoSpaceDN w:val="0"/>
        <w:adjustRightInd w:val="0"/>
        <w:ind w:firstLine="708"/>
        <w:jc w:val="both"/>
        <w:rPr>
          <w:rFonts w:ascii="Abadi" w:hAnsi="Abadi" w:cs="*Arial-7281-Identity-H"/>
          <w:color w:val="0E0D10"/>
          <w:sz w:val="21"/>
          <w:szCs w:val="21"/>
        </w:rPr>
      </w:pPr>
      <w:r w:rsidRPr="005D74FC">
        <w:rPr>
          <w:rFonts w:ascii="Abadi" w:hAnsi="Abadi" w:cs="*Arial-7281-Identity-H"/>
          <w:color w:val="0E0D10"/>
          <w:sz w:val="21"/>
          <w:szCs w:val="21"/>
        </w:rPr>
        <w:t>Respecto al objetivo y alcance de la auditoría se señala que de acuerdo a la</w:t>
      </w:r>
      <w:r>
        <w:rPr>
          <w:rFonts w:ascii="Abadi" w:hAnsi="Abadi" w:cs="*Arial-7281-Identity-H"/>
          <w:color w:val="0E0D10"/>
          <w:sz w:val="21"/>
          <w:szCs w:val="21"/>
        </w:rPr>
        <w:t xml:space="preserve"> </w:t>
      </w:r>
      <w:r w:rsidRPr="005D74FC">
        <w:rPr>
          <w:rFonts w:ascii="Abadi" w:hAnsi="Abadi" w:cs="*Arial-7281-Identity-H"/>
          <w:color w:val="0E0D10"/>
          <w:sz w:val="21"/>
          <w:szCs w:val="21"/>
        </w:rPr>
        <w:t>Organización Internacional de las Entidades Fiscalizadoras Superiores, para las</w:t>
      </w:r>
      <w:r>
        <w:rPr>
          <w:rFonts w:ascii="Abadi" w:hAnsi="Abadi" w:cs="*Arial-7281-Identity-H"/>
          <w:color w:val="0E0D10"/>
          <w:sz w:val="21"/>
          <w:szCs w:val="21"/>
        </w:rPr>
        <w:t xml:space="preserve"> </w:t>
      </w:r>
      <w:r w:rsidRPr="005D74FC">
        <w:rPr>
          <w:rFonts w:ascii="Abadi" w:hAnsi="Abadi" w:cs="*Arial-7281-Identity-H"/>
          <w:color w:val="0E0D10"/>
          <w:sz w:val="21"/>
          <w:szCs w:val="21"/>
        </w:rPr>
        <w:t>auditorías de desempeño existen tres enfoques que están orientados a los</w:t>
      </w:r>
      <w:r>
        <w:rPr>
          <w:rFonts w:ascii="Abadi" w:hAnsi="Abadi" w:cs="*Arial-7281-Identity-H"/>
          <w:color w:val="0E0D10"/>
          <w:sz w:val="21"/>
          <w:szCs w:val="21"/>
        </w:rPr>
        <w:t xml:space="preserve"> </w:t>
      </w:r>
      <w:r w:rsidRPr="005D74FC">
        <w:rPr>
          <w:rFonts w:ascii="Abadi" w:hAnsi="Abadi" w:cs="*Arial-7281-Identity-H"/>
          <w:color w:val="0E0D10"/>
          <w:sz w:val="21"/>
          <w:szCs w:val="21"/>
        </w:rPr>
        <w:t>siguientes aspectos: Al sistema, el cual examina el funcionamiento adecuado de</w:t>
      </w:r>
      <w:r>
        <w:rPr>
          <w:rFonts w:ascii="Abadi" w:hAnsi="Abadi" w:cs="*Arial-7281-Identity-H"/>
          <w:color w:val="0E0D10"/>
          <w:sz w:val="21"/>
          <w:szCs w:val="21"/>
        </w:rPr>
        <w:t xml:space="preserve"> </w:t>
      </w:r>
      <w:r w:rsidRPr="005D74FC">
        <w:rPr>
          <w:rFonts w:ascii="Abadi" w:hAnsi="Abadi" w:cs="*Arial-7281-Identity-H"/>
          <w:color w:val="0E0D10"/>
          <w:sz w:val="21"/>
          <w:szCs w:val="21"/>
        </w:rPr>
        <w:t>los sistemas de gestión; a los resultados, en el que se evalúa si los objetivos en</w:t>
      </w:r>
      <w:r>
        <w:rPr>
          <w:rFonts w:ascii="Abadi" w:hAnsi="Abadi" w:cs="*Arial-7281-Identity-H"/>
          <w:color w:val="0E0D10"/>
          <w:sz w:val="21"/>
          <w:szCs w:val="21"/>
        </w:rPr>
        <w:t xml:space="preserve"> </w:t>
      </w:r>
      <w:r w:rsidRPr="005D74FC">
        <w:rPr>
          <w:rFonts w:ascii="Abadi" w:hAnsi="Abadi" w:cs="*Arial-7281-Identity-H"/>
          <w:color w:val="0E0D10"/>
          <w:sz w:val="21"/>
          <w:szCs w:val="21"/>
        </w:rPr>
        <w:t>términos de resultados o productos han sido alcanzados como se deseaba, o si</w:t>
      </w:r>
      <w:r>
        <w:rPr>
          <w:rFonts w:ascii="Abadi" w:hAnsi="Abadi" w:cs="*Arial-7281-Identity-H"/>
          <w:color w:val="0E0D10"/>
          <w:sz w:val="21"/>
          <w:szCs w:val="21"/>
        </w:rPr>
        <w:t xml:space="preserve"> </w:t>
      </w:r>
      <w:r w:rsidRPr="005D74FC">
        <w:rPr>
          <w:rFonts w:ascii="Abadi" w:hAnsi="Abadi" w:cs="*Arial-7281-Identity-H"/>
          <w:color w:val="0E0D10"/>
          <w:sz w:val="21"/>
          <w:szCs w:val="21"/>
        </w:rPr>
        <w:t>los programas y servicios operan como se esperaba; y al problema, el cual</w:t>
      </w:r>
      <w:r>
        <w:rPr>
          <w:rFonts w:ascii="Abadi" w:hAnsi="Abadi" w:cs="*Arial-7281-Identity-H"/>
          <w:color w:val="0E0D10"/>
          <w:sz w:val="21"/>
          <w:szCs w:val="21"/>
        </w:rPr>
        <w:t xml:space="preserve"> </w:t>
      </w:r>
      <w:r w:rsidRPr="005D74FC">
        <w:rPr>
          <w:rFonts w:ascii="Abadi" w:hAnsi="Abadi" w:cs="*Arial-7281-Identity-H"/>
          <w:color w:val="0E0D10"/>
          <w:sz w:val="21"/>
          <w:szCs w:val="21"/>
        </w:rPr>
        <w:t>examina, verifica y analiza las causas de los problemas particulares o</w:t>
      </w:r>
      <w:r>
        <w:rPr>
          <w:rFonts w:ascii="Abadi" w:hAnsi="Abadi" w:cs="*Arial-7281-Identity-H"/>
          <w:color w:val="0E0D10"/>
          <w:sz w:val="21"/>
          <w:szCs w:val="21"/>
        </w:rPr>
        <w:t xml:space="preserve"> </w:t>
      </w:r>
      <w:r w:rsidRPr="005D74FC">
        <w:rPr>
          <w:rFonts w:ascii="Abadi" w:hAnsi="Abadi" w:cs="*Arial-7281-Identity-H"/>
          <w:color w:val="0E0D10"/>
          <w:sz w:val="21"/>
          <w:szCs w:val="21"/>
        </w:rPr>
        <w:t>desviaciones de los criterios establecidos.</w:t>
      </w:r>
    </w:p>
    <w:p w14:paraId="5A6A5230" w14:textId="77777777" w:rsidR="00323D16" w:rsidRPr="005D74FC" w:rsidRDefault="00323D16" w:rsidP="00323D16">
      <w:pPr>
        <w:autoSpaceDE w:val="0"/>
        <w:autoSpaceDN w:val="0"/>
        <w:adjustRightInd w:val="0"/>
        <w:jc w:val="both"/>
        <w:rPr>
          <w:rFonts w:ascii="Abadi" w:hAnsi="Abadi" w:cs="*Arial-7281-Identity-H"/>
          <w:color w:val="0E0D10"/>
          <w:sz w:val="21"/>
          <w:szCs w:val="21"/>
        </w:rPr>
      </w:pPr>
    </w:p>
    <w:p w14:paraId="3BDFD8E0" w14:textId="77777777" w:rsidR="00323D16" w:rsidRDefault="00323D16" w:rsidP="00323D16">
      <w:pPr>
        <w:autoSpaceDE w:val="0"/>
        <w:autoSpaceDN w:val="0"/>
        <w:adjustRightInd w:val="0"/>
        <w:ind w:firstLine="708"/>
        <w:jc w:val="both"/>
        <w:rPr>
          <w:rFonts w:ascii="Abadi" w:hAnsi="Abadi" w:cs="*Arial-7281-Identity-H"/>
          <w:color w:val="0D0C0F"/>
          <w:sz w:val="21"/>
          <w:szCs w:val="21"/>
        </w:rPr>
      </w:pPr>
      <w:r w:rsidRPr="005D74FC">
        <w:rPr>
          <w:rFonts w:ascii="Abadi" w:hAnsi="Abadi" w:cs="*Arial-7281-Identity-H"/>
          <w:color w:val="0D0C0F"/>
          <w:sz w:val="21"/>
          <w:szCs w:val="21"/>
        </w:rPr>
        <w:t>En las auditorías de desempeño practicadas por la Auditoría Superior del</w:t>
      </w:r>
      <w:r>
        <w:rPr>
          <w:rFonts w:ascii="Abadi" w:hAnsi="Abadi" w:cs="*Arial-7281-Identity-H"/>
          <w:color w:val="0D0C0F"/>
          <w:sz w:val="21"/>
          <w:szCs w:val="21"/>
        </w:rPr>
        <w:t xml:space="preserve"> </w:t>
      </w:r>
      <w:r w:rsidRPr="005D74FC">
        <w:rPr>
          <w:rFonts w:ascii="Abadi" w:hAnsi="Abadi" w:cs="*Arial-7281-Identity-H"/>
          <w:color w:val="0D0C0F"/>
          <w:sz w:val="21"/>
          <w:szCs w:val="21"/>
        </w:rPr>
        <w:t>Estado se consideran dichos enfoques, mediante las auditorías de cumplimiento</w:t>
      </w:r>
      <w:r>
        <w:rPr>
          <w:rFonts w:ascii="Abadi" w:hAnsi="Abadi" w:cs="*Arial-7281-Identity-H"/>
          <w:color w:val="0D0C0F"/>
          <w:sz w:val="21"/>
          <w:szCs w:val="21"/>
        </w:rPr>
        <w:t xml:space="preserve"> </w:t>
      </w:r>
      <w:r w:rsidRPr="005D74FC">
        <w:rPr>
          <w:rFonts w:ascii="Abadi" w:hAnsi="Abadi" w:cs="*Arial-7281-Identity-H"/>
          <w:color w:val="0D0C0F"/>
          <w:sz w:val="21"/>
          <w:szCs w:val="21"/>
        </w:rPr>
        <w:t>de objetivos o resultados, de diseño y de consistencia y resultados.</w:t>
      </w:r>
      <w:r>
        <w:rPr>
          <w:rFonts w:ascii="Abadi" w:hAnsi="Abadi" w:cs="*Arial-7281-Identity-H"/>
          <w:color w:val="0D0C0F"/>
          <w:sz w:val="21"/>
          <w:szCs w:val="21"/>
        </w:rPr>
        <w:t xml:space="preserve"> </w:t>
      </w:r>
    </w:p>
    <w:p w14:paraId="158FD043" w14:textId="77777777" w:rsidR="00323D16" w:rsidRDefault="00323D16" w:rsidP="00323D16">
      <w:pPr>
        <w:autoSpaceDE w:val="0"/>
        <w:autoSpaceDN w:val="0"/>
        <w:adjustRightInd w:val="0"/>
        <w:jc w:val="both"/>
        <w:rPr>
          <w:rFonts w:ascii="Abadi" w:hAnsi="Abadi" w:cs="*Arial-7281-Identity-H"/>
          <w:color w:val="0D0C0F"/>
          <w:sz w:val="21"/>
          <w:szCs w:val="21"/>
        </w:rPr>
      </w:pPr>
    </w:p>
    <w:p w14:paraId="4935475F" w14:textId="77777777" w:rsidR="00323D16" w:rsidRDefault="00323D16" w:rsidP="00323D16">
      <w:pPr>
        <w:autoSpaceDE w:val="0"/>
        <w:autoSpaceDN w:val="0"/>
        <w:adjustRightInd w:val="0"/>
        <w:ind w:firstLine="708"/>
        <w:jc w:val="both"/>
        <w:rPr>
          <w:rFonts w:ascii="Abadi" w:hAnsi="Abadi" w:cs="*Arial-7281-Identity-H"/>
          <w:color w:val="0C0C0E"/>
          <w:sz w:val="21"/>
          <w:szCs w:val="21"/>
        </w:rPr>
      </w:pPr>
      <w:r w:rsidRPr="005D74FC">
        <w:rPr>
          <w:rFonts w:ascii="Abadi" w:hAnsi="Abadi" w:cs="*Arial-7281-Identity-H"/>
          <w:color w:val="0C0C0E"/>
          <w:sz w:val="21"/>
          <w:szCs w:val="21"/>
        </w:rPr>
        <w:t>En la auditoría que nos ocupa se aplicó un enfoque de resultados y se</w:t>
      </w:r>
      <w:r>
        <w:rPr>
          <w:rFonts w:ascii="Abadi" w:hAnsi="Abadi" w:cs="*Arial-7281-Identity-H"/>
          <w:color w:val="0C0C0E"/>
          <w:sz w:val="21"/>
          <w:szCs w:val="21"/>
        </w:rPr>
        <w:t xml:space="preserve"> </w:t>
      </w:r>
      <w:r w:rsidRPr="005D74FC">
        <w:rPr>
          <w:rFonts w:ascii="Abadi" w:hAnsi="Abadi" w:cs="*Arial-7281-Identity-H"/>
          <w:color w:val="0C0C0E"/>
          <w:sz w:val="21"/>
          <w:szCs w:val="21"/>
        </w:rPr>
        <w:t>incluyó en el Programa General de Fiscalización 2021, considerando diversos</w:t>
      </w:r>
      <w:r>
        <w:rPr>
          <w:rFonts w:ascii="Abadi" w:hAnsi="Abadi" w:cs="*Arial-7281-Identity-H"/>
          <w:color w:val="0C0C0E"/>
          <w:sz w:val="21"/>
          <w:szCs w:val="21"/>
        </w:rPr>
        <w:t xml:space="preserve"> </w:t>
      </w:r>
      <w:r w:rsidRPr="005D74FC">
        <w:rPr>
          <w:rFonts w:ascii="Abadi" w:hAnsi="Abadi" w:cs="*Arial-7281-Identity-H"/>
          <w:color w:val="0C0C0E"/>
          <w:sz w:val="21"/>
          <w:szCs w:val="21"/>
        </w:rPr>
        <w:t>criterios</w:t>
      </w:r>
      <w:r w:rsidRPr="005D74FC">
        <w:rPr>
          <w:rFonts w:ascii="Abadi" w:hAnsi="Abadi" w:cs="*Arial-7281-Identity-H"/>
          <w:color w:val="A9A9A9"/>
          <w:sz w:val="21"/>
          <w:szCs w:val="21"/>
        </w:rPr>
        <w:t xml:space="preserve">· </w:t>
      </w:r>
      <w:r w:rsidRPr="005D74FC">
        <w:rPr>
          <w:rFonts w:ascii="Abadi" w:hAnsi="Abadi" w:cs="*Arial-7281-Identity-H"/>
          <w:color w:val="0C0C0E"/>
          <w:sz w:val="21"/>
          <w:szCs w:val="21"/>
        </w:rPr>
        <w:t>metodológicos expuestos en dicho Programa.</w:t>
      </w:r>
      <w:r>
        <w:rPr>
          <w:rFonts w:ascii="Abadi" w:hAnsi="Abadi" w:cs="*Arial-7281-Identity-H"/>
          <w:color w:val="0C0C0E"/>
          <w:sz w:val="21"/>
          <w:szCs w:val="21"/>
        </w:rPr>
        <w:t xml:space="preserve"> </w:t>
      </w:r>
    </w:p>
    <w:p w14:paraId="1BFFE7B9" w14:textId="77777777" w:rsidR="00323D16" w:rsidRPr="005D74FC" w:rsidRDefault="00323D16" w:rsidP="00323D16">
      <w:pPr>
        <w:autoSpaceDE w:val="0"/>
        <w:autoSpaceDN w:val="0"/>
        <w:adjustRightInd w:val="0"/>
        <w:jc w:val="both"/>
        <w:rPr>
          <w:rFonts w:ascii="Abadi" w:hAnsi="Abadi" w:cs="*Arial-7281-Identity-H"/>
          <w:color w:val="0C0C0E"/>
          <w:sz w:val="21"/>
          <w:szCs w:val="21"/>
        </w:rPr>
      </w:pPr>
    </w:p>
    <w:p w14:paraId="43696060" w14:textId="77777777" w:rsidR="00323D16" w:rsidRDefault="00323D16" w:rsidP="00323D16">
      <w:pPr>
        <w:autoSpaceDE w:val="0"/>
        <w:autoSpaceDN w:val="0"/>
        <w:adjustRightInd w:val="0"/>
        <w:ind w:firstLine="708"/>
        <w:jc w:val="both"/>
        <w:rPr>
          <w:rFonts w:ascii="Abadi" w:hAnsi="Abadi" w:cs="*Arial-7281-Identity-H"/>
          <w:color w:val="0D0C0E"/>
          <w:sz w:val="21"/>
          <w:szCs w:val="21"/>
        </w:rPr>
      </w:pPr>
      <w:r w:rsidRPr="005D74FC">
        <w:rPr>
          <w:rFonts w:ascii="Abadi" w:hAnsi="Abadi" w:cs="*Arial-7281-Identity-H"/>
          <w:color w:val="0D0C0E"/>
          <w:sz w:val="21"/>
          <w:szCs w:val="21"/>
        </w:rPr>
        <w:t>Dicha auditoria tuvo como objetivo general verificar la capacidad del</w:t>
      </w:r>
      <w:r>
        <w:rPr>
          <w:rFonts w:ascii="Abadi" w:hAnsi="Abadi" w:cs="*Arial-7281-Identity-H"/>
          <w:color w:val="0D0C0E"/>
          <w:sz w:val="21"/>
          <w:szCs w:val="21"/>
        </w:rPr>
        <w:t xml:space="preserve"> </w:t>
      </w:r>
      <w:r w:rsidRPr="005D74FC">
        <w:rPr>
          <w:rFonts w:ascii="Abadi" w:hAnsi="Abadi" w:cs="*Arial-7281-Identity-H"/>
          <w:color w:val="0D0C0E"/>
          <w:sz w:val="21"/>
          <w:szCs w:val="21"/>
        </w:rPr>
        <w:t xml:space="preserve">Municipio para la prestación eficaz del servicio de alumbrado público y la </w:t>
      </w:r>
      <w:r w:rsidRPr="005D74FC">
        <w:rPr>
          <w:rFonts w:ascii="Abadi" w:hAnsi="Abadi" w:cs="*Arial-7281-Identity-H"/>
          <w:color w:val="0D0C0E"/>
          <w:sz w:val="21"/>
          <w:szCs w:val="21"/>
        </w:rPr>
        <w:t>eficiencia</w:t>
      </w:r>
      <w:r>
        <w:rPr>
          <w:rFonts w:ascii="Abadi" w:hAnsi="Abadi" w:cs="*Arial-7281-Identity-H"/>
          <w:color w:val="0D0C0E"/>
          <w:sz w:val="21"/>
          <w:szCs w:val="21"/>
        </w:rPr>
        <w:t xml:space="preserve"> </w:t>
      </w:r>
      <w:r w:rsidRPr="005D74FC">
        <w:rPr>
          <w:rFonts w:ascii="Abadi" w:hAnsi="Abadi" w:cs="*Arial-7281-Identity-H"/>
          <w:color w:val="0D0C0E"/>
          <w:sz w:val="21"/>
          <w:szCs w:val="21"/>
        </w:rPr>
        <w:t>en sus funciones de planificación, operación y seguimiento.</w:t>
      </w:r>
    </w:p>
    <w:p w14:paraId="3CA3173F" w14:textId="77777777" w:rsidR="00323D16" w:rsidRPr="005D74FC" w:rsidRDefault="00323D16" w:rsidP="00323D16">
      <w:pPr>
        <w:autoSpaceDE w:val="0"/>
        <w:autoSpaceDN w:val="0"/>
        <w:adjustRightInd w:val="0"/>
        <w:jc w:val="both"/>
        <w:rPr>
          <w:rFonts w:ascii="Abadi" w:hAnsi="Abadi" w:cs="*Arial-7281-Identity-H"/>
          <w:color w:val="0D0C0E"/>
          <w:sz w:val="21"/>
          <w:szCs w:val="21"/>
        </w:rPr>
      </w:pPr>
    </w:p>
    <w:p w14:paraId="41DDE45F" w14:textId="42401CD0" w:rsidR="00323D16" w:rsidRDefault="00323D16" w:rsidP="00323D16">
      <w:pPr>
        <w:autoSpaceDE w:val="0"/>
        <w:autoSpaceDN w:val="0"/>
        <w:adjustRightInd w:val="0"/>
        <w:ind w:firstLine="708"/>
        <w:jc w:val="both"/>
        <w:rPr>
          <w:rFonts w:ascii="Abadi" w:hAnsi="Abadi" w:cs="*Arial-10125-Identity-H"/>
          <w:color w:val="0E0E11"/>
          <w:sz w:val="21"/>
          <w:szCs w:val="21"/>
        </w:rPr>
      </w:pPr>
      <w:r w:rsidRPr="005D74FC">
        <w:rPr>
          <w:rFonts w:ascii="Abadi" w:hAnsi="Abadi" w:cs="*Arial-7281-Identity-H"/>
          <w:color w:val="0D0C0F"/>
          <w:sz w:val="21"/>
          <w:szCs w:val="21"/>
        </w:rPr>
        <w:t>En cuanto a la temporalidad, el alcance de la auditoría abarcó el periodo</w:t>
      </w:r>
      <w:r>
        <w:rPr>
          <w:rFonts w:ascii="Abadi" w:hAnsi="Abadi" w:cs="*Arial-7281-Identity-H"/>
          <w:color w:val="0D0C0F"/>
          <w:sz w:val="21"/>
          <w:szCs w:val="21"/>
        </w:rPr>
        <w:t xml:space="preserve"> </w:t>
      </w:r>
      <w:r w:rsidRPr="005D74FC">
        <w:rPr>
          <w:rFonts w:ascii="Abadi" w:hAnsi="Abadi" w:cs="*Arial-7281-Identity-H"/>
          <w:color w:val="0D0C0F"/>
          <w:sz w:val="21"/>
          <w:szCs w:val="21"/>
        </w:rPr>
        <w:t>comprendido de enero a diciembre del ejercicio fiscal 2020; asimismo, respecto a</w:t>
      </w:r>
      <w:r>
        <w:rPr>
          <w:rFonts w:ascii="Abadi" w:hAnsi="Abadi" w:cs="*Arial-7281-Identity-H"/>
          <w:color w:val="0D0C0F"/>
          <w:sz w:val="21"/>
          <w:szCs w:val="21"/>
        </w:rPr>
        <w:t xml:space="preserve"> </w:t>
      </w:r>
      <w:r w:rsidRPr="005D74FC">
        <w:rPr>
          <w:rFonts w:ascii="Abadi" w:hAnsi="Abadi" w:cs="*Arial-7281-Identity-H"/>
          <w:color w:val="0D0C0F"/>
          <w:sz w:val="21"/>
          <w:szCs w:val="21"/>
        </w:rPr>
        <w:t>la profundidad temática se revisó la eficiencia en la gestión de la información que</w:t>
      </w:r>
      <w:r>
        <w:rPr>
          <w:rFonts w:ascii="Abadi" w:hAnsi="Abadi" w:cs="*Arial-7281-Identity-H"/>
          <w:color w:val="0D0C0F"/>
          <w:sz w:val="21"/>
          <w:szCs w:val="21"/>
        </w:rPr>
        <w:t xml:space="preserve"> </w:t>
      </w:r>
      <w:r w:rsidRPr="005D74FC">
        <w:rPr>
          <w:rFonts w:ascii="Abadi" w:hAnsi="Abadi" w:cs="*Arial-7281-Identity-H"/>
          <w:color w:val="0D0C0F"/>
          <w:sz w:val="21"/>
          <w:szCs w:val="21"/>
        </w:rPr>
        <w:t>dispone el Municipio para identificar la estimación tanto de la oferta del servicio de</w:t>
      </w:r>
      <w:r>
        <w:rPr>
          <w:rFonts w:ascii="Abadi" w:hAnsi="Abadi" w:cs="*Arial-7281-Identity-H"/>
          <w:color w:val="0D0C0F"/>
          <w:sz w:val="21"/>
          <w:szCs w:val="21"/>
        </w:rPr>
        <w:t xml:space="preserve"> </w:t>
      </w:r>
      <w:r w:rsidRPr="005D74FC">
        <w:rPr>
          <w:rFonts w:ascii="Abadi" w:hAnsi="Abadi" w:cs="*Arial-7281-Identity-H"/>
          <w:color w:val="0D0C0F"/>
          <w:sz w:val="21"/>
          <w:szCs w:val="21"/>
        </w:rPr>
        <w:t>alumbrado público como de los recursos necesarios para su implementación;</w:t>
      </w:r>
      <w:r>
        <w:rPr>
          <w:rFonts w:ascii="Abadi" w:hAnsi="Abadi" w:cs="*Arial-7281-Identity-H"/>
          <w:color w:val="0D0C0F"/>
          <w:sz w:val="21"/>
          <w:szCs w:val="21"/>
        </w:rPr>
        <w:t xml:space="preserve"> </w:t>
      </w:r>
      <w:r w:rsidRPr="005D74FC">
        <w:rPr>
          <w:rFonts w:ascii="Abadi" w:hAnsi="Abadi" w:cs="*Arial-7281-Identity-H"/>
          <w:color w:val="0D0C0F"/>
          <w:sz w:val="21"/>
          <w:szCs w:val="21"/>
        </w:rPr>
        <w:t>sobre el estado que guarda la organización del Municipio para brindar el servicio</w:t>
      </w:r>
      <w:r>
        <w:rPr>
          <w:rFonts w:ascii="Abadi" w:hAnsi="Abadi" w:cs="*Arial-7281-Identity-H"/>
          <w:color w:val="0D0C0F"/>
          <w:sz w:val="21"/>
          <w:szCs w:val="21"/>
        </w:rPr>
        <w:t xml:space="preserve"> </w:t>
      </w:r>
      <w:r w:rsidRPr="005D74FC">
        <w:rPr>
          <w:rFonts w:ascii="Abadi" w:hAnsi="Abadi" w:cs="*Arial-7281-Identity-H"/>
          <w:color w:val="0D0C0F"/>
          <w:sz w:val="21"/>
          <w:szCs w:val="21"/>
        </w:rPr>
        <w:t>de alumbrado público y la gestión de la calidad sobre sus procesos clave; y el uso</w:t>
      </w:r>
      <w:r>
        <w:rPr>
          <w:rFonts w:ascii="Abadi" w:hAnsi="Abadi" w:cs="*Arial-7281-Identity-H"/>
          <w:color w:val="0D0C0F"/>
          <w:sz w:val="21"/>
          <w:szCs w:val="21"/>
        </w:rPr>
        <w:t xml:space="preserve"> </w:t>
      </w:r>
      <w:r w:rsidRPr="005D74FC">
        <w:rPr>
          <w:rFonts w:ascii="Abadi" w:hAnsi="Abadi" w:cs="*Arial-7281-Identity-H"/>
          <w:color w:val="0D0C0F"/>
          <w:sz w:val="21"/>
          <w:szCs w:val="21"/>
        </w:rPr>
        <w:t>de herramientas para la planificación operativa y el seguimiento de las actividades</w:t>
      </w:r>
      <w:r>
        <w:rPr>
          <w:rFonts w:ascii="Abadi" w:hAnsi="Abadi" w:cs="*Arial-7281-Identity-H"/>
          <w:color w:val="0D0C0F"/>
          <w:sz w:val="21"/>
          <w:szCs w:val="21"/>
        </w:rPr>
        <w:t xml:space="preserve"> </w:t>
      </w:r>
      <w:r w:rsidRPr="005D74FC">
        <w:rPr>
          <w:rFonts w:ascii="Abadi" w:hAnsi="Abadi" w:cs="*Arial-7281-Identity-H"/>
          <w:color w:val="0D0C0F"/>
          <w:sz w:val="21"/>
          <w:szCs w:val="21"/>
        </w:rPr>
        <w:t>vinculadas a la atención de reportes por fallas en el servicio. Así como, la eficacia</w:t>
      </w:r>
      <w:r>
        <w:rPr>
          <w:rFonts w:ascii="Abadi" w:hAnsi="Abadi" w:cs="*Arial-7281-Identity-H"/>
          <w:color w:val="0D0C0F"/>
          <w:sz w:val="21"/>
          <w:szCs w:val="21"/>
        </w:rPr>
        <w:t xml:space="preserve"> </w:t>
      </w:r>
      <w:r w:rsidRPr="005D74FC">
        <w:rPr>
          <w:rFonts w:ascii="Abadi" w:hAnsi="Abadi" w:cs="*Arial-7281-Identity-H"/>
          <w:color w:val="0D0C0F"/>
          <w:sz w:val="21"/>
          <w:szCs w:val="21"/>
        </w:rPr>
        <w:t>en los resultados de la capacidad municipal en la prestación del servicio de</w:t>
      </w:r>
      <w:r>
        <w:rPr>
          <w:rFonts w:ascii="Abadi" w:hAnsi="Abadi" w:cs="*Arial-7281-Identity-H"/>
          <w:color w:val="0D0C0F"/>
          <w:sz w:val="21"/>
          <w:szCs w:val="21"/>
        </w:rPr>
        <w:t xml:space="preserve"> </w:t>
      </w:r>
      <w:r w:rsidRPr="005D74FC">
        <w:rPr>
          <w:rFonts w:ascii="Abadi" w:hAnsi="Abadi" w:cs="*Arial-7281-Identity-H"/>
          <w:color w:val="0D0C0F"/>
          <w:sz w:val="21"/>
          <w:szCs w:val="21"/>
        </w:rPr>
        <w:t>alumbrado público en el ejercicio 2020 a partir del grado de funcionamiento de las</w:t>
      </w:r>
      <w:r>
        <w:rPr>
          <w:rFonts w:ascii="Abadi" w:hAnsi="Abadi" w:cs="*Arial-7281-Identity-H"/>
          <w:color w:val="0D0C0F"/>
          <w:sz w:val="21"/>
          <w:szCs w:val="21"/>
        </w:rPr>
        <w:t xml:space="preserve"> </w:t>
      </w:r>
      <w:r w:rsidRPr="005D74FC">
        <w:rPr>
          <w:rFonts w:ascii="Abadi" w:hAnsi="Abadi" w:cs="*Arial-7281-Identity-H"/>
          <w:color w:val="0D0C0F"/>
          <w:sz w:val="21"/>
          <w:szCs w:val="21"/>
        </w:rPr>
        <w:t>luminarias que lo conforman, la cobertura lograda y la satisfacción ciudadana</w:t>
      </w:r>
      <w:r>
        <w:rPr>
          <w:rFonts w:ascii="Abadi" w:hAnsi="Abadi" w:cs="*Arial-7281-Identity-H"/>
          <w:color w:val="0D0C0F"/>
          <w:sz w:val="21"/>
          <w:szCs w:val="21"/>
        </w:rPr>
        <w:t xml:space="preserve"> </w:t>
      </w:r>
      <w:r w:rsidRPr="005D74FC">
        <w:rPr>
          <w:rFonts w:ascii="Abadi" w:hAnsi="Abadi" w:cs="*Arial-10125-Identity-H"/>
          <w:color w:val="0F0F11"/>
          <w:sz w:val="21"/>
          <w:szCs w:val="21"/>
        </w:rPr>
        <w:t>sobre el servicio, y de la relevancia y suficiencia de los mecanismos que permiten</w:t>
      </w:r>
      <w:r>
        <w:rPr>
          <w:rFonts w:ascii="Abadi" w:hAnsi="Abadi" w:cs="*Arial-10125-Identity-H"/>
          <w:color w:val="0F0F11"/>
          <w:sz w:val="21"/>
          <w:szCs w:val="21"/>
        </w:rPr>
        <w:t xml:space="preserve"> </w:t>
      </w:r>
      <w:r w:rsidRPr="005D74FC">
        <w:rPr>
          <w:rFonts w:ascii="Abadi" w:hAnsi="Abadi" w:cs="*Arial-10125-Identity-H"/>
          <w:color w:val="0F0F11"/>
          <w:sz w:val="21"/>
          <w:szCs w:val="21"/>
        </w:rPr>
        <w:t>monitorear el desempeño y los resultados del servicio.</w:t>
      </w:r>
      <w:r>
        <w:rPr>
          <w:rFonts w:ascii="Abadi" w:hAnsi="Abadi" w:cs="*Arial-10125-Identity-H"/>
          <w:color w:val="0F0F11"/>
          <w:sz w:val="21"/>
          <w:szCs w:val="21"/>
        </w:rPr>
        <w:t xml:space="preserve"> </w:t>
      </w:r>
      <w:r w:rsidRPr="005D74FC">
        <w:rPr>
          <w:rFonts w:ascii="Abadi" w:hAnsi="Abadi" w:cs="*Arial-10125-Identity-H"/>
          <w:color w:val="0E0E11"/>
          <w:sz w:val="21"/>
          <w:szCs w:val="21"/>
        </w:rPr>
        <w:t>Respecto a los antecedentes del proceso de fiscalización, estos ya se</w:t>
      </w:r>
      <w:r>
        <w:rPr>
          <w:rFonts w:ascii="Abadi" w:hAnsi="Abadi" w:cs="*Arial-10125-Identity-H"/>
          <w:color w:val="0E0E11"/>
          <w:sz w:val="21"/>
          <w:szCs w:val="21"/>
        </w:rPr>
        <w:t xml:space="preserve"> </w:t>
      </w:r>
      <w:r w:rsidRPr="005D74FC">
        <w:rPr>
          <w:rFonts w:ascii="Abadi" w:hAnsi="Abadi" w:cs="*Arial-10125-Identity-H"/>
          <w:color w:val="0E0E11"/>
          <w:sz w:val="21"/>
          <w:szCs w:val="21"/>
        </w:rPr>
        <w:t>detallaron en el apartado correspondiente.</w:t>
      </w:r>
    </w:p>
    <w:p w14:paraId="788EF73C" w14:textId="77777777" w:rsidR="00323D16" w:rsidRPr="005D74FC" w:rsidRDefault="00323D16" w:rsidP="00323D16">
      <w:pPr>
        <w:autoSpaceDE w:val="0"/>
        <w:autoSpaceDN w:val="0"/>
        <w:adjustRightInd w:val="0"/>
        <w:jc w:val="both"/>
        <w:rPr>
          <w:rFonts w:ascii="Abadi" w:hAnsi="Abadi" w:cs="*Arial-10125-Identity-H"/>
          <w:color w:val="0E0E11"/>
          <w:sz w:val="21"/>
          <w:szCs w:val="21"/>
        </w:rPr>
      </w:pPr>
    </w:p>
    <w:p w14:paraId="1FAFBA20" w14:textId="77777777" w:rsidR="00323D16" w:rsidRDefault="00323D16" w:rsidP="00323D16">
      <w:pPr>
        <w:autoSpaceDE w:val="0"/>
        <w:autoSpaceDN w:val="0"/>
        <w:adjustRightInd w:val="0"/>
        <w:ind w:firstLine="708"/>
        <w:jc w:val="both"/>
        <w:rPr>
          <w:rFonts w:ascii="Abadi" w:hAnsi="Abadi" w:cs="*Arial-10125-Identity-H"/>
          <w:color w:val="0C0C0F"/>
          <w:sz w:val="21"/>
          <w:szCs w:val="21"/>
        </w:rPr>
      </w:pPr>
      <w:r w:rsidRPr="005D74FC">
        <w:rPr>
          <w:rFonts w:ascii="Abadi" w:hAnsi="Abadi" w:cs="*Arial-10125-Identity-H"/>
          <w:color w:val="0C0C0F"/>
          <w:sz w:val="21"/>
          <w:szCs w:val="21"/>
        </w:rPr>
        <w:t>En cuanto al contexto de la política pública de la materia a auditar, se</w:t>
      </w:r>
      <w:r>
        <w:rPr>
          <w:rFonts w:ascii="Abadi" w:hAnsi="Abadi" w:cs="*Arial-10125-Identity-H"/>
          <w:color w:val="0C0C0F"/>
          <w:sz w:val="21"/>
          <w:szCs w:val="21"/>
        </w:rPr>
        <w:t xml:space="preserve"> </w:t>
      </w:r>
      <w:r w:rsidRPr="005D74FC">
        <w:rPr>
          <w:rFonts w:ascii="Abadi" w:hAnsi="Abadi" w:cs="*Arial-10125-Identity-H"/>
          <w:color w:val="0C0C0F"/>
          <w:sz w:val="21"/>
          <w:szCs w:val="21"/>
        </w:rPr>
        <w:t>refiere que el Municipio libre es la base de la división territorial del Estado, de su</w:t>
      </w:r>
      <w:r>
        <w:rPr>
          <w:rFonts w:ascii="Abadi" w:hAnsi="Abadi" w:cs="*Arial-10125-Identity-H"/>
          <w:color w:val="0C0C0F"/>
          <w:sz w:val="21"/>
          <w:szCs w:val="21"/>
        </w:rPr>
        <w:t xml:space="preserve"> </w:t>
      </w:r>
      <w:r w:rsidRPr="005D74FC">
        <w:rPr>
          <w:rFonts w:ascii="Abadi" w:hAnsi="Abadi" w:cs="*Arial-10125-Identity-H"/>
          <w:color w:val="0C0C0F"/>
          <w:sz w:val="21"/>
          <w:szCs w:val="21"/>
        </w:rPr>
        <w:t>organización política y administrativa, y como principio de legalidad la autoridad</w:t>
      </w:r>
      <w:r>
        <w:rPr>
          <w:rFonts w:ascii="Abadi" w:hAnsi="Abadi" w:cs="*Arial-10125-Identity-H"/>
          <w:color w:val="0C0C0F"/>
          <w:sz w:val="21"/>
          <w:szCs w:val="21"/>
        </w:rPr>
        <w:t xml:space="preserve"> </w:t>
      </w:r>
      <w:r w:rsidRPr="005D74FC">
        <w:rPr>
          <w:rFonts w:ascii="Abadi" w:hAnsi="Abadi" w:cs="*Arial-10125-Identity-H"/>
          <w:color w:val="0C0C0F"/>
          <w:sz w:val="21"/>
          <w:szCs w:val="21"/>
        </w:rPr>
        <w:t>municipal puede hacer únicamen</w:t>
      </w:r>
      <w:r>
        <w:rPr>
          <w:rFonts w:ascii="Abadi" w:hAnsi="Abadi" w:cs="*Arial-10125-Identity-H"/>
          <w:color w:val="0C0C0F"/>
          <w:sz w:val="21"/>
          <w:szCs w:val="21"/>
        </w:rPr>
        <w:t>te</w:t>
      </w:r>
      <w:r w:rsidRPr="005D74FC">
        <w:rPr>
          <w:rFonts w:ascii="Abadi" w:hAnsi="Abadi" w:cs="*Arial-10125-Identity-H"/>
          <w:color w:val="0C0C0F"/>
          <w:sz w:val="21"/>
          <w:szCs w:val="21"/>
        </w:rPr>
        <w:t xml:space="preserve"> lo que la ley le concede, encontrándose dentro</w:t>
      </w:r>
      <w:r>
        <w:rPr>
          <w:rFonts w:ascii="Abadi" w:hAnsi="Abadi" w:cs="*Arial-10125-Identity-H"/>
          <w:color w:val="0C0C0F"/>
          <w:sz w:val="21"/>
          <w:szCs w:val="21"/>
        </w:rPr>
        <w:t xml:space="preserve"> </w:t>
      </w:r>
      <w:r w:rsidRPr="005D74FC">
        <w:rPr>
          <w:rFonts w:ascii="Abadi" w:hAnsi="Abadi" w:cs="*Arial-10125-Identity-H"/>
          <w:color w:val="0C0C0F"/>
          <w:sz w:val="21"/>
          <w:szCs w:val="21"/>
        </w:rPr>
        <w:t>de sus atribuciones la de otorgar los servicios públicos al Municipio.</w:t>
      </w:r>
    </w:p>
    <w:p w14:paraId="338424E2" w14:textId="77777777" w:rsidR="00323D16" w:rsidRPr="005D74FC" w:rsidRDefault="00323D16" w:rsidP="00323D16">
      <w:pPr>
        <w:autoSpaceDE w:val="0"/>
        <w:autoSpaceDN w:val="0"/>
        <w:adjustRightInd w:val="0"/>
        <w:jc w:val="both"/>
        <w:rPr>
          <w:rFonts w:ascii="Abadi" w:hAnsi="Abadi" w:cs="*Arial-10125-Identity-H"/>
          <w:color w:val="0C0C0F"/>
          <w:sz w:val="21"/>
          <w:szCs w:val="21"/>
        </w:rPr>
      </w:pPr>
    </w:p>
    <w:p w14:paraId="6F87C1F9" w14:textId="77A51062" w:rsidR="00323D16" w:rsidRDefault="00323D16" w:rsidP="00323D16">
      <w:pPr>
        <w:autoSpaceDE w:val="0"/>
        <w:autoSpaceDN w:val="0"/>
        <w:adjustRightInd w:val="0"/>
        <w:ind w:firstLine="708"/>
        <w:jc w:val="both"/>
        <w:rPr>
          <w:rFonts w:ascii="Abadi" w:hAnsi="Abadi" w:cs="*Times New Roman-Italic-10122-I"/>
          <w:i/>
          <w:iCs/>
          <w:color w:val="0E0E10"/>
          <w:sz w:val="21"/>
          <w:szCs w:val="21"/>
        </w:rPr>
      </w:pPr>
      <w:r w:rsidRPr="005D74FC">
        <w:rPr>
          <w:rFonts w:ascii="Abadi" w:hAnsi="Abadi" w:cs="*Arial-10125-Identity-H"/>
          <w:color w:val="0E0E10"/>
          <w:sz w:val="21"/>
          <w:szCs w:val="21"/>
        </w:rPr>
        <w:t xml:space="preserve">También se precisa que el servicio público </w:t>
      </w:r>
      <w:r w:rsidRPr="005D74FC">
        <w:rPr>
          <w:rFonts w:ascii="Abadi" w:hAnsi="Abadi" w:cs="*Arial-Italic-10126-Identity-H"/>
          <w:i/>
          <w:iCs/>
          <w:color w:val="0E0E10"/>
          <w:sz w:val="21"/>
          <w:szCs w:val="21"/>
        </w:rPr>
        <w:t>«es la institución jurídica</w:t>
      </w:r>
      <w:r>
        <w:rPr>
          <w:rFonts w:ascii="Abadi" w:hAnsi="Abadi" w:cs="*Arial-Italic-10126-Identity-H"/>
          <w:i/>
          <w:iCs/>
          <w:color w:val="0E0E10"/>
          <w:sz w:val="21"/>
          <w:szCs w:val="21"/>
        </w:rPr>
        <w:t xml:space="preserve"> </w:t>
      </w:r>
      <w:r w:rsidRPr="005D74FC">
        <w:rPr>
          <w:rFonts w:ascii="Abadi" w:hAnsi="Abadi" w:cs="*Arial-Italic-10126-Identity-H"/>
          <w:i/>
          <w:iCs/>
          <w:color w:val="0E0E10"/>
          <w:sz w:val="21"/>
          <w:szCs w:val="21"/>
        </w:rPr>
        <w:t>administrativa en la que el titular es el Estado (municipio) y cuya única finalidad</w:t>
      </w:r>
      <w:r>
        <w:rPr>
          <w:rFonts w:ascii="Abadi" w:hAnsi="Abadi" w:cs="*Arial-Italic-10126-Identity-H"/>
          <w:i/>
          <w:iCs/>
          <w:color w:val="0E0E10"/>
          <w:sz w:val="21"/>
          <w:szCs w:val="21"/>
        </w:rPr>
        <w:t xml:space="preserve"> </w:t>
      </w:r>
      <w:r w:rsidRPr="005D74FC">
        <w:rPr>
          <w:rFonts w:ascii="Abadi" w:hAnsi="Abadi" w:cs="*Arial-Italic-10126-Identity-H"/>
          <w:i/>
          <w:iCs/>
          <w:color w:val="0E0E10"/>
          <w:sz w:val="21"/>
          <w:szCs w:val="21"/>
        </w:rPr>
        <w:t xml:space="preserve">consiste en satisfacer de manera regular, continua </w:t>
      </w:r>
      <w:r w:rsidRPr="005D74FC">
        <w:rPr>
          <w:rFonts w:ascii="Abadi" w:hAnsi="Abadi" w:cs="*Microsoft Sans Serif-Italic-10"/>
          <w:i/>
          <w:iCs/>
          <w:color w:val="0E0E10"/>
          <w:sz w:val="21"/>
          <w:szCs w:val="21"/>
        </w:rPr>
        <w:t xml:space="preserve">y </w:t>
      </w:r>
      <w:r w:rsidRPr="005D74FC">
        <w:rPr>
          <w:rFonts w:ascii="Abadi" w:hAnsi="Abadi" w:cs="*Arial-Italic-10126-Identity-H"/>
          <w:i/>
          <w:iCs/>
          <w:color w:val="0E0E10"/>
          <w:sz w:val="21"/>
          <w:szCs w:val="21"/>
        </w:rPr>
        <w:t>uniforme necesidades</w:t>
      </w:r>
      <w:r>
        <w:rPr>
          <w:rFonts w:ascii="Abadi" w:hAnsi="Abadi" w:cs="*Arial-Italic-10126-Identity-H"/>
          <w:i/>
          <w:iCs/>
          <w:color w:val="0E0E10"/>
          <w:sz w:val="21"/>
          <w:szCs w:val="21"/>
        </w:rPr>
        <w:t xml:space="preserve"> </w:t>
      </w:r>
      <w:r w:rsidRPr="005D74FC">
        <w:rPr>
          <w:rFonts w:ascii="Abadi" w:hAnsi="Abadi" w:cs="*Arial-Italic-10126-Identity-H"/>
          <w:i/>
          <w:iCs/>
          <w:color w:val="0E0E10"/>
          <w:sz w:val="21"/>
          <w:szCs w:val="21"/>
        </w:rPr>
        <w:t xml:space="preserve">públicas de carácter esencial, básico o fundamental; se concreta </w:t>
      </w:r>
      <w:r w:rsidRPr="005D74FC">
        <w:rPr>
          <w:rFonts w:ascii="Abadi" w:hAnsi="Abadi" w:cs="*Arial-10125-Identity-H"/>
          <w:color w:val="0E0E10"/>
          <w:sz w:val="21"/>
          <w:szCs w:val="21"/>
        </w:rPr>
        <w:t xml:space="preserve">a </w:t>
      </w:r>
      <w:r w:rsidRPr="005D74FC">
        <w:rPr>
          <w:rFonts w:ascii="Abadi" w:hAnsi="Abadi" w:cs="*Arial-Italic-10126-Identity-H"/>
          <w:i/>
          <w:iCs/>
          <w:color w:val="0E0E10"/>
          <w:sz w:val="21"/>
          <w:szCs w:val="21"/>
        </w:rPr>
        <w:t>través de las</w:t>
      </w:r>
      <w:r>
        <w:rPr>
          <w:rFonts w:ascii="Abadi" w:hAnsi="Abadi" w:cs="*Arial-Italic-10126-Identity-H"/>
          <w:i/>
          <w:iCs/>
          <w:color w:val="0E0E10"/>
          <w:sz w:val="21"/>
          <w:szCs w:val="21"/>
        </w:rPr>
        <w:t xml:space="preserve"> </w:t>
      </w:r>
      <w:r w:rsidRPr="005D74FC">
        <w:rPr>
          <w:rFonts w:ascii="Abadi" w:hAnsi="Abadi" w:cs="*Arial-Italic-10126-Identity-H"/>
          <w:i/>
          <w:iCs/>
          <w:color w:val="0E0E10"/>
          <w:sz w:val="21"/>
          <w:szCs w:val="21"/>
        </w:rPr>
        <w:t>prestaciones individua/izadas las cuales podrán ser suministradas directamente</w:t>
      </w:r>
      <w:r>
        <w:rPr>
          <w:rFonts w:ascii="Abadi" w:hAnsi="Abadi" w:cs="*Arial-Italic-10126-Identity-H"/>
          <w:i/>
          <w:iCs/>
          <w:color w:val="0E0E10"/>
          <w:sz w:val="21"/>
          <w:szCs w:val="21"/>
        </w:rPr>
        <w:t xml:space="preserve"> </w:t>
      </w:r>
      <w:r w:rsidRPr="005D74FC">
        <w:rPr>
          <w:rFonts w:ascii="Abadi" w:hAnsi="Abadi" w:cs="*Arial-Italic-10126-Identity-H"/>
          <w:i/>
          <w:iCs/>
          <w:color w:val="0E0E10"/>
          <w:sz w:val="21"/>
          <w:szCs w:val="21"/>
        </w:rPr>
        <w:lastRenderedPageBreak/>
        <w:t>por el Estado (municipio) o por los particulares mediante concesión. Por su</w:t>
      </w:r>
      <w:r>
        <w:rPr>
          <w:rFonts w:ascii="Abadi" w:hAnsi="Abadi" w:cs="*Arial-Italic-10126-Identity-H"/>
          <w:i/>
          <w:iCs/>
          <w:color w:val="0E0E10"/>
          <w:sz w:val="21"/>
          <w:szCs w:val="21"/>
        </w:rPr>
        <w:t xml:space="preserve"> </w:t>
      </w:r>
      <w:r w:rsidRPr="005D74FC">
        <w:rPr>
          <w:rFonts w:ascii="Abadi" w:hAnsi="Abadi" w:cs="*Arial-Italic-10126-Identity-H"/>
          <w:i/>
          <w:iCs/>
          <w:color w:val="0E0E10"/>
          <w:sz w:val="21"/>
          <w:szCs w:val="21"/>
        </w:rPr>
        <w:t xml:space="preserve">naturaleza, estará sujeta a normas </w:t>
      </w:r>
      <w:r w:rsidRPr="005D74FC">
        <w:rPr>
          <w:rFonts w:ascii="Abadi" w:hAnsi="Abadi" w:cs="*Microsoft Sans Serif-Italic-10"/>
          <w:i/>
          <w:iCs/>
          <w:color w:val="0E0E10"/>
          <w:sz w:val="21"/>
          <w:szCs w:val="21"/>
        </w:rPr>
        <w:t xml:space="preserve">y </w:t>
      </w:r>
      <w:r w:rsidRPr="005D74FC">
        <w:rPr>
          <w:rFonts w:ascii="Abadi" w:hAnsi="Abadi" w:cs="*Arial-Italic-10126-Identity-H"/>
          <w:i/>
          <w:iCs/>
          <w:color w:val="0E0E10"/>
          <w:sz w:val="21"/>
          <w:szCs w:val="21"/>
        </w:rPr>
        <w:t xml:space="preserve">principios de derecho público». </w:t>
      </w:r>
      <w:r>
        <w:rPr>
          <w:rStyle w:val="Refdenotaalpie"/>
          <w:rFonts w:ascii="Abadi" w:hAnsi="Abadi" w:cs="*Arial-Italic-10126-Identity-H"/>
          <w:i/>
          <w:iCs/>
          <w:color w:val="0E0E10"/>
          <w:sz w:val="21"/>
          <w:szCs w:val="21"/>
        </w:rPr>
        <w:footnoteReference w:id="34"/>
      </w:r>
    </w:p>
    <w:p w14:paraId="46295F6C" w14:textId="77777777" w:rsidR="00323D16" w:rsidRPr="005D74FC" w:rsidRDefault="00323D16" w:rsidP="00323D16">
      <w:pPr>
        <w:autoSpaceDE w:val="0"/>
        <w:autoSpaceDN w:val="0"/>
        <w:adjustRightInd w:val="0"/>
        <w:jc w:val="both"/>
        <w:rPr>
          <w:rFonts w:ascii="Abadi" w:hAnsi="Abadi" w:cs="*Times New Roman-Italic-10122-I"/>
          <w:i/>
          <w:iCs/>
          <w:color w:val="0E0E10"/>
          <w:sz w:val="21"/>
          <w:szCs w:val="21"/>
        </w:rPr>
      </w:pPr>
    </w:p>
    <w:p w14:paraId="3C3E96B7" w14:textId="77777777" w:rsidR="00323D16" w:rsidRDefault="00323D16" w:rsidP="00323D16">
      <w:pPr>
        <w:autoSpaceDE w:val="0"/>
        <w:autoSpaceDN w:val="0"/>
        <w:adjustRightInd w:val="0"/>
        <w:ind w:firstLine="708"/>
        <w:jc w:val="both"/>
        <w:rPr>
          <w:rFonts w:ascii="Abadi" w:hAnsi="Abadi" w:cs="*Arial-10125-Identity-H"/>
          <w:color w:val="0D0D0F"/>
          <w:sz w:val="21"/>
          <w:szCs w:val="21"/>
        </w:rPr>
      </w:pPr>
      <w:r w:rsidRPr="005D74FC">
        <w:rPr>
          <w:rFonts w:ascii="Abadi" w:hAnsi="Abadi" w:cs="*Arial-10125-Identity-H"/>
          <w:color w:val="0D0D0F"/>
          <w:sz w:val="21"/>
          <w:szCs w:val="21"/>
        </w:rPr>
        <w:t>Por su parte, la Constitución Política de los Estados Unidos Mexicanos</w:t>
      </w:r>
      <w:r>
        <w:rPr>
          <w:rFonts w:ascii="Abadi" w:hAnsi="Abadi" w:cs="*Arial-10125-Identity-H"/>
          <w:color w:val="0D0D0F"/>
          <w:sz w:val="21"/>
          <w:szCs w:val="21"/>
        </w:rPr>
        <w:t xml:space="preserve"> </w:t>
      </w:r>
      <w:r w:rsidRPr="005D74FC">
        <w:rPr>
          <w:rFonts w:ascii="Abadi" w:hAnsi="Abadi" w:cs="*Arial-10125-Identity-H"/>
          <w:color w:val="0D0D0F"/>
          <w:sz w:val="21"/>
          <w:szCs w:val="21"/>
        </w:rPr>
        <w:t>establece en términos generales en su artículo 115 la base del municipio a través</w:t>
      </w:r>
      <w:r>
        <w:rPr>
          <w:rFonts w:ascii="Abadi" w:hAnsi="Abadi" w:cs="*Arial-10125-Identity-H"/>
          <w:color w:val="0D0D0F"/>
          <w:sz w:val="21"/>
          <w:szCs w:val="21"/>
        </w:rPr>
        <w:t xml:space="preserve"> </w:t>
      </w:r>
      <w:r w:rsidRPr="005D74FC">
        <w:rPr>
          <w:rFonts w:ascii="Abadi" w:hAnsi="Abadi" w:cs="*Arial-10125-Identity-H"/>
          <w:color w:val="0D0D0F"/>
          <w:sz w:val="21"/>
          <w:szCs w:val="21"/>
        </w:rPr>
        <w:t>de una organización política y administrativa, para lo cual ejercerá funciones</w:t>
      </w:r>
      <w:r>
        <w:rPr>
          <w:rFonts w:ascii="Abadi" w:hAnsi="Abadi" w:cs="*Arial-10125-Identity-H"/>
          <w:color w:val="0D0D0F"/>
          <w:sz w:val="21"/>
          <w:szCs w:val="21"/>
        </w:rPr>
        <w:t xml:space="preserve"> </w:t>
      </w:r>
      <w:r w:rsidRPr="005D74FC">
        <w:rPr>
          <w:rFonts w:ascii="Abadi" w:hAnsi="Abadi" w:cs="*Arial-10125-Identity-H"/>
          <w:color w:val="0D0D0F"/>
          <w:sz w:val="21"/>
          <w:szCs w:val="21"/>
        </w:rPr>
        <w:t>jurisdiccionales, legislativas y administrativas, contando con personalidad jurídica y</w:t>
      </w:r>
      <w:r>
        <w:rPr>
          <w:rFonts w:ascii="Abadi" w:hAnsi="Abadi" w:cs="*Arial-10125-Identity-H"/>
          <w:color w:val="0D0D0F"/>
          <w:sz w:val="21"/>
          <w:szCs w:val="21"/>
        </w:rPr>
        <w:t xml:space="preserve"> </w:t>
      </w:r>
      <w:r w:rsidRPr="005D74FC">
        <w:rPr>
          <w:rFonts w:ascii="Abadi" w:hAnsi="Abadi" w:cs="*Arial-10125-Identity-H"/>
          <w:color w:val="0D0D0F"/>
          <w:sz w:val="21"/>
          <w:szCs w:val="21"/>
        </w:rPr>
        <w:t>con facultades para manejar su patrimonio conforme a las leyes de la materia. En</w:t>
      </w:r>
      <w:r>
        <w:rPr>
          <w:rFonts w:ascii="Abadi" w:hAnsi="Abadi" w:cs="*Arial-10125-Identity-H"/>
          <w:color w:val="0D0D0F"/>
          <w:sz w:val="21"/>
          <w:szCs w:val="21"/>
        </w:rPr>
        <w:t xml:space="preserve"> </w:t>
      </w:r>
      <w:r w:rsidRPr="005D74FC">
        <w:rPr>
          <w:rFonts w:ascii="Abadi" w:hAnsi="Abadi" w:cs="*Arial-10125-Identity-H"/>
          <w:color w:val="0D0D0F"/>
          <w:sz w:val="21"/>
          <w:szCs w:val="21"/>
        </w:rPr>
        <w:t>este sentido, respecto a la prestación de los servicios públicos, el Municipio está</w:t>
      </w:r>
      <w:r>
        <w:rPr>
          <w:rFonts w:ascii="Abadi" w:hAnsi="Abadi" w:cs="*Arial-10125-Identity-H"/>
          <w:color w:val="0D0D0F"/>
          <w:sz w:val="21"/>
          <w:szCs w:val="21"/>
        </w:rPr>
        <w:t xml:space="preserve"> </w:t>
      </w:r>
      <w:r w:rsidRPr="005D74FC">
        <w:rPr>
          <w:rFonts w:ascii="Abadi" w:hAnsi="Abadi" w:cs="*Arial-10125-Identity-H"/>
          <w:color w:val="0D0D0F"/>
          <w:sz w:val="21"/>
          <w:szCs w:val="21"/>
        </w:rPr>
        <w:t>facultado para expedir reglamentos, circulares y disposiciones administrativas de</w:t>
      </w:r>
      <w:r>
        <w:rPr>
          <w:rFonts w:ascii="Abadi" w:hAnsi="Abadi" w:cs="*Arial-10125-Identity-H"/>
          <w:color w:val="0D0D0F"/>
          <w:sz w:val="21"/>
          <w:szCs w:val="21"/>
        </w:rPr>
        <w:t xml:space="preserve"> </w:t>
      </w:r>
      <w:r w:rsidRPr="005D74FC">
        <w:rPr>
          <w:rFonts w:ascii="Abadi" w:hAnsi="Abadi" w:cs="*Arial-10125-Identity-H"/>
          <w:color w:val="0D0D0F"/>
          <w:sz w:val="21"/>
          <w:szCs w:val="21"/>
        </w:rPr>
        <w:t xml:space="preserve">observancia general dentro de su jurisdicción, </w:t>
      </w:r>
      <w:r w:rsidRPr="005D74FC">
        <w:rPr>
          <w:rFonts w:ascii="Abadi" w:hAnsi="Abadi" w:cs="*Arial-10125-Identity-H"/>
          <w:color w:val="858585"/>
          <w:sz w:val="21"/>
          <w:szCs w:val="21"/>
        </w:rPr>
        <w:t>·</w:t>
      </w:r>
      <w:r w:rsidRPr="005D74FC">
        <w:rPr>
          <w:rFonts w:ascii="Abadi" w:hAnsi="Abadi" w:cs="*Arial-10125-Identity-H"/>
          <w:color w:val="0D0D0F"/>
          <w:sz w:val="21"/>
          <w:szCs w:val="21"/>
        </w:rPr>
        <w:t>que organicen la administración</w:t>
      </w:r>
      <w:r>
        <w:rPr>
          <w:rFonts w:ascii="Abadi" w:hAnsi="Abadi" w:cs="*Arial-10125-Identity-H"/>
          <w:color w:val="0D0D0F"/>
          <w:sz w:val="21"/>
          <w:szCs w:val="21"/>
        </w:rPr>
        <w:t xml:space="preserve"> </w:t>
      </w:r>
      <w:r w:rsidRPr="005D74FC">
        <w:rPr>
          <w:rFonts w:ascii="Abadi" w:hAnsi="Abadi" w:cs="*Arial-10125-Identity-H"/>
          <w:color w:val="0D0D0F"/>
          <w:sz w:val="21"/>
          <w:szCs w:val="21"/>
        </w:rPr>
        <w:t>pública, regulen las materias, procedimiento, funciones y servicios públicos de su</w:t>
      </w:r>
      <w:r>
        <w:rPr>
          <w:rFonts w:ascii="Abadi" w:hAnsi="Abadi" w:cs="*Arial-10125-Identity-H"/>
          <w:color w:val="0D0D0F"/>
          <w:sz w:val="21"/>
          <w:szCs w:val="21"/>
        </w:rPr>
        <w:t xml:space="preserve"> </w:t>
      </w:r>
      <w:r w:rsidRPr="005D74FC">
        <w:rPr>
          <w:rFonts w:ascii="Abadi" w:hAnsi="Abadi" w:cs="*Arial-10125-Identity-H"/>
          <w:color w:val="0D0D0F"/>
          <w:sz w:val="21"/>
          <w:szCs w:val="21"/>
        </w:rPr>
        <w:t>competencia.</w:t>
      </w:r>
    </w:p>
    <w:p w14:paraId="4828B436" w14:textId="77777777" w:rsidR="00323D16" w:rsidRPr="005D74FC" w:rsidRDefault="00323D16" w:rsidP="00323D16">
      <w:pPr>
        <w:autoSpaceDE w:val="0"/>
        <w:autoSpaceDN w:val="0"/>
        <w:adjustRightInd w:val="0"/>
        <w:jc w:val="both"/>
        <w:rPr>
          <w:rFonts w:ascii="Abadi" w:hAnsi="Abadi" w:cs="*Arial-10125-Identity-H"/>
          <w:color w:val="0D0D0F"/>
          <w:sz w:val="21"/>
          <w:szCs w:val="21"/>
        </w:rPr>
      </w:pPr>
    </w:p>
    <w:p w14:paraId="5C964B44" w14:textId="77777777" w:rsidR="00323D16" w:rsidRDefault="00323D16" w:rsidP="00323D16">
      <w:pPr>
        <w:autoSpaceDE w:val="0"/>
        <w:autoSpaceDN w:val="0"/>
        <w:adjustRightInd w:val="0"/>
        <w:ind w:firstLine="708"/>
        <w:jc w:val="both"/>
        <w:rPr>
          <w:rFonts w:ascii="Abadi" w:hAnsi="Abadi" w:cs="*Arial-10125-Identity-H"/>
          <w:color w:val="0C0B0E"/>
          <w:sz w:val="21"/>
          <w:szCs w:val="21"/>
        </w:rPr>
      </w:pPr>
      <w:r w:rsidRPr="005D74FC">
        <w:rPr>
          <w:rFonts w:ascii="Abadi" w:hAnsi="Abadi" w:cs="*Arial-10125-Identity-H"/>
          <w:color w:val="0C0B0E"/>
          <w:sz w:val="21"/>
          <w:szCs w:val="21"/>
        </w:rPr>
        <w:t>De manera específica, el artículo 115 de la Constitución Política de los</w:t>
      </w:r>
      <w:r>
        <w:rPr>
          <w:rFonts w:ascii="Abadi" w:hAnsi="Abadi" w:cs="*Arial-10125-Identity-H"/>
          <w:color w:val="0C0B0E"/>
          <w:sz w:val="21"/>
          <w:szCs w:val="21"/>
        </w:rPr>
        <w:t xml:space="preserve"> </w:t>
      </w:r>
      <w:r w:rsidRPr="005D74FC">
        <w:rPr>
          <w:rFonts w:ascii="Abadi" w:hAnsi="Abadi" w:cs="*Arial-10125-Identity-H"/>
          <w:color w:val="0C0B0E"/>
          <w:sz w:val="21"/>
          <w:szCs w:val="21"/>
        </w:rPr>
        <w:t xml:space="preserve">Estados Unidos Mexicanos, en su fracción </w:t>
      </w:r>
      <w:r>
        <w:rPr>
          <w:rFonts w:ascii="Abadi" w:hAnsi="Abadi" w:cs="*Arial-10125-Identity-H"/>
          <w:color w:val="0C0B0E"/>
          <w:sz w:val="21"/>
          <w:szCs w:val="21"/>
        </w:rPr>
        <w:t>III</w:t>
      </w:r>
      <w:r w:rsidRPr="005D74FC">
        <w:rPr>
          <w:rFonts w:ascii="Abadi" w:hAnsi="Abadi" w:cs="*Arial-10125-Identity-H"/>
          <w:color w:val="0C0B0E"/>
          <w:sz w:val="21"/>
          <w:szCs w:val="21"/>
        </w:rPr>
        <w:t xml:space="preserve"> consigna que los municipios tendrán</w:t>
      </w:r>
      <w:r>
        <w:rPr>
          <w:rFonts w:ascii="Abadi" w:hAnsi="Abadi" w:cs="*Arial-10125-Identity-H"/>
          <w:color w:val="0C0B0E"/>
          <w:sz w:val="21"/>
          <w:szCs w:val="21"/>
        </w:rPr>
        <w:t xml:space="preserve"> </w:t>
      </w:r>
      <w:r w:rsidRPr="005D74FC">
        <w:rPr>
          <w:rFonts w:ascii="Abadi" w:hAnsi="Abadi" w:cs="*Arial-10125-Identity-H"/>
          <w:color w:val="0C0B0E"/>
          <w:sz w:val="21"/>
          <w:szCs w:val="21"/>
        </w:rPr>
        <w:t>a su cargo las funciones y servicios públicos, entre los que señala en el inciso b, el</w:t>
      </w:r>
      <w:r>
        <w:rPr>
          <w:rFonts w:ascii="Abadi" w:hAnsi="Abadi" w:cs="*Arial-10125-Identity-H"/>
          <w:color w:val="0C0B0E"/>
          <w:sz w:val="21"/>
          <w:szCs w:val="21"/>
        </w:rPr>
        <w:t xml:space="preserve"> </w:t>
      </w:r>
      <w:r w:rsidRPr="005D74FC">
        <w:rPr>
          <w:rFonts w:ascii="Abadi" w:hAnsi="Abadi" w:cs="*Arial-10125-Identity-H"/>
          <w:color w:val="0C0B0E"/>
          <w:sz w:val="21"/>
          <w:szCs w:val="21"/>
        </w:rPr>
        <w:t>alumbrado público. Atribución ratificada en la Constitución Política Local en su</w:t>
      </w:r>
      <w:r>
        <w:rPr>
          <w:rFonts w:ascii="Abadi" w:hAnsi="Abadi" w:cs="*Arial-10125-Identity-H"/>
          <w:color w:val="0C0B0E"/>
          <w:sz w:val="21"/>
          <w:szCs w:val="21"/>
        </w:rPr>
        <w:t xml:space="preserve"> </w:t>
      </w:r>
      <w:r w:rsidRPr="005D74FC">
        <w:rPr>
          <w:rFonts w:ascii="Abadi" w:hAnsi="Abadi" w:cs="*Arial-10125-Identity-H"/>
          <w:color w:val="0C0B0E"/>
          <w:sz w:val="21"/>
          <w:szCs w:val="21"/>
        </w:rPr>
        <w:t xml:space="preserve">artículo 117, fracción </w:t>
      </w:r>
      <w:r>
        <w:rPr>
          <w:rFonts w:ascii="Abadi" w:hAnsi="Abadi" w:cs="*Arial-10125-Identity-H"/>
          <w:color w:val="0C0B0E"/>
          <w:sz w:val="21"/>
          <w:szCs w:val="21"/>
        </w:rPr>
        <w:t>III</w:t>
      </w:r>
      <w:r w:rsidRPr="005D74FC">
        <w:rPr>
          <w:rFonts w:ascii="Abadi" w:hAnsi="Abadi" w:cs="*Arial-10125-Identity-H"/>
          <w:color w:val="0C0B0E"/>
          <w:sz w:val="21"/>
          <w:szCs w:val="21"/>
        </w:rPr>
        <w:t>, inciso b.</w:t>
      </w:r>
    </w:p>
    <w:p w14:paraId="0CD24CC4" w14:textId="77777777" w:rsidR="00323D16" w:rsidRPr="005D74FC" w:rsidRDefault="00323D16" w:rsidP="00323D16">
      <w:pPr>
        <w:autoSpaceDE w:val="0"/>
        <w:autoSpaceDN w:val="0"/>
        <w:adjustRightInd w:val="0"/>
        <w:jc w:val="both"/>
        <w:rPr>
          <w:rFonts w:ascii="Abadi" w:hAnsi="Abadi" w:cs="*Arial-10125-Identity-H"/>
          <w:color w:val="0C0B0E"/>
          <w:sz w:val="21"/>
          <w:szCs w:val="21"/>
        </w:rPr>
      </w:pPr>
    </w:p>
    <w:p w14:paraId="7AD7C59B" w14:textId="77777777" w:rsidR="00323D16" w:rsidRDefault="00323D16" w:rsidP="00323D16">
      <w:pPr>
        <w:autoSpaceDE w:val="0"/>
        <w:autoSpaceDN w:val="0"/>
        <w:adjustRightInd w:val="0"/>
        <w:ind w:firstLine="708"/>
        <w:jc w:val="both"/>
        <w:rPr>
          <w:rFonts w:ascii="Abadi" w:hAnsi="Abadi" w:cs="*Arial-8623-Identity-H"/>
          <w:color w:val="0D0D10"/>
          <w:sz w:val="21"/>
          <w:szCs w:val="21"/>
        </w:rPr>
      </w:pPr>
      <w:r w:rsidRPr="005D74FC">
        <w:rPr>
          <w:rFonts w:ascii="Abadi" w:hAnsi="Abadi" w:cs="*Arial-8623-Identity-H"/>
          <w:color w:val="0D0D10"/>
          <w:sz w:val="21"/>
          <w:szCs w:val="21"/>
        </w:rPr>
        <w:t>La Ley Orgánica Municipal para el Estado de Guanajuato prevé que el</w:t>
      </w:r>
      <w:r>
        <w:rPr>
          <w:rFonts w:ascii="Abadi" w:hAnsi="Abadi" w:cs="*Arial-8623-Identity-H"/>
          <w:color w:val="0D0D10"/>
          <w:sz w:val="21"/>
          <w:szCs w:val="21"/>
        </w:rPr>
        <w:t xml:space="preserve"> </w:t>
      </w:r>
      <w:r w:rsidRPr="005D74FC">
        <w:rPr>
          <w:rFonts w:ascii="Abadi" w:hAnsi="Abadi" w:cs="*Arial-8623-Identity-H"/>
          <w:color w:val="0D0D10"/>
          <w:sz w:val="21"/>
          <w:szCs w:val="21"/>
        </w:rPr>
        <w:t>Ayuntamiento deberá otorgar el servicio de alumbrado público a los habitantes del</w:t>
      </w:r>
      <w:r>
        <w:rPr>
          <w:rFonts w:ascii="Abadi" w:hAnsi="Abadi" w:cs="*Arial-8623-Identity-H"/>
          <w:color w:val="0D0D10"/>
          <w:sz w:val="21"/>
          <w:szCs w:val="21"/>
        </w:rPr>
        <w:t xml:space="preserve"> </w:t>
      </w:r>
      <w:r w:rsidRPr="005D74FC">
        <w:rPr>
          <w:rFonts w:ascii="Abadi" w:hAnsi="Abadi" w:cs="*Arial-8623-Identity-H"/>
          <w:color w:val="0D0D10"/>
          <w:sz w:val="21"/>
          <w:szCs w:val="21"/>
        </w:rPr>
        <w:t>Municipio e instrumentará los mecanismos necesarios para ampliar la cobertura y</w:t>
      </w:r>
      <w:r>
        <w:rPr>
          <w:rFonts w:ascii="Abadi" w:hAnsi="Abadi" w:cs="*Arial-8623-Identity-H"/>
          <w:color w:val="0D0D10"/>
          <w:sz w:val="21"/>
          <w:szCs w:val="21"/>
        </w:rPr>
        <w:t xml:space="preserve"> </w:t>
      </w:r>
      <w:r w:rsidRPr="005D74FC">
        <w:rPr>
          <w:rFonts w:ascii="Abadi" w:hAnsi="Abadi" w:cs="*Arial-8623-Identity-H"/>
          <w:color w:val="0D0D10"/>
          <w:sz w:val="21"/>
          <w:szCs w:val="21"/>
        </w:rPr>
        <w:t>mejorar la prestación de dicho servicio.</w:t>
      </w:r>
    </w:p>
    <w:p w14:paraId="42C4B34F" w14:textId="77777777" w:rsidR="00323D16" w:rsidRPr="005D74FC" w:rsidRDefault="00323D16" w:rsidP="00323D16">
      <w:pPr>
        <w:autoSpaceDE w:val="0"/>
        <w:autoSpaceDN w:val="0"/>
        <w:adjustRightInd w:val="0"/>
        <w:jc w:val="both"/>
        <w:rPr>
          <w:rFonts w:ascii="Abadi" w:hAnsi="Abadi" w:cs="*Arial-8623-Identity-H"/>
          <w:color w:val="0D0D10"/>
          <w:sz w:val="21"/>
          <w:szCs w:val="21"/>
        </w:rPr>
      </w:pPr>
    </w:p>
    <w:p w14:paraId="0F1FBC0A" w14:textId="77777777" w:rsidR="00323D16" w:rsidRDefault="00323D16" w:rsidP="00323D16">
      <w:pPr>
        <w:autoSpaceDE w:val="0"/>
        <w:autoSpaceDN w:val="0"/>
        <w:adjustRightInd w:val="0"/>
        <w:ind w:firstLine="708"/>
        <w:jc w:val="both"/>
        <w:rPr>
          <w:rFonts w:ascii="Abadi" w:hAnsi="Abadi" w:cs="*Arial-8623-Identity-H"/>
          <w:color w:val="0D0C0F"/>
          <w:sz w:val="21"/>
          <w:szCs w:val="21"/>
        </w:rPr>
      </w:pPr>
      <w:r w:rsidRPr="005D74FC">
        <w:rPr>
          <w:rFonts w:ascii="Abadi" w:hAnsi="Abadi" w:cs="*Arial-8623-Identity-H"/>
          <w:color w:val="0D0C0F"/>
          <w:sz w:val="21"/>
          <w:szCs w:val="21"/>
        </w:rPr>
        <w:t>De igual forma, la referida ley en el ar</w:t>
      </w:r>
      <w:r>
        <w:rPr>
          <w:rFonts w:ascii="Abadi" w:hAnsi="Abadi" w:cs="*Arial-8623-Identity-H"/>
          <w:color w:val="0D0C0F"/>
          <w:sz w:val="21"/>
          <w:szCs w:val="21"/>
        </w:rPr>
        <w:t>tículo</w:t>
      </w:r>
      <w:r w:rsidRPr="005D74FC">
        <w:rPr>
          <w:rFonts w:ascii="Abadi" w:hAnsi="Abadi" w:cs="*Arial-8623-Identity-H"/>
          <w:color w:val="0D0C0F"/>
          <w:sz w:val="21"/>
          <w:szCs w:val="21"/>
        </w:rPr>
        <w:t xml:space="preserve"> 83 establece que el</w:t>
      </w:r>
      <w:r>
        <w:rPr>
          <w:rFonts w:ascii="Abadi" w:hAnsi="Abadi" w:cs="*Arial-8623-Identity-H"/>
          <w:color w:val="0D0C0F"/>
          <w:sz w:val="21"/>
          <w:szCs w:val="21"/>
        </w:rPr>
        <w:t xml:space="preserve"> </w:t>
      </w:r>
      <w:r w:rsidRPr="005D74FC">
        <w:rPr>
          <w:rFonts w:ascii="Abadi" w:hAnsi="Abadi" w:cs="*Arial-8623-Identity-H"/>
          <w:color w:val="0D0C0F"/>
          <w:sz w:val="21"/>
          <w:szCs w:val="21"/>
        </w:rPr>
        <w:t>Ayuntamiento contará con una Comisión de Obra y Servicios Públicos, misma que</w:t>
      </w:r>
      <w:r>
        <w:rPr>
          <w:rFonts w:ascii="Abadi" w:hAnsi="Abadi" w:cs="*Arial-8623-Identity-H"/>
          <w:color w:val="0D0C0F"/>
          <w:sz w:val="21"/>
          <w:szCs w:val="21"/>
        </w:rPr>
        <w:t xml:space="preserve"> </w:t>
      </w:r>
      <w:r w:rsidRPr="005D74FC">
        <w:rPr>
          <w:rFonts w:ascii="Abadi" w:hAnsi="Abadi" w:cs="*Arial-8623-Identity-H"/>
          <w:color w:val="0D0C0F"/>
          <w:sz w:val="21"/>
          <w:szCs w:val="21"/>
        </w:rPr>
        <w:t>tendrá dentro de sus atribuciones la de promover la prestación puntual, oportuna y</w:t>
      </w:r>
      <w:r>
        <w:rPr>
          <w:rFonts w:ascii="Abadi" w:hAnsi="Abadi" w:cs="*Arial-8623-Identity-H"/>
          <w:color w:val="0D0C0F"/>
          <w:sz w:val="21"/>
          <w:szCs w:val="21"/>
        </w:rPr>
        <w:t xml:space="preserve"> </w:t>
      </w:r>
      <w:r w:rsidRPr="005D74FC">
        <w:rPr>
          <w:rFonts w:ascii="Abadi" w:hAnsi="Abadi" w:cs="*Arial-8623-Identity-H"/>
          <w:color w:val="0D0C0F"/>
          <w:sz w:val="21"/>
          <w:szCs w:val="21"/>
        </w:rPr>
        <w:t>eficiente de los servicios públicos municipales, de conformidad con las</w:t>
      </w:r>
      <w:r>
        <w:rPr>
          <w:rFonts w:ascii="Abadi" w:hAnsi="Abadi" w:cs="*Arial-8623-Identity-H"/>
          <w:color w:val="0D0C0F"/>
          <w:sz w:val="21"/>
          <w:szCs w:val="21"/>
        </w:rPr>
        <w:t xml:space="preserve"> </w:t>
      </w:r>
      <w:r w:rsidRPr="005D74FC">
        <w:rPr>
          <w:rFonts w:ascii="Abadi" w:hAnsi="Abadi" w:cs="*Arial-8623-Identity-H"/>
          <w:color w:val="0D0C0F"/>
          <w:sz w:val="21"/>
          <w:szCs w:val="21"/>
        </w:rPr>
        <w:t xml:space="preserve">disposiciones aplicables. En este sentido, </w:t>
      </w:r>
      <w:r w:rsidRPr="005D74FC">
        <w:rPr>
          <w:rFonts w:ascii="Abadi" w:hAnsi="Abadi" w:cs="*Arial-8623-Identity-H"/>
          <w:color w:val="0D0C0F"/>
          <w:sz w:val="21"/>
          <w:szCs w:val="21"/>
        </w:rPr>
        <w:t>la dependencia de Servicios Municipales</w:t>
      </w:r>
      <w:r>
        <w:rPr>
          <w:rFonts w:ascii="Abadi" w:hAnsi="Abadi" w:cs="*Arial-8623-Identity-H"/>
          <w:color w:val="0D0C0F"/>
          <w:sz w:val="21"/>
          <w:szCs w:val="21"/>
        </w:rPr>
        <w:t xml:space="preserve"> </w:t>
      </w:r>
      <w:r w:rsidRPr="005D74FC">
        <w:rPr>
          <w:rFonts w:ascii="Abadi" w:hAnsi="Abadi" w:cs="*Arial-8623-Identity-H"/>
          <w:color w:val="0D0C0F"/>
          <w:sz w:val="21"/>
          <w:szCs w:val="21"/>
        </w:rPr>
        <w:t>será la encargada de llevar a cabo la prestación del servicio de alumbrado público</w:t>
      </w:r>
      <w:r>
        <w:rPr>
          <w:rFonts w:ascii="Abadi" w:hAnsi="Abadi" w:cs="*Arial-8623-Identity-H"/>
          <w:color w:val="0D0C0F"/>
          <w:sz w:val="21"/>
          <w:szCs w:val="21"/>
        </w:rPr>
        <w:t xml:space="preserve"> </w:t>
      </w:r>
      <w:r w:rsidRPr="005D74FC">
        <w:rPr>
          <w:rFonts w:ascii="Abadi" w:hAnsi="Abadi" w:cs="*Arial-8623-Identity-H"/>
          <w:color w:val="0D0C0F"/>
          <w:sz w:val="21"/>
          <w:szCs w:val="21"/>
        </w:rPr>
        <w:t>en el Municipio, de acuerdo a lo establecido en la fracción V del artículo 124 de la</w:t>
      </w:r>
      <w:r>
        <w:rPr>
          <w:rFonts w:ascii="Abadi" w:hAnsi="Abadi" w:cs="*Arial-8623-Identity-H"/>
          <w:color w:val="0D0C0F"/>
          <w:sz w:val="21"/>
          <w:szCs w:val="21"/>
        </w:rPr>
        <w:t xml:space="preserve"> </w:t>
      </w:r>
      <w:r w:rsidRPr="005D74FC">
        <w:rPr>
          <w:rFonts w:ascii="Abadi" w:hAnsi="Abadi" w:cs="*Arial-8623-Identity-H"/>
          <w:color w:val="0D0C0F"/>
          <w:sz w:val="21"/>
          <w:szCs w:val="21"/>
        </w:rPr>
        <w:t>citada ley.</w:t>
      </w:r>
    </w:p>
    <w:p w14:paraId="4F7D730B" w14:textId="77777777" w:rsidR="00323D16" w:rsidRPr="005D74FC" w:rsidRDefault="00323D16" w:rsidP="00323D16">
      <w:pPr>
        <w:autoSpaceDE w:val="0"/>
        <w:autoSpaceDN w:val="0"/>
        <w:adjustRightInd w:val="0"/>
        <w:jc w:val="both"/>
        <w:rPr>
          <w:rFonts w:ascii="Abadi" w:hAnsi="Abadi" w:cs="*Arial-8623-Identity-H"/>
          <w:color w:val="0D0C0F"/>
          <w:sz w:val="21"/>
          <w:szCs w:val="21"/>
        </w:rPr>
      </w:pPr>
    </w:p>
    <w:p w14:paraId="1AB35BAB" w14:textId="77777777" w:rsidR="00323D16" w:rsidRDefault="00323D16" w:rsidP="00323D16">
      <w:pPr>
        <w:autoSpaceDE w:val="0"/>
        <w:autoSpaceDN w:val="0"/>
        <w:adjustRightInd w:val="0"/>
        <w:ind w:firstLine="708"/>
        <w:jc w:val="both"/>
        <w:rPr>
          <w:rFonts w:ascii="Abadi" w:hAnsi="Abadi" w:cs="*Arial-8623-Identity-H"/>
          <w:color w:val="0E0D0F"/>
          <w:sz w:val="21"/>
          <w:szCs w:val="21"/>
        </w:rPr>
      </w:pPr>
      <w:r w:rsidRPr="005D74FC">
        <w:rPr>
          <w:rFonts w:ascii="Abadi" w:hAnsi="Abadi" w:cs="*Arial-8623-Identity-H"/>
          <w:color w:val="0E0D0F"/>
          <w:sz w:val="21"/>
          <w:szCs w:val="21"/>
        </w:rPr>
        <w:t>También el artículo 165 de la referida Ley Orgánica Municipal prevé que:</w:t>
      </w:r>
    </w:p>
    <w:p w14:paraId="6DD06D75" w14:textId="77777777" w:rsidR="00323D16" w:rsidRPr="005D74FC" w:rsidRDefault="00323D16" w:rsidP="00323D16">
      <w:pPr>
        <w:autoSpaceDE w:val="0"/>
        <w:autoSpaceDN w:val="0"/>
        <w:adjustRightInd w:val="0"/>
        <w:jc w:val="both"/>
        <w:rPr>
          <w:rFonts w:ascii="Abadi" w:hAnsi="Abadi" w:cs="*Arial-8623-Identity-H"/>
          <w:color w:val="0E0D0F"/>
          <w:sz w:val="21"/>
          <w:szCs w:val="21"/>
        </w:rPr>
      </w:pPr>
    </w:p>
    <w:p w14:paraId="70042680" w14:textId="77777777" w:rsidR="00323D16" w:rsidRDefault="00323D16" w:rsidP="00323D16">
      <w:pPr>
        <w:autoSpaceDE w:val="0"/>
        <w:autoSpaceDN w:val="0"/>
        <w:adjustRightInd w:val="0"/>
        <w:ind w:firstLine="708"/>
        <w:jc w:val="both"/>
        <w:rPr>
          <w:rFonts w:ascii="Abadi" w:hAnsi="Abadi" w:cs="*Arial-8623-Identity-H"/>
          <w:color w:val="0C0C0E"/>
          <w:sz w:val="21"/>
          <w:szCs w:val="21"/>
        </w:rPr>
      </w:pPr>
      <w:r w:rsidRPr="005D74FC">
        <w:rPr>
          <w:rFonts w:ascii="Abadi" w:hAnsi="Abadi" w:cs="*Microsoft Sans Serif-Italic-86"/>
          <w:i/>
          <w:iCs/>
          <w:color w:val="0E0D0F"/>
          <w:sz w:val="21"/>
          <w:szCs w:val="21"/>
        </w:rPr>
        <w:t xml:space="preserve">«Los ayuntamientos prestarán los servicios públicos, en igualdad de condiciones </w:t>
      </w:r>
      <w:r w:rsidRPr="005D74FC">
        <w:rPr>
          <w:rFonts w:ascii="Abadi" w:hAnsi="Abadi" w:cs="*Arial-8623-Identity-H"/>
          <w:color w:val="0E0D0F"/>
          <w:sz w:val="21"/>
          <w:szCs w:val="21"/>
        </w:rPr>
        <w:t>a</w:t>
      </w:r>
      <w:r>
        <w:rPr>
          <w:rFonts w:ascii="Abadi" w:hAnsi="Abadi" w:cs="*Arial-8623-Identity-H"/>
          <w:color w:val="0E0D0F"/>
          <w:sz w:val="21"/>
          <w:szCs w:val="21"/>
        </w:rPr>
        <w:t xml:space="preserve"> </w:t>
      </w:r>
      <w:r w:rsidRPr="005D74FC">
        <w:rPr>
          <w:rFonts w:ascii="Abadi" w:hAnsi="Abadi" w:cs="*Microsoft Sans Serif-Italic-86"/>
          <w:i/>
          <w:iCs/>
          <w:color w:val="0E0D0F"/>
          <w:sz w:val="21"/>
          <w:szCs w:val="21"/>
        </w:rPr>
        <w:t>todos los habitantes del municipio, en forma permanente, general, uniforme,</w:t>
      </w:r>
      <w:r>
        <w:rPr>
          <w:rFonts w:ascii="Abadi" w:hAnsi="Abadi" w:cs="*Microsoft Sans Serif-Italic-86"/>
          <w:i/>
          <w:iCs/>
          <w:color w:val="0E0D0F"/>
          <w:sz w:val="21"/>
          <w:szCs w:val="21"/>
        </w:rPr>
        <w:t xml:space="preserve"> </w:t>
      </w:r>
      <w:r w:rsidRPr="005D74FC">
        <w:rPr>
          <w:rFonts w:ascii="Abadi" w:hAnsi="Abadi" w:cs="*Microsoft Sans Serif-Italic-86"/>
          <w:i/>
          <w:iCs/>
          <w:color w:val="0E0D0F"/>
          <w:sz w:val="21"/>
          <w:szCs w:val="21"/>
        </w:rPr>
        <w:t>continua y de acuerdo con el Programa de Gobierno Municipal».</w:t>
      </w:r>
      <w:r>
        <w:rPr>
          <w:rFonts w:ascii="Abadi" w:hAnsi="Abadi" w:cs="*Microsoft Sans Serif-Italic-86"/>
          <w:i/>
          <w:iCs/>
          <w:color w:val="0E0D0F"/>
          <w:sz w:val="21"/>
          <w:szCs w:val="21"/>
        </w:rPr>
        <w:t xml:space="preserve"> </w:t>
      </w:r>
      <w:r w:rsidRPr="005D74FC">
        <w:rPr>
          <w:rFonts w:ascii="Abadi" w:hAnsi="Abadi" w:cs="*Arial-8623-Identity-H"/>
          <w:color w:val="0C0C0E"/>
          <w:sz w:val="21"/>
          <w:szCs w:val="21"/>
        </w:rPr>
        <w:t xml:space="preserve">Asimismo, en el Capítulo denominado </w:t>
      </w:r>
      <w:r w:rsidRPr="005D74FC">
        <w:rPr>
          <w:rFonts w:ascii="Abadi" w:hAnsi="Abadi" w:cs="*Microsoft Sans Serif-Italic-86"/>
          <w:i/>
          <w:iCs/>
          <w:color w:val="0C0C0E"/>
          <w:sz w:val="21"/>
          <w:szCs w:val="21"/>
        </w:rPr>
        <w:t>«De los Servicios Públicos</w:t>
      </w:r>
      <w:r>
        <w:rPr>
          <w:rFonts w:ascii="Abadi" w:hAnsi="Abadi" w:cs="*Microsoft Sans Serif-Italic-86"/>
          <w:i/>
          <w:iCs/>
          <w:color w:val="0C0C0E"/>
          <w:sz w:val="21"/>
          <w:szCs w:val="21"/>
        </w:rPr>
        <w:t xml:space="preserve"> </w:t>
      </w:r>
      <w:r w:rsidRPr="005D74FC">
        <w:rPr>
          <w:rFonts w:ascii="Abadi" w:hAnsi="Abadi" w:cs="*Microsoft Sans Serif-Italic-86"/>
          <w:i/>
          <w:iCs/>
          <w:color w:val="0C0C0E"/>
          <w:sz w:val="21"/>
          <w:szCs w:val="21"/>
        </w:rPr>
        <w:t xml:space="preserve">Municipales» </w:t>
      </w:r>
      <w:r w:rsidRPr="005D74FC">
        <w:rPr>
          <w:rFonts w:ascii="Abadi" w:hAnsi="Abadi" w:cs="*Arial-8623-Identity-H"/>
          <w:color w:val="0C0C0E"/>
          <w:sz w:val="21"/>
          <w:szCs w:val="21"/>
        </w:rPr>
        <w:t>se refiere que en el presupuesto de egresos deben preverse los</w:t>
      </w:r>
      <w:r>
        <w:rPr>
          <w:rFonts w:ascii="Abadi" w:hAnsi="Abadi" w:cs="*Arial-8623-Identity-H"/>
          <w:color w:val="0C0C0E"/>
          <w:sz w:val="21"/>
          <w:szCs w:val="21"/>
        </w:rPr>
        <w:t xml:space="preserve"> </w:t>
      </w:r>
      <w:r w:rsidRPr="005D74FC">
        <w:rPr>
          <w:rFonts w:ascii="Abadi" w:hAnsi="Abadi" w:cs="*Arial-8623-Identity-H"/>
          <w:color w:val="0C0C0E"/>
          <w:sz w:val="21"/>
          <w:szCs w:val="21"/>
        </w:rPr>
        <w:t>recursos materiales y humanos, necesarios y suficientes, para la prestación</w:t>
      </w:r>
      <w:r>
        <w:rPr>
          <w:rFonts w:ascii="Abadi" w:hAnsi="Abadi" w:cs="*Arial-8623-Identity-H"/>
          <w:color w:val="0C0C0E"/>
          <w:sz w:val="21"/>
          <w:szCs w:val="21"/>
        </w:rPr>
        <w:t xml:space="preserve"> </w:t>
      </w:r>
      <w:r w:rsidRPr="005D74FC">
        <w:rPr>
          <w:rFonts w:ascii="Abadi" w:hAnsi="Abadi" w:cs="*Arial-8623-Identity-H"/>
          <w:color w:val="0C0C0E"/>
          <w:sz w:val="21"/>
          <w:szCs w:val="21"/>
        </w:rPr>
        <w:t>eficiente y oportuna de los servicios públicos; asimismo, se consigna la</w:t>
      </w:r>
      <w:r>
        <w:rPr>
          <w:rFonts w:ascii="Abadi" w:hAnsi="Abadi" w:cs="*Arial-8623-Identity-H"/>
          <w:color w:val="0C0C0E"/>
          <w:sz w:val="21"/>
          <w:szCs w:val="21"/>
        </w:rPr>
        <w:t xml:space="preserve"> </w:t>
      </w:r>
      <w:r w:rsidRPr="005D74FC">
        <w:rPr>
          <w:rFonts w:ascii="Abadi" w:hAnsi="Abadi" w:cs="*Arial-8623-Identity-H"/>
          <w:color w:val="0C0C0E"/>
          <w:sz w:val="21"/>
          <w:szCs w:val="21"/>
        </w:rPr>
        <w:t>obligatoriedad del Ayuntamiento de otorgar el servicio de alumbrado público,</w:t>
      </w:r>
      <w:r>
        <w:rPr>
          <w:rFonts w:ascii="Abadi" w:hAnsi="Abadi" w:cs="*Arial-8623-Identity-H"/>
          <w:color w:val="0C0C0E"/>
          <w:sz w:val="21"/>
          <w:szCs w:val="21"/>
        </w:rPr>
        <w:t xml:space="preserve"> </w:t>
      </w:r>
      <w:r w:rsidRPr="005D74FC">
        <w:rPr>
          <w:rFonts w:ascii="Abadi" w:hAnsi="Abadi" w:cs="*Arial-8623-Identity-H"/>
          <w:color w:val="0C0C0E"/>
          <w:sz w:val="21"/>
          <w:szCs w:val="21"/>
        </w:rPr>
        <w:t>señalando que podrá otorgarlo de manera directa a través de sus propias</w:t>
      </w:r>
      <w:r>
        <w:rPr>
          <w:rFonts w:ascii="Abadi" w:hAnsi="Abadi" w:cs="*Arial-8623-Identity-H"/>
          <w:color w:val="0C0C0E"/>
          <w:sz w:val="21"/>
          <w:szCs w:val="21"/>
        </w:rPr>
        <w:t xml:space="preserve"> </w:t>
      </w:r>
      <w:r w:rsidRPr="005D74FC">
        <w:rPr>
          <w:rFonts w:ascii="Abadi" w:hAnsi="Abadi" w:cs="*Arial-8623-Identity-H"/>
          <w:color w:val="0C0C0E"/>
          <w:sz w:val="21"/>
          <w:szCs w:val="21"/>
        </w:rPr>
        <w:t>dependencias, o bien por un medio indirecto.</w:t>
      </w:r>
      <w:r>
        <w:rPr>
          <w:rFonts w:ascii="Abadi" w:hAnsi="Abadi" w:cs="*Arial-8623-Identity-H"/>
          <w:color w:val="0C0C0E"/>
          <w:sz w:val="21"/>
          <w:szCs w:val="21"/>
        </w:rPr>
        <w:t xml:space="preserve"> </w:t>
      </w:r>
    </w:p>
    <w:p w14:paraId="6A45E639" w14:textId="77777777" w:rsidR="00323D16" w:rsidRPr="005D74FC" w:rsidRDefault="00323D16" w:rsidP="00323D16">
      <w:pPr>
        <w:autoSpaceDE w:val="0"/>
        <w:autoSpaceDN w:val="0"/>
        <w:adjustRightInd w:val="0"/>
        <w:jc w:val="both"/>
        <w:rPr>
          <w:rFonts w:ascii="Abadi" w:hAnsi="Abadi" w:cs="*Arial-8623-Identity-H"/>
          <w:color w:val="0C0C0E"/>
          <w:sz w:val="21"/>
          <w:szCs w:val="21"/>
        </w:rPr>
      </w:pPr>
    </w:p>
    <w:p w14:paraId="169DFDF0" w14:textId="77777777" w:rsidR="00323D16" w:rsidRDefault="00323D16" w:rsidP="00323D16">
      <w:pPr>
        <w:autoSpaceDE w:val="0"/>
        <w:autoSpaceDN w:val="0"/>
        <w:adjustRightInd w:val="0"/>
        <w:ind w:firstLine="708"/>
        <w:jc w:val="both"/>
        <w:rPr>
          <w:rFonts w:ascii="Abadi" w:hAnsi="Abadi" w:cs="*Arial-8623-Identity-H"/>
          <w:color w:val="0C0B0D"/>
          <w:sz w:val="21"/>
          <w:szCs w:val="21"/>
        </w:rPr>
      </w:pPr>
      <w:r w:rsidRPr="005D74FC">
        <w:rPr>
          <w:rFonts w:ascii="Abadi" w:hAnsi="Abadi" w:cs="*Arial-8623-Identity-H"/>
          <w:color w:val="0C0B0D"/>
          <w:sz w:val="21"/>
          <w:szCs w:val="21"/>
        </w:rPr>
        <w:t>De conformidad con el artículo 169 de la referida Ley Orgánica Municipal, la</w:t>
      </w:r>
      <w:r>
        <w:rPr>
          <w:rFonts w:ascii="Abadi" w:hAnsi="Abadi" w:cs="*Arial-8623-Identity-H"/>
          <w:color w:val="0C0B0D"/>
          <w:sz w:val="21"/>
          <w:szCs w:val="21"/>
        </w:rPr>
        <w:t xml:space="preserve"> </w:t>
      </w:r>
      <w:r w:rsidRPr="005D74FC">
        <w:rPr>
          <w:rFonts w:ascii="Abadi" w:hAnsi="Abadi" w:cs="*Arial-8623-Identity-H"/>
          <w:color w:val="0C0B0D"/>
          <w:sz w:val="21"/>
          <w:szCs w:val="21"/>
        </w:rPr>
        <w:t>prestación de los servicios públicos municipales será supervisada por la comisión</w:t>
      </w:r>
      <w:r>
        <w:rPr>
          <w:rFonts w:ascii="Abadi" w:hAnsi="Abadi" w:cs="*Arial-8623-Identity-H"/>
          <w:color w:val="0C0B0D"/>
          <w:sz w:val="21"/>
          <w:szCs w:val="21"/>
        </w:rPr>
        <w:t xml:space="preserve"> </w:t>
      </w:r>
      <w:r w:rsidRPr="005D74FC">
        <w:rPr>
          <w:rFonts w:ascii="Abadi" w:hAnsi="Abadi" w:cs="*Arial-8623-Identity-H"/>
          <w:color w:val="0C0B0D"/>
          <w:sz w:val="21"/>
          <w:szCs w:val="21"/>
        </w:rPr>
        <w:t>correspondiente del Ayuntamiento y auditada por la Contraloría Municipal.</w:t>
      </w:r>
      <w:r>
        <w:rPr>
          <w:rFonts w:ascii="Abadi" w:hAnsi="Abadi" w:cs="*Arial-8623-Identity-H"/>
          <w:color w:val="0C0B0D"/>
          <w:sz w:val="21"/>
          <w:szCs w:val="21"/>
        </w:rPr>
        <w:t xml:space="preserve"> </w:t>
      </w:r>
    </w:p>
    <w:p w14:paraId="4623A2E0" w14:textId="77777777" w:rsidR="00323D16" w:rsidRDefault="00323D16" w:rsidP="00323D16">
      <w:pPr>
        <w:autoSpaceDE w:val="0"/>
        <w:autoSpaceDN w:val="0"/>
        <w:adjustRightInd w:val="0"/>
        <w:jc w:val="both"/>
        <w:rPr>
          <w:rFonts w:ascii="Abadi" w:hAnsi="Abadi" w:cs="*Arial-8623-Identity-H"/>
          <w:color w:val="0C0B0D"/>
          <w:sz w:val="21"/>
          <w:szCs w:val="21"/>
        </w:rPr>
      </w:pPr>
    </w:p>
    <w:p w14:paraId="602C382D" w14:textId="77777777" w:rsidR="00323D16" w:rsidRPr="005D74FC" w:rsidRDefault="00323D16" w:rsidP="00323D16">
      <w:pPr>
        <w:autoSpaceDE w:val="0"/>
        <w:autoSpaceDN w:val="0"/>
        <w:adjustRightInd w:val="0"/>
        <w:ind w:firstLine="708"/>
        <w:jc w:val="both"/>
        <w:rPr>
          <w:rFonts w:ascii="Abadi" w:hAnsi="Abadi" w:cs="*Arial-8623-Identity-H"/>
          <w:color w:val="0C0C0F"/>
          <w:sz w:val="21"/>
          <w:szCs w:val="21"/>
        </w:rPr>
      </w:pPr>
      <w:r w:rsidRPr="005D74FC">
        <w:rPr>
          <w:rFonts w:ascii="Abadi" w:hAnsi="Abadi" w:cs="*Arial-8623-Identity-H"/>
          <w:color w:val="0C0C0F"/>
          <w:sz w:val="21"/>
          <w:szCs w:val="21"/>
        </w:rPr>
        <w:t>Es así que, se desprende la intervención estratégica del Ayuntamiento y de</w:t>
      </w:r>
      <w:r>
        <w:rPr>
          <w:rFonts w:ascii="Abadi" w:hAnsi="Abadi" w:cs="*Arial-8623-Identity-H"/>
          <w:color w:val="0C0C0F"/>
          <w:sz w:val="21"/>
          <w:szCs w:val="21"/>
        </w:rPr>
        <w:t xml:space="preserve"> </w:t>
      </w:r>
      <w:r w:rsidRPr="005D74FC">
        <w:rPr>
          <w:rFonts w:ascii="Abadi" w:hAnsi="Abadi" w:cs="*Arial-8623-Identity-H"/>
          <w:color w:val="0C0C0F"/>
          <w:sz w:val="21"/>
          <w:szCs w:val="21"/>
        </w:rPr>
        <w:t>la Dirección de Servicios Públicos Municipales para otorgar la prestación del</w:t>
      </w:r>
      <w:r>
        <w:rPr>
          <w:rFonts w:ascii="Abadi" w:hAnsi="Abadi" w:cs="*Arial-8623-Identity-H"/>
          <w:color w:val="0C0C0F"/>
          <w:sz w:val="21"/>
          <w:szCs w:val="21"/>
        </w:rPr>
        <w:t xml:space="preserve"> </w:t>
      </w:r>
      <w:r w:rsidRPr="005D74FC">
        <w:rPr>
          <w:rFonts w:ascii="Abadi" w:hAnsi="Abadi" w:cs="*Arial-8623-Identity-H"/>
          <w:color w:val="0C0C0F"/>
          <w:sz w:val="21"/>
          <w:szCs w:val="21"/>
        </w:rPr>
        <w:t>servicio de alumbrado público a los habitantes del Municipio, a través del</w:t>
      </w:r>
      <w:r>
        <w:rPr>
          <w:rFonts w:ascii="Abadi" w:hAnsi="Abadi" w:cs="*Arial-8623-Identity-H"/>
          <w:color w:val="0C0C0F"/>
          <w:sz w:val="21"/>
          <w:szCs w:val="21"/>
        </w:rPr>
        <w:t xml:space="preserve"> </w:t>
      </w:r>
      <w:r w:rsidRPr="005D74FC">
        <w:rPr>
          <w:rFonts w:ascii="Abadi" w:hAnsi="Abadi" w:cs="*Arial-8623-Identity-H"/>
          <w:color w:val="0C0C0F"/>
          <w:sz w:val="21"/>
          <w:szCs w:val="21"/>
        </w:rPr>
        <w:t>conocimiento de la situación de oferta del servicio, de su presupuestación, de un</w:t>
      </w:r>
      <w:r>
        <w:rPr>
          <w:rFonts w:ascii="Abadi" w:hAnsi="Abadi" w:cs="*Arial-8623-Identity-H"/>
          <w:color w:val="0C0C0F"/>
          <w:sz w:val="21"/>
          <w:szCs w:val="21"/>
        </w:rPr>
        <w:t xml:space="preserve"> </w:t>
      </w:r>
      <w:r w:rsidRPr="005D74FC">
        <w:rPr>
          <w:rFonts w:ascii="Abadi" w:hAnsi="Abadi" w:cs="*Arial-8623-Identity-H"/>
          <w:color w:val="0C0C0F"/>
          <w:sz w:val="21"/>
          <w:szCs w:val="21"/>
        </w:rPr>
        <w:t>marco normativo de operación, de una debida planeación a corto plazo, de la</w:t>
      </w:r>
      <w:r>
        <w:rPr>
          <w:rFonts w:ascii="Abadi" w:hAnsi="Abadi" w:cs="*Arial-8623-Identity-H"/>
          <w:color w:val="0C0C0F"/>
          <w:sz w:val="21"/>
          <w:szCs w:val="21"/>
        </w:rPr>
        <w:t xml:space="preserve"> </w:t>
      </w:r>
      <w:r w:rsidRPr="005D74FC">
        <w:rPr>
          <w:rFonts w:ascii="Abadi" w:hAnsi="Abadi" w:cs="*Arial-8623-Identity-H"/>
          <w:color w:val="0C0C0F"/>
          <w:sz w:val="21"/>
          <w:szCs w:val="21"/>
        </w:rPr>
        <w:t>participación ciudadana en el reporte de fallas del servicio, así como de los</w:t>
      </w:r>
      <w:r>
        <w:rPr>
          <w:rFonts w:ascii="Abadi" w:hAnsi="Abadi" w:cs="*Arial-8623-Identity-H"/>
          <w:color w:val="0C0C0F"/>
          <w:sz w:val="21"/>
          <w:szCs w:val="21"/>
        </w:rPr>
        <w:t xml:space="preserve"> </w:t>
      </w:r>
      <w:r w:rsidRPr="005D74FC">
        <w:rPr>
          <w:rFonts w:ascii="Abadi" w:hAnsi="Abadi" w:cs="*Arial-8623-Identity-H"/>
          <w:color w:val="0C0C0F"/>
          <w:sz w:val="21"/>
          <w:szCs w:val="21"/>
        </w:rPr>
        <w:t>mecanismos de monitoreo y evaluación para el logro de resultados. Lo anterior,</w:t>
      </w:r>
      <w:r>
        <w:rPr>
          <w:rFonts w:ascii="Abadi" w:hAnsi="Abadi" w:cs="*Arial-8623-Identity-H"/>
          <w:color w:val="0C0C0F"/>
          <w:sz w:val="21"/>
          <w:szCs w:val="21"/>
        </w:rPr>
        <w:t xml:space="preserve"> </w:t>
      </w:r>
      <w:r w:rsidRPr="005D74FC">
        <w:rPr>
          <w:rFonts w:ascii="Abadi" w:hAnsi="Abadi" w:cs="*Arial-8623-Identity-H"/>
          <w:color w:val="0C0C0F"/>
          <w:sz w:val="21"/>
          <w:szCs w:val="21"/>
        </w:rPr>
        <w:lastRenderedPageBreak/>
        <w:t>con el objetivo de otorgar un servicio público eficaz en el mantenimiento, cobertura</w:t>
      </w:r>
      <w:r>
        <w:rPr>
          <w:rFonts w:ascii="Abadi" w:hAnsi="Abadi" w:cs="*Arial-8623-Identity-H"/>
          <w:color w:val="0C0C0F"/>
          <w:sz w:val="21"/>
          <w:szCs w:val="21"/>
        </w:rPr>
        <w:t xml:space="preserve"> </w:t>
      </w:r>
      <w:r w:rsidRPr="005D74FC">
        <w:rPr>
          <w:rFonts w:ascii="Abadi" w:hAnsi="Abadi" w:cs="*Arial-8623-Identity-H"/>
          <w:color w:val="0C0C0F"/>
          <w:sz w:val="21"/>
          <w:szCs w:val="21"/>
        </w:rPr>
        <w:t>y satisfacción del servicio.</w:t>
      </w:r>
    </w:p>
    <w:p w14:paraId="1B73F728" w14:textId="77777777" w:rsidR="00323D16" w:rsidRPr="005D74FC" w:rsidRDefault="00323D16" w:rsidP="00323D16">
      <w:pPr>
        <w:jc w:val="both"/>
        <w:rPr>
          <w:rFonts w:ascii="Abadi" w:hAnsi="Abadi" w:cs="*Arial-8623-Identity-H"/>
          <w:color w:val="0C0C0F"/>
          <w:sz w:val="21"/>
          <w:szCs w:val="21"/>
        </w:rPr>
      </w:pPr>
    </w:p>
    <w:p w14:paraId="4ADD8715" w14:textId="77777777" w:rsidR="00323D16" w:rsidRDefault="00323D16" w:rsidP="00323D16">
      <w:pPr>
        <w:autoSpaceDE w:val="0"/>
        <w:autoSpaceDN w:val="0"/>
        <w:adjustRightInd w:val="0"/>
        <w:ind w:firstLine="708"/>
        <w:jc w:val="both"/>
        <w:rPr>
          <w:rFonts w:ascii="Abadi" w:hAnsi="Abadi" w:cs="*Arial-6124-Identity-H"/>
          <w:color w:val="0E0D10"/>
          <w:sz w:val="21"/>
          <w:szCs w:val="21"/>
        </w:rPr>
      </w:pPr>
      <w:r w:rsidRPr="005D74FC">
        <w:rPr>
          <w:rFonts w:ascii="Abadi" w:hAnsi="Abadi" w:cs="*Arial-6124-Identity-H"/>
          <w:color w:val="0E0D10"/>
          <w:sz w:val="21"/>
          <w:szCs w:val="21"/>
        </w:rPr>
        <w:t>En congruencia con lo antes señalado, se planteó como objetivo general de</w:t>
      </w:r>
      <w:r>
        <w:rPr>
          <w:rFonts w:ascii="Abadi" w:hAnsi="Abadi" w:cs="*Arial-6124-Identity-H"/>
          <w:color w:val="0E0D10"/>
          <w:sz w:val="21"/>
          <w:szCs w:val="21"/>
        </w:rPr>
        <w:t xml:space="preserve"> </w:t>
      </w:r>
      <w:r w:rsidRPr="005D74FC">
        <w:rPr>
          <w:rFonts w:ascii="Abadi" w:hAnsi="Abadi" w:cs="*Arial-6124-Identity-H"/>
          <w:color w:val="0E0D10"/>
          <w:sz w:val="21"/>
          <w:szCs w:val="21"/>
        </w:rPr>
        <w:t xml:space="preserve">la auditoría verificar la capacidad del municipio de Xichú, </w:t>
      </w:r>
      <w:proofErr w:type="spellStart"/>
      <w:r w:rsidRPr="005D74FC">
        <w:rPr>
          <w:rFonts w:ascii="Abadi" w:hAnsi="Abadi" w:cs="*Arial-6124-Identity-H"/>
          <w:color w:val="0E0D10"/>
          <w:sz w:val="21"/>
          <w:szCs w:val="21"/>
        </w:rPr>
        <w:t>Gto</w:t>
      </w:r>
      <w:proofErr w:type="spellEnd"/>
      <w:r w:rsidRPr="005D74FC">
        <w:rPr>
          <w:rFonts w:ascii="Abadi" w:hAnsi="Abadi" w:cs="*Arial-6124-Identity-H"/>
          <w:color w:val="0E0D10"/>
          <w:sz w:val="21"/>
          <w:szCs w:val="21"/>
        </w:rPr>
        <w:t>., para la prestación</w:t>
      </w:r>
      <w:r>
        <w:rPr>
          <w:rFonts w:ascii="Abadi" w:hAnsi="Abadi" w:cs="*Arial-6124-Identity-H"/>
          <w:color w:val="0E0D10"/>
          <w:sz w:val="21"/>
          <w:szCs w:val="21"/>
        </w:rPr>
        <w:t xml:space="preserve"> </w:t>
      </w:r>
      <w:r w:rsidRPr="005D74FC">
        <w:rPr>
          <w:rFonts w:ascii="Abadi" w:hAnsi="Abadi" w:cs="*Arial-6124-Identity-H"/>
          <w:color w:val="0E0D10"/>
          <w:sz w:val="21"/>
          <w:szCs w:val="21"/>
        </w:rPr>
        <w:t>eficaz del servicio de alumbrado público y la eficiencia en sus funciones de</w:t>
      </w:r>
      <w:r>
        <w:rPr>
          <w:rFonts w:ascii="Abadi" w:hAnsi="Abadi" w:cs="*Arial-6124-Identity-H"/>
          <w:color w:val="0E0D10"/>
          <w:sz w:val="21"/>
          <w:szCs w:val="21"/>
        </w:rPr>
        <w:t xml:space="preserve"> </w:t>
      </w:r>
      <w:r w:rsidRPr="005D74FC">
        <w:rPr>
          <w:rFonts w:ascii="Abadi" w:hAnsi="Abadi" w:cs="*Arial-6124-Identity-H"/>
          <w:color w:val="0E0D10"/>
          <w:sz w:val="21"/>
          <w:szCs w:val="21"/>
        </w:rPr>
        <w:t>planificación, operación y seguimiento en el ejercicio 2020.</w:t>
      </w:r>
    </w:p>
    <w:p w14:paraId="2F940A65" w14:textId="77777777" w:rsidR="00323D16" w:rsidRPr="005D74FC" w:rsidRDefault="00323D16" w:rsidP="00323D16">
      <w:pPr>
        <w:autoSpaceDE w:val="0"/>
        <w:autoSpaceDN w:val="0"/>
        <w:adjustRightInd w:val="0"/>
        <w:jc w:val="both"/>
        <w:rPr>
          <w:rFonts w:ascii="Abadi" w:hAnsi="Abadi" w:cs="*Arial-6124-Identity-H"/>
          <w:color w:val="0E0D10"/>
          <w:sz w:val="21"/>
          <w:szCs w:val="21"/>
        </w:rPr>
      </w:pPr>
    </w:p>
    <w:p w14:paraId="5D5F8F65" w14:textId="77777777" w:rsidR="00323D16" w:rsidRDefault="00323D16" w:rsidP="00323D16">
      <w:pPr>
        <w:autoSpaceDE w:val="0"/>
        <w:autoSpaceDN w:val="0"/>
        <w:adjustRightInd w:val="0"/>
        <w:ind w:firstLine="708"/>
        <w:jc w:val="both"/>
        <w:rPr>
          <w:rFonts w:ascii="Abadi" w:hAnsi="Abadi" w:cs="*Arial-6124-Identity-H"/>
          <w:color w:val="0E0D10"/>
          <w:sz w:val="21"/>
          <w:szCs w:val="21"/>
        </w:rPr>
      </w:pPr>
      <w:r w:rsidRPr="005D74FC">
        <w:rPr>
          <w:rFonts w:ascii="Abadi" w:hAnsi="Abadi" w:cs="*Arial-6124-Identity-H"/>
          <w:color w:val="0E0D10"/>
          <w:sz w:val="21"/>
          <w:szCs w:val="21"/>
        </w:rPr>
        <w:t>En el apartado correspondiente a la unidad responsable de la materia por</w:t>
      </w:r>
      <w:r>
        <w:rPr>
          <w:rFonts w:ascii="Abadi" w:hAnsi="Abadi" w:cs="*Arial-6124-Identity-H"/>
          <w:color w:val="0E0D10"/>
          <w:sz w:val="21"/>
          <w:szCs w:val="21"/>
        </w:rPr>
        <w:t xml:space="preserve"> </w:t>
      </w:r>
      <w:r w:rsidRPr="005D74FC">
        <w:rPr>
          <w:rFonts w:ascii="Abadi" w:hAnsi="Abadi" w:cs="*Arial-6124-Identity-H"/>
          <w:color w:val="0E0D10"/>
          <w:sz w:val="21"/>
          <w:szCs w:val="21"/>
        </w:rPr>
        <w:t>auditar se refiere que el artículo 124 de la Ley Orgánica Municipal para el Estado</w:t>
      </w:r>
      <w:r>
        <w:rPr>
          <w:rFonts w:ascii="Abadi" w:hAnsi="Abadi" w:cs="*Arial-6124-Identity-H"/>
          <w:color w:val="0E0D10"/>
          <w:sz w:val="21"/>
          <w:szCs w:val="21"/>
        </w:rPr>
        <w:t xml:space="preserve"> </w:t>
      </w:r>
      <w:r w:rsidRPr="005D74FC">
        <w:rPr>
          <w:rFonts w:ascii="Abadi" w:hAnsi="Abadi" w:cs="*Arial-6124-Identity-H"/>
          <w:color w:val="0E0D10"/>
          <w:sz w:val="21"/>
          <w:szCs w:val="21"/>
        </w:rPr>
        <w:t>de Guanajuato prevé que la dependencia de Servicios Municipales será la</w:t>
      </w:r>
      <w:r>
        <w:rPr>
          <w:rFonts w:ascii="Abadi" w:hAnsi="Abadi" w:cs="*Arial-6124-Identity-H"/>
          <w:color w:val="0E0D10"/>
          <w:sz w:val="21"/>
          <w:szCs w:val="21"/>
        </w:rPr>
        <w:t xml:space="preserve"> </w:t>
      </w:r>
      <w:r w:rsidRPr="005D74FC">
        <w:rPr>
          <w:rFonts w:ascii="Abadi" w:hAnsi="Abadi" w:cs="*Arial-6124-Identity-H"/>
          <w:color w:val="0E0D10"/>
          <w:sz w:val="21"/>
          <w:szCs w:val="21"/>
        </w:rPr>
        <w:t>encargada de llevar a cabo la prestación del servicio de alumbrado público en el</w:t>
      </w:r>
      <w:r>
        <w:rPr>
          <w:rFonts w:ascii="Abadi" w:hAnsi="Abadi" w:cs="*Arial-6124-Identity-H"/>
          <w:color w:val="0E0D10"/>
          <w:sz w:val="21"/>
          <w:szCs w:val="21"/>
        </w:rPr>
        <w:t xml:space="preserve"> </w:t>
      </w:r>
      <w:r w:rsidRPr="005D74FC">
        <w:rPr>
          <w:rFonts w:ascii="Abadi" w:hAnsi="Abadi" w:cs="*Arial-6124-Identity-H"/>
          <w:color w:val="0E0D10"/>
          <w:sz w:val="21"/>
          <w:szCs w:val="21"/>
        </w:rPr>
        <w:t>Municipio. Asimismo, los artículos 83 y 83-3 de la citada ley establecen que, el</w:t>
      </w:r>
      <w:r>
        <w:rPr>
          <w:rFonts w:ascii="Abadi" w:hAnsi="Abadi" w:cs="*Arial-6124-Identity-H"/>
          <w:color w:val="0E0D10"/>
          <w:sz w:val="21"/>
          <w:szCs w:val="21"/>
        </w:rPr>
        <w:t xml:space="preserve"> </w:t>
      </w:r>
      <w:r w:rsidRPr="005D74FC">
        <w:rPr>
          <w:rFonts w:ascii="Abadi" w:hAnsi="Abadi" w:cs="*Arial-6124-Identity-H"/>
          <w:color w:val="0E0D10"/>
          <w:sz w:val="21"/>
          <w:szCs w:val="21"/>
        </w:rPr>
        <w:t>Ayuntamiento contará con una Comisión de Obra y Servicios Públicos, la que</w:t>
      </w:r>
      <w:r>
        <w:rPr>
          <w:rFonts w:ascii="Abadi" w:hAnsi="Abadi" w:cs="*Arial-6124-Identity-H"/>
          <w:color w:val="0E0D10"/>
          <w:sz w:val="21"/>
          <w:szCs w:val="21"/>
        </w:rPr>
        <w:t xml:space="preserve"> </w:t>
      </w:r>
      <w:r w:rsidRPr="005D74FC">
        <w:rPr>
          <w:rFonts w:ascii="Abadi" w:hAnsi="Abadi" w:cs="*Arial-6124-Identity-H"/>
          <w:color w:val="0E0D10"/>
          <w:sz w:val="21"/>
          <w:szCs w:val="21"/>
        </w:rPr>
        <w:t>tendrá dentro de sus atribuciones la de promover la prestación puntual, oportuna y</w:t>
      </w:r>
      <w:r>
        <w:rPr>
          <w:rFonts w:ascii="Abadi" w:hAnsi="Abadi" w:cs="*Arial-6124-Identity-H"/>
          <w:color w:val="0E0D10"/>
          <w:sz w:val="21"/>
          <w:szCs w:val="21"/>
        </w:rPr>
        <w:t xml:space="preserve"> </w:t>
      </w:r>
      <w:r w:rsidRPr="005D74FC">
        <w:rPr>
          <w:rFonts w:ascii="Abadi" w:hAnsi="Abadi" w:cs="*Arial-6124-Identity-H"/>
          <w:color w:val="0E0D10"/>
          <w:sz w:val="21"/>
          <w:szCs w:val="21"/>
        </w:rPr>
        <w:t>eficiente de los servicios públicos municipales, de conformidad con las</w:t>
      </w:r>
      <w:r>
        <w:rPr>
          <w:rFonts w:ascii="Abadi" w:hAnsi="Abadi" w:cs="*Arial-6124-Identity-H"/>
          <w:color w:val="0E0D10"/>
          <w:sz w:val="21"/>
          <w:szCs w:val="21"/>
        </w:rPr>
        <w:t xml:space="preserve"> </w:t>
      </w:r>
      <w:r w:rsidRPr="005D74FC">
        <w:rPr>
          <w:rFonts w:ascii="Abadi" w:hAnsi="Abadi" w:cs="*Arial-6124-Identity-H"/>
          <w:color w:val="0E0D10"/>
          <w:sz w:val="21"/>
          <w:szCs w:val="21"/>
        </w:rPr>
        <w:t>disposiciones aplicables.</w:t>
      </w:r>
    </w:p>
    <w:p w14:paraId="360CF334" w14:textId="77777777" w:rsidR="00323D16" w:rsidRPr="005D74FC" w:rsidRDefault="00323D16" w:rsidP="00323D16">
      <w:pPr>
        <w:autoSpaceDE w:val="0"/>
        <w:autoSpaceDN w:val="0"/>
        <w:adjustRightInd w:val="0"/>
        <w:jc w:val="both"/>
        <w:rPr>
          <w:rFonts w:ascii="Abadi" w:hAnsi="Abadi" w:cs="*Arial-6124-Identity-H"/>
          <w:color w:val="0E0D10"/>
          <w:sz w:val="21"/>
          <w:szCs w:val="21"/>
        </w:rPr>
      </w:pPr>
    </w:p>
    <w:p w14:paraId="29DADFBE" w14:textId="77777777" w:rsidR="00323D16" w:rsidRPr="005D74FC" w:rsidRDefault="00323D16" w:rsidP="00323D16">
      <w:pPr>
        <w:autoSpaceDE w:val="0"/>
        <w:autoSpaceDN w:val="0"/>
        <w:adjustRightInd w:val="0"/>
        <w:ind w:firstLine="708"/>
        <w:jc w:val="both"/>
        <w:rPr>
          <w:rFonts w:ascii="Abadi" w:hAnsi="Abadi" w:cs="*Arial-6124-Identity-H"/>
          <w:color w:val="0D0D0F"/>
          <w:sz w:val="21"/>
          <w:szCs w:val="21"/>
        </w:rPr>
      </w:pPr>
      <w:r w:rsidRPr="005D74FC">
        <w:rPr>
          <w:rFonts w:ascii="Abadi" w:hAnsi="Abadi" w:cs="*Arial-6124-Identity-H"/>
          <w:color w:val="0D0D0F"/>
          <w:sz w:val="21"/>
          <w:szCs w:val="21"/>
        </w:rPr>
        <w:t>En virtud de lo anterior, para el ejercicio 2020, la unidad responsable de</w:t>
      </w:r>
      <w:r>
        <w:rPr>
          <w:rFonts w:ascii="Abadi" w:hAnsi="Abadi" w:cs="*Arial-6124-Identity-H"/>
          <w:color w:val="0D0D0F"/>
          <w:sz w:val="21"/>
          <w:szCs w:val="21"/>
        </w:rPr>
        <w:t xml:space="preserve"> </w:t>
      </w:r>
      <w:r w:rsidRPr="005D74FC">
        <w:rPr>
          <w:rFonts w:ascii="Abadi" w:hAnsi="Abadi" w:cs="*Arial-6124-Identity-H"/>
          <w:color w:val="0D0D0F"/>
          <w:sz w:val="21"/>
          <w:szCs w:val="21"/>
        </w:rPr>
        <w:t xml:space="preserve">otorgar el servicio de alumbrado público en el municipio de Xichú, </w:t>
      </w:r>
      <w:proofErr w:type="spellStart"/>
      <w:r w:rsidRPr="005D74FC">
        <w:rPr>
          <w:rFonts w:ascii="Abadi" w:hAnsi="Abadi" w:cs="*Arial-6124-Identity-H"/>
          <w:color w:val="0D0D0F"/>
          <w:sz w:val="21"/>
          <w:szCs w:val="21"/>
        </w:rPr>
        <w:t>Gto</w:t>
      </w:r>
      <w:proofErr w:type="spellEnd"/>
      <w:r w:rsidRPr="005D74FC">
        <w:rPr>
          <w:rFonts w:ascii="Abadi" w:hAnsi="Abadi" w:cs="*Arial-6124-Identity-H"/>
          <w:color w:val="0D0D0F"/>
          <w:sz w:val="21"/>
          <w:szCs w:val="21"/>
        </w:rPr>
        <w:t>., fue la</w:t>
      </w:r>
      <w:r>
        <w:rPr>
          <w:rFonts w:ascii="Abadi" w:hAnsi="Abadi" w:cs="*Arial-6124-Identity-H"/>
          <w:color w:val="0D0D0F"/>
          <w:sz w:val="21"/>
          <w:szCs w:val="21"/>
        </w:rPr>
        <w:t xml:space="preserve"> </w:t>
      </w:r>
      <w:r w:rsidRPr="005D74FC">
        <w:rPr>
          <w:rFonts w:ascii="Abadi" w:hAnsi="Abadi" w:cs="*Arial-6124-Identity-H"/>
          <w:color w:val="0D0D0F"/>
          <w:sz w:val="21"/>
          <w:szCs w:val="21"/>
        </w:rPr>
        <w:t>Dirección de Servicios Públicos Municipales.</w:t>
      </w:r>
    </w:p>
    <w:p w14:paraId="4CC64B4C" w14:textId="77777777" w:rsidR="00323D16" w:rsidRDefault="00323D16" w:rsidP="00323D16">
      <w:pPr>
        <w:autoSpaceDE w:val="0"/>
        <w:autoSpaceDN w:val="0"/>
        <w:adjustRightInd w:val="0"/>
        <w:jc w:val="both"/>
        <w:rPr>
          <w:rFonts w:ascii="Abadi" w:hAnsi="Abadi" w:cs="*Arial-Bold-6125-Identity-H"/>
          <w:b/>
          <w:bCs/>
          <w:color w:val="0C0B11"/>
          <w:sz w:val="21"/>
          <w:szCs w:val="21"/>
        </w:rPr>
      </w:pPr>
    </w:p>
    <w:p w14:paraId="6E438330" w14:textId="77777777" w:rsidR="00323D16" w:rsidRDefault="00323D16" w:rsidP="00323D16">
      <w:pPr>
        <w:autoSpaceDE w:val="0"/>
        <w:autoSpaceDN w:val="0"/>
        <w:adjustRightInd w:val="0"/>
        <w:ind w:firstLine="708"/>
        <w:jc w:val="both"/>
        <w:rPr>
          <w:rFonts w:ascii="Abadi" w:hAnsi="Abadi" w:cs="*Arial-Bold-6125-Identity-H"/>
          <w:b/>
          <w:bCs/>
          <w:color w:val="0C0B11"/>
          <w:sz w:val="21"/>
          <w:szCs w:val="21"/>
        </w:rPr>
      </w:pPr>
      <w:r w:rsidRPr="005D74FC">
        <w:rPr>
          <w:rFonts w:ascii="Abadi" w:hAnsi="Abadi" w:cs="*Arial-Bold-6125-Identity-H"/>
          <w:b/>
          <w:bCs/>
          <w:color w:val="0C0B11"/>
          <w:sz w:val="21"/>
          <w:szCs w:val="21"/>
        </w:rPr>
        <w:t>b) Resultado del proceso de fiscalización.</w:t>
      </w:r>
    </w:p>
    <w:p w14:paraId="2F0CCDD0" w14:textId="77777777" w:rsidR="00323D16" w:rsidRPr="005D74FC" w:rsidRDefault="00323D16" w:rsidP="00323D16">
      <w:pPr>
        <w:autoSpaceDE w:val="0"/>
        <w:autoSpaceDN w:val="0"/>
        <w:adjustRightInd w:val="0"/>
        <w:jc w:val="both"/>
        <w:rPr>
          <w:rFonts w:ascii="Abadi" w:hAnsi="Abadi" w:cs="*Arial-Bold-6125-Identity-H"/>
          <w:b/>
          <w:bCs/>
          <w:color w:val="0C0B11"/>
          <w:sz w:val="21"/>
          <w:szCs w:val="21"/>
        </w:rPr>
      </w:pPr>
    </w:p>
    <w:p w14:paraId="19406454" w14:textId="77777777" w:rsidR="00323D16" w:rsidRPr="005D74FC" w:rsidRDefault="00323D16" w:rsidP="00323D16">
      <w:pPr>
        <w:autoSpaceDE w:val="0"/>
        <w:autoSpaceDN w:val="0"/>
        <w:adjustRightInd w:val="0"/>
        <w:ind w:firstLine="708"/>
        <w:jc w:val="both"/>
        <w:rPr>
          <w:rFonts w:ascii="Abadi" w:hAnsi="Abadi" w:cs="*Arial-6124-Identity-H"/>
          <w:color w:val="0F0F10"/>
          <w:sz w:val="21"/>
          <w:szCs w:val="21"/>
        </w:rPr>
      </w:pPr>
      <w:r w:rsidRPr="005D74FC">
        <w:rPr>
          <w:rFonts w:ascii="Abadi" w:hAnsi="Abadi" w:cs="*Arial-6124-Identity-H"/>
          <w:color w:val="0F0F10"/>
          <w:sz w:val="21"/>
          <w:szCs w:val="21"/>
        </w:rPr>
        <w:t>En esta parte se señala que los objetivos específicos se desarrollaron en la</w:t>
      </w:r>
      <w:r>
        <w:rPr>
          <w:rFonts w:ascii="Abadi" w:hAnsi="Abadi" w:cs="*Arial-6124-Identity-H"/>
          <w:color w:val="0F0F10"/>
          <w:sz w:val="21"/>
          <w:szCs w:val="21"/>
        </w:rPr>
        <w:t xml:space="preserve"> </w:t>
      </w:r>
      <w:r w:rsidRPr="005D74FC">
        <w:rPr>
          <w:rFonts w:ascii="Abadi" w:hAnsi="Abadi" w:cs="*Arial-6124-Identity-H"/>
          <w:color w:val="0F0F10"/>
          <w:sz w:val="21"/>
          <w:szCs w:val="21"/>
        </w:rPr>
        <w:t>auditoría en siete procedimientos, con los siguientes resultados:</w:t>
      </w:r>
    </w:p>
    <w:p w14:paraId="5655B418" w14:textId="77777777" w:rsidR="00323D16" w:rsidRDefault="00323D16" w:rsidP="00323D16">
      <w:pPr>
        <w:autoSpaceDE w:val="0"/>
        <w:autoSpaceDN w:val="0"/>
        <w:adjustRightInd w:val="0"/>
        <w:jc w:val="both"/>
        <w:rPr>
          <w:rFonts w:ascii="Abadi" w:hAnsi="Abadi" w:cs="*Arial-Bold-6125-Identity-H"/>
          <w:b/>
          <w:bCs/>
          <w:color w:val="0C0B12"/>
          <w:sz w:val="21"/>
          <w:szCs w:val="21"/>
        </w:rPr>
      </w:pPr>
    </w:p>
    <w:p w14:paraId="30EAE4CC" w14:textId="77777777" w:rsidR="00323D16" w:rsidRPr="005D74FC" w:rsidRDefault="00323D16" w:rsidP="00323D16">
      <w:pPr>
        <w:autoSpaceDE w:val="0"/>
        <w:autoSpaceDN w:val="0"/>
        <w:adjustRightInd w:val="0"/>
        <w:ind w:firstLine="708"/>
        <w:jc w:val="both"/>
        <w:rPr>
          <w:rFonts w:ascii="Abadi" w:hAnsi="Abadi" w:cs="*Arial-Bold-6125-Identity-H"/>
          <w:b/>
          <w:bCs/>
          <w:color w:val="0C0B12"/>
          <w:sz w:val="21"/>
          <w:szCs w:val="21"/>
        </w:rPr>
      </w:pPr>
      <w:r w:rsidRPr="005D74FC">
        <w:rPr>
          <w:rFonts w:ascii="Abadi" w:hAnsi="Abadi" w:cs="*Arial-Bold-6125-Identity-H"/>
          <w:b/>
          <w:bCs/>
          <w:color w:val="0C0B12"/>
          <w:sz w:val="21"/>
          <w:szCs w:val="21"/>
        </w:rPr>
        <w:t>Eficiencia:</w:t>
      </w:r>
    </w:p>
    <w:p w14:paraId="3E58250D" w14:textId="77777777" w:rsidR="00323D16" w:rsidRPr="005D74FC" w:rsidRDefault="00323D16" w:rsidP="00323D16">
      <w:pPr>
        <w:autoSpaceDE w:val="0"/>
        <w:autoSpaceDN w:val="0"/>
        <w:adjustRightInd w:val="0"/>
        <w:ind w:left="1276"/>
        <w:jc w:val="both"/>
        <w:rPr>
          <w:rFonts w:ascii="Abadi" w:hAnsi="Abadi" w:cs="*Arial-6124-Identity-H"/>
          <w:color w:val="0D0D10"/>
          <w:sz w:val="21"/>
          <w:szCs w:val="21"/>
        </w:rPr>
      </w:pPr>
      <w:r w:rsidRPr="005D74FC">
        <w:rPr>
          <w:rFonts w:ascii="Abadi" w:hAnsi="Abadi" w:cs="*Arial-6124-Identity-H"/>
          <w:color w:val="0D0D10"/>
          <w:sz w:val="21"/>
          <w:szCs w:val="21"/>
        </w:rPr>
        <w:t>1. Oferta del servicio de alumbrado público.</w:t>
      </w:r>
    </w:p>
    <w:p w14:paraId="56922D60" w14:textId="77777777" w:rsidR="00323D16" w:rsidRPr="005D74FC" w:rsidRDefault="00323D16" w:rsidP="00323D16">
      <w:pPr>
        <w:autoSpaceDE w:val="0"/>
        <w:autoSpaceDN w:val="0"/>
        <w:adjustRightInd w:val="0"/>
        <w:ind w:left="1276"/>
        <w:jc w:val="both"/>
        <w:rPr>
          <w:rFonts w:ascii="Abadi" w:hAnsi="Abadi" w:cs="*Arial-6124-Identity-H"/>
          <w:color w:val="0D0D11"/>
          <w:sz w:val="21"/>
          <w:szCs w:val="21"/>
        </w:rPr>
      </w:pPr>
      <w:r w:rsidRPr="005D74FC">
        <w:rPr>
          <w:rFonts w:ascii="Abadi" w:hAnsi="Abadi" w:cs="*Arial-Bold-6125-Identity-H"/>
          <w:b/>
          <w:bCs/>
          <w:color w:val="0D0D11"/>
          <w:sz w:val="21"/>
          <w:szCs w:val="21"/>
        </w:rPr>
        <w:t xml:space="preserve">2. </w:t>
      </w:r>
      <w:r w:rsidRPr="005D74FC">
        <w:rPr>
          <w:rFonts w:ascii="Abadi" w:hAnsi="Abadi" w:cs="*Arial-6124-Identity-H"/>
          <w:color w:val="0D0D11"/>
          <w:sz w:val="21"/>
          <w:szCs w:val="21"/>
        </w:rPr>
        <w:t>Presupuestación del servicio.</w:t>
      </w:r>
    </w:p>
    <w:p w14:paraId="40E3AAEB" w14:textId="77777777" w:rsidR="00323D16" w:rsidRPr="005D74FC" w:rsidRDefault="00323D16" w:rsidP="00323D16">
      <w:pPr>
        <w:autoSpaceDE w:val="0"/>
        <w:autoSpaceDN w:val="0"/>
        <w:adjustRightInd w:val="0"/>
        <w:ind w:left="1276"/>
        <w:jc w:val="both"/>
        <w:rPr>
          <w:rFonts w:ascii="Abadi" w:hAnsi="Abadi" w:cs="*Arial-6124-Identity-H"/>
          <w:color w:val="0D0D0F"/>
          <w:sz w:val="21"/>
          <w:szCs w:val="21"/>
        </w:rPr>
      </w:pPr>
      <w:r w:rsidRPr="005D74FC">
        <w:rPr>
          <w:rFonts w:ascii="Abadi" w:hAnsi="Abadi" w:cs="*Arial-Bold-6125-Identity-H"/>
          <w:b/>
          <w:bCs/>
          <w:color w:val="0D0D0F"/>
          <w:sz w:val="21"/>
          <w:szCs w:val="21"/>
        </w:rPr>
        <w:t xml:space="preserve">3. </w:t>
      </w:r>
      <w:r w:rsidRPr="005D74FC">
        <w:rPr>
          <w:rFonts w:ascii="Abadi" w:hAnsi="Abadi" w:cs="*Arial-6124-Identity-H"/>
          <w:color w:val="0D0D0F"/>
          <w:sz w:val="21"/>
          <w:szCs w:val="21"/>
        </w:rPr>
        <w:t>Marco normativo para la prestación del servicio.</w:t>
      </w:r>
    </w:p>
    <w:p w14:paraId="7920DA8D" w14:textId="77777777" w:rsidR="00323D16" w:rsidRPr="005D74FC" w:rsidRDefault="00323D16" w:rsidP="00323D16">
      <w:pPr>
        <w:autoSpaceDE w:val="0"/>
        <w:autoSpaceDN w:val="0"/>
        <w:adjustRightInd w:val="0"/>
        <w:ind w:left="1276"/>
        <w:jc w:val="both"/>
        <w:rPr>
          <w:rFonts w:ascii="Abadi" w:hAnsi="Abadi" w:cs="*Arial-6124-Identity-H"/>
          <w:color w:val="0E0D0F"/>
          <w:sz w:val="21"/>
          <w:szCs w:val="21"/>
        </w:rPr>
      </w:pPr>
      <w:r w:rsidRPr="005D74FC">
        <w:rPr>
          <w:rFonts w:ascii="Abadi" w:hAnsi="Abadi" w:cs="*Arial-Bold-6125-Identity-H"/>
          <w:b/>
          <w:bCs/>
          <w:color w:val="0E0D0F"/>
          <w:sz w:val="21"/>
          <w:szCs w:val="21"/>
        </w:rPr>
        <w:t xml:space="preserve">4. </w:t>
      </w:r>
      <w:r w:rsidRPr="005D74FC">
        <w:rPr>
          <w:rFonts w:ascii="Abadi" w:hAnsi="Abadi" w:cs="*Arial-6124-Identity-H"/>
          <w:color w:val="0E0D0F"/>
          <w:sz w:val="21"/>
          <w:szCs w:val="21"/>
        </w:rPr>
        <w:t>Planeación del servicio de alumbrado público en el corto plazo.</w:t>
      </w:r>
    </w:p>
    <w:p w14:paraId="7C6D439D" w14:textId="77777777" w:rsidR="00323D16" w:rsidRPr="005D74FC" w:rsidRDefault="00323D16" w:rsidP="00323D16">
      <w:pPr>
        <w:autoSpaceDE w:val="0"/>
        <w:autoSpaceDN w:val="0"/>
        <w:adjustRightInd w:val="0"/>
        <w:ind w:left="1276"/>
        <w:jc w:val="both"/>
        <w:rPr>
          <w:rFonts w:ascii="Abadi" w:hAnsi="Abadi" w:cs="*Arial-6124-Identity-H"/>
          <w:color w:val="0E0E11"/>
          <w:sz w:val="21"/>
          <w:szCs w:val="21"/>
        </w:rPr>
      </w:pPr>
      <w:r w:rsidRPr="005D74FC">
        <w:rPr>
          <w:rFonts w:ascii="Abadi" w:hAnsi="Abadi" w:cs="*Arial-Bold-6125-Identity-H"/>
          <w:b/>
          <w:bCs/>
          <w:color w:val="0E0E11"/>
          <w:sz w:val="21"/>
          <w:szCs w:val="21"/>
        </w:rPr>
        <w:t xml:space="preserve">5. </w:t>
      </w:r>
      <w:r w:rsidRPr="005D74FC">
        <w:rPr>
          <w:rFonts w:ascii="Abadi" w:hAnsi="Abadi" w:cs="*Arial-6124-Identity-H"/>
          <w:color w:val="0E0E11"/>
          <w:sz w:val="21"/>
          <w:szCs w:val="21"/>
        </w:rPr>
        <w:t>Participación ciudadana en el reporte de fallas del servicio.</w:t>
      </w:r>
    </w:p>
    <w:p w14:paraId="06C7C990" w14:textId="77777777" w:rsidR="00323D16" w:rsidRDefault="00323D16" w:rsidP="00323D16">
      <w:pPr>
        <w:autoSpaceDE w:val="0"/>
        <w:autoSpaceDN w:val="0"/>
        <w:adjustRightInd w:val="0"/>
        <w:ind w:left="1276"/>
        <w:jc w:val="both"/>
        <w:rPr>
          <w:rFonts w:ascii="Abadi" w:hAnsi="Abadi" w:cs="*Arial-Bold-6125-Identity-H"/>
          <w:b/>
          <w:bCs/>
          <w:color w:val="0E0D12"/>
          <w:sz w:val="21"/>
          <w:szCs w:val="21"/>
        </w:rPr>
      </w:pPr>
    </w:p>
    <w:p w14:paraId="398C3F9A" w14:textId="77777777" w:rsidR="00323D16" w:rsidRPr="005D74FC" w:rsidRDefault="00323D16" w:rsidP="00323D16">
      <w:pPr>
        <w:autoSpaceDE w:val="0"/>
        <w:autoSpaceDN w:val="0"/>
        <w:adjustRightInd w:val="0"/>
        <w:ind w:firstLine="708"/>
        <w:jc w:val="both"/>
        <w:rPr>
          <w:rFonts w:ascii="Abadi" w:hAnsi="Abadi" w:cs="*Arial-Bold-6125-Identity-H"/>
          <w:b/>
          <w:bCs/>
          <w:color w:val="0E0D12"/>
          <w:sz w:val="21"/>
          <w:szCs w:val="21"/>
        </w:rPr>
      </w:pPr>
      <w:r w:rsidRPr="005D74FC">
        <w:rPr>
          <w:rFonts w:ascii="Abadi" w:hAnsi="Abadi" w:cs="*Arial-Bold-6125-Identity-H"/>
          <w:b/>
          <w:bCs/>
          <w:color w:val="0E0D12"/>
          <w:sz w:val="21"/>
          <w:szCs w:val="21"/>
        </w:rPr>
        <w:t>Eficacia:</w:t>
      </w:r>
    </w:p>
    <w:p w14:paraId="5470C9D1" w14:textId="77777777" w:rsidR="00323D16" w:rsidRPr="005D74FC" w:rsidRDefault="00323D16" w:rsidP="00323D16">
      <w:pPr>
        <w:ind w:left="1276"/>
        <w:jc w:val="both"/>
        <w:rPr>
          <w:rFonts w:ascii="Abadi" w:hAnsi="Abadi" w:cs="*Arial-6124-Identity-H"/>
          <w:color w:val="0D0D0F"/>
          <w:sz w:val="21"/>
          <w:szCs w:val="21"/>
        </w:rPr>
      </w:pPr>
      <w:r w:rsidRPr="006F7589">
        <w:rPr>
          <w:rFonts w:ascii="Abadi" w:hAnsi="Abadi" w:cs="*Arial-6124-Identity-H"/>
          <w:b/>
          <w:bCs/>
          <w:color w:val="0D0D0F"/>
          <w:sz w:val="21"/>
          <w:szCs w:val="21"/>
        </w:rPr>
        <w:t>6.</w:t>
      </w:r>
      <w:r w:rsidRPr="005D74FC">
        <w:rPr>
          <w:rFonts w:ascii="Abadi" w:hAnsi="Abadi" w:cs="*Arial-6124-Identity-H"/>
          <w:color w:val="0D0D0F"/>
          <w:sz w:val="21"/>
          <w:szCs w:val="21"/>
        </w:rPr>
        <w:t xml:space="preserve"> Eficacia del servicio de alumbrado público.</w:t>
      </w:r>
    </w:p>
    <w:p w14:paraId="05FB2CB9" w14:textId="77777777" w:rsidR="00323D16" w:rsidRPr="005D74FC" w:rsidRDefault="00323D16" w:rsidP="00323D16">
      <w:pPr>
        <w:autoSpaceDE w:val="0"/>
        <w:autoSpaceDN w:val="0"/>
        <w:adjustRightInd w:val="0"/>
        <w:ind w:left="1276"/>
        <w:jc w:val="both"/>
        <w:rPr>
          <w:rFonts w:ascii="Abadi" w:hAnsi="Abadi" w:cs="*Arial-7770-Identity-H"/>
          <w:color w:val="0D0C0F"/>
          <w:sz w:val="21"/>
          <w:szCs w:val="21"/>
        </w:rPr>
      </w:pPr>
      <w:r w:rsidRPr="006F7589">
        <w:rPr>
          <w:rFonts w:ascii="Abadi" w:hAnsi="Abadi" w:cs="*Arial-7770-Identity-H"/>
          <w:b/>
          <w:bCs/>
          <w:color w:val="0D0C0F"/>
          <w:sz w:val="21"/>
          <w:szCs w:val="21"/>
        </w:rPr>
        <w:t>7.</w:t>
      </w:r>
      <w:r w:rsidRPr="005D74FC">
        <w:rPr>
          <w:rFonts w:ascii="Abadi" w:hAnsi="Abadi" w:cs="*Arial-7770-Identity-H"/>
          <w:color w:val="0D0C0F"/>
          <w:sz w:val="21"/>
          <w:szCs w:val="21"/>
        </w:rPr>
        <w:t xml:space="preserve"> Monitoreo y evaluación de resultados.</w:t>
      </w:r>
    </w:p>
    <w:p w14:paraId="0FEF67DD" w14:textId="77777777" w:rsidR="00323D16" w:rsidRDefault="00323D16" w:rsidP="00323D16">
      <w:pPr>
        <w:autoSpaceDE w:val="0"/>
        <w:autoSpaceDN w:val="0"/>
        <w:adjustRightInd w:val="0"/>
        <w:ind w:left="1276"/>
        <w:jc w:val="both"/>
        <w:rPr>
          <w:rFonts w:ascii="Abadi" w:hAnsi="Abadi" w:cs="*Arial-7770-Identity-H"/>
          <w:color w:val="0D0D0F"/>
          <w:sz w:val="21"/>
          <w:szCs w:val="21"/>
        </w:rPr>
      </w:pPr>
    </w:p>
    <w:p w14:paraId="6E7034AB" w14:textId="77777777" w:rsidR="00323D16" w:rsidRDefault="00323D16" w:rsidP="00323D16">
      <w:pPr>
        <w:autoSpaceDE w:val="0"/>
        <w:autoSpaceDN w:val="0"/>
        <w:adjustRightInd w:val="0"/>
        <w:ind w:firstLine="708"/>
        <w:jc w:val="both"/>
        <w:rPr>
          <w:rFonts w:ascii="Abadi" w:hAnsi="Abadi" w:cs="*Arial-7770-Identity-H"/>
          <w:color w:val="0D0D0F"/>
          <w:sz w:val="21"/>
          <w:szCs w:val="21"/>
        </w:rPr>
      </w:pPr>
      <w:r w:rsidRPr="005D74FC">
        <w:rPr>
          <w:rFonts w:ascii="Abadi" w:hAnsi="Abadi" w:cs="*Arial-7770-Identity-H"/>
          <w:color w:val="0D0D0F"/>
          <w:sz w:val="21"/>
          <w:szCs w:val="21"/>
        </w:rPr>
        <w:t>Es así, que se presentan los resultados de la auditoría realizada,</w:t>
      </w:r>
      <w:r>
        <w:rPr>
          <w:rFonts w:ascii="Abadi" w:hAnsi="Abadi" w:cs="*Arial-7770-Identity-H"/>
          <w:color w:val="0D0D0F"/>
          <w:sz w:val="21"/>
          <w:szCs w:val="21"/>
        </w:rPr>
        <w:t xml:space="preserve"> </w:t>
      </w:r>
      <w:r w:rsidRPr="005D74FC">
        <w:rPr>
          <w:rFonts w:ascii="Abadi" w:hAnsi="Abadi" w:cs="*Arial-7770-Identity-H"/>
          <w:color w:val="0D0D0F"/>
          <w:sz w:val="21"/>
          <w:szCs w:val="21"/>
        </w:rPr>
        <w:t>estableciendo las recomendaciones formuladas al sujeto fiscalizado, plasmando</w:t>
      </w:r>
      <w:r>
        <w:rPr>
          <w:rFonts w:ascii="Abadi" w:hAnsi="Abadi" w:cs="*Arial-7770-Identity-H"/>
          <w:color w:val="0D0D0F"/>
          <w:sz w:val="21"/>
          <w:szCs w:val="21"/>
        </w:rPr>
        <w:t xml:space="preserve"> </w:t>
      </w:r>
      <w:r w:rsidRPr="005D74FC">
        <w:rPr>
          <w:rFonts w:ascii="Abadi" w:hAnsi="Abadi" w:cs="*Arial-7770-Identity-H"/>
          <w:color w:val="0D0D0F"/>
          <w:sz w:val="21"/>
          <w:szCs w:val="21"/>
        </w:rPr>
        <w:t>en cada una las acciones preventivas y correctivas que se deben llevar a cabo</w:t>
      </w:r>
      <w:r>
        <w:rPr>
          <w:rFonts w:ascii="Abadi" w:hAnsi="Abadi" w:cs="*Arial-7770-Identity-H"/>
          <w:color w:val="0D0D0F"/>
          <w:sz w:val="21"/>
          <w:szCs w:val="21"/>
        </w:rPr>
        <w:t xml:space="preserve"> </w:t>
      </w:r>
      <w:r w:rsidRPr="005D74FC">
        <w:rPr>
          <w:rFonts w:ascii="Abadi" w:hAnsi="Abadi" w:cs="*Arial-7770-Identity-H"/>
          <w:color w:val="0D0D0F"/>
          <w:sz w:val="21"/>
          <w:szCs w:val="21"/>
        </w:rPr>
        <w:t>para subsanar las situaciones detectadas durante el proceso de auditoría.</w:t>
      </w:r>
    </w:p>
    <w:p w14:paraId="61A1647A" w14:textId="77777777" w:rsidR="00323D16" w:rsidRPr="005D74FC" w:rsidRDefault="00323D16" w:rsidP="00323D16">
      <w:pPr>
        <w:autoSpaceDE w:val="0"/>
        <w:autoSpaceDN w:val="0"/>
        <w:adjustRightInd w:val="0"/>
        <w:ind w:firstLine="708"/>
        <w:jc w:val="both"/>
        <w:rPr>
          <w:rFonts w:ascii="Abadi" w:hAnsi="Abadi" w:cs="*Arial-7770-Identity-H"/>
          <w:color w:val="0D0D0F"/>
          <w:sz w:val="21"/>
          <w:szCs w:val="21"/>
        </w:rPr>
      </w:pPr>
    </w:p>
    <w:p w14:paraId="07988CF1" w14:textId="77777777" w:rsidR="00323D16" w:rsidRDefault="00323D16" w:rsidP="00323D16">
      <w:pPr>
        <w:autoSpaceDE w:val="0"/>
        <w:autoSpaceDN w:val="0"/>
        <w:adjustRightInd w:val="0"/>
        <w:ind w:firstLine="708"/>
        <w:jc w:val="both"/>
        <w:rPr>
          <w:rFonts w:ascii="Abadi" w:hAnsi="Abadi" w:cs="*Arial-7770-Identity-H"/>
          <w:color w:val="0D0D10"/>
          <w:sz w:val="21"/>
          <w:szCs w:val="21"/>
        </w:rPr>
      </w:pPr>
      <w:r w:rsidRPr="005D74FC">
        <w:rPr>
          <w:rFonts w:ascii="Abadi" w:hAnsi="Abadi" w:cs="*Arial-7770-Identity-H"/>
          <w:color w:val="0D0D10"/>
          <w:sz w:val="21"/>
          <w:szCs w:val="21"/>
        </w:rPr>
        <w:t>Derivado de lo anterior, se formulan los resultados y recomendaciones</w:t>
      </w:r>
      <w:r>
        <w:rPr>
          <w:rFonts w:ascii="Abadi" w:hAnsi="Abadi" w:cs="*Arial-7770-Identity-H"/>
          <w:color w:val="0D0D10"/>
          <w:sz w:val="21"/>
          <w:szCs w:val="21"/>
        </w:rPr>
        <w:t xml:space="preserve"> </w:t>
      </w:r>
      <w:r w:rsidRPr="005D74FC">
        <w:rPr>
          <w:rFonts w:ascii="Abadi" w:hAnsi="Abadi" w:cs="*Arial-7770-Identity-H"/>
          <w:color w:val="0D0D10"/>
          <w:sz w:val="21"/>
          <w:szCs w:val="21"/>
        </w:rPr>
        <w:t>contenidos en los rubros de Eficiencia y Eficacia.</w:t>
      </w:r>
    </w:p>
    <w:p w14:paraId="0263AD41" w14:textId="77777777" w:rsidR="00323D16" w:rsidRPr="005D74FC" w:rsidRDefault="00323D16" w:rsidP="00323D16">
      <w:pPr>
        <w:autoSpaceDE w:val="0"/>
        <w:autoSpaceDN w:val="0"/>
        <w:adjustRightInd w:val="0"/>
        <w:jc w:val="both"/>
        <w:rPr>
          <w:rFonts w:ascii="Abadi" w:hAnsi="Abadi" w:cs="*Arial-7770-Identity-H"/>
          <w:color w:val="0D0D10"/>
          <w:sz w:val="21"/>
          <w:szCs w:val="21"/>
        </w:rPr>
      </w:pPr>
    </w:p>
    <w:p w14:paraId="44FA56D4" w14:textId="77777777" w:rsidR="00323D16" w:rsidRDefault="00323D16" w:rsidP="00323D16">
      <w:pPr>
        <w:autoSpaceDE w:val="0"/>
        <w:autoSpaceDN w:val="0"/>
        <w:adjustRightInd w:val="0"/>
        <w:ind w:firstLine="708"/>
        <w:jc w:val="both"/>
        <w:rPr>
          <w:rFonts w:ascii="Abadi" w:hAnsi="Abadi" w:cs="*Arial-7770-Identity-H"/>
          <w:color w:val="0C0C0E"/>
          <w:sz w:val="21"/>
          <w:szCs w:val="21"/>
        </w:rPr>
      </w:pPr>
      <w:r w:rsidRPr="005D74FC">
        <w:rPr>
          <w:rFonts w:ascii="Abadi" w:hAnsi="Abadi" w:cs="*Arial-7770-Identity-H"/>
          <w:color w:val="0C0C0E"/>
          <w:sz w:val="21"/>
          <w:szCs w:val="21"/>
        </w:rPr>
        <w:t>En tal sentido, en el rubro de Eficiencia, se formularon las recomendaciones</w:t>
      </w:r>
      <w:r>
        <w:rPr>
          <w:rFonts w:ascii="Abadi" w:hAnsi="Abadi" w:cs="*Arial-7770-Identity-H"/>
          <w:color w:val="0C0C0E"/>
          <w:sz w:val="21"/>
          <w:szCs w:val="21"/>
        </w:rPr>
        <w:t xml:space="preserve"> </w:t>
      </w:r>
      <w:r w:rsidRPr="005D74FC">
        <w:rPr>
          <w:rFonts w:ascii="Abadi" w:hAnsi="Abadi" w:cs="*Arial-7770-Identity-H"/>
          <w:color w:val="0C0C0E"/>
          <w:sz w:val="21"/>
          <w:szCs w:val="21"/>
        </w:rPr>
        <w:t>plasmadas en los puntos 01 y 02 del resultado número 1, referente a oferta del</w:t>
      </w:r>
      <w:r>
        <w:rPr>
          <w:rFonts w:ascii="Abadi" w:hAnsi="Abadi" w:cs="*Arial-7770-Identity-H"/>
          <w:color w:val="0C0C0E"/>
          <w:sz w:val="21"/>
          <w:szCs w:val="21"/>
        </w:rPr>
        <w:t xml:space="preserve"> </w:t>
      </w:r>
      <w:r w:rsidRPr="005D74FC">
        <w:rPr>
          <w:rFonts w:ascii="Abadi" w:hAnsi="Abadi" w:cs="*Arial-7770-Identity-H"/>
          <w:color w:val="0C0C0E"/>
          <w:sz w:val="21"/>
          <w:szCs w:val="21"/>
        </w:rPr>
        <w:t>servicio de alumbrado público; 03, 04 y 05 del resultado número 2,</w:t>
      </w:r>
      <w:r>
        <w:rPr>
          <w:rFonts w:ascii="Abadi" w:hAnsi="Abadi" w:cs="*Arial-7770-Identity-H"/>
          <w:color w:val="0C0C0E"/>
          <w:sz w:val="21"/>
          <w:szCs w:val="21"/>
        </w:rPr>
        <w:t xml:space="preserve"> </w:t>
      </w:r>
      <w:r w:rsidRPr="005D74FC">
        <w:rPr>
          <w:rFonts w:ascii="Abadi" w:hAnsi="Abadi" w:cs="*Arial-7770-Identity-H"/>
          <w:color w:val="0C0C0E"/>
          <w:sz w:val="21"/>
          <w:szCs w:val="21"/>
        </w:rPr>
        <w:t>correspondiente a presupuestación del servicio; 06 y 07 del resultado número 3,</w:t>
      </w:r>
      <w:r>
        <w:rPr>
          <w:rFonts w:ascii="Abadi" w:hAnsi="Abadi" w:cs="*Arial-7770-Identity-H"/>
          <w:color w:val="0C0C0E"/>
          <w:sz w:val="21"/>
          <w:szCs w:val="21"/>
        </w:rPr>
        <w:t xml:space="preserve"> </w:t>
      </w:r>
      <w:r w:rsidRPr="005D74FC">
        <w:rPr>
          <w:rFonts w:ascii="Abadi" w:hAnsi="Abadi" w:cs="*Arial-7770-Identity-H"/>
          <w:color w:val="0C0C0E"/>
          <w:sz w:val="21"/>
          <w:szCs w:val="21"/>
        </w:rPr>
        <w:t>relativo a marco normativo para la prestación del servicio; 08 del resultado número</w:t>
      </w:r>
      <w:r>
        <w:rPr>
          <w:rFonts w:ascii="Abadi" w:hAnsi="Abadi" w:cs="*Arial-7770-Identity-H"/>
          <w:color w:val="0C0C0E"/>
          <w:sz w:val="21"/>
          <w:szCs w:val="21"/>
        </w:rPr>
        <w:t xml:space="preserve"> </w:t>
      </w:r>
      <w:r w:rsidRPr="005D74FC">
        <w:rPr>
          <w:rFonts w:ascii="Abadi" w:hAnsi="Abadi" w:cs="*Arial-7770-Identity-H"/>
          <w:color w:val="0C0C0E"/>
          <w:sz w:val="21"/>
          <w:szCs w:val="21"/>
        </w:rPr>
        <w:t>4, referido a planeación del servicio de alumbrado público en el corto plazo; y 09</w:t>
      </w:r>
      <w:r>
        <w:rPr>
          <w:rFonts w:ascii="Abadi" w:hAnsi="Abadi" w:cs="*Arial-7770-Identity-H"/>
          <w:color w:val="0C0C0E"/>
          <w:sz w:val="21"/>
          <w:szCs w:val="21"/>
        </w:rPr>
        <w:t xml:space="preserve"> </w:t>
      </w:r>
      <w:r w:rsidRPr="005D74FC">
        <w:rPr>
          <w:rFonts w:ascii="Abadi" w:hAnsi="Abadi" w:cs="*Arial-7770-Identity-H"/>
          <w:color w:val="0C0C0E"/>
          <w:sz w:val="21"/>
          <w:szCs w:val="21"/>
        </w:rPr>
        <w:t>del resultado número 5, referente a participación ciudadana en el reporte de fallas</w:t>
      </w:r>
      <w:r>
        <w:rPr>
          <w:rFonts w:ascii="Abadi" w:hAnsi="Abadi" w:cs="*Arial-7770-Identity-H"/>
          <w:color w:val="0C0C0E"/>
          <w:sz w:val="21"/>
          <w:szCs w:val="21"/>
        </w:rPr>
        <w:t xml:space="preserve"> </w:t>
      </w:r>
      <w:r w:rsidRPr="005D74FC">
        <w:rPr>
          <w:rFonts w:ascii="Abadi" w:hAnsi="Abadi" w:cs="*Arial-7770-Identity-H"/>
          <w:color w:val="0C0C0E"/>
          <w:sz w:val="21"/>
          <w:szCs w:val="21"/>
        </w:rPr>
        <w:t>del servicio, En el apartado de Eficacia, se formularon las recomendaciones</w:t>
      </w:r>
      <w:r>
        <w:rPr>
          <w:rFonts w:ascii="Abadi" w:hAnsi="Abadi" w:cs="*Arial-7770-Identity-H"/>
          <w:color w:val="0C0C0E"/>
          <w:sz w:val="21"/>
          <w:szCs w:val="21"/>
        </w:rPr>
        <w:t xml:space="preserve"> </w:t>
      </w:r>
      <w:r w:rsidRPr="005D74FC">
        <w:rPr>
          <w:rFonts w:ascii="Abadi" w:hAnsi="Abadi" w:cs="*Arial-7770-Identity-H"/>
          <w:color w:val="0C0C0E"/>
          <w:sz w:val="21"/>
          <w:szCs w:val="21"/>
        </w:rPr>
        <w:t>consignadas en los puntos 10 y 11 del resultado número 6, correspondiente a</w:t>
      </w:r>
      <w:r>
        <w:rPr>
          <w:rFonts w:ascii="Abadi" w:hAnsi="Abadi" w:cs="*Arial-7770-Identity-H"/>
          <w:color w:val="0C0C0E"/>
          <w:sz w:val="21"/>
          <w:szCs w:val="21"/>
        </w:rPr>
        <w:t xml:space="preserve"> </w:t>
      </w:r>
      <w:r w:rsidRPr="005D74FC">
        <w:rPr>
          <w:rFonts w:ascii="Abadi" w:hAnsi="Abadi" w:cs="*Arial-7770-Identity-H"/>
          <w:color w:val="0C0C0E"/>
          <w:sz w:val="21"/>
          <w:szCs w:val="21"/>
        </w:rPr>
        <w:t>eficacia del servicio de alumbrado público; y 12 del resultado número 7, relativo a</w:t>
      </w:r>
      <w:r>
        <w:rPr>
          <w:rFonts w:ascii="Abadi" w:hAnsi="Abadi" w:cs="*Arial-7770-Identity-H"/>
          <w:color w:val="0C0C0E"/>
          <w:sz w:val="21"/>
          <w:szCs w:val="21"/>
        </w:rPr>
        <w:t xml:space="preserve"> </w:t>
      </w:r>
      <w:r w:rsidRPr="005D74FC">
        <w:rPr>
          <w:rFonts w:ascii="Abadi" w:hAnsi="Abadi" w:cs="*Arial-7770-Identity-H"/>
          <w:color w:val="0C0C0E"/>
          <w:sz w:val="21"/>
          <w:szCs w:val="21"/>
        </w:rPr>
        <w:t>mecanismos de monitoreo y evaluación de resultados.</w:t>
      </w:r>
    </w:p>
    <w:p w14:paraId="52E1D00B" w14:textId="77777777" w:rsidR="00323D16" w:rsidRPr="005D74FC" w:rsidRDefault="00323D16" w:rsidP="00323D16">
      <w:pPr>
        <w:autoSpaceDE w:val="0"/>
        <w:autoSpaceDN w:val="0"/>
        <w:adjustRightInd w:val="0"/>
        <w:jc w:val="both"/>
        <w:rPr>
          <w:rFonts w:ascii="Abadi" w:hAnsi="Abadi" w:cs="*Arial-7770-Identity-H"/>
          <w:color w:val="0C0C0E"/>
          <w:sz w:val="21"/>
          <w:szCs w:val="21"/>
        </w:rPr>
      </w:pPr>
    </w:p>
    <w:p w14:paraId="3BF71C59" w14:textId="77777777" w:rsidR="00323D16" w:rsidRDefault="00323D16" w:rsidP="00323D16">
      <w:pPr>
        <w:autoSpaceDE w:val="0"/>
        <w:autoSpaceDN w:val="0"/>
        <w:adjustRightInd w:val="0"/>
        <w:ind w:firstLine="708"/>
        <w:jc w:val="both"/>
        <w:rPr>
          <w:rFonts w:ascii="Abadi" w:hAnsi="Abadi" w:cs="*Arial-7770-Identity-H"/>
          <w:color w:val="0E0D10"/>
          <w:sz w:val="21"/>
          <w:szCs w:val="21"/>
        </w:rPr>
      </w:pPr>
      <w:r w:rsidRPr="005D74FC">
        <w:rPr>
          <w:rFonts w:ascii="Abadi" w:hAnsi="Abadi" w:cs="*Arial-7770-Identity-H"/>
          <w:color w:val="0E0D10"/>
          <w:sz w:val="21"/>
          <w:szCs w:val="21"/>
        </w:rPr>
        <w:t xml:space="preserve">Finalmente, se establece un apartado denominado </w:t>
      </w:r>
      <w:r w:rsidRPr="005D74FC">
        <w:rPr>
          <w:rFonts w:ascii="Abadi" w:hAnsi="Abadi" w:cs="*Arial-Italic-7771-Identity-H"/>
          <w:i/>
          <w:iCs/>
          <w:color w:val="0E0D10"/>
          <w:sz w:val="21"/>
          <w:szCs w:val="21"/>
        </w:rPr>
        <w:t>Cuestiones clave de la</w:t>
      </w:r>
      <w:r>
        <w:rPr>
          <w:rFonts w:ascii="Abadi" w:hAnsi="Abadi" w:cs="*Arial-Italic-7771-Identity-H"/>
          <w:i/>
          <w:iCs/>
          <w:color w:val="0E0D10"/>
          <w:sz w:val="21"/>
          <w:szCs w:val="21"/>
        </w:rPr>
        <w:t xml:space="preserve"> </w:t>
      </w:r>
      <w:r w:rsidRPr="005D74FC">
        <w:rPr>
          <w:rFonts w:ascii="Abadi" w:hAnsi="Abadi" w:cs="*Arial-Italic-7771-Identity-H"/>
          <w:i/>
          <w:iCs/>
          <w:color w:val="0E0D10"/>
          <w:sz w:val="21"/>
          <w:szCs w:val="21"/>
        </w:rPr>
        <w:t xml:space="preserve">auditoria en contexto de la pandemia del virus </w:t>
      </w:r>
      <w:r w:rsidRPr="005D74FC">
        <w:rPr>
          <w:rFonts w:ascii="Abadi" w:hAnsi="Abadi" w:cs="*Arial-7770-Identity-H"/>
          <w:color w:val="0E0D10"/>
          <w:sz w:val="21"/>
          <w:szCs w:val="21"/>
        </w:rPr>
        <w:t>SARS-CoV2 en el que se señala</w:t>
      </w:r>
      <w:r>
        <w:rPr>
          <w:rFonts w:ascii="Abadi" w:hAnsi="Abadi" w:cs="*Arial-7770-Identity-H"/>
          <w:color w:val="0E0D10"/>
          <w:sz w:val="21"/>
          <w:szCs w:val="21"/>
        </w:rPr>
        <w:t xml:space="preserve"> </w:t>
      </w:r>
      <w:r w:rsidRPr="005D74FC">
        <w:rPr>
          <w:rFonts w:ascii="Abadi" w:hAnsi="Abadi" w:cs="*Arial-7770-Identity-H"/>
          <w:color w:val="0E0D10"/>
          <w:sz w:val="21"/>
          <w:szCs w:val="21"/>
        </w:rPr>
        <w:t>que con motivo de la emergencia sanitaria provocada por dicha pandemia y en</w:t>
      </w:r>
      <w:r>
        <w:rPr>
          <w:rFonts w:ascii="Abadi" w:hAnsi="Abadi" w:cs="*Arial-7770-Identity-H"/>
          <w:color w:val="0E0D10"/>
          <w:sz w:val="21"/>
          <w:szCs w:val="21"/>
        </w:rPr>
        <w:t xml:space="preserve"> </w:t>
      </w:r>
      <w:r w:rsidRPr="005D74FC">
        <w:rPr>
          <w:rFonts w:ascii="Abadi" w:hAnsi="Abadi" w:cs="*Arial-7770-Identity-H"/>
          <w:color w:val="0E0D10"/>
          <w:sz w:val="21"/>
          <w:szCs w:val="21"/>
        </w:rPr>
        <w:t xml:space="preserve">atención a diversas disposiciones en salud </w:t>
      </w:r>
      <w:r w:rsidRPr="005D74FC">
        <w:rPr>
          <w:rFonts w:ascii="Abadi" w:hAnsi="Abadi" w:cs="*Arial-7770-Identity-H"/>
          <w:color w:val="0E0D10"/>
          <w:sz w:val="21"/>
          <w:szCs w:val="21"/>
        </w:rPr>
        <w:lastRenderedPageBreak/>
        <w:t>pública emitidas por las autoridades</w:t>
      </w:r>
      <w:r>
        <w:rPr>
          <w:rFonts w:ascii="Abadi" w:hAnsi="Abadi" w:cs="*Arial-7770-Identity-H"/>
          <w:color w:val="0E0D10"/>
          <w:sz w:val="21"/>
          <w:szCs w:val="21"/>
        </w:rPr>
        <w:t xml:space="preserve"> </w:t>
      </w:r>
      <w:r w:rsidRPr="005D74FC">
        <w:rPr>
          <w:rFonts w:ascii="Abadi" w:hAnsi="Abadi" w:cs="*Arial-7770-Identity-H"/>
          <w:color w:val="0E0D10"/>
          <w:sz w:val="21"/>
          <w:szCs w:val="21"/>
        </w:rPr>
        <w:t>federales y estatales competentes en la materia, se generaron cambios en el</w:t>
      </w:r>
      <w:r>
        <w:rPr>
          <w:rFonts w:ascii="Abadi" w:hAnsi="Abadi" w:cs="*Arial-7770-Identity-H"/>
          <w:color w:val="0E0D10"/>
          <w:sz w:val="21"/>
          <w:szCs w:val="21"/>
        </w:rPr>
        <w:t xml:space="preserve"> </w:t>
      </w:r>
      <w:r w:rsidRPr="005D74FC">
        <w:rPr>
          <w:rFonts w:ascii="Abadi" w:hAnsi="Abadi" w:cs="*Arial-7770-Identity-H"/>
          <w:color w:val="0E0D10"/>
          <w:sz w:val="21"/>
          <w:szCs w:val="21"/>
        </w:rPr>
        <w:t>desarrollo de los asuntos competencia de la Auditoría Superior del Estado de</w:t>
      </w:r>
      <w:r>
        <w:rPr>
          <w:rFonts w:ascii="Abadi" w:hAnsi="Abadi" w:cs="*Arial-7770-Identity-H"/>
          <w:color w:val="0E0D10"/>
          <w:sz w:val="21"/>
          <w:szCs w:val="21"/>
        </w:rPr>
        <w:t xml:space="preserve"> </w:t>
      </w:r>
      <w:r w:rsidRPr="005D74FC">
        <w:rPr>
          <w:rFonts w:ascii="Abadi" w:hAnsi="Abadi" w:cs="*Arial-7770-Identity-H"/>
          <w:color w:val="0E0D10"/>
          <w:sz w:val="21"/>
          <w:szCs w:val="21"/>
        </w:rPr>
        <w:t xml:space="preserve">Guanajuato, atendiendo al </w:t>
      </w:r>
      <w:r w:rsidRPr="005D74FC">
        <w:rPr>
          <w:rFonts w:ascii="Abadi" w:hAnsi="Abadi" w:cs="*Arial-Italic-7771-Identity-H"/>
          <w:i/>
          <w:iCs/>
          <w:color w:val="0E0D10"/>
          <w:sz w:val="21"/>
          <w:szCs w:val="21"/>
        </w:rPr>
        <w:t xml:space="preserve">Acuerdo relativo al trabajo </w:t>
      </w:r>
      <w:r w:rsidRPr="005D74FC">
        <w:rPr>
          <w:rFonts w:ascii="Abadi" w:hAnsi="Abadi" w:cs="*Arial-7770-Identity-H"/>
          <w:color w:val="0E0D10"/>
          <w:sz w:val="21"/>
          <w:szCs w:val="21"/>
        </w:rPr>
        <w:t xml:space="preserve">a </w:t>
      </w:r>
      <w:r w:rsidRPr="005D74FC">
        <w:rPr>
          <w:rFonts w:ascii="Abadi" w:hAnsi="Abadi" w:cs="*Arial-Italic-7771-Identity-H"/>
          <w:i/>
          <w:iCs/>
          <w:color w:val="0E0D10"/>
          <w:sz w:val="21"/>
          <w:szCs w:val="21"/>
        </w:rPr>
        <w:t xml:space="preserve">distancia </w:t>
      </w:r>
      <w:r w:rsidRPr="005D74FC">
        <w:rPr>
          <w:rFonts w:ascii="Abadi" w:hAnsi="Abadi" w:cs="*Arial-7770-Identity-H"/>
          <w:color w:val="0E0D10"/>
          <w:sz w:val="21"/>
          <w:szCs w:val="21"/>
        </w:rPr>
        <w:t>de fecha 17 de</w:t>
      </w:r>
      <w:r>
        <w:rPr>
          <w:rFonts w:ascii="Abadi" w:hAnsi="Abadi" w:cs="*Arial-7770-Identity-H"/>
          <w:color w:val="0E0D10"/>
          <w:sz w:val="21"/>
          <w:szCs w:val="21"/>
        </w:rPr>
        <w:t xml:space="preserve"> </w:t>
      </w:r>
      <w:r w:rsidRPr="005D74FC">
        <w:rPr>
          <w:rFonts w:ascii="Abadi" w:hAnsi="Abadi" w:cs="*Arial-7770-Identity-H"/>
          <w:color w:val="0E0D10"/>
          <w:sz w:val="21"/>
          <w:szCs w:val="21"/>
        </w:rPr>
        <w:t>marzo de 2020 y su décimo sexto acuerdo modificatorio, aprovechando las</w:t>
      </w:r>
      <w:r>
        <w:rPr>
          <w:rFonts w:ascii="Abadi" w:hAnsi="Abadi" w:cs="*Arial-7770-Identity-H"/>
          <w:color w:val="0E0D10"/>
          <w:sz w:val="21"/>
          <w:szCs w:val="21"/>
        </w:rPr>
        <w:t xml:space="preserve"> </w:t>
      </w:r>
      <w:r w:rsidRPr="005D74FC">
        <w:rPr>
          <w:rFonts w:ascii="Abadi" w:hAnsi="Abadi" w:cs="*Arial-7770-Identity-H"/>
          <w:color w:val="0E0D10"/>
          <w:sz w:val="21"/>
          <w:szCs w:val="21"/>
        </w:rPr>
        <w:t>herramientas tecnológicas de que dispone, así como la colaboración de los sujetos</w:t>
      </w:r>
      <w:r>
        <w:rPr>
          <w:rFonts w:ascii="Abadi" w:hAnsi="Abadi" w:cs="*Arial-7770-Identity-H"/>
          <w:color w:val="0E0D10"/>
          <w:sz w:val="21"/>
          <w:szCs w:val="21"/>
        </w:rPr>
        <w:t xml:space="preserve"> </w:t>
      </w:r>
      <w:r w:rsidRPr="005D74FC">
        <w:rPr>
          <w:rFonts w:ascii="Abadi" w:hAnsi="Abadi" w:cs="*Arial-7770-Identity-H"/>
          <w:color w:val="0E0D10"/>
          <w:sz w:val="21"/>
          <w:szCs w:val="21"/>
        </w:rPr>
        <w:t>de fiscalización.</w:t>
      </w:r>
    </w:p>
    <w:p w14:paraId="120760D2" w14:textId="77777777" w:rsidR="00323D16" w:rsidRPr="005D74FC" w:rsidRDefault="00323D16" w:rsidP="00323D16">
      <w:pPr>
        <w:autoSpaceDE w:val="0"/>
        <w:autoSpaceDN w:val="0"/>
        <w:adjustRightInd w:val="0"/>
        <w:jc w:val="both"/>
        <w:rPr>
          <w:rFonts w:ascii="Abadi" w:hAnsi="Abadi" w:cs="*Arial-7770-Identity-H"/>
          <w:color w:val="0E0D10"/>
          <w:sz w:val="21"/>
          <w:szCs w:val="21"/>
        </w:rPr>
      </w:pPr>
    </w:p>
    <w:p w14:paraId="401A0DA3" w14:textId="77777777" w:rsidR="00323D16" w:rsidRPr="005D74FC" w:rsidRDefault="00323D16" w:rsidP="00323D16">
      <w:pPr>
        <w:autoSpaceDE w:val="0"/>
        <w:autoSpaceDN w:val="0"/>
        <w:adjustRightInd w:val="0"/>
        <w:ind w:firstLine="708"/>
        <w:jc w:val="both"/>
        <w:rPr>
          <w:rFonts w:ascii="Abadi" w:hAnsi="Abadi" w:cs="*Arial-7770-Identity-H"/>
          <w:color w:val="0D0C0F"/>
          <w:sz w:val="21"/>
          <w:szCs w:val="21"/>
        </w:rPr>
      </w:pPr>
      <w:r w:rsidRPr="005D74FC">
        <w:rPr>
          <w:rFonts w:ascii="Abadi" w:hAnsi="Abadi" w:cs="*Arial-7770-Identity-H"/>
          <w:color w:val="0D0C0F"/>
          <w:sz w:val="21"/>
          <w:szCs w:val="21"/>
        </w:rPr>
        <w:t>Es así, que si bien, el proceso de fiscalización ha continuado observando</w:t>
      </w:r>
      <w:r>
        <w:rPr>
          <w:rFonts w:ascii="Abadi" w:hAnsi="Abadi" w:cs="*Arial-7770-Identity-H"/>
          <w:color w:val="0D0C0F"/>
          <w:sz w:val="21"/>
          <w:szCs w:val="21"/>
        </w:rPr>
        <w:t xml:space="preserve"> </w:t>
      </w:r>
      <w:r w:rsidRPr="005D74FC">
        <w:rPr>
          <w:rFonts w:ascii="Abadi" w:hAnsi="Abadi" w:cs="*Arial-7770-Identity-H"/>
          <w:color w:val="0D0C0F"/>
          <w:sz w:val="21"/>
          <w:szCs w:val="21"/>
        </w:rPr>
        <w:t>las medidas de confinamiento que las autoridades de salud han determinado y con</w:t>
      </w:r>
      <w:r>
        <w:rPr>
          <w:rFonts w:ascii="Abadi" w:hAnsi="Abadi" w:cs="*Arial-7770-Identity-H"/>
          <w:color w:val="0D0C0F"/>
          <w:sz w:val="21"/>
          <w:szCs w:val="21"/>
        </w:rPr>
        <w:t xml:space="preserve"> </w:t>
      </w:r>
      <w:r w:rsidRPr="005D74FC">
        <w:rPr>
          <w:rFonts w:ascii="Abadi" w:hAnsi="Abadi" w:cs="*Arial-7770-Identity-H"/>
          <w:color w:val="0D0C0F"/>
          <w:sz w:val="21"/>
          <w:szCs w:val="21"/>
        </w:rPr>
        <w:t>el uso de las tecnologías de la información, por la propia naturaleza de la</w:t>
      </w:r>
      <w:r>
        <w:rPr>
          <w:rFonts w:ascii="Abadi" w:hAnsi="Abadi" w:cs="*Arial-7770-Identity-H"/>
          <w:color w:val="0D0C0F"/>
          <w:sz w:val="21"/>
          <w:szCs w:val="21"/>
        </w:rPr>
        <w:t xml:space="preserve"> </w:t>
      </w:r>
      <w:r w:rsidRPr="005D74FC">
        <w:rPr>
          <w:rFonts w:ascii="Abadi" w:hAnsi="Abadi" w:cs="*Arial-7770-Identity-H"/>
          <w:color w:val="0D0C0F"/>
          <w:sz w:val="21"/>
          <w:szCs w:val="21"/>
        </w:rPr>
        <w:t>pandemia se generaron limitantes en la aplicación de los procedimientos de</w:t>
      </w:r>
      <w:r>
        <w:rPr>
          <w:rFonts w:ascii="Abadi" w:hAnsi="Abadi" w:cs="*Arial-7770-Identity-H"/>
          <w:color w:val="0D0C0F"/>
          <w:sz w:val="21"/>
          <w:szCs w:val="21"/>
        </w:rPr>
        <w:t xml:space="preserve"> </w:t>
      </w:r>
      <w:r w:rsidRPr="005D74FC">
        <w:rPr>
          <w:rFonts w:ascii="Abadi" w:hAnsi="Abadi" w:cs="*Arial-7770-Identity-H"/>
          <w:color w:val="0D0C0F"/>
          <w:sz w:val="21"/>
          <w:szCs w:val="21"/>
        </w:rPr>
        <w:t>auditoría.</w:t>
      </w:r>
    </w:p>
    <w:p w14:paraId="428A0CA4" w14:textId="77777777" w:rsidR="00323D16" w:rsidRPr="005D74FC" w:rsidRDefault="00323D16" w:rsidP="00323D16">
      <w:pPr>
        <w:jc w:val="both"/>
        <w:rPr>
          <w:rFonts w:ascii="Abadi" w:hAnsi="Abadi" w:cs="*Arial-7770-Identity-H"/>
          <w:color w:val="0D0C0F"/>
          <w:sz w:val="21"/>
          <w:szCs w:val="21"/>
        </w:rPr>
      </w:pPr>
    </w:p>
    <w:p w14:paraId="4513D508" w14:textId="77777777" w:rsidR="00323D16" w:rsidRPr="005D74FC" w:rsidRDefault="00323D16" w:rsidP="00323D16">
      <w:pPr>
        <w:autoSpaceDE w:val="0"/>
        <w:autoSpaceDN w:val="0"/>
        <w:adjustRightInd w:val="0"/>
        <w:ind w:firstLine="708"/>
        <w:jc w:val="both"/>
        <w:rPr>
          <w:rFonts w:ascii="Abadi" w:hAnsi="Abadi" w:cs="*Arial-6775-Identity-H"/>
          <w:color w:val="0D0C0F"/>
          <w:sz w:val="21"/>
          <w:szCs w:val="21"/>
        </w:rPr>
      </w:pPr>
      <w:r w:rsidRPr="005D74FC">
        <w:rPr>
          <w:rFonts w:ascii="Abadi" w:hAnsi="Abadi" w:cs="*Arial-6775-Identity-H"/>
          <w:color w:val="0D0C0F"/>
          <w:sz w:val="21"/>
          <w:szCs w:val="21"/>
        </w:rPr>
        <w:t>En tal sentido se priorizó el enfoque de derechos humanos, velando por la</w:t>
      </w:r>
      <w:r>
        <w:rPr>
          <w:rFonts w:ascii="Abadi" w:hAnsi="Abadi" w:cs="*Arial-6775-Identity-H"/>
          <w:color w:val="0D0C0F"/>
          <w:sz w:val="21"/>
          <w:szCs w:val="21"/>
        </w:rPr>
        <w:t xml:space="preserve"> </w:t>
      </w:r>
      <w:r w:rsidRPr="005D74FC">
        <w:rPr>
          <w:rFonts w:ascii="Abadi" w:hAnsi="Abadi" w:cs="*Arial-6775-Identity-H"/>
          <w:color w:val="0D0C0F"/>
          <w:sz w:val="21"/>
          <w:szCs w:val="21"/>
        </w:rPr>
        <w:t>protección del derecho humano a la salud, respetando las limitaciones y</w:t>
      </w:r>
      <w:r>
        <w:rPr>
          <w:rFonts w:ascii="Abadi" w:hAnsi="Abadi" w:cs="*Arial-6775-Identity-H"/>
          <w:color w:val="0D0C0F"/>
          <w:sz w:val="21"/>
          <w:szCs w:val="21"/>
        </w:rPr>
        <w:t xml:space="preserve"> </w:t>
      </w:r>
      <w:r w:rsidRPr="005D74FC">
        <w:rPr>
          <w:rFonts w:ascii="Abadi" w:hAnsi="Abadi" w:cs="*Arial-6775-Identity-H"/>
          <w:color w:val="0D0C0F"/>
          <w:sz w:val="21"/>
          <w:szCs w:val="21"/>
        </w:rPr>
        <w:t>restricciones a los derechos humanos establecidas en la propia Constitución.</w:t>
      </w:r>
    </w:p>
    <w:p w14:paraId="24E06B80" w14:textId="77777777" w:rsidR="00323D16" w:rsidRDefault="00323D16" w:rsidP="00323D16">
      <w:pPr>
        <w:autoSpaceDE w:val="0"/>
        <w:autoSpaceDN w:val="0"/>
        <w:adjustRightInd w:val="0"/>
        <w:jc w:val="both"/>
        <w:rPr>
          <w:rFonts w:ascii="Abadi" w:hAnsi="Abadi" w:cs="*Arial-Bold-6776-Identity-H"/>
          <w:b/>
          <w:bCs/>
          <w:color w:val="0D0D11"/>
          <w:sz w:val="21"/>
          <w:szCs w:val="21"/>
        </w:rPr>
      </w:pPr>
    </w:p>
    <w:p w14:paraId="5088CDF0" w14:textId="77777777" w:rsidR="00323D16" w:rsidRDefault="00323D16" w:rsidP="00323D16">
      <w:pPr>
        <w:autoSpaceDE w:val="0"/>
        <w:autoSpaceDN w:val="0"/>
        <w:adjustRightInd w:val="0"/>
        <w:ind w:firstLine="708"/>
        <w:jc w:val="both"/>
        <w:rPr>
          <w:rFonts w:ascii="Abadi" w:hAnsi="Abadi" w:cs="*Arial-Bold-6776-Identity-H"/>
          <w:b/>
          <w:bCs/>
          <w:color w:val="0D0D11"/>
          <w:sz w:val="21"/>
          <w:szCs w:val="21"/>
        </w:rPr>
      </w:pPr>
      <w:r w:rsidRPr="005D74FC">
        <w:rPr>
          <w:rFonts w:ascii="Abadi" w:hAnsi="Abadi" w:cs="*Arial-Bold-6776-Identity-H"/>
          <w:b/>
          <w:bCs/>
          <w:color w:val="0D0D11"/>
          <w:sz w:val="21"/>
          <w:szCs w:val="21"/>
        </w:rPr>
        <w:t>c) Resumen de las recomendaciones.</w:t>
      </w:r>
    </w:p>
    <w:p w14:paraId="2B51521F" w14:textId="77777777" w:rsidR="00323D16" w:rsidRPr="005D74FC" w:rsidRDefault="00323D16" w:rsidP="00323D16">
      <w:pPr>
        <w:autoSpaceDE w:val="0"/>
        <w:autoSpaceDN w:val="0"/>
        <w:adjustRightInd w:val="0"/>
        <w:jc w:val="both"/>
        <w:rPr>
          <w:rFonts w:ascii="Abadi" w:hAnsi="Abadi" w:cs="*Arial-Bold-6776-Identity-H"/>
          <w:b/>
          <w:bCs/>
          <w:color w:val="0D0D11"/>
          <w:sz w:val="21"/>
          <w:szCs w:val="21"/>
        </w:rPr>
      </w:pPr>
    </w:p>
    <w:p w14:paraId="69C8323F" w14:textId="77777777" w:rsidR="00323D16" w:rsidRPr="005D74FC" w:rsidRDefault="00323D16" w:rsidP="00323D16">
      <w:pPr>
        <w:autoSpaceDE w:val="0"/>
        <w:autoSpaceDN w:val="0"/>
        <w:adjustRightInd w:val="0"/>
        <w:ind w:firstLine="708"/>
        <w:jc w:val="both"/>
        <w:rPr>
          <w:rFonts w:ascii="Abadi" w:hAnsi="Abadi" w:cs="*Arial-6775-Identity-H"/>
          <w:color w:val="0C0C0E"/>
          <w:sz w:val="21"/>
          <w:szCs w:val="21"/>
        </w:rPr>
      </w:pPr>
      <w:r w:rsidRPr="005D74FC">
        <w:rPr>
          <w:rFonts w:ascii="Abadi" w:hAnsi="Abadi" w:cs="*Arial-6775-Identity-H"/>
          <w:color w:val="0C0C0E"/>
          <w:sz w:val="21"/>
          <w:szCs w:val="21"/>
        </w:rPr>
        <w:t>En este punto se establece un resumen exclusivamente de los resultados</w:t>
      </w:r>
      <w:r>
        <w:rPr>
          <w:rFonts w:ascii="Abadi" w:hAnsi="Abadi" w:cs="*Arial-6775-Identity-H"/>
          <w:color w:val="0C0C0E"/>
          <w:sz w:val="21"/>
          <w:szCs w:val="21"/>
        </w:rPr>
        <w:t xml:space="preserve"> </w:t>
      </w:r>
      <w:r w:rsidRPr="005D74FC">
        <w:rPr>
          <w:rFonts w:ascii="Abadi" w:hAnsi="Abadi" w:cs="*Arial-6775-Identity-H"/>
          <w:color w:val="0C0C0E"/>
          <w:sz w:val="21"/>
          <w:szCs w:val="21"/>
        </w:rPr>
        <w:t>que generaron recomendación producto de un área de oportunidad o mejora</w:t>
      </w:r>
      <w:r>
        <w:rPr>
          <w:rFonts w:ascii="Abadi" w:hAnsi="Abadi" w:cs="*Arial-6775-Identity-H"/>
          <w:color w:val="0C0C0E"/>
          <w:sz w:val="21"/>
          <w:szCs w:val="21"/>
        </w:rPr>
        <w:t xml:space="preserve"> </w:t>
      </w:r>
      <w:r w:rsidRPr="005D74FC">
        <w:rPr>
          <w:rFonts w:ascii="Abadi" w:hAnsi="Abadi" w:cs="*Arial-6775-Identity-H"/>
          <w:color w:val="0C0C0E"/>
          <w:sz w:val="21"/>
          <w:szCs w:val="21"/>
        </w:rPr>
        <w:t>sugerida por el Órgano Técnico, mismos se clasifican agrupados bajo su</w:t>
      </w:r>
      <w:r>
        <w:rPr>
          <w:rFonts w:ascii="Abadi" w:hAnsi="Abadi" w:cs="*Arial-6775-Identity-H"/>
          <w:color w:val="0C0C0E"/>
          <w:sz w:val="21"/>
          <w:szCs w:val="21"/>
        </w:rPr>
        <w:t xml:space="preserve"> </w:t>
      </w:r>
      <w:r w:rsidRPr="005D74FC">
        <w:rPr>
          <w:rFonts w:ascii="Abadi" w:hAnsi="Abadi" w:cs="*Arial-6775-Identity-H"/>
          <w:color w:val="0C0C0E"/>
          <w:sz w:val="21"/>
          <w:szCs w:val="21"/>
        </w:rPr>
        <w:t>respectiva vertiente, con su síntesis de la valoración efectuada, precisando que del</w:t>
      </w:r>
      <w:r>
        <w:rPr>
          <w:rFonts w:ascii="Abadi" w:hAnsi="Abadi" w:cs="*Arial-6775-Identity-H"/>
          <w:color w:val="0C0C0E"/>
          <w:sz w:val="21"/>
          <w:szCs w:val="21"/>
        </w:rPr>
        <w:t xml:space="preserve"> </w:t>
      </w:r>
      <w:r w:rsidRPr="005D74FC">
        <w:rPr>
          <w:rFonts w:ascii="Abadi" w:hAnsi="Abadi" w:cs="*Arial-6775-Identity-H"/>
          <w:color w:val="0C0C0E"/>
          <w:sz w:val="21"/>
          <w:szCs w:val="21"/>
        </w:rPr>
        <w:t>análisis a la respuesta del pliego de recomendaciones se desprende que en las 12</w:t>
      </w:r>
      <w:r>
        <w:rPr>
          <w:rFonts w:ascii="Abadi" w:hAnsi="Abadi" w:cs="*Arial-6775-Identity-H"/>
          <w:color w:val="0C0C0E"/>
          <w:sz w:val="21"/>
          <w:szCs w:val="21"/>
        </w:rPr>
        <w:t xml:space="preserve"> </w:t>
      </w:r>
      <w:r w:rsidRPr="005D74FC">
        <w:rPr>
          <w:rFonts w:ascii="Abadi" w:hAnsi="Abadi" w:cs="*Arial-6775-Identity-H"/>
          <w:color w:val="0C0C0E"/>
          <w:sz w:val="21"/>
          <w:szCs w:val="21"/>
        </w:rPr>
        <w:t>recomendaciones formuladas persistió lo recomendado. A dichas</w:t>
      </w:r>
      <w:r>
        <w:rPr>
          <w:rFonts w:ascii="Abadi" w:hAnsi="Abadi" w:cs="*Arial-6775-Identity-H"/>
          <w:color w:val="0C0C0E"/>
          <w:sz w:val="21"/>
          <w:szCs w:val="21"/>
        </w:rPr>
        <w:t xml:space="preserve"> </w:t>
      </w:r>
      <w:r w:rsidRPr="005D74FC">
        <w:rPr>
          <w:rFonts w:ascii="Abadi" w:hAnsi="Abadi" w:cs="*Arial-6775-Identity-H"/>
          <w:color w:val="0C0C0E"/>
          <w:sz w:val="21"/>
          <w:szCs w:val="21"/>
        </w:rPr>
        <w:t>recomendaciones dará seguimiento el Órgano Técnico en la etapa</w:t>
      </w:r>
      <w:r>
        <w:rPr>
          <w:rFonts w:ascii="Abadi" w:hAnsi="Abadi" w:cs="*Arial-6775-Identity-H"/>
          <w:color w:val="0C0C0E"/>
          <w:sz w:val="21"/>
          <w:szCs w:val="21"/>
        </w:rPr>
        <w:t xml:space="preserve"> </w:t>
      </w:r>
      <w:r w:rsidRPr="005D74FC">
        <w:rPr>
          <w:rFonts w:ascii="Abadi" w:hAnsi="Abadi" w:cs="*Arial-6775-Identity-H"/>
          <w:color w:val="0C0C0E"/>
          <w:sz w:val="21"/>
          <w:szCs w:val="21"/>
        </w:rPr>
        <w:t>correspondiente, de conformidad con el ordenamiento legal respectivo.</w:t>
      </w:r>
    </w:p>
    <w:p w14:paraId="403C8390" w14:textId="77777777" w:rsidR="00323D16" w:rsidRDefault="00323D16" w:rsidP="00323D16">
      <w:pPr>
        <w:autoSpaceDE w:val="0"/>
        <w:autoSpaceDN w:val="0"/>
        <w:adjustRightInd w:val="0"/>
        <w:jc w:val="both"/>
        <w:rPr>
          <w:rFonts w:ascii="Abadi" w:hAnsi="Abadi" w:cs="*Arial-Bold-6776-Identity-H"/>
          <w:b/>
          <w:bCs/>
          <w:color w:val="0E0D12"/>
          <w:sz w:val="21"/>
          <w:szCs w:val="21"/>
        </w:rPr>
      </w:pPr>
    </w:p>
    <w:p w14:paraId="6C8FFBA2" w14:textId="77777777" w:rsidR="00323D16" w:rsidRDefault="00323D16" w:rsidP="00323D16">
      <w:pPr>
        <w:autoSpaceDE w:val="0"/>
        <w:autoSpaceDN w:val="0"/>
        <w:adjustRightInd w:val="0"/>
        <w:ind w:firstLine="708"/>
        <w:jc w:val="both"/>
        <w:rPr>
          <w:rFonts w:ascii="Abadi" w:hAnsi="Abadi" w:cs="*Arial-Bold-6776-Identity-H"/>
          <w:b/>
          <w:bCs/>
          <w:color w:val="0E0D12"/>
          <w:sz w:val="21"/>
          <w:szCs w:val="21"/>
        </w:rPr>
      </w:pPr>
      <w:r w:rsidRPr="005D74FC">
        <w:rPr>
          <w:rFonts w:ascii="Abadi" w:hAnsi="Abadi" w:cs="*Arial-Bold-6776-Identity-H"/>
          <w:b/>
          <w:bCs/>
          <w:color w:val="0E0D12"/>
          <w:sz w:val="21"/>
          <w:szCs w:val="21"/>
        </w:rPr>
        <w:t>d) Conclusión General.</w:t>
      </w:r>
    </w:p>
    <w:p w14:paraId="6AB56B43" w14:textId="77777777" w:rsidR="00323D16" w:rsidRPr="005D74FC" w:rsidRDefault="00323D16" w:rsidP="00323D16">
      <w:pPr>
        <w:autoSpaceDE w:val="0"/>
        <w:autoSpaceDN w:val="0"/>
        <w:adjustRightInd w:val="0"/>
        <w:jc w:val="both"/>
        <w:rPr>
          <w:rFonts w:ascii="Abadi" w:hAnsi="Abadi" w:cs="*Arial-Bold-6776-Identity-H"/>
          <w:b/>
          <w:bCs/>
          <w:color w:val="0E0D12"/>
          <w:sz w:val="21"/>
          <w:szCs w:val="21"/>
        </w:rPr>
      </w:pPr>
    </w:p>
    <w:p w14:paraId="4CE0DB75" w14:textId="77777777" w:rsidR="00323D16" w:rsidRDefault="00323D16" w:rsidP="00323D16">
      <w:pPr>
        <w:autoSpaceDE w:val="0"/>
        <w:autoSpaceDN w:val="0"/>
        <w:adjustRightInd w:val="0"/>
        <w:ind w:firstLine="708"/>
        <w:jc w:val="both"/>
        <w:rPr>
          <w:rFonts w:ascii="Abadi" w:hAnsi="Abadi" w:cs="*Arial-6775-Identity-H"/>
          <w:color w:val="0E0E10"/>
          <w:sz w:val="21"/>
          <w:szCs w:val="21"/>
        </w:rPr>
      </w:pPr>
      <w:r w:rsidRPr="005D74FC">
        <w:rPr>
          <w:rFonts w:ascii="Abadi" w:hAnsi="Abadi" w:cs="*Arial-6775-Identity-H"/>
          <w:color w:val="0E0E10"/>
          <w:sz w:val="21"/>
          <w:szCs w:val="21"/>
        </w:rPr>
        <w:t>La Auditoría Superior del Estado concluyó que los servicios públicos se</w:t>
      </w:r>
      <w:r>
        <w:rPr>
          <w:rFonts w:ascii="Abadi" w:hAnsi="Abadi" w:cs="*Arial-6775-Identity-H"/>
          <w:color w:val="0E0E10"/>
          <w:sz w:val="21"/>
          <w:szCs w:val="21"/>
        </w:rPr>
        <w:t xml:space="preserve"> </w:t>
      </w:r>
      <w:r w:rsidRPr="005D74FC">
        <w:rPr>
          <w:rFonts w:ascii="Abadi" w:hAnsi="Abadi" w:cs="*Arial-6775-Identity-H"/>
          <w:color w:val="0E0E10"/>
          <w:sz w:val="21"/>
          <w:szCs w:val="21"/>
        </w:rPr>
        <w:t>pueden entender como toda prestación concreta que tienda a satisfacer, de</w:t>
      </w:r>
      <w:r>
        <w:rPr>
          <w:rFonts w:ascii="Abadi" w:hAnsi="Abadi" w:cs="*Arial-6775-Identity-H"/>
          <w:color w:val="0E0E10"/>
          <w:sz w:val="21"/>
          <w:szCs w:val="21"/>
        </w:rPr>
        <w:t xml:space="preserve"> </w:t>
      </w:r>
      <w:r w:rsidRPr="005D74FC">
        <w:rPr>
          <w:rFonts w:ascii="Abadi" w:hAnsi="Abadi" w:cs="*Arial-6775-Identity-H"/>
          <w:color w:val="0E0E10"/>
          <w:sz w:val="21"/>
          <w:szCs w:val="21"/>
        </w:rPr>
        <w:t xml:space="preserve">manera regular, continua y uniforme, las </w:t>
      </w:r>
      <w:r w:rsidRPr="005D74FC">
        <w:rPr>
          <w:rFonts w:ascii="Abadi" w:hAnsi="Abadi" w:cs="*Arial-6775-Identity-H"/>
          <w:color w:val="0E0E10"/>
          <w:sz w:val="21"/>
          <w:szCs w:val="21"/>
        </w:rPr>
        <w:t>necesidades sociales de carácter</w:t>
      </w:r>
      <w:r>
        <w:rPr>
          <w:rFonts w:ascii="Abadi" w:hAnsi="Abadi" w:cs="*Arial-6775-Identity-H"/>
          <w:color w:val="0E0E10"/>
          <w:sz w:val="21"/>
          <w:szCs w:val="21"/>
        </w:rPr>
        <w:t xml:space="preserve"> </w:t>
      </w:r>
      <w:r w:rsidRPr="005D74FC">
        <w:rPr>
          <w:rFonts w:ascii="Abadi" w:hAnsi="Abadi" w:cs="*Arial-6775-Identity-H"/>
          <w:color w:val="0E0E10"/>
          <w:sz w:val="21"/>
          <w:szCs w:val="21"/>
        </w:rPr>
        <w:t>general, básico o fundamental, en beneficio indiscriminado de toda la ciudadanía.</w:t>
      </w:r>
      <w:r>
        <w:rPr>
          <w:rFonts w:ascii="Abadi" w:hAnsi="Abadi" w:cs="*Arial-6775-Identity-H"/>
          <w:color w:val="0E0E10"/>
          <w:sz w:val="21"/>
          <w:szCs w:val="21"/>
        </w:rPr>
        <w:t xml:space="preserve"> </w:t>
      </w:r>
    </w:p>
    <w:p w14:paraId="694FE37B" w14:textId="77777777" w:rsidR="00323D16" w:rsidRDefault="00323D16" w:rsidP="00323D16">
      <w:pPr>
        <w:autoSpaceDE w:val="0"/>
        <w:autoSpaceDN w:val="0"/>
        <w:adjustRightInd w:val="0"/>
        <w:jc w:val="both"/>
        <w:rPr>
          <w:rFonts w:ascii="Abadi" w:hAnsi="Abadi" w:cs="*Arial-6775-Identity-H"/>
          <w:color w:val="0E0E10"/>
          <w:sz w:val="21"/>
          <w:szCs w:val="21"/>
        </w:rPr>
      </w:pPr>
    </w:p>
    <w:p w14:paraId="38D6C691" w14:textId="77777777" w:rsidR="00323D16" w:rsidRDefault="00323D16" w:rsidP="00323D16">
      <w:pPr>
        <w:autoSpaceDE w:val="0"/>
        <w:autoSpaceDN w:val="0"/>
        <w:adjustRightInd w:val="0"/>
        <w:ind w:firstLine="708"/>
        <w:jc w:val="both"/>
        <w:rPr>
          <w:rFonts w:ascii="Abadi" w:hAnsi="Abadi" w:cs="*Arial-6775-Identity-H"/>
          <w:color w:val="0E0E10"/>
          <w:sz w:val="21"/>
          <w:szCs w:val="21"/>
        </w:rPr>
      </w:pPr>
      <w:r w:rsidRPr="005D74FC">
        <w:rPr>
          <w:rFonts w:ascii="Abadi" w:hAnsi="Abadi" w:cs="*Arial-6775-Identity-H"/>
          <w:color w:val="0E0E10"/>
          <w:sz w:val="21"/>
          <w:szCs w:val="21"/>
        </w:rPr>
        <w:t>De su adecuada prestación depende, en cierta medida, la calidad de vida de las</w:t>
      </w:r>
      <w:r>
        <w:rPr>
          <w:rFonts w:ascii="Abadi" w:hAnsi="Abadi" w:cs="*Arial-6775-Identity-H"/>
          <w:color w:val="0E0E10"/>
          <w:sz w:val="21"/>
          <w:szCs w:val="21"/>
        </w:rPr>
        <w:t xml:space="preserve"> </w:t>
      </w:r>
      <w:r w:rsidRPr="005D74FC">
        <w:rPr>
          <w:rFonts w:ascii="Abadi" w:hAnsi="Abadi" w:cs="*Arial-6775-Identity-H"/>
          <w:color w:val="0E0E10"/>
          <w:sz w:val="21"/>
          <w:szCs w:val="21"/>
        </w:rPr>
        <w:t>personas.</w:t>
      </w:r>
    </w:p>
    <w:p w14:paraId="228C7D32" w14:textId="77777777" w:rsidR="00323D16" w:rsidRPr="005D74FC" w:rsidRDefault="00323D16" w:rsidP="00323D16">
      <w:pPr>
        <w:autoSpaceDE w:val="0"/>
        <w:autoSpaceDN w:val="0"/>
        <w:adjustRightInd w:val="0"/>
        <w:jc w:val="both"/>
        <w:rPr>
          <w:rFonts w:ascii="Abadi" w:hAnsi="Abadi" w:cs="*Arial-6775-Identity-H"/>
          <w:color w:val="0E0E10"/>
          <w:sz w:val="21"/>
          <w:szCs w:val="21"/>
        </w:rPr>
      </w:pPr>
    </w:p>
    <w:p w14:paraId="02ABBCD0" w14:textId="77777777" w:rsidR="00323D16" w:rsidRDefault="00323D16" w:rsidP="00323D16">
      <w:pPr>
        <w:autoSpaceDE w:val="0"/>
        <w:autoSpaceDN w:val="0"/>
        <w:adjustRightInd w:val="0"/>
        <w:jc w:val="both"/>
        <w:rPr>
          <w:rFonts w:ascii="Abadi" w:hAnsi="Abadi" w:cs="*Arial-6775-Identity-H"/>
          <w:color w:val="0D0C10"/>
          <w:sz w:val="21"/>
          <w:szCs w:val="21"/>
        </w:rPr>
      </w:pPr>
      <w:r w:rsidRPr="005D74FC">
        <w:rPr>
          <w:rFonts w:ascii="Abadi" w:hAnsi="Abadi" w:cs="*Arial-6775-Identity-H"/>
          <w:color w:val="0D0C10"/>
          <w:sz w:val="21"/>
          <w:szCs w:val="21"/>
        </w:rPr>
        <w:t xml:space="preserve">De igual forma, se refiere que el artículo 115, fracción </w:t>
      </w:r>
      <w:r>
        <w:rPr>
          <w:rFonts w:ascii="Abadi" w:hAnsi="Abadi" w:cs="*Arial-6775-Identity-H"/>
          <w:color w:val="0D0C10"/>
          <w:sz w:val="21"/>
          <w:szCs w:val="21"/>
        </w:rPr>
        <w:t>III</w:t>
      </w:r>
      <w:r w:rsidRPr="005D74FC">
        <w:rPr>
          <w:rFonts w:ascii="Abadi" w:hAnsi="Abadi" w:cs="*Arial-6775-Identity-H"/>
          <w:color w:val="0D0C10"/>
          <w:sz w:val="21"/>
          <w:szCs w:val="21"/>
        </w:rPr>
        <w:t>, inciso b, de la</w:t>
      </w:r>
      <w:r>
        <w:rPr>
          <w:rFonts w:ascii="Abadi" w:hAnsi="Abadi" w:cs="*Arial-6775-Identity-H"/>
          <w:color w:val="0D0C10"/>
          <w:sz w:val="21"/>
          <w:szCs w:val="21"/>
        </w:rPr>
        <w:t xml:space="preserve"> </w:t>
      </w:r>
      <w:r w:rsidRPr="005D74FC">
        <w:rPr>
          <w:rFonts w:ascii="Abadi" w:hAnsi="Abadi" w:cs="*Arial-6775-Identity-H"/>
          <w:color w:val="0D0C10"/>
          <w:sz w:val="21"/>
          <w:szCs w:val="21"/>
        </w:rPr>
        <w:t>Constitución Política de los Estados Unidos Mexicanos establece al alumbrado</w:t>
      </w:r>
      <w:r>
        <w:rPr>
          <w:rFonts w:ascii="Abadi" w:hAnsi="Abadi" w:cs="*Arial-6775-Identity-H"/>
          <w:color w:val="0D0C10"/>
          <w:sz w:val="21"/>
          <w:szCs w:val="21"/>
        </w:rPr>
        <w:t xml:space="preserve"> </w:t>
      </w:r>
      <w:r w:rsidRPr="005D74FC">
        <w:rPr>
          <w:rFonts w:ascii="Abadi" w:hAnsi="Abadi" w:cs="*Arial-6775-Identity-H"/>
          <w:color w:val="0D0C10"/>
          <w:sz w:val="21"/>
          <w:szCs w:val="21"/>
        </w:rPr>
        <w:t>público como uno de los servicios públicos que los municipios tienen a su cargo.</w:t>
      </w:r>
      <w:r>
        <w:rPr>
          <w:rFonts w:ascii="Abadi" w:hAnsi="Abadi" w:cs="*Arial-6775-Identity-H"/>
          <w:color w:val="0D0C10"/>
          <w:sz w:val="21"/>
          <w:szCs w:val="21"/>
        </w:rPr>
        <w:t xml:space="preserve"> </w:t>
      </w:r>
    </w:p>
    <w:p w14:paraId="11771C48" w14:textId="77777777" w:rsidR="00323D16" w:rsidRDefault="00323D16" w:rsidP="00323D16">
      <w:pPr>
        <w:autoSpaceDE w:val="0"/>
        <w:autoSpaceDN w:val="0"/>
        <w:adjustRightInd w:val="0"/>
        <w:jc w:val="both"/>
        <w:rPr>
          <w:rFonts w:ascii="Abadi" w:hAnsi="Abadi" w:cs="*Arial-6775-Identity-H"/>
          <w:color w:val="0D0C10"/>
          <w:sz w:val="21"/>
          <w:szCs w:val="21"/>
        </w:rPr>
      </w:pPr>
    </w:p>
    <w:p w14:paraId="2184A9C9" w14:textId="77777777" w:rsidR="00323D16" w:rsidRDefault="00323D16" w:rsidP="00323D16">
      <w:pPr>
        <w:autoSpaceDE w:val="0"/>
        <w:autoSpaceDN w:val="0"/>
        <w:adjustRightInd w:val="0"/>
        <w:ind w:firstLine="708"/>
        <w:jc w:val="both"/>
        <w:rPr>
          <w:rFonts w:ascii="Abadi" w:hAnsi="Abadi" w:cs="*Arial-6775-Identity-H"/>
          <w:color w:val="0D0C10"/>
          <w:sz w:val="21"/>
          <w:szCs w:val="21"/>
        </w:rPr>
      </w:pPr>
      <w:r w:rsidRPr="005D74FC">
        <w:rPr>
          <w:rFonts w:ascii="Abadi" w:hAnsi="Abadi" w:cs="*Arial-6775-Identity-H"/>
          <w:color w:val="0D0C10"/>
          <w:sz w:val="21"/>
          <w:szCs w:val="21"/>
        </w:rPr>
        <w:t>Por su parte, a nivel local, en el artículo 117 de la Con</w:t>
      </w:r>
      <w:r>
        <w:rPr>
          <w:rFonts w:ascii="Abadi" w:hAnsi="Abadi" w:cs="*Arial-6775-Identity-H"/>
          <w:color w:val="0D0C10"/>
          <w:sz w:val="21"/>
          <w:szCs w:val="21"/>
        </w:rPr>
        <w:t>stitución</w:t>
      </w:r>
      <w:r w:rsidRPr="005D74FC">
        <w:rPr>
          <w:rFonts w:ascii="Abadi" w:hAnsi="Abadi" w:cs="*Arial-6775-Identity-H"/>
          <w:color w:val="0D0C10"/>
          <w:sz w:val="21"/>
          <w:szCs w:val="21"/>
        </w:rPr>
        <w:t xml:space="preserve"> Política para el</w:t>
      </w:r>
      <w:r>
        <w:rPr>
          <w:rFonts w:ascii="Abadi" w:hAnsi="Abadi" w:cs="*Arial-6775-Identity-H"/>
          <w:color w:val="0D0C10"/>
          <w:sz w:val="21"/>
          <w:szCs w:val="21"/>
        </w:rPr>
        <w:t xml:space="preserve"> </w:t>
      </w:r>
      <w:r w:rsidRPr="005D74FC">
        <w:rPr>
          <w:rFonts w:ascii="Abadi" w:hAnsi="Abadi" w:cs="*Arial-6775-Identity-H"/>
          <w:color w:val="0D0C10"/>
          <w:sz w:val="21"/>
          <w:szCs w:val="21"/>
        </w:rPr>
        <w:t>Estado de Guanajuato se dispone la misma responsabilidad para este ámbito de</w:t>
      </w:r>
      <w:r>
        <w:rPr>
          <w:rFonts w:ascii="Abadi" w:hAnsi="Abadi" w:cs="*Arial-6775-Identity-H"/>
          <w:color w:val="0D0C10"/>
          <w:sz w:val="21"/>
          <w:szCs w:val="21"/>
        </w:rPr>
        <w:t xml:space="preserve"> </w:t>
      </w:r>
      <w:r w:rsidRPr="005D74FC">
        <w:rPr>
          <w:rFonts w:ascii="Abadi" w:hAnsi="Abadi" w:cs="*Arial-6775-Identity-H"/>
          <w:color w:val="0D0C10"/>
          <w:sz w:val="21"/>
          <w:szCs w:val="21"/>
        </w:rPr>
        <w:t>gobierno.</w:t>
      </w:r>
    </w:p>
    <w:p w14:paraId="79725444" w14:textId="77777777" w:rsidR="00323D16" w:rsidRPr="005D74FC" w:rsidRDefault="00323D16" w:rsidP="00323D16">
      <w:pPr>
        <w:autoSpaceDE w:val="0"/>
        <w:autoSpaceDN w:val="0"/>
        <w:adjustRightInd w:val="0"/>
        <w:jc w:val="both"/>
        <w:rPr>
          <w:rFonts w:ascii="Abadi" w:hAnsi="Abadi" w:cs="*Arial-6775-Identity-H"/>
          <w:color w:val="0D0C10"/>
          <w:sz w:val="21"/>
          <w:szCs w:val="21"/>
        </w:rPr>
      </w:pPr>
    </w:p>
    <w:p w14:paraId="3217A326" w14:textId="77777777" w:rsidR="00323D16" w:rsidRPr="005D74FC" w:rsidRDefault="00323D16" w:rsidP="00323D16">
      <w:pPr>
        <w:autoSpaceDE w:val="0"/>
        <w:autoSpaceDN w:val="0"/>
        <w:adjustRightInd w:val="0"/>
        <w:ind w:firstLine="708"/>
        <w:jc w:val="both"/>
        <w:rPr>
          <w:rFonts w:ascii="Abadi" w:hAnsi="Abadi" w:cs="*Arial-6775-Identity-H"/>
          <w:color w:val="0C0C0E"/>
          <w:sz w:val="21"/>
          <w:szCs w:val="21"/>
        </w:rPr>
      </w:pPr>
      <w:r w:rsidRPr="005D74FC">
        <w:rPr>
          <w:rFonts w:ascii="Abadi" w:hAnsi="Abadi" w:cs="*Arial-6775-Identity-H"/>
          <w:color w:val="0C0C0E"/>
          <w:sz w:val="21"/>
          <w:szCs w:val="21"/>
        </w:rPr>
        <w:t>En este sentido, el alumbrado público es un serv1c10 que</w:t>
      </w:r>
      <w:r>
        <w:rPr>
          <w:rFonts w:ascii="Abadi" w:hAnsi="Abadi" w:cs="*Arial-6775-Identity-H"/>
          <w:color w:val="0C0C0E"/>
          <w:sz w:val="21"/>
          <w:szCs w:val="21"/>
        </w:rPr>
        <w:t xml:space="preserve"> </w:t>
      </w:r>
      <w:r w:rsidRPr="005D74FC">
        <w:rPr>
          <w:rFonts w:ascii="Abadi" w:hAnsi="Abadi" w:cs="*Arial-6775-Identity-H"/>
          <w:color w:val="0C0C0E"/>
          <w:sz w:val="21"/>
          <w:szCs w:val="21"/>
        </w:rPr>
        <w:t>tiene como</w:t>
      </w:r>
      <w:r>
        <w:rPr>
          <w:rFonts w:ascii="Abadi" w:hAnsi="Abadi" w:cs="*Arial-6775-Identity-H"/>
          <w:color w:val="0C0C0E"/>
          <w:sz w:val="21"/>
          <w:szCs w:val="21"/>
        </w:rPr>
        <w:t xml:space="preserve"> </w:t>
      </w:r>
      <w:r w:rsidRPr="005D74FC">
        <w:rPr>
          <w:rFonts w:ascii="Abadi" w:hAnsi="Abadi" w:cs="*Arial-6775-Identity-H"/>
          <w:color w:val="0C0C0E"/>
          <w:sz w:val="21"/>
          <w:szCs w:val="21"/>
        </w:rPr>
        <w:t>objetivo el desarrollo de un entorno cómodo y seguro para facilitar la movilidad de</w:t>
      </w:r>
      <w:r>
        <w:rPr>
          <w:rFonts w:ascii="Abadi" w:hAnsi="Abadi" w:cs="*Arial-6775-Identity-H"/>
          <w:color w:val="0C0C0E"/>
          <w:sz w:val="21"/>
          <w:szCs w:val="21"/>
        </w:rPr>
        <w:t xml:space="preserve"> </w:t>
      </w:r>
      <w:r w:rsidRPr="005D74FC">
        <w:rPr>
          <w:rFonts w:ascii="Abadi" w:hAnsi="Abadi" w:cs="*Arial-6775-Identity-H"/>
          <w:color w:val="0C0C0E"/>
          <w:sz w:val="21"/>
          <w:szCs w:val="21"/>
        </w:rPr>
        <w:t>la población, el disfrute de la ciudad, del patrimonio cultural y de los espacios</w:t>
      </w:r>
      <w:r>
        <w:rPr>
          <w:rFonts w:ascii="Abadi" w:hAnsi="Abadi" w:cs="*Arial-6775-Identity-H"/>
          <w:color w:val="0C0C0E"/>
          <w:sz w:val="21"/>
          <w:szCs w:val="21"/>
        </w:rPr>
        <w:t xml:space="preserve"> </w:t>
      </w:r>
      <w:r w:rsidRPr="005D74FC">
        <w:rPr>
          <w:rFonts w:ascii="Abadi" w:hAnsi="Abadi" w:cs="*Arial-6775-Identity-H"/>
          <w:color w:val="0C0C0E"/>
          <w:sz w:val="21"/>
          <w:szCs w:val="21"/>
        </w:rPr>
        <w:t>públicos; a su vez, mantiene una estrecha relación con la creación de condiciones</w:t>
      </w:r>
      <w:r>
        <w:rPr>
          <w:rFonts w:ascii="Abadi" w:hAnsi="Abadi" w:cs="*Arial-6775-Identity-H"/>
          <w:color w:val="0C0C0E"/>
          <w:sz w:val="21"/>
          <w:szCs w:val="21"/>
        </w:rPr>
        <w:t xml:space="preserve"> </w:t>
      </w:r>
      <w:r w:rsidRPr="005D74FC">
        <w:rPr>
          <w:rFonts w:ascii="Abadi" w:hAnsi="Abadi" w:cs="*Arial-6775-Identity-H"/>
          <w:color w:val="0C0C0E"/>
          <w:sz w:val="21"/>
          <w:szCs w:val="21"/>
        </w:rPr>
        <w:t>de seguridad en la vida cotidiana de la población, esto último por considerase un</w:t>
      </w:r>
      <w:r>
        <w:rPr>
          <w:rFonts w:ascii="Abadi" w:hAnsi="Abadi" w:cs="*Arial-6775-Identity-H"/>
          <w:color w:val="0C0C0E"/>
          <w:sz w:val="21"/>
          <w:szCs w:val="21"/>
        </w:rPr>
        <w:t xml:space="preserve"> </w:t>
      </w:r>
      <w:r w:rsidRPr="005D74FC">
        <w:rPr>
          <w:rFonts w:ascii="Abadi" w:hAnsi="Abadi" w:cs="*Arial-6775-Identity-H"/>
          <w:color w:val="0C0C0E"/>
          <w:sz w:val="21"/>
          <w:szCs w:val="21"/>
        </w:rPr>
        <w:t>factor que contribuye a reducir la percepción de inseguridad.</w:t>
      </w:r>
    </w:p>
    <w:p w14:paraId="4FDAB8C1" w14:textId="77777777" w:rsidR="00323D16" w:rsidRPr="005D74FC" w:rsidRDefault="00323D16" w:rsidP="00323D16">
      <w:pPr>
        <w:jc w:val="both"/>
        <w:rPr>
          <w:rFonts w:ascii="Abadi" w:hAnsi="Abadi" w:cs="*Arial-6775-Identity-H"/>
          <w:color w:val="0C0C0E"/>
          <w:sz w:val="21"/>
          <w:szCs w:val="21"/>
        </w:rPr>
      </w:pPr>
    </w:p>
    <w:p w14:paraId="14EE96B0" w14:textId="77777777" w:rsidR="00323D16" w:rsidRDefault="00323D16" w:rsidP="00323D16">
      <w:pPr>
        <w:autoSpaceDE w:val="0"/>
        <w:autoSpaceDN w:val="0"/>
        <w:adjustRightInd w:val="0"/>
        <w:ind w:firstLine="708"/>
        <w:jc w:val="both"/>
        <w:rPr>
          <w:rFonts w:ascii="Abadi" w:hAnsi="Abadi" w:cs="*Arial-7324-Identity-H"/>
          <w:color w:val="0C0B0E"/>
          <w:sz w:val="21"/>
          <w:szCs w:val="21"/>
        </w:rPr>
      </w:pPr>
      <w:r w:rsidRPr="005D74FC">
        <w:rPr>
          <w:rFonts w:ascii="Abadi" w:hAnsi="Abadi" w:cs="*Arial-7324-Identity-H"/>
          <w:color w:val="0C0B0E"/>
          <w:sz w:val="21"/>
          <w:szCs w:val="21"/>
        </w:rPr>
        <w:t>Derivado de lo anterior, el adecuado desempeño de los servicios públicos</w:t>
      </w:r>
      <w:r>
        <w:rPr>
          <w:rFonts w:ascii="Abadi" w:hAnsi="Abadi" w:cs="*Arial-7324-Identity-H"/>
          <w:color w:val="0C0B0E"/>
          <w:sz w:val="21"/>
          <w:szCs w:val="21"/>
        </w:rPr>
        <w:t xml:space="preserve"> </w:t>
      </w:r>
      <w:r w:rsidRPr="005D74FC">
        <w:rPr>
          <w:rFonts w:ascii="Abadi" w:hAnsi="Abadi" w:cs="*Arial-7324-Identity-H"/>
          <w:color w:val="0C0B0E"/>
          <w:sz w:val="21"/>
          <w:szCs w:val="21"/>
        </w:rPr>
        <w:t>incide en la calidad de vida de los habitantes y, por ello, es conveniente que se</w:t>
      </w:r>
      <w:r>
        <w:rPr>
          <w:rFonts w:ascii="Abadi" w:hAnsi="Abadi" w:cs="*Arial-7324-Identity-H"/>
          <w:color w:val="0C0B0E"/>
          <w:sz w:val="21"/>
          <w:szCs w:val="21"/>
        </w:rPr>
        <w:t xml:space="preserve"> </w:t>
      </w:r>
      <w:r w:rsidRPr="005D74FC">
        <w:rPr>
          <w:rFonts w:ascii="Abadi" w:hAnsi="Abadi" w:cs="*Arial-7324-Identity-H"/>
          <w:color w:val="0C0B0E"/>
          <w:sz w:val="21"/>
          <w:szCs w:val="21"/>
        </w:rPr>
        <w:t>administre bajo modelos de gestión orientados a los resultados que garanticen su</w:t>
      </w:r>
      <w:r>
        <w:rPr>
          <w:rFonts w:ascii="Abadi" w:hAnsi="Abadi" w:cs="*Arial-7324-Identity-H"/>
          <w:color w:val="0C0B0E"/>
          <w:sz w:val="21"/>
          <w:szCs w:val="21"/>
        </w:rPr>
        <w:t xml:space="preserve"> </w:t>
      </w:r>
      <w:r w:rsidRPr="005D74FC">
        <w:rPr>
          <w:rFonts w:ascii="Abadi" w:hAnsi="Abadi" w:cs="*Arial-7324-Identity-H"/>
          <w:color w:val="0C0B0E"/>
          <w:sz w:val="21"/>
          <w:szCs w:val="21"/>
        </w:rPr>
        <w:t>adecuada operación, permanencia, continuidad, uniformidad e igualdad ante los</w:t>
      </w:r>
      <w:r>
        <w:rPr>
          <w:rFonts w:ascii="Abadi" w:hAnsi="Abadi" w:cs="*Arial-7324-Identity-H"/>
          <w:color w:val="0C0B0E"/>
          <w:sz w:val="21"/>
          <w:szCs w:val="21"/>
        </w:rPr>
        <w:t xml:space="preserve"> </w:t>
      </w:r>
      <w:r w:rsidRPr="005D74FC">
        <w:rPr>
          <w:rFonts w:ascii="Abadi" w:hAnsi="Abadi" w:cs="*Arial-7324-Identity-H"/>
          <w:color w:val="0C0B0E"/>
          <w:sz w:val="21"/>
          <w:szCs w:val="21"/>
        </w:rPr>
        <w:t>usuarios, asegurando una cobertura integral y una oferta al alcance de la</w:t>
      </w:r>
      <w:r>
        <w:rPr>
          <w:rFonts w:ascii="Abadi" w:hAnsi="Abadi" w:cs="*Arial-7324-Identity-H"/>
          <w:color w:val="0C0B0E"/>
          <w:sz w:val="21"/>
          <w:szCs w:val="21"/>
        </w:rPr>
        <w:t xml:space="preserve"> </w:t>
      </w:r>
      <w:r w:rsidRPr="005D74FC">
        <w:rPr>
          <w:rFonts w:ascii="Abadi" w:hAnsi="Abadi" w:cs="*Arial-7324-Identity-H"/>
          <w:color w:val="0C0B0E"/>
          <w:sz w:val="21"/>
          <w:szCs w:val="21"/>
        </w:rPr>
        <w:t>población municipal que lo requiera.</w:t>
      </w:r>
    </w:p>
    <w:p w14:paraId="201797DC" w14:textId="77777777" w:rsidR="00323D16" w:rsidRPr="005D74FC" w:rsidRDefault="00323D16" w:rsidP="00323D16">
      <w:pPr>
        <w:autoSpaceDE w:val="0"/>
        <w:autoSpaceDN w:val="0"/>
        <w:adjustRightInd w:val="0"/>
        <w:jc w:val="both"/>
        <w:rPr>
          <w:rFonts w:ascii="Abadi" w:hAnsi="Abadi" w:cs="*Arial-7324-Identity-H"/>
          <w:color w:val="0C0B0E"/>
          <w:sz w:val="21"/>
          <w:szCs w:val="21"/>
        </w:rPr>
      </w:pPr>
    </w:p>
    <w:p w14:paraId="4429960F" w14:textId="77777777" w:rsidR="00323D16" w:rsidRDefault="00323D16" w:rsidP="00323D16">
      <w:pPr>
        <w:autoSpaceDE w:val="0"/>
        <w:autoSpaceDN w:val="0"/>
        <w:adjustRightInd w:val="0"/>
        <w:ind w:firstLine="708"/>
        <w:jc w:val="both"/>
        <w:rPr>
          <w:rFonts w:ascii="Abadi" w:hAnsi="Abadi" w:cs="*Arial-7324-Identity-H"/>
          <w:color w:val="0C0B0E"/>
          <w:sz w:val="21"/>
          <w:szCs w:val="21"/>
        </w:rPr>
      </w:pPr>
      <w:r w:rsidRPr="005D74FC">
        <w:rPr>
          <w:rFonts w:ascii="Abadi" w:hAnsi="Abadi" w:cs="*Arial-7324-Identity-H"/>
          <w:color w:val="0C0B0E"/>
          <w:sz w:val="21"/>
          <w:szCs w:val="21"/>
        </w:rPr>
        <w:t>Es así que en el caso que nos ocupa, se definió el objetivo general de la</w:t>
      </w:r>
      <w:r>
        <w:rPr>
          <w:rFonts w:ascii="Abadi" w:hAnsi="Abadi" w:cs="*Arial-7324-Identity-H"/>
          <w:color w:val="0C0B0E"/>
          <w:sz w:val="21"/>
          <w:szCs w:val="21"/>
        </w:rPr>
        <w:t xml:space="preserve"> </w:t>
      </w:r>
      <w:r w:rsidRPr="005D74FC">
        <w:rPr>
          <w:rFonts w:ascii="Abadi" w:hAnsi="Abadi" w:cs="*Arial-7324-Identity-H"/>
          <w:color w:val="0C0B0E"/>
          <w:sz w:val="21"/>
          <w:szCs w:val="21"/>
        </w:rPr>
        <w:t xml:space="preserve">auditoria con el propósito de verificar la capacidad del municipio de Xichú, </w:t>
      </w:r>
      <w:proofErr w:type="spellStart"/>
      <w:r w:rsidRPr="005D74FC">
        <w:rPr>
          <w:rFonts w:ascii="Abadi" w:hAnsi="Abadi" w:cs="*Arial-7324-Identity-H"/>
          <w:color w:val="0C0B0E"/>
          <w:sz w:val="21"/>
          <w:szCs w:val="21"/>
        </w:rPr>
        <w:t>Gto</w:t>
      </w:r>
      <w:proofErr w:type="spellEnd"/>
      <w:r w:rsidRPr="005D74FC">
        <w:rPr>
          <w:rFonts w:ascii="Abadi" w:hAnsi="Abadi" w:cs="*Arial-7324-Identity-H"/>
          <w:color w:val="0C0B0E"/>
          <w:sz w:val="21"/>
          <w:szCs w:val="21"/>
        </w:rPr>
        <w:t>.,</w:t>
      </w:r>
      <w:r>
        <w:rPr>
          <w:rFonts w:ascii="Abadi" w:hAnsi="Abadi" w:cs="*Arial-7324-Identity-H"/>
          <w:color w:val="0C0B0E"/>
          <w:sz w:val="21"/>
          <w:szCs w:val="21"/>
        </w:rPr>
        <w:t xml:space="preserve"> </w:t>
      </w:r>
      <w:r w:rsidRPr="005D74FC">
        <w:rPr>
          <w:rFonts w:ascii="Abadi" w:hAnsi="Abadi" w:cs="*Arial-7324-Identity-H"/>
          <w:color w:val="0C0B0E"/>
          <w:sz w:val="21"/>
          <w:szCs w:val="21"/>
        </w:rPr>
        <w:t>para lograr una prestación eficaz del servicio de alumbrado público a su población,</w:t>
      </w:r>
      <w:r>
        <w:rPr>
          <w:rFonts w:ascii="Abadi" w:hAnsi="Abadi" w:cs="*Arial-7324-Identity-H"/>
          <w:color w:val="0C0B0E"/>
          <w:sz w:val="21"/>
          <w:szCs w:val="21"/>
        </w:rPr>
        <w:t xml:space="preserve"> </w:t>
      </w:r>
      <w:r w:rsidRPr="005D74FC">
        <w:rPr>
          <w:rFonts w:ascii="Abadi" w:hAnsi="Abadi" w:cs="*Arial-7324-Identity-H"/>
          <w:color w:val="0C0B0E"/>
          <w:sz w:val="21"/>
          <w:szCs w:val="21"/>
        </w:rPr>
        <w:t>así como de conocer si las funciones de planificación, operación y seguimiento se</w:t>
      </w:r>
      <w:r>
        <w:rPr>
          <w:rFonts w:ascii="Abadi" w:hAnsi="Abadi" w:cs="*Arial-7324-Identity-H"/>
          <w:color w:val="0C0B0E"/>
          <w:sz w:val="21"/>
          <w:szCs w:val="21"/>
        </w:rPr>
        <w:t xml:space="preserve"> </w:t>
      </w:r>
      <w:r w:rsidRPr="005D74FC">
        <w:rPr>
          <w:rFonts w:ascii="Abadi" w:hAnsi="Abadi" w:cs="*Arial-7324-Identity-H"/>
          <w:color w:val="0C0B0E"/>
          <w:sz w:val="21"/>
          <w:szCs w:val="21"/>
        </w:rPr>
        <w:t xml:space="preserve">desarrollaron bajo el </w:t>
      </w:r>
      <w:r w:rsidRPr="005D74FC">
        <w:rPr>
          <w:rFonts w:ascii="Abadi" w:hAnsi="Abadi" w:cs="*Arial-7324-Identity-H"/>
          <w:color w:val="0C0B0E"/>
          <w:sz w:val="21"/>
          <w:szCs w:val="21"/>
        </w:rPr>
        <w:lastRenderedPageBreak/>
        <w:t>principio de eficiencia, ya que de ello depende el grado de</w:t>
      </w:r>
      <w:r>
        <w:rPr>
          <w:rFonts w:ascii="Abadi" w:hAnsi="Abadi" w:cs="*Arial-7324-Identity-H"/>
          <w:color w:val="0C0B0E"/>
          <w:sz w:val="21"/>
          <w:szCs w:val="21"/>
        </w:rPr>
        <w:t xml:space="preserve"> </w:t>
      </w:r>
      <w:r w:rsidRPr="005D74FC">
        <w:rPr>
          <w:rFonts w:ascii="Abadi" w:hAnsi="Abadi" w:cs="*Arial-7324-Identity-H"/>
          <w:color w:val="0C0B0E"/>
          <w:sz w:val="21"/>
          <w:szCs w:val="21"/>
        </w:rPr>
        <w:t>satisfacción de la comunidad.</w:t>
      </w:r>
    </w:p>
    <w:p w14:paraId="0A6E8DB3" w14:textId="77777777" w:rsidR="00323D16" w:rsidRPr="005D74FC" w:rsidRDefault="00323D16" w:rsidP="00323D16">
      <w:pPr>
        <w:autoSpaceDE w:val="0"/>
        <w:autoSpaceDN w:val="0"/>
        <w:adjustRightInd w:val="0"/>
        <w:jc w:val="both"/>
        <w:rPr>
          <w:rFonts w:ascii="Abadi" w:hAnsi="Abadi" w:cs="*Arial-7324-Identity-H"/>
          <w:color w:val="0C0B0E"/>
          <w:sz w:val="21"/>
          <w:szCs w:val="21"/>
        </w:rPr>
      </w:pPr>
    </w:p>
    <w:p w14:paraId="4E3ED41C" w14:textId="77777777" w:rsidR="00323D16" w:rsidRDefault="00323D16" w:rsidP="00323D16">
      <w:pPr>
        <w:autoSpaceDE w:val="0"/>
        <w:autoSpaceDN w:val="0"/>
        <w:adjustRightInd w:val="0"/>
        <w:ind w:firstLine="708"/>
        <w:jc w:val="both"/>
        <w:rPr>
          <w:rFonts w:ascii="Abadi" w:hAnsi="Abadi" w:cs="*Arial-7324-Identity-H"/>
          <w:color w:val="0D0C0F"/>
          <w:sz w:val="21"/>
          <w:szCs w:val="21"/>
        </w:rPr>
      </w:pPr>
      <w:r w:rsidRPr="005D74FC">
        <w:rPr>
          <w:rFonts w:ascii="Abadi" w:hAnsi="Abadi" w:cs="*Arial-7324-Identity-H"/>
          <w:color w:val="0D0C0F"/>
          <w:sz w:val="21"/>
          <w:szCs w:val="21"/>
        </w:rPr>
        <w:t>Para su consecución, las labores de la Auditoría Superior del Estado</w:t>
      </w:r>
      <w:r>
        <w:rPr>
          <w:rFonts w:ascii="Abadi" w:hAnsi="Abadi" w:cs="*Arial-7324-Identity-H"/>
          <w:color w:val="0D0C0F"/>
          <w:sz w:val="21"/>
          <w:szCs w:val="21"/>
        </w:rPr>
        <w:t xml:space="preserve"> </w:t>
      </w:r>
      <w:r w:rsidRPr="005D74FC">
        <w:rPr>
          <w:rFonts w:ascii="Abadi" w:hAnsi="Abadi" w:cs="*Arial-7324-Identity-H"/>
          <w:color w:val="0D0C0F"/>
          <w:sz w:val="21"/>
          <w:szCs w:val="21"/>
        </w:rPr>
        <w:t>consideraron la verificación de la existencia de procesos diagnósticos o de</w:t>
      </w:r>
      <w:r>
        <w:rPr>
          <w:rFonts w:ascii="Abadi" w:hAnsi="Abadi" w:cs="*Arial-7324-Identity-H"/>
          <w:color w:val="0D0C0F"/>
          <w:sz w:val="21"/>
          <w:szCs w:val="21"/>
        </w:rPr>
        <w:t xml:space="preserve"> </w:t>
      </w:r>
      <w:r w:rsidRPr="005D74FC">
        <w:rPr>
          <w:rFonts w:ascii="Abadi" w:hAnsi="Abadi" w:cs="*Arial-7324-Identity-H"/>
          <w:color w:val="0D0C0F"/>
          <w:sz w:val="21"/>
          <w:szCs w:val="21"/>
        </w:rPr>
        <w:t>planificación que permitieran a la administración municipal conocer la oferta del</w:t>
      </w:r>
      <w:r>
        <w:rPr>
          <w:rFonts w:ascii="Abadi" w:hAnsi="Abadi" w:cs="*Arial-7324-Identity-H"/>
          <w:color w:val="0D0C0F"/>
          <w:sz w:val="21"/>
          <w:szCs w:val="21"/>
        </w:rPr>
        <w:t xml:space="preserve"> </w:t>
      </w:r>
      <w:r w:rsidRPr="005D74FC">
        <w:rPr>
          <w:rFonts w:ascii="Abadi" w:hAnsi="Abadi" w:cs="*Arial-7324-Identity-H"/>
          <w:color w:val="0D0C0F"/>
          <w:sz w:val="21"/>
          <w:szCs w:val="21"/>
        </w:rPr>
        <w:t>servicio y las brechas por cubrir, definir la estimación de recursos para una</w:t>
      </w:r>
      <w:r>
        <w:rPr>
          <w:rFonts w:ascii="Abadi" w:hAnsi="Abadi" w:cs="*Arial-7324-Identity-H"/>
          <w:color w:val="0D0C0F"/>
          <w:sz w:val="21"/>
          <w:szCs w:val="21"/>
        </w:rPr>
        <w:t xml:space="preserve"> </w:t>
      </w:r>
      <w:r w:rsidRPr="005D74FC">
        <w:rPr>
          <w:rFonts w:ascii="Abadi" w:hAnsi="Abadi" w:cs="*Arial-7324-Identity-H"/>
          <w:color w:val="0D0C0F"/>
          <w:sz w:val="21"/>
          <w:szCs w:val="21"/>
        </w:rPr>
        <w:t>adecuada operación y la definición de metas y objetivos orientados a la mejora del</w:t>
      </w:r>
      <w:r>
        <w:rPr>
          <w:rFonts w:ascii="Abadi" w:hAnsi="Abadi" w:cs="*Arial-7324-Identity-H"/>
          <w:color w:val="0D0C0F"/>
          <w:sz w:val="21"/>
          <w:szCs w:val="21"/>
        </w:rPr>
        <w:t xml:space="preserve"> </w:t>
      </w:r>
      <w:r w:rsidRPr="005D74FC">
        <w:rPr>
          <w:rFonts w:ascii="Abadi" w:hAnsi="Abadi" w:cs="*Arial-7324-Identity-H"/>
          <w:color w:val="0D0C0F"/>
          <w:sz w:val="21"/>
          <w:szCs w:val="21"/>
        </w:rPr>
        <w:t>servicio; respecto de la operación, se consideró la verificación del establecimiento</w:t>
      </w:r>
      <w:r>
        <w:rPr>
          <w:rFonts w:ascii="Abadi" w:hAnsi="Abadi" w:cs="*Arial-7324-Identity-H"/>
          <w:color w:val="0D0C0F"/>
          <w:sz w:val="21"/>
          <w:szCs w:val="21"/>
        </w:rPr>
        <w:t xml:space="preserve"> </w:t>
      </w:r>
      <w:r w:rsidRPr="005D74FC">
        <w:rPr>
          <w:rFonts w:ascii="Abadi" w:hAnsi="Abadi" w:cs="*Arial-7324-Identity-H"/>
          <w:color w:val="0D0C0F"/>
          <w:sz w:val="21"/>
          <w:szCs w:val="21"/>
        </w:rPr>
        <w:t xml:space="preserve">de un marco normativo adecuado y vigente, la programación de </w:t>
      </w:r>
      <w:r>
        <w:rPr>
          <w:rFonts w:ascii="Abadi" w:hAnsi="Abadi" w:cs="*Arial-7324-Identity-H"/>
          <w:color w:val="0D0C0F"/>
          <w:sz w:val="21"/>
          <w:szCs w:val="21"/>
        </w:rPr>
        <w:t xml:space="preserve"> </w:t>
      </w:r>
      <w:r w:rsidRPr="005D74FC">
        <w:rPr>
          <w:rFonts w:ascii="Abadi" w:hAnsi="Abadi" w:cs="*Arial-7324-Identity-H"/>
          <w:color w:val="0D0C0F"/>
          <w:sz w:val="21"/>
          <w:szCs w:val="21"/>
        </w:rPr>
        <w:t>actividades y</w:t>
      </w:r>
      <w:r>
        <w:rPr>
          <w:rFonts w:ascii="Abadi" w:hAnsi="Abadi" w:cs="*Arial-7324-Identity-H"/>
          <w:color w:val="0D0C0F"/>
          <w:sz w:val="21"/>
          <w:szCs w:val="21"/>
        </w:rPr>
        <w:t xml:space="preserve"> la c</w:t>
      </w:r>
      <w:r w:rsidRPr="005D74FC">
        <w:rPr>
          <w:rFonts w:ascii="Abadi" w:hAnsi="Abadi" w:cs="*Arial-7324-Identity-H"/>
          <w:color w:val="0D0C0F"/>
          <w:sz w:val="21"/>
          <w:szCs w:val="21"/>
        </w:rPr>
        <w:t>onsecución, los mecanismos de atención ciudadana para el reporte de fallas y los</w:t>
      </w:r>
      <w:r>
        <w:rPr>
          <w:rFonts w:ascii="Abadi" w:hAnsi="Abadi" w:cs="*Arial-7324-Identity-H"/>
          <w:color w:val="0D0C0F"/>
          <w:sz w:val="21"/>
          <w:szCs w:val="21"/>
        </w:rPr>
        <w:t xml:space="preserve"> </w:t>
      </w:r>
      <w:r w:rsidRPr="005D74FC">
        <w:rPr>
          <w:rFonts w:ascii="Abadi" w:hAnsi="Abadi" w:cs="*Arial-7324-Identity-H"/>
          <w:color w:val="0D0C0F"/>
          <w:sz w:val="21"/>
          <w:szCs w:val="21"/>
        </w:rPr>
        <w:t>resultados en la cobertura, mantenimiento y satisfacción. También se revisaron los</w:t>
      </w:r>
      <w:r>
        <w:rPr>
          <w:rFonts w:ascii="Abadi" w:hAnsi="Abadi" w:cs="*Arial-7324-Identity-H"/>
          <w:color w:val="0D0C0F"/>
          <w:sz w:val="21"/>
          <w:szCs w:val="21"/>
        </w:rPr>
        <w:t xml:space="preserve"> </w:t>
      </w:r>
      <w:r w:rsidRPr="005D74FC">
        <w:rPr>
          <w:rFonts w:ascii="Abadi" w:hAnsi="Abadi" w:cs="*Arial-7324-Identity-H"/>
          <w:color w:val="0D0C0F"/>
          <w:sz w:val="21"/>
          <w:szCs w:val="21"/>
        </w:rPr>
        <w:t>mecanismos de monitoreo y evaluación, con el objetivo de analizar el desempeño</w:t>
      </w:r>
      <w:r>
        <w:rPr>
          <w:rFonts w:ascii="Abadi" w:hAnsi="Abadi" w:cs="*Arial-7324-Identity-H"/>
          <w:color w:val="0D0C0F"/>
          <w:sz w:val="21"/>
          <w:szCs w:val="21"/>
        </w:rPr>
        <w:t xml:space="preserve"> </w:t>
      </w:r>
      <w:r w:rsidRPr="005D74FC">
        <w:rPr>
          <w:rFonts w:ascii="Abadi" w:hAnsi="Abadi" w:cs="*Arial-7324-Identity-H"/>
          <w:color w:val="0D0C0F"/>
          <w:sz w:val="21"/>
          <w:szCs w:val="21"/>
        </w:rPr>
        <w:t>del Municipio en el otorgamiento del servicio, y verificar la eficiencia y la eficacia</w:t>
      </w:r>
      <w:r>
        <w:rPr>
          <w:rFonts w:ascii="Abadi" w:hAnsi="Abadi" w:cs="*Arial-7324-Identity-H"/>
          <w:color w:val="0D0C0F"/>
          <w:sz w:val="21"/>
          <w:szCs w:val="21"/>
        </w:rPr>
        <w:t xml:space="preserve"> </w:t>
      </w:r>
      <w:r w:rsidRPr="005D74FC">
        <w:rPr>
          <w:rFonts w:ascii="Abadi" w:hAnsi="Abadi" w:cs="*Arial-7324-Identity-H"/>
          <w:color w:val="0D0C0F"/>
          <w:sz w:val="21"/>
          <w:szCs w:val="21"/>
        </w:rPr>
        <w:t>del alumbrado público municipal en beneficio de la ciudadanía.</w:t>
      </w:r>
    </w:p>
    <w:p w14:paraId="5B5C05F8" w14:textId="77777777" w:rsidR="00323D16" w:rsidRPr="005D74FC" w:rsidRDefault="00323D16" w:rsidP="00323D16">
      <w:pPr>
        <w:autoSpaceDE w:val="0"/>
        <w:autoSpaceDN w:val="0"/>
        <w:adjustRightInd w:val="0"/>
        <w:jc w:val="both"/>
        <w:rPr>
          <w:rFonts w:ascii="Abadi" w:hAnsi="Abadi" w:cs="*Arial-7324-Identity-H"/>
          <w:color w:val="0D0C0F"/>
          <w:sz w:val="21"/>
          <w:szCs w:val="21"/>
        </w:rPr>
      </w:pPr>
    </w:p>
    <w:p w14:paraId="745DE617" w14:textId="77777777" w:rsidR="00323D16" w:rsidRDefault="00323D16" w:rsidP="00323D16">
      <w:pPr>
        <w:autoSpaceDE w:val="0"/>
        <w:autoSpaceDN w:val="0"/>
        <w:adjustRightInd w:val="0"/>
        <w:ind w:firstLine="708"/>
        <w:jc w:val="both"/>
        <w:rPr>
          <w:rFonts w:ascii="Abadi" w:hAnsi="Abadi" w:cs="*Arial-7324-Identity-H"/>
          <w:color w:val="0D0C0F"/>
          <w:sz w:val="21"/>
          <w:szCs w:val="21"/>
        </w:rPr>
      </w:pPr>
      <w:r w:rsidRPr="005D74FC">
        <w:rPr>
          <w:rFonts w:ascii="Abadi" w:hAnsi="Abadi" w:cs="*Arial-7324-Identity-H"/>
          <w:color w:val="0D0C0F"/>
          <w:sz w:val="21"/>
          <w:szCs w:val="21"/>
        </w:rPr>
        <w:t>Asimismo, se hace constar que la administración pública municipal de</w:t>
      </w:r>
      <w:r>
        <w:rPr>
          <w:rFonts w:ascii="Abadi" w:hAnsi="Abadi" w:cs="*Arial-7324-Identity-H"/>
          <w:color w:val="0D0C0F"/>
          <w:sz w:val="21"/>
          <w:szCs w:val="21"/>
        </w:rPr>
        <w:t xml:space="preserve"> </w:t>
      </w:r>
      <w:r w:rsidRPr="005D74FC">
        <w:rPr>
          <w:rFonts w:ascii="Abadi" w:hAnsi="Abadi" w:cs="*Arial-7324-Identity-H"/>
          <w:color w:val="0D0C0F"/>
          <w:sz w:val="21"/>
          <w:szCs w:val="21"/>
        </w:rPr>
        <w:t xml:space="preserve">Xichú, </w:t>
      </w:r>
      <w:proofErr w:type="spellStart"/>
      <w:r w:rsidRPr="005D74FC">
        <w:rPr>
          <w:rFonts w:ascii="Abadi" w:hAnsi="Abadi" w:cs="*Arial-7324-Identity-H"/>
          <w:color w:val="0D0C0F"/>
          <w:sz w:val="21"/>
          <w:szCs w:val="21"/>
        </w:rPr>
        <w:t>Gto</w:t>
      </w:r>
      <w:proofErr w:type="spellEnd"/>
      <w:r w:rsidRPr="005D74FC">
        <w:rPr>
          <w:rFonts w:ascii="Abadi" w:hAnsi="Abadi" w:cs="*Arial-7324-Identity-H"/>
          <w:color w:val="0D0C0F"/>
          <w:sz w:val="21"/>
          <w:szCs w:val="21"/>
        </w:rPr>
        <w:t>., implementó acciones para otorgar el servicio de alumbrado público a</w:t>
      </w:r>
      <w:r>
        <w:rPr>
          <w:rFonts w:ascii="Abadi" w:hAnsi="Abadi" w:cs="*Arial-7324-Identity-H"/>
          <w:color w:val="0D0C0F"/>
          <w:sz w:val="21"/>
          <w:szCs w:val="21"/>
        </w:rPr>
        <w:t xml:space="preserve"> </w:t>
      </w:r>
      <w:r w:rsidRPr="005D74FC">
        <w:rPr>
          <w:rFonts w:ascii="Abadi" w:hAnsi="Abadi" w:cs="*Arial-7324-Identity-H"/>
          <w:color w:val="0D0C0F"/>
          <w:sz w:val="21"/>
          <w:szCs w:val="21"/>
        </w:rPr>
        <w:t>la población. No obstante, la gestión del servicio presentó áreas de oportunidad.</w:t>
      </w:r>
      <w:r>
        <w:rPr>
          <w:rFonts w:ascii="Abadi" w:hAnsi="Abadi" w:cs="*Arial-7324-Identity-H"/>
          <w:color w:val="0D0C0F"/>
          <w:sz w:val="21"/>
          <w:szCs w:val="21"/>
        </w:rPr>
        <w:t xml:space="preserve"> </w:t>
      </w:r>
    </w:p>
    <w:p w14:paraId="5150E8E1" w14:textId="77777777" w:rsidR="00323D16" w:rsidRDefault="00323D16" w:rsidP="00323D16">
      <w:pPr>
        <w:autoSpaceDE w:val="0"/>
        <w:autoSpaceDN w:val="0"/>
        <w:adjustRightInd w:val="0"/>
        <w:jc w:val="both"/>
        <w:rPr>
          <w:rFonts w:ascii="Abadi" w:hAnsi="Abadi" w:cs="*Arial-7324-Identity-H"/>
          <w:color w:val="0D0C0F"/>
          <w:sz w:val="21"/>
          <w:szCs w:val="21"/>
        </w:rPr>
      </w:pPr>
    </w:p>
    <w:p w14:paraId="12A0BA93" w14:textId="5756CC83" w:rsidR="00323D16" w:rsidRDefault="00323D16" w:rsidP="00F96937">
      <w:pPr>
        <w:autoSpaceDE w:val="0"/>
        <w:autoSpaceDN w:val="0"/>
        <w:adjustRightInd w:val="0"/>
        <w:ind w:firstLine="708"/>
        <w:jc w:val="both"/>
        <w:rPr>
          <w:rFonts w:ascii="Abadi" w:hAnsi="Abadi" w:cs="*Arial-7565-Identity-H"/>
          <w:color w:val="0C0C0F"/>
          <w:sz w:val="21"/>
          <w:szCs w:val="21"/>
        </w:rPr>
      </w:pPr>
      <w:r w:rsidRPr="005D74FC">
        <w:rPr>
          <w:rFonts w:ascii="Abadi" w:hAnsi="Abadi" w:cs="*Arial-7324-Identity-H"/>
          <w:color w:val="0E0D10"/>
          <w:sz w:val="21"/>
          <w:szCs w:val="21"/>
        </w:rPr>
        <w:t>En cuanto a la gestión de la planificación se verificó que las actividades</w:t>
      </w:r>
      <w:r>
        <w:rPr>
          <w:rFonts w:ascii="Abadi" w:hAnsi="Abadi" w:cs="*Arial-7324-Identity-H"/>
          <w:color w:val="0E0D10"/>
          <w:sz w:val="21"/>
          <w:szCs w:val="21"/>
        </w:rPr>
        <w:t xml:space="preserve"> </w:t>
      </w:r>
      <w:r w:rsidRPr="005D74FC">
        <w:rPr>
          <w:rFonts w:ascii="Abadi" w:hAnsi="Abadi" w:cs="*Arial-7324-Identity-H"/>
          <w:color w:val="0E0D10"/>
          <w:sz w:val="21"/>
          <w:szCs w:val="21"/>
        </w:rPr>
        <w:t>llevadas a cabo por el sujeto fiscalizado en 2020 omitieron la elaboración de un</w:t>
      </w:r>
      <w:r>
        <w:rPr>
          <w:rFonts w:ascii="Abadi" w:hAnsi="Abadi" w:cs="*Arial-7324-Identity-H"/>
          <w:color w:val="0E0D10"/>
          <w:sz w:val="21"/>
          <w:szCs w:val="21"/>
        </w:rPr>
        <w:t xml:space="preserve"> </w:t>
      </w:r>
      <w:r w:rsidRPr="005D74FC">
        <w:rPr>
          <w:rFonts w:ascii="Abadi" w:hAnsi="Abadi" w:cs="*Arial-7324-Identity-H"/>
          <w:color w:val="0E0D10"/>
          <w:sz w:val="21"/>
          <w:szCs w:val="21"/>
        </w:rPr>
        <w:t>censo sobre las lámparas que formaron parte del servicio de alumbrado que le</w:t>
      </w:r>
      <w:r>
        <w:rPr>
          <w:rFonts w:ascii="Abadi" w:hAnsi="Abadi" w:cs="*Arial-7324-Identity-H"/>
          <w:color w:val="0E0D10"/>
          <w:sz w:val="21"/>
          <w:szCs w:val="21"/>
        </w:rPr>
        <w:t xml:space="preserve"> </w:t>
      </w:r>
      <w:r w:rsidRPr="005D74FC">
        <w:rPr>
          <w:rFonts w:ascii="Abadi" w:hAnsi="Abadi" w:cs="*Arial-7324-Identity-H"/>
          <w:color w:val="0E0D10"/>
          <w:sz w:val="21"/>
          <w:szCs w:val="21"/>
        </w:rPr>
        <w:t>permitiera conocer la oferta del servicio; precisando que en el año 2021</w:t>
      </w:r>
      <w:r>
        <w:rPr>
          <w:rFonts w:ascii="Abadi" w:hAnsi="Abadi" w:cs="*Arial-7324-Identity-H"/>
          <w:color w:val="0E0D10"/>
          <w:sz w:val="21"/>
          <w:szCs w:val="21"/>
        </w:rPr>
        <w:t xml:space="preserve"> </w:t>
      </w:r>
      <w:r w:rsidRPr="005D74FC">
        <w:rPr>
          <w:rFonts w:ascii="Abadi" w:hAnsi="Abadi" w:cs="*Arial-7324-Identity-H"/>
          <w:color w:val="0E0D10"/>
          <w:sz w:val="21"/>
          <w:szCs w:val="21"/>
        </w:rPr>
        <w:t>proporcionó un avance en la elaboración del censo, sin embargo, la información es</w:t>
      </w:r>
      <w:r>
        <w:rPr>
          <w:rFonts w:ascii="Abadi" w:hAnsi="Abadi" w:cs="*Arial-7324-Identity-H"/>
          <w:color w:val="0E0D10"/>
          <w:sz w:val="21"/>
          <w:szCs w:val="21"/>
        </w:rPr>
        <w:t xml:space="preserve"> </w:t>
      </w:r>
      <w:r w:rsidRPr="005D74FC">
        <w:rPr>
          <w:rFonts w:ascii="Abadi" w:hAnsi="Abadi" w:cs="*Arial-7324-Identity-H"/>
          <w:color w:val="0E0D10"/>
          <w:sz w:val="21"/>
          <w:szCs w:val="21"/>
        </w:rPr>
        <w:t>limitada, debido a que no representa la totalidad de la oferta del servicio, se</w:t>
      </w:r>
      <w:r>
        <w:rPr>
          <w:rFonts w:ascii="Abadi" w:hAnsi="Abadi" w:cs="*Arial-7324-Identity-H"/>
          <w:color w:val="0E0D10"/>
          <w:sz w:val="21"/>
          <w:szCs w:val="21"/>
        </w:rPr>
        <w:t xml:space="preserve"> </w:t>
      </w:r>
      <w:r w:rsidRPr="005D74FC">
        <w:rPr>
          <w:rFonts w:ascii="Abadi" w:hAnsi="Abadi" w:cs="*Arial-7324-Identity-H"/>
          <w:color w:val="0E0D10"/>
          <w:sz w:val="21"/>
          <w:szCs w:val="21"/>
        </w:rPr>
        <w:t>excluyó la metodología de levantamiento de la información de tal forma que se</w:t>
      </w:r>
      <w:r>
        <w:rPr>
          <w:rFonts w:ascii="Abadi" w:hAnsi="Abadi" w:cs="*Arial-7324-Identity-H"/>
          <w:color w:val="0E0D10"/>
          <w:sz w:val="21"/>
          <w:szCs w:val="21"/>
        </w:rPr>
        <w:t xml:space="preserve"> </w:t>
      </w:r>
      <w:r w:rsidRPr="005D74FC">
        <w:rPr>
          <w:rFonts w:ascii="Abadi" w:hAnsi="Abadi" w:cs="*Arial-7565-Identity-H"/>
          <w:color w:val="0C0C0F"/>
          <w:sz w:val="21"/>
          <w:szCs w:val="21"/>
        </w:rPr>
        <w:t>justifique la confiabilidad de los datos, así como el o los responsables del censo y</w:t>
      </w:r>
      <w:r>
        <w:rPr>
          <w:rFonts w:ascii="Abadi" w:hAnsi="Abadi" w:cs="*Arial-7565-Identity-H"/>
          <w:color w:val="0C0C0F"/>
          <w:sz w:val="21"/>
          <w:szCs w:val="21"/>
        </w:rPr>
        <w:t xml:space="preserve"> </w:t>
      </w:r>
      <w:r w:rsidRPr="005D74FC">
        <w:rPr>
          <w:rFonts w:ascii="Abadi" w:hAnsi="Abadi" w:cs="*Arial-7565-Identity-H"/>
          <w:color w:val="0C0C0F"/>
          <w:sz w:val="21"/>
          <w:szCs w:val="21"/>
        </w:rPr>
        <w:t>precisar una fecha para la disponibilidad de la oferta total de luminarias. En razón</w:t>
      </w:r>
      <w:r>
        <w:rPr>
          <w:rFonts w:ascii="Abadi" w:hAnsi="Abadi" w:cs="*Arial-7565-Identity-H"/>
          <w:color w:val="0C0C0F"/>
          <w:sz w:val="21"/>
          <w:szCs w:val="21"/>
        </w:rPr>
        <w:t xml:space="preserve"> </w:t>
      </w:r>
      <w:r w:rsidRPr="005D74FC">
        <w:rPr>
          <w:rFonts w:ascii="Abadi" w:hAnsi="Abadi" w:cs="*Arial-7565-Identity-H"/>
          <w:color w:val="0C0C0F"/>
          <w:sz w:val="21"/>
          <w:szCs w:val="21"/>
        </w:rPr>
        <w:t xml:space="preserve">de lo cual, contar con </w:t>
      </w:r>
      <w:r w:rsidRPr="005D74FC">
        <w:rPr>
          <w:rFonts w:ascii="Abadi" w:hAnsi="Abadi" w:cs="*Arial-7565-Identity-H"/>
          <w:color w:val="0C0C0F"/>
          <w:sz w:val="21"/>
          <w:szCs w:val="21"/>
        </w:rPr>
        <w:t>información completa y confiable permitirá al sujeto</w:t>
      </w:r>
      <w:r w:rsidR="00F96937">
        <w:rPr>
          <w:rFonts w:ascii="Abadi" w:hAnsi="Abadi" w:cs="*Arial-7565-Identity-H"/>
          <w:color w:val="0C0C0F"/>
          <w:sz w:val="21"/>
          <w:szCs w:val="21"/>
        </w:rPr>
        <w:t xml:space="preserve"> </w:t>
      </w:r>
      <w:r w:rsidRPr="005D74FC">
        <w:rPr>
          <w:rFonts w:ascii="Abadi" w:hAnsi="Abadi" w:cs="*Arial-7565-Identity-H"/>
          <w:color w:val="0C0C0F"/>
          <w:sz w:val="21"/>
          <w:szCs w:val="21"/>
        </w:rPr>
        <w:t>fiscalizado tener un diagnóstico de la red de alumbrado público con la que</w:t>
      </w:r>
      <w:r>
        <w:rPr>
          <w:rFonts w:ascii="Abadi" w:hAnsi="Abadi" w:cs="*Arial-7565-Identity-H"/>
          <w:color w:val="0C0C0F"/>
          <w:sz w:val="21"/>
          <w:szCs w:val="21"/>
        </w:rPr>
        <w:t xml:space="preserve"> </w:t>
      </w:r>
      <w:r w:rsidRPr="005D74FC">
        <w:rPr>
          <w:rFonts w:ascii="Abadi" w:hAnsi="Abadi" w:cs="*Arial-7565-Identity-H"/>
          <w:color w:val="0C0C0F"/>
          <w:sz w:val="21"/>
          <w:szCs w:val="21"/>
        </w:rPr>
        <w:t>proporciona el servicio a la población, de tal forma que con evidencia podría</w:t>
      </w:r>
      <w:r>
        <w:rPr>
          <w:rFonts w:ascii="Abadi" w:hAnsi="Abadi" w:cs="*Arial-7565-Identity-H"/>
          <w:color w:val="0C0C0F"/>
          <w:sz w:val="21"/>
          <w:szCs w:val="21"/>
        </w:rPr>
        <w:t xml:space="preserve"> </w:t>
      </w:r>
      <w:r w:rsidRPr="005D74FC">
        <w:rPr>
          <w:rFonts w:ascii="Abadi" w:hAnsi="Abadi" w:cs="*Arial-7565-Identity-H"/>
          <w:color w:val="0C0C0F"/>
          <w:sz w:val="21"/>
          <w:szCs w:val="21"/>
        </w:rPr>
        <w:t>implementar proyectos o iniciativas de mejora cuyos beneficios se traduzcan en un</w:t>
      </w:r>
      <w:r>
        <w:rPr>
          <w:rFonts w:ascii="Abadi" w:hAnsi="Abadi" w:cs="*Arial-7565-Identity-H"/>
          <w:color w:val="0C0C0F"/>
          <w:sz w:val="21"/>
          <w:szCs w:val="21"/>
        </w:rPr>
        <w:t xml:space="preserve"> </w:t>
      </w:r>
      <w:r w:rsidRPr="005D74FC">
        <w:rPr>
          <w:rFonts w:ascii="Abadi" w:hAnsi="Abadi" w:cs="*Arial-7565-Identity-H"/>
          <w:color w:val="0C0C0F"/>
          <w:sz w:val="21"/>
          <w:szCs w:val="21"/>
        </w:rPr>
        <w:t>servicio de alumbrado público caracterizado por la eficiencia energética y</w:t>
      </w:r>
      <w:r>
        <w:rPr>
          <w:rFonts w:ascii="Abadi" w:hAnsi="Abadi" w:cs="*Arial-7565-Identity-H"/>
          <w:color w:val="0C0C0F"/>
          <w:sz w:val="21"/>
          <w:szCs w:val="21"/>
        </w:rPr>
        <w:t xml:space="preserve"> </w:t>
      </w:r>
      <w:r w:rsidRPr="005D74FC">
        <w:rPr>
          <w:rFonts w:ascii="Abadi" w:hAnsi="Abadi" w:cs="*Arial-7565-Identity-H"/>
          <w:color w:val="0C0C0F"/>
          <w:sz w:val="21"/>
          <w:szCs w:val="21"/>
        </w:rPr>
        <w:t>financiera en su prestación.</w:t>
      </w:r>
    </w:p>
    <w:p w14:paraId="3B226036" w14:textId="77777777" w:rsidR="00323D16" w:rsidRPr="005D74FC" w:rsidRDefault="00323D16" w:rsidP="00323D16">
      <w:pPr>
        <w:autoSpaceDE w:val="0"/>
        <w:autoSpaceDN w:val="0"/>
        <w:adjustRightInd w:val="0"/>
        <w:jc w:val="both"/>
        <w:rPr>
          <w:rFonts w:ascii="Abadi" w:hAnsi="Abadi" w:cs="*Arial-7565-Identity-H"/>
          <w:color w:val="0C0C0F"/>
          <w:sz w:val="21"/>
          <w:szCs w:val="21"/>
        </w:rPr>
      </w:pPr>
    </w:p>
    <w:p w14:paraId="30D1C40C" w14:textId="77777777" w:rsidR="00323D16" w:rsidRDefault="00323D16" w:rsidP="00323D16">
      <w:pPr>
        <w:autoSpaceDE w:val="0"/>
        <w:autoSpaceDN w:val="0"/>
        <w:adjustRightInd w:val="0"/>
        <w:ind w:firstLine="708"/>
        <w:jc w:val="both"/>
        <w:rPr>
          <w:rFonts w:ascii="Abadi" w:hAnsi="Abadi" w:cs="*Arial-7565-Identity-H"/>
          <w:color w:val="0D0C0E"/>
          <w:sz w:val="21"/>
          <w:szCs w:val="21"/>
        </w:rPr>
      </w:pPr>
      <w:r w:rsidRPr="005D74FC">
        <w:rPr>
          <w:rFonts w:ascii="Abadi" w:hAnsi="Abadi" w:cs="*Arial-7565-Identity-H"/>
          <w:color w:val="0D0C0E"/>
          <w:sz w:val="21"/>
          <w:szCs w:val="21"/>
        </w:rPr>
        <w:t>De igual forma, otro elemento a considerar en la planificación del servicio es</w:t>
      </w:r>
      <w:r>
        <w:rPr>
          <w:rFonts w:ascii="Abadi" w:hAnsi="Abadi" w:cs="*Arial-7565-Identity-H"/>
          <w:color w:val="0D0C0E"/>
          <w:sz w:val="21"/>
          <w:szCs w:val="21"/>
        </w:rPr>
        <w:t xml:space="preserve"> </w:t>
      </w:r>
      <w:r w:rsidRPr="005D74FC">
        <w:rPr>
          <w:rFonts w:ascii="Abadi" w:hAnsi="Abadi" w:cs="*Arial-7565-Identity-H"/>
          <w:color w:val="0D0C0E"/>
          <w:sz w:val="21"/>
          <w:szCs w:val="21"/>
        </w:rPr>
        <w:t>la incorporación del servicio de alumbrado en el Sistema de Planeación Municipal.</w:t>
      </w:r>
      <w:r>
        <w:rPr>
          <w:rFonts w:ascii="Abadi" w:hAnsi="Abadi" w:cs="*Arial-7565-Identity-H"/>
          <w:color w:val="0D0C0E"/>
          <w:sz w:val="21"/>
          <w:szCs w:val="21"/>
        </w:rPr>
        <w:t xml:space="preserve"> </w:t>
      </w:r>
      <w:r w:rsidRPr="005D74FC">
        <w:rPr>
          <w:rFonts w:ascii="Abadi" w:hAnsi="Abadi" w:cs="*Arial-7565-Identity-H"/>
          <w:color w:val="0D0C0E"/>
          <w:sz w:val="21"/>
          <w:szCs w:val="21"/>
        </w:rPr>
        <w:t>Lo anterior, en razón de que en el Programa de Gobierno se identificó que en el</w:t>
      </w:r>
      <w:r>
        <w:rPr>
          <w:rFonts w:ascii="Abadi" w:hAnsi="Abadi" w:cs="*Arial-7565-Identity-H"/>
          <w:color w:val="0D0C0E"/>
          <w:sz w:val="21"/>
          <w:szCs w:val="21"/>
        </w:rPr>
        <w:t xml:space="preserve"> </w:t>
      </w:r>
      <w:r w:rsidRPr="005D74FC">
        <w:rPr>
          <w:rFonts w:ascii="Abadi" w:hAnsi="Abadi" w:cs="*Arial-7565-Identity-H"/>
          <w:color w:val="0D0C0E"/>
          <w:sz w:val="21"/>
          <w:szCs w:val="21"/>
        </w:rPr>
        <w:t>planteamiento estratégico en materia de alumbrado se privilegió la modernización</w:t>
      </w:r>
      <w:r>
        <w:rPr>
          <w:rFonts w:ascii="Abadi" w:hAnsi="Abadi" w:cs="*Arial-7565-Identity-H"/>
          <w:color w:val="0D0C0E"/>
          <w:sz w:val="21"/>
          <w:szCs w:val="21"/>
        </w:rPr>
        <w:t xml:space="preserve"> </w:t>
      </w:r>
      <w:r w:rsidRPr="005D74FC">
        <w:rPr>
          <w:rFonts w:ascii="Abadi" w:hAnsi="Abadi" w:cs="*Arial-7565-Identity-H"/>
          <w:color w:val="0D0C0E"/>
          <w:sz w:val="21"/>
          <w:szCs w:val="21"/>
        </w:rPr>
        <w:t>del servicio, localizándose en dicho instrumento una jerarquía de objetivos, es</w:t>
      </w:r>
      <w:r>
        <w:rPr>
          <w:rFonts w:ascii="Abadi" w:hAnsi="Abadi" w:cs="*Arial-7565-Identity-H"/>
          <w:color w:val="0D0C0E"/>
          <w:sz w:val="21"/>
          <w:szCs w:val="21"/>
        </w:rPr>
        <w:t xml:space="preserve"> </w:t>
      </w:r>
      <w:r w:rsidRPr="005D74FC">
        <w:rPr>
          <w:rFonts w:ascii="Abadi" w:hAnsi="Abadi" w:cs="*Arial-7565-Identity-H"/>
          <w:color w:val="0D0C0E"/>
          <w:sz w:val="21"/>
          <w:szCs w:val="21"/>
        </w:rPr>
        <w:t>decir, un eje estratégico, un objetivo, una meta, una estrategia y acciones</w:t>
      </w:r>
      <w:r>
        <w:rPr>
          <w:rFonts w:ascii="Abadi" w:hAnsi="Abadi" w:cs="*Arial-7565-Identity-H"/>
          <w:color w:val="0D0C0E"/>
          <w:sz w:val="21"/>
          <w:szCs w:val="21"/>
        </w:rPr>
        <w:t xml:space="preserve"> </w:t>
      </w:r>
      <w:r w:rsidRPr="005D74FC">
        <w:rPr>
          <w:rFonts w:ascii="Abadi" w:hAnsi="Abadi" w:cs="*Arial-7565-Identity-H"/>
          <w:color w:val="0D0C0E"/>
          <w:sz w:val="21"/>
          <w:szCs w:val="21"/>
        </w:rPr>
        <w:t>asociadas al alumbrado público. No obstante, se omitieron elementos relevantes</w:t>
      </w:r>
      <w:r>
        <w:rPr>
          <w:rFonts w:ascii="Abadi" w:hAnsi="Abadi" w:cs="*Arial-7565-Identity-H"/>
          <w:color w:val="0D0C0E"/>
          <w:sz w:val="21"/>
          <w:szCs w:val="21"/>
        </w:rPr>
        <w:t xml:space="preserve"> </w:t>
      </w:r>
      <w:r w:rsidRPr="005D74FC">
        <w:rPr>
          <w:rFonts w:ascii="Abadi" w:hAnsi="Abadi" w:cs="*Arial-7565-Identity-H"/>
          <w:color w:val="0D0C0E"/>
          <w:sz w:val="21"/>
          <w:szCs w:val="21"/>
        </w:rPr>
        <w:t>como la formulación de indicadores para un adecuado seguimiento y la</w:t>
      </w:r>
      <w:r>
        <w:rPr>
          <w:rFonts w:ascii="Abadi" w:hAnsi="Abadi" w:cs="*Arial-7565-Identity-H"/>
          <w:color w:val="0D0C0E"/>
          <w:sz w:val="21"/>
          <w:szCs w:val="21"/>
        </w:rPr>
        <w:t xml:space="preserve"> </w:t>
      </w:r>
      <w:r w:rsidRPr="005D74FC">
        <w:rPr>
          <w:rFonts w:ascii="Abadi" w:hAnsi="Abadi" w:cs="*Arial-7565-Identity-H"/>
          <w:color w:val="0D0C0E"/>
          <w:sz w:val="21"/>
          <w:szCs w:val="21"/>
        </w:rPr>
        <w:t>congruencia de las prioridades del Municipio con los Objetivos de Desarrollo</w:t>
      </w:r>
      <w:r>
        <w:rPr>
          <w:rFonts w:ascii="Abadi" w:hAnsi="Abadi" w:cs="*Arial-7565-Identity-H"/>
          <w:color w:val="0D0C0E"/>
          <w:sz w:val="21"/>
          <w:szCs w:val="21"/>
        </w:rPr>
        <w:t xml:space="preserve"> </w:t>
      </w:r>
      <w:r w:rsidRPr="005D74FC">
        <w:rPr>
          <w:rFonts w:ascii="Abadi" w:hAnsi="Abadi" w:cs="*Arial-7565-Identity-H"/>
          <w:color w:val="0D0C0E"/>
          <w:sz w:val="21"/>
          <w:szCs w:val="21"/>
        </w:rPr>
        <w:t>Sostenible de la Agenda 2030. Es así, que el generar indicadores para medir las</w:t>
      </w:r>
      <w:r>
        <w:rPr>
          <w:rFonts w:ascii="Abadi" w:hAnsi="Abadi" w:cs="*Arial-7565-Identity-H"/>
          <w:color w:val="0D0C0E"/>
          <w:sz w:val="21"/>
          <w:szCs w:val="21"/>
        </w:rPr>
        <w:t xml:space="preserve"> </w:t>
      </w:r>
      <w:r w:rsidRPr="005D74FC">
        <w:rPr>
          <w:rFonts w:ascii="Abadi" w:hAnsi="Abadi" w:cs="*Arial-7565-Identity-H"/>
          <w:color w:val="0D0C0E"/>
          <w:sz w:val="21"/>
          <w:szCs w:val="21"/>
        </w:rPr>
        <w:t>intervenciones públicas ya sea mediante inversiones o mejoras en la operación del</w:t>
      </w:r>
      <w:r>
        <w:rPr>
          <w:rFonts w:ascii="Abadi" w:hAnsi="Abadi" w:cs="*Arial-7565-Identity-H"/>
          <w:color w:val="0D0C0E"/>
          <w:sz w:val="21"/>
          <w:szCs w:val="21"/>
        </w:rPr>
        <w:t xml:space="preserve"> </w:t>
      </w:r>
      <w:r w:rsidRPr="005D74FC">
        <w:rPr>
          <w:rFonts w:ascii="Abadi" w:hAnsi="Abadi" w:cs="*Arial-7565-Identity-H"/>
          <w:color w:val="0D0C0E"/>
          <w:sz w:val="21"/>
          <w:szCs w:val="21"/>
        </w:rPr>
        <w:t>servicio permitirá al sujeto fiscalizado medir y comunicar los cambios y resultados</w:t>
      </w:r>
      <w:r>
        <w:rPr>
          <w:rFonts w:ascii="Abadi" w:hAnsi="Abadi" w:cs="*Arial-7565-Identity-H"/>
          <w:color w:val="0D0C0E"/>
          <w:sz w:val="21"/>
          <w:szCs w:val="21"/>
        </w:rPr>
        <w:t xml:space="preserve"> </w:t>
      </w:r>
      <w:r w:rsidRPr="005D74FC">
        <w:rPr>
          <w:rFonts w:ascii="Abadi" w:hAnsi="Abadi" w:cs="*Arial-7565-Identity-H"/>
          <w:color w:val="0D0C0E"/>
          <w:sz w:val="21"/>
          <w:szCs w:val="21"/>
        </w:rPr>
        <w:t>logrados en la prestación de los servicios públicos en beneficio a la población del</w:t>
      </w:r>
      <w:r>
        <w:rPr>
          <w:rFonts w:ascii="Abadi" w:hAnsi="Abadi" w:cs="*Arial-7565-Identity-H"/>
          <w:color w:val="0D0C0E"/>
          <w:sz w:val="21"/>
          <w:szCs w:val="21"/>
        </w:rPr>
        <w:t xml:space="preserve"> </w:t>
      </w:r>
      <w:r w:rsidRPr="005D74FC">
        <w:rPr>
          <w:rFonts w:ascii="Abadi" w:hAnsi="Abadi" w:cs="*Arial-7565-Identity-H"/>
          <w:color w:val="0D0C0E"/>
          <w:sz w:val="21"/>
          <w:szCs w:val="21"/>
        </w:rPr>
        <w:t>Municipio.</w:t>
      </w:r>
    </w:p>
    <w:p w14:paraId="7A5ABE52" w14:textId="77777777" w:rsidR="00323D16" w:rsidRPr="005D74FC" w:rsidRDefault="00323D16" w:rsidP="00323D16">
      <w:pPr>
        <w:autoSpaceDE w:val="0"/>
        <w:autoSpaceDN w:val="0"/>
        <w:adjustRightInd w:val="0"/>
        <w:jc w:val="both"/>
        <w:rPr>
          <w:rFonts w:ascii="Abadi" w:hAnsi="Abadi" w:cs="*Arial-7565-Identity-H"/>
          <w:color w:val="0D0C0E"/>
          <w:sz w:val="21"/>
          <w:szCs w:val="21"/>
        </w:rPr>
      </w:pPr>
    </w:p>
    <w:p w14:paraId="06445850" w14:textId="01065E1C" w:rsidR="00323D16" w:rsidRDefault="00323D16" w:rsidP="00323D16">
      <w:pPr>
        <w:autoSpaceDE w:val="0"/>
        <w:autoSpaceDN w:val="0"/>
        <w:adjustRightInd w:val="0"/>
        <w:ind w:firstLine="708"/>
        <w:jc w:val="both"/>
        <w:rPr>
          <w:rFonts w:ascii="Abadi" w:hAnsi="Abadi" w:cs="*Arial-7565-Identity-H"/>
          <w:color w:val="0D0D0F"/>
          <w:sz w:val="21"/>
          <w:szCs w:val="21"/>
        </w:rPr>
      </w:pPr>
      <w:r w:rsidRPr="005D74FC">
        <w:rPr>
          <w:rFonts w:ascii="Abadi" w:hAnsi="Abadi" w:cs="*Arial-7565-Identity-H"/>
          <w:color w:val="0D0D0F"/>
          <w:sz w:val="21"/>
          <w:szCs w:val="21"/>
        </w:rPr>
        <w:t>Por lo que hace a la función de la operación del servicio de alumbrado</w:t>
      </w:r>
      <w:r>
        <w:rPr>
          <w:rFonts w:ascii="Abadi" w:hAnsi="Abadi" w:cs="*Arial-7565-Identity-H"/>
          <w:color w:val="0D0D0F"/>
          <w:sz w:val="21"/>
          <w:szCs w:val="21"/>
        </w:rPr>
        <w:t xml:space="preserve"> </w:t>
      </w:r>
      <w:r w:rsidRPr="005D74FC">
        <w:rPr>
          <w:rFonts w:ascii="Abadi" w:hAnsi="Abadi" w:cs="*Arial-7565-Identity-H"/>
          <w:color w:val="0D0D0F"/>
          <w:sz w:val="21"/>
          <w:szCs w:val="21"/>
        </w:rPr>
        <w:t>público, se reconoce que su finalidad es su eficiente y eficaz funcionamiento, lo</w:t>
      </w:r>
      <w:r>
        <w:rPr>
          <w:rFonts w:ascii="Abadi" w:hAnsi="Abadi" w:cs="*Arial-7565-Identity-H"/>
          <w:color w:val="0D0D0F"/>
          <w:sz w:val="21"/>
          <w:szCs w:val="21"/>
        </w:rPr>
        <w:t xml:space="preserve"> </w:t>
      </w:r>
      <w:r w:rsidRPr="005D74FC">
        <w:rPr>
          <w:rFonts w:ascii="Abadi" w:hAnsi="Abadi" w:cs="*Arial-7565-Identity-H"/>
          <w:color w:val="0D0D0F"/>
          <w:sz w:val="21"/>
          <w:szCs w:val="21"/>
        </w:rPr>
        <w:t>cual depende de la definición clara de procesos clave y documentos normativos</w:t>
      </w:r>
      <w:r>
        <w:rPr>
          <w:rFonts w:ascii="Abadi" w:hAnsi="Abadi" w:cs="*Arial-7565-Identity-H"/>
          <w:color w:val="0D0D0F"/>
          <w:sz w:val="21"/>
          <w:szCs w:val="21"/>
        </w:rPr>
        <w:t xml:space="preserve"> </w:t>
      </w:r>
      <w:r w:rsidRPr="005D74FC">
        <w:rPr>
          <w:rFonts w:ascii="Abadi" w:hAnsi="Abadi" w:cs="*Arial-7565-Identity-H"/>
          <w:color w:val="0D0D0F"/>
          <w:sz w:val="21"/>
          <w:szCs w:val="21"/>
        </w:rPr>
        <w:t>que garanticen su operatividad; de contar con programas anuales orientados a la</w:t>
      </w:r>
      <w:r>
        <w:rPr>
          <w:rFonts w:ascii="Abadi" w:hAnsi="Abadi" w:cs="*Arial-7565-Identity-H"/>
          <w:color w:val="0D0D0F"/>
          <w:sz w:val="21"/>
          <w:szCs w:val="21"/>
        </w:rPr>
        <w:t xml:space="preserve"> </w:t>
      </w:r>
      <w:r w:rsidRPr="005D74FC">
        <w:rPr>
          <w:rFonts w:ascii="Abadi" w:hAnsi="Abadi" w:cs="*Arial-7565-Identity-H"/>
          <w:color w:val="0D0D0F"/>
          <w:sz w:val="21"/>
          <w:szCs w:val="21"/>
        </w:rPr>
        <w:t xml:space="preserve">mejora, y de brindar un servicio y una atención de calidad a la población. En </w:t>
      </w:r>
      <w:r w:rsidR="00A66208" w:rsidRPr="005D74FC">
        <w:rPr>
          <w:rFonts w:ascii="Abadi" w:hAnsi="Abadi" w:cs="*Arial-7565-Identity-H"/>
          <w:color w:val="0D0D0F"/>
          <w:sz w:val="21"/>
          <w:szCs w:val="21"/>
        </w:rPr>
        <w:t>tal</w:t>
      </w:r>
      <w:r w:rsidR="00A66208">
        <w:rPr>
          <w:rFonts w:ascii="Abadi" w:hAnsi="Abadi" w:cs="*Arial-7565-Identity-H"/>
          <w:color w:val="0D0D0F"/>
          <w:sz w:val="21"/>
          <w:szCs w:val="21"/>
        </w:rPr>
        <w:t xml:space="preserve"> sentido</w:t>
      </w:r>
      <w:r w:rsidRPr="005D74FC">
        <w:rPr>
          <w:rFonts w:ascii="Abadi" w:hAnsi="Abadi" w:cs="*Arial-7565-Identity-H"/>
          <w:color w:val="0D0D0F"/>
          <w:sz w:val="21"/>
          <w:szCs w:val="21"/>
        </w:rPr>
        <w:t>, se constató que el sujeto fiscalizado carece de un marco normativo para</w:t>
      </w:r>
      <w:r>
        <w:rPr>
          <w:rFonts w:ascii="Abadi" w:hAnsi="Abadi" w:cs="*Arial-7565-Identity-H"/>
          <w:color w:val="0D0D0F"/>
          <w:sz w:val="21"/>
          <w:szCs w:val="21"/>
        </w:rPr>
        <w:t xml:space="preserve"> </w:t>
      </w:r>
      <w:r w:rsidRPr="005D74FC">
        <w:rPr>
          <w:rFonts w:ascii="Abadi" w:hAnsi="Abadi" w:cs="*Arial-7565-Identity-H"/>
          <w:color w:val="0D0D0F"/>
          <w:sz w:val="21"/>
          <w:szCs w:val="21"/>
        </w:rPr>
        <w:t>la prestación del servicio de alumbrado público con los elementos indispensables</w:t>
      </w:r>
      <w:r>
        <w:rPr>
          <w:rFonts w:ascii="Abadi" w:hAnsi="Abadi" w:cs="*Arial-7565-Identity-H"/>
          <w:color w:val="0D0D0F"/>
          <w:sz w:val="21"/>
          <w:szCs w:val="21"/>
        </w:rPr>
        <w:t xml:space="preserve"> </w:t>
      </w:r>
      <w:r w:rsidRPr="005D74FC">
        <w:rPr>
          <w:rFonts w:ascii="Abadi" w:hAnsi="Abadi" w:cs="*Arial-7565-Identity-H"/>
          <w:color w:val="0D0D0F"/>
          <w:sz w:val="21"/>
          <w:szCs w:val="21"/>
        </w:rPr>
        <w:t>para una adecuada organización y operación.</w:t>
      </w:r>
      <w:r>
        <w:rPr>
          <w:rFonts w:ascii="Abadi" w:hAnsi="Abadi" w:cs="*Arial-7565-Identity-H"/>
          <w:color w:val="0D0D0F"/>
          <w:sz w:val="21"/>
          <w:szCs w:val="21"/>
        </w:rPr>
        <w:t xml:space="preserve"> </w:t>
      </w:r>
    </w:p>
    <w:p w14:paraId="25958AE9" w14:textId="77777777" w:rsidR="00323D16" w:rsidRDefault="00323D16" w:rsidP="00323D16">
      <w:pPr>
        <w:autoSpaceDE w:val="0"/>
        <w:autoSpaceDN w:val="0"/>
        <w:adjustRightInd w:val="0"/>
        <w:ind w:firstLine="708"/>
        <w:jc w:val="both"/>
        <w:rPr>
          <w:rFonts w:ascii="Abadi" w:hAnsi="Abadi" w:cs="*Arial-6894-Identity-H"/>
          <w:color w:val="0C0C0E"/>
          <w:sz w:val="21"/>
          <w:szCs w:val="21"/>
        </w:rPr>
      </w:pPr>
      <w:r w:rsidRPr="005D74FC">
        <w:rPr>
          <w:rFonts w:ascii="Abadi" w:hAnsi="Abadi" w:cs="*Arial-7565-Identity-H"/>
          <w:color w:val="0D0D0F"/>
          <w:sz w:val="21"/>
          <w:szCs w:val="21"/>
        </w:rPr>
        <w:lastRenderedPageBreak/>
        <w:t>Adicionalmente, se establece que los programas presupuestarios y la</w:t>
      </w:r>
      <w:r>
        <w:rPr>
          <w:rFonts w:ascii="Abadi" w:hAnsi="Abadi" w:cs="*Arial-7565-Identity-H"/>
          <w:color w:val="0D0D0F"/>
          <w:sz w:val="21"/>
          <w:szCs w:val="21"/>
        </w:rPr>
        <w:t xml:space="preserve"> planeación</w:t>
      </w:r>
      <w:r w:rsidRPr="005D74FC">
        <w:rPr>
          <w:rFonts w:ascii="Abadi" w:hAnsi="Abadi" w:cs="*Arial-7565-Identity-H"/>
          <w:color w:val="0D0D0F"/>
          <w:sz w:val="21"/>
          <w:szCs w:val="21"/>
        </w:rPr>
        <w:t xml:space="preserve"> operativa permite organizar y coordinar los recursos materiales,</w:t>
      </w:r>
      <w:r>
        <w:rPr>
          <w:rFonts w:ascii="Abadi" w:hAnsi="Abadi" w:cs="*Arial-7565-Identity-H"/>
          <w:color w:val="0D0D0F"/>
          <w:sz w:val="21"/>
          <w:szCs w:val="21"/>
        </w:rPr>
        <w:t xml:space="preserve"> </w:t>
      </w:r>
      <w:r w:rsidRPr="005D74FC">
        <w:rPr>
          <w:rFonts w:ascii="Abadi" w:hAnsi="Abadi" w:cs="*Arial-7565-Identity-H"/>
          <w:color w:val="0D0D0F"/>
          <w:sz w:val="21"/>
          <w:szCs w:val="21"/>
        </w:rPr>
        <w:t>financieros y humanos hacia el logro de los objetivos estratégicos que el sujeto</w:t>
      </w:r>
      <w:r>
        <w:rPr>
          <w:rFonts w:ascii="Abadi" w:hAnsi="Abadi" w:cs="*Arial-7565-Identity-H"/>
          <w:color w:val="0D0D0F"/>
          <w:sz w:val="21"/>
          <w:szCs w:val="21"/>
        </w:rPr>
        <w:t xml:space="preserve"> </w:t>
      </w:r>
      <w:r w:rsidRPr="005D74FC">
        <w:rPr>
          <w:rFonts w:ascii="Abadi" w:hAnsi="Abadi" w:cs="*Arial-7565-Identity-H"/>
          <w:color w:val="0D0D0F"/>
          <w:sz w:val="21"/>
          <w:szCs w:val="21"/>
        </w:rPr>
        <w:t>fiscalizado se planteó. En este sentido, el sujeto fiscalizado omitió la elaboración</w:t>
      </w:r>
      <w:r>
        <w:rPr>
          <w:rFonts w:ascii="Abadi" w:hAnsi="Abadi" w:cs="*Arial-7565-Identity-H"/>
          <w:color w:val="0D0D0F"/>
          <w:sz w:val="21"/>
          <w:szCs w:val="21"/>
        </w:rPr>
        <w:t xml:space="preserve"> </w:t>
      </w:r>
      <w:r w:rsidRPr="005D74FC">
        <w:rPr>
          <w:rFonts w:ascii="Abadi" w:hAnsi="Abadi" w:cs="*Arial-7565-Identity-H"/>
          <w:color w:val="0D0D0F"/>
          <w:sz w:val="21"/>
          <w:szCs w:val="21"/>
        </w:rPr>
        <w:t>de programas presupuestarios y el programa operativo anual careció de</w:t>
      </w:r>
      <w:r>
        <w:rPr>
          <w:rFonts w:ascii="Abadi" w:hAnsi="Abadi" w:cs="*Arial-7565-Identity-H"/>
          <w:color w:val="0D0D0F"/>
          <w:sz w:val="21"/>
          <w:szCs w:val="21"/>
        </w:rPr>
        <w:t xml:space="preserve"> </w:t>
      </w:r>
      <w:r w:rsidRPr="005D74FC">
        <w:rPr>
          <w:rFonts w:ascii="Abadi" w:hAnsi="Abadi" w:cs="*Arial-7565-Identity-H"/>
          <w:color w:val="0D0D0F"/>
          <w:sz w:val="21"/>
          <w:szCs w:val="21"/>
        </w:rPr>
        <w:t>elementos mínimos como la formulación de metas operativas y financieras, así</w:t>
      </w:r>
      <w:r>
        <w:rPr>
          <w:rFonts w:ascii="Abadi" w:hAnsi="Abadi" w:cs="*Arial-7565-Identity-H"/>
          <w:color w:val="0D0D0F"/>
          <w:sz w:val="21"/>
          <w:szCs w:val="21"/>
        </w:rPr>
        <w:t xml:space="preserve"> </w:t>
      </w:r>
      <w:r w:rsidRPr="005D74FC">
        <w:rPr>
          <w:rFonts w:ascii="Abadi" w:hAnsi="Abadi" w:cs="*Arial-7565-Identity-H"/>
          <w:color w:val="0D0D0F"/>
          <w:sz w:val="21"/>
          <w:szCs w:val="21"/>
        </w:rPr>
        <w:t xml:space="preserve">como la programación de actividades y su relación cronológica o cronograma; de </w:t>
      </w:r>
      <w:r w:rsidRPr="005D74FC">
        <w:rPr>
          <w:rFonts w:ascii="Abadi" w:hAnsi="Abadi" w:cs="*Arial-6894-Identity-H"/>
          <w:color w:val="0C0C0E"/>
          <w:sz w:val="21"/>
          <w:szCs w:val="21"/>
        </w:rPr>
        <w:t>tal forma que una vez atendidas estas áreas de oportunidad el sujeto fiscalizado</w:t>
      </w:r>
      <w:r>
        <w:rPr>
          <w:rFonts w:ascii="Abadi" w:hAnsi="Abadi" w:cs="*Arial-6894-Identity-H"/>
          <w:color w:val="0C0C0E"/>
          <w:sz w:val="21"/>
          <w:szCs w:val="21"/>
        </w:rPr>
        <w:t xml:space="preserve"> </w:t>
      </w:r>
      <w:r w:rsidRPr="005D74FC">
        <w:rPr>
          <w:rFonts w:ascii="Abadi" w:hAnsi="Abadi" w:cs="*Arial-6894-Identity-H"/>
          <w:color w:val="0C0C0E"/>
          <w:sz w:val="21"/>
          <w:szCs w:val="21"/>
        </w:rPr>
        <w:t>tendrá herramientas que contribuyan a la eficiencia en el uso racional de los</w:t>
      </w:r>
      <w:r>
        <w:rPr>
          <w:rFonts w:ascii="Abadi" w:hAnsi="Abadi" w:cs="*Arial-6894-Identity-H"/>
          <w:color w:val="0C0C0E"/>
          <w:sz w:val="21"/>
          <w:szCs w:val="21"/>
        </w:rPr>
        <w:t xml:space="preserve"> </w:t>
      </w:r>
      <w:r w:rsidRPr="005D74FC">
        <w:rPr>
          <w:rFonts w:ascii="Abadi" w:hAnsi="Abadi" w:cs="*Arial-6894-Identity-H"/>
          <w:color w:val="0C0C0E"/>
          <w:sz w:val="21"/>
          <w:szCs w:val="21"/>
        </w:rPr>
        <w:t>recursos y adicionalmente favorecerá la transparencia en la prestación del servicio</w:t>
      </w:r>
      <w:r>
        <w:rPr>
          <w:rFonts w:ascii="Abadi" w:hAnsi="Abadi" w:cs="*Arial-6894-Identity-H"/>
          <w:color w:val="0C0C0E"/>
          <w:sz w:val="21"/>
          <w:szCs w:val="21"/>
        </w:rPr>
        <w:t xml:space="preserve"> </w:t>
      </w:r>
      <w:r w:rsidRPr="005D74FC">
        <w:rPr>
          <w:rFonts w:ascii="Abadi" w:hAnsi="Abadi" w:cs="*Arial-6894-Identity-H"/>
          <w:color w:val="0C0C0E"/>
          <w:sz w:val="21"/>
          <w:szCs w:val="21"/>
        </w:rPr>
        <w:t>de alumbrado público.</w:t>
      </w:r>
    </w:p>
    <w:p w14:paraId="74FED5D9" w14:textId="77777777" w:rsidR="00323D16" w:rsidRPr="005D74FC" w:rsidRDefault="00323D16" w:rsidP="00323D16">
      <w:pPr>
        <w:autoSpaceDE w:val="0"/>
        <w:autoSpaceDN w:val="0"/>
        <w:adjustRightInd w:val="0"/>
        <w:jc w:val="both"/>
        <w:rPr>
          <w:rFonts w:ascii="Abadi" w:hAnsi="Abadi" w:cs="*Arial-6894-Identity-H"/>
          <w:color w:val="0C0C0E"/>
          <w:sz w:val="21"/>
          <w:szCs w:val="21"/>
        </w:rPr>
      </w:pPr>
    </w:p>
    <w:p w14:paraId="6F5ED16D" w14:textId="77777777" w:rsidR="00323D16" w:rsidRDefault="00323D16" w:rsidP="00323D16">
      <w:pPr>
        <w:autoSpaceDE w:val="0"/>
        <w:autoSpaceDN w:val="0"/>
        <w:adjustRightInd w:val="0"/>
        <w:ind w:firstLine="708"/>
        <w:jc w:val="both"/>
        <w:rPr>
          <w:rFonts w:ascii="Abadi" w:hAnsi="Abadi" w:cs="*Arial-6894-Identity-H"/>
          <w:color w:val="0D0D10"/>
          <w:sz w:val="21"/>
          <w:szCs w:val="21"/>
        </w:rPr>
      </w:pPr>
      <w:r w:rsidRPr="005D74FC">
        <w:rPr>
          <w:rFonts w:ascii="Abadi" w:hAnsi="Abadi" w:cs="*Arial-6894-Identity-H"/>
          <w:color w:val="0D0D10"/>
          <w:sz w:val="21"/>
          <w:szCs w:val="21"/>
        </w:rPr>
        <w:t>En relación a la capacidad del sujeto fiscalizado para garantizar una</w:t>
      </w:r>
      <w:r>
        <w:rPr>
          <w:rFonts w:ascii="Abadi" w:hAnsi="Abadi" w:cs="*Arial-6894-Identity-H"/>
          <w:color w:val="0D0D10"/>
          <w:sz w:val="21"/>
          <w:szCs w:val="21"/>
        </w:rPr>
        <w:t xml:space="preserve"> </w:t>
      </w:r>
      <w:r w:rsidRPr="005D74FC">
        <w:rPr>
          <w:rFonts w:ascii="Abadi" w:hAnsi="Abadi" w:cs="*Arial-6894-Identity-H"/>
          <w:color w:val="0D0D10"/>
          <w:sz w:val="21"/>
          <w:szCs w:val="21"/>
        </w:rPr>
        <w:t>prestación permanente y efectiva del servicio de alumbrado público, se analizó la</w:t>
      </w:r>
      <w:r>
        <w:rPr>
          <w:rFonts w:ascii="Abadi" w:hAnsi="Abadi" w:cs="*Arial-6894-Identity-H"/>
          <w:color w:val="0D0D10"/>
          <w:sz w:val="21"/>
          <w:szCs w:val="21"/>
        </w:rPr>
        <w:t xml:space="preserve"> </w:t>
      </w:r>
      <w:r w:rsidRPr="005D74FC">
        <w:rPr>
          <w:rFonts w:ascii="Abadi" w:hAnsi="Abadi" w:cs="*Arial-6894-Identity-H"/>
          <w:color w:val="0D0D10"/>
          <w:sz w:val="21"/>
          <w:szCs w:val="21"/>
        </w:rPr>
        <w:t>calidad de la información relativa a los logros en materia de mantenimiento, así</w:t>
      </w:r>
      <w:r>
        <w:rPr>
          <w:rFonts w:ascii="Abadi" w:hAnsi="Abadi" w:cs="*Arial-6894-Identity-H"/>
          <w:color w:val="0D0D10"/>
          <w:sz w:val="21"/>
          <w:szCs w:val="21"/>
        </w:rPr>
        <w:t xml:space="preserve"> </w:t>
      </w:r>
      <w:r w:rsidRPr="005D74FC">
        <w:rPr>
          <w:rFonts w:ascii="Abadi" w:hAnsi="Abadi" w:cs="*Arial-6894-Identity-H"/>
          <w:color w:val="0D0D10"/>
          <w:sz w:val="21"/>
          <w:szCs w:val="21"/>
        </w:rPr>
        <w:t>como la correspondiente a la cobertura y satisfacción ciudadana observándose</w:t>
      </w:r>
      <w:r>
        <w:rPr>
          <w:rFonts w:ascii="Abadi" w:hAnsi="Abadi" w:cs="*Arial-6894-Identity-H"/>
          <w:color w:val="0D0D10"/>
          <w:sz w:val="21"/>
          <w:szCs w:val="21"/>
        </w:rPr>
        <w:t xml:space="preserve"> </w:t>
      </w:r>
      <w:r w:rsidRPr="005D74FC">
        <w:rPr>
          <w:rFonts w:ascii="Abadi" w:hAnsi="Abadi" w:cs="*Arial-6894-Identity-H"/>
          <w:color w:val="0D0D10"/>
          <w:sz w:val="21"/>
          <w:szCs w:val="21"/>
        </w:rPr>
        <w:t>que el sujeto fiscalizado genera datos sobre la atención de las fallas reportadas</w:t>
      </w:r>
      <w:r>
        <w:rPr>
          <w:rFonts w:ascii="Abadi" w:hAnsi="Abadi" w:cs="*Arial-6894-Identity-H"/>
          <w:color w:val="0D0D10"/>
          <w:sz w:val="21"/>
          <w:szCs w:val="21"/>
        </w:rPr>
        <w:t xml:space="preserve"> </w:t>
      </w:r>
      <w:r w:rsidRPr="005D74FC">
        <w:rPr>
          <w:rFonts w:ascii="Abadi" w:hAnsi="Abadi" w:cs="*Arial-6894-Identity-H"/>
          <w:color w:val="0D0D10"/>
          <w:sz w:val="21"/>
          <w:szCs w:val="21"/>
        </w:rPr>
        <w:t>mediante la participación ciudadana sobre el servicio de alumbrado; sin embargo,</w:t>
      </w:r>
      <w:r>
        <w:rPr>
          <w:rFonts w:ascii="Abadi" w:hAnsi="Abadi" w:cs="*Arial-6894-Identity-H"/>
          <w:color w:val="0D0D10"/>
          <w:sz w:val="21"/>
          <w:szCs w:val="21"/>
        </w:rPr>
        <w:t xml:space="preserve"> </w:t>
      </w:r>
      <w:r w:rsidRPr="005D74FC">
        <w:rPr>
          <w:rFonts w:ascii="Abadi" w:hAnsi="Abadi" w:cs="*Arial-6894-Identity-H"/>
          <w:color w:val="0D0D10"/>
          <w:sz w:val="21"/>
          <w:szCs w:val="21"/>
        </w:rPr>
        <w:t>se observó que no son procesados y utilizados en indicadores de desempeño</w:t>
      </w:r>
      <w:r>
        <w:rPr>
          <w:rFonts w:ascii="Abadi" w:hAnsi="Abadi" w:cs="*Arial-6894-Identity-H"/>
          <w:color w:val="0D0D10"/>
          <w:sz w:val="21"/>
          <w:szCs w:val="21"/>
        </w:rPr>
        <w:t xml:space="preserve"> </w:t>
      </w:r>
      <w:r w:rsidRPr="005D74FC">
        <w:rPr>
          <w:rFonts w:ascii="Abadi" w:hAnsi="Abadi" w:cs="*Arial-6894-Identity-H"/>
          <w:color w:val="0D0D10"/>
          <w:sz w:val="21"/>
          <w:szCs w:val="21"/>
        </w:rPr>
        <w:t>observándose ade</w:t>
      </w:r>
      <w:r>
        <w:rPr>
          <w:rFonts w:ascii="Abadi" w:hAnsi="Abadi" w:cs="*Arial-6894-Identity-H"/>
          <w:color w:val="0D0D10"/>
          <w:sz w:val="21"/>
          <w:szCs w:val="21"/>
        </w:rPr>
        <w:t>m</w:t>
      </w:r>
      <w:r w:rsidRPr="005D74FC">
        <w:rPr>
          <w:rFonts w:ascii="Abadi" w:hAnsi="Abadi" w:cs="*Arial-6894-Identity-H"/>
          <w:color w:val="0D0D10"/>
          <w:sz w:val="21"/>
          <w:szCs w:val="21"/>
        </w:rPr>
        <w:t>ás la ausencia de datos sobre la oferta del servicio mediante</w:t>
      </w:r>
      <w:r>
        <w:rPr>
          <w:rFonts w:ascii="Abadi" w:hAnsi="Abadi" w:cs="*Arial-6894-Identity-H"/>
          <w:color w:val="0D0D10"/>
          <w:sz w:val="21"/>
          <w:szCs w:val="21"/>
        </w:rPr>
        <w:t xml:space="preserve"> </w:t>
      </w:r>
      <w:r w:rsidRPr="005D74FC">
        <w:rPr>
          <w:rFonts w:ascii="Abadi" w:hAnsi="Abadi" w:cs="*Arial-6894-Identity-H"/>
          <w:color w:val="0D0D10"/>
          <w:sz w:val="21"/>
          <w:szCs w:val="21"/>
        </w:rPr>
        <w:t>el censo, razón por la cual se reconocen las limitaciones que permitan una</w:t>
      </w:r>
      <w:r>
        <w:rPr>
          <w:rFonts w:ascii="Abadi" w:hAnsi="Abadi" w:cs="*Arial-6894-Identity-H"/>
          <w:color w:val="0D0D10"/>
          <w:sz w:val="21"/>
          <w:szCs w:val="21"/>
        </w:rPr>
        <w:t xml:space="preserve"> </w:t>
      </w:r>
      <w:r w:rsidRPr="005D74FC">
        <w:rPr>
          <w:rFonts w:ascii="Abadi" w:hAnsi="Abadi" w:cs="*Arial-6894-Identity-H"/>
          <w:color w:val="0D0D10"/>
          <w:sz w:val="21"/>
          <w:szCs w:val="21"/>
        </w:rPr>
        <w:t>valoración confiable sobre la efectividad de los servicios de mantenimiento,</w:t>
      </w:r>
      <w:r>
        <w:rPr>
          <w:rFonts w:ascii="Abadi" w:hAnsi="Abadi" w:cs="*Arial-6894-Identity-H"/>
          <w:color w:val="0D0D10"/>
          <w:sz w:val="21"/>
          <w:szCs w:val="21"/>
        </w:rPr>
        <w:t xml:space="preserve"> </w:t>
      </w:r>
      <w:r w:rsidRPr="005D74FC">
        <w:rPr>
          <w:rFonts w:ascii="Abadi" w:hAnsi="Abadi" w:cs="*Arial-6894-Identity-H"/>
          <w:color w:val="0D0D10"/>
          <w:sz w:val="21"/>
          <w:szCs w:val="21"/>
        </w:rPr>
        <w:t>cobertura y satisfacción ciudadana con el servicio.</w:t>
      </w:r>
    </w:p>
    <w:p w14:paraId="23953C82" w14:textId="77777777" w:rsidR="00323D16" w:rsidRDefault="00323D16" w:rsidP="00323D16">
      <w:pPr>
        <w:autoSpaceDE w:val="0"/>
        <w:autoSpaceDN w:val="0"/>
        <w:adjustRightInd w:val="0"/>
        <w:jc w:val="both"/>
        <w:rPr>
          <w:rFonts w:ascii="Abadi" w:hAnsi="Abadi" w:cs="*Arial-6894-Identity-H"/>
          <w:color w:val="0D0D10"/>
          <w:sz w:val="21"/>
          <w:szCs w:val="21"/>
        </w:rPr>
      </w:pPr>
    </w:p>
    <w:p w14:paraId="213279E3" w14:textId="77777777" w:rsidR="00323D16" w:rsidRDefault="00323D16" w:rsidP="00323D16">
      <w:pPr>
        <w:autoSpaceDE w:val="0"/>
        <w:autoSpaceDN w:val="0"/>
        <w:adjustRightInd w:val="0"/>
        <w:ind w:firstLine="708"/>
        <w:jc w:val="both"/>
        <w:rPr>
          <w:rFonts w:ascii="Abadi" w:hAnsi="Abadi" w:cs="*Arial-6894-Identity-H"/>
          <w:color w:val="0D0C0E"/>
          <w:sz w:val="21"/>
          <w:szCs w:val="21"/>
        </w:rPr>
      </w:pPr>
      <w:r w:rsidRPr="005D74FC">
        <w:rPr>
          <w:rFonts w:ascii="Abadi" w:hAnsi="Abadi" w:cs="*Arial-6894-Identity-H"/>
          <w:color w:val="0D0C0E"/>
          <w:sz w:val="21"/>
          <w:szCs w:val="21"/>
        </w:rPr>
        <w:t>Derivado de lo anterior, la principal limitante para determinar la eficacia en</w:t>
      </w:r>
      <w:r>
        <w:rPr>
          <w:rFonts w:ascii="Abadi" w:hAnsi="Abadi" w:cs="*Arial-6894-Identity-H"/>
          <w:color w:val="0D0C0E"/>
          <w:sz w:val="21"/>
          <w:szCs w:val="21"/>
        </w:rPr>
        <w:t xml:space="preserve"> </w:t>
      </w:r>
      <w:r w:rsidRPr="005D74FC">
        <w:rPr>
          <w:rFonts w:ascii="Abadi" w:hAnsi="Abadi" w:cs="*Arial-6894-Identity-H"/>
          <w:color w:val="0D0C0E"/>
          <w:sz w:val="21"/>
          <w:szCs w:val="21"/>
        </w:rPr>
        <w:t>el otorgamiento del servicio de alumbrado p</w:t>
      </w:r>
      <w:r>
        <w:rPr>
          <w:rFonts w:ascii="Abadi" w:eastAsia="Abadi" w:hAnsi="Abadi" w:cs="Abadi"/>
          <w:color w:val="0D0C0E"/>
          <w:sz w:val="21"/>
          <w:szCs w:val="21"/>
        </w:rPr>
        <w:t>úb</w:t>
      </w:r>
      <w:r w:rsidRPr="005D74FC">
        <w:rPr>
          <w:rFonts w:ascii="Abadi" w:hAnsi="Abadi" w:cs="*Arial-6894-Identity-H"/>
          <w:color w:val="0D0C0E"/>
          <w:sz w:val="21"/>
          <w:szCs w:val="21"/>
        </w:rPr>
        <w:t xml:space="preserve">lico en el municipio de Xichú, </w:t>
      </w:r>
      <w:proofErr w:type="spellStart"/>
      <w:r w:rsidRPr="005D74FC">
        <w:rPr>
          <w:rFonts w:ascii="Abadi" w:hAnsi="Abadi" w:cs="*Arial-6894-Identity-H"/>
          <w:color w:val="0D0C0E"/>
          <w:sz w:val="21"/>
          <w:szCs w:val="21"/>
        </w:rPr>
        <w:t>Gto</w:t>
      </w:r>
      <w:proofErr w:type="spellEnd"/>
      <w:r w:rsidRPr="005D74FC">
        <w:rPr>
          <w:rFonts w:ascii="Abadi" w:hAnsi="Abadi" w:cs="*Arial-6894-Identity-H"/>
          <w:color w:val="0D0C0E"/>
          <w:sz w:val="21"/>
          <w:szCs w:val="21"/>
        </w:rPr>
        <w:t>.,</w:t>
      </w:r>
      <w:r>
        <w:rPr>
          <w:rFonts w:ascii="Abadi" w:hAnsi="Abadi" w:cs="*Arial-6894-Identity-H"/>
          <w:color w:val="0D0C0E"/>
          <w:sz w:val="21"/>
          <w:szCs w:val="21"/>
        </w:rPr>
        <w:t xml:space="preserve"> </w:t>
      </w:r>
      <w:r w:rsidRPr="005D74FC">
        <w:rPr>
          <w:rFonts w:ascii="Abadi" w:hAnsi="Abadi" w:cs="*Arial-6894-Identity-H"/>
          <w:color w:val="0D0C0E"/>
          <w:sz w:val="21"/>
          <w:szCs w:val="21"/>
        </w:rPr>
        <w:t>es la actitud inercial en su prestación por parte del sujeto fiscalizado, expresada en</w:t>
      </w:r>
      <w:r>
        <w:rPr>
          <w:rFonts w:ascii="Abadi" w:hAnsi="Abadi" w:cs="*Arial-6894-Identity-H"/>
          <w:color w:val="0D0C0E"/>
          <w:sz w:val="21"/>
          <w:szCs w:val="21"/>
        </w:rPr>
        <w:t xml:space="preserve"> </w:t>
      </w:r>
      <w:r w:rsidRPr="005D74FC">
        <w:rPr>
          <w:rFonts w:ascii="Abadi" w:hAnsi="Abadi" w:cs="*Arial-6894-Identity-H"/>
          <w:color w:val="0D0C0E"/>
          <w:sz w:val="21"/>
          <w:szCs w:val="21"/>
        </w:rPr>
        <w:t>la ausencia de proyectos e iniciativas que busquen mejorar la eficiencia energética</w:t>
      </w:r>
      <w:r>
        <w:rPr>
          <w:rFonts w:ascii="Abadi" w:hAnsi="Abadi" w:cs="*Arial-6894-Identity-H"/>
          <w:color w:val="0D0C0E"/>
          <w:sz w:val="21"/>
          <w:szCs w:val="21"/>
        </w:rPr>
        <w:t xml:space="preserve"> </w:t>
      </w:r>
      <w:r w:rsidRPr="005D74FC">
        <w:rPr>
          <w:rFonts w:ascii="Abadi" w:hAnsi="Abadi" w:cs="*Arial-6894-Identity-H"/>
          <w:color w:val="0D0C0E"/>
          <w:sz w:val="21"/>
          <w:szCs w:val="21"/>
        </w:rPr>
        <w:t>y financiera del servicio, la</w:t>
      </w:r>
      <w:r w:rsidRPr="005D74FC">
        <w:rPr>
          <w:rFonts w:ascii="Abadi" w:hAnsi="Abadi" w:cs="*Arial-6894-Identity-H"/>
          <w:color w:val="959595"/>
          <w:sz w:val="21"/>
          <w:szCs w:val="21"/>
        </w:rPr>
        <w:t xml:space="preserve">. </w:t>
      </w:r>
      <w:r w:rsidRPr="005D74FC">
        <w:rPr>
          <w:rFonts w:ascii="Abadi" w:hAnsi="Abadi" w:cs="*Arial-6894-Identity-H"/>
          <w:color w:val="0D0C0E"/>
          <w:sz w:val="21"/>
          <w:szCs w:val="21"/>
        </w:rPr>
        <w:t>formulación de objetivos concretos y alcanzables</w:t>
      </w:r>
      <w:r>
        <w:rPr>
          <w:rFonts w:ascii="Abadi" w:hAnsi="Abadi" w:cs="*Arial-6894-Identity-H"/>
          <w:color w:val="0D0C0E"/>
          <w:sz w:val="21"/>
          <w:szCs w:val="21"/>
        </w:rPr>
        <w:t xml:space="preserve"> </w:t>
      </w:r>
      <w:r w:rsidRPr="005D74FC">
        <w:rPr>
          <w:rFonts w:ascii="Abadi" w:hAnsi="Abadi" w:cs="*Arial-6894-Identity-H"/>
          <w:color w:val="0D0C0E"/>
          <w:sz w:val="21"/>
          <w:szCs w:val="21"/>
        </w:rPr>
        <w:t xml:space="preserve">considerando la </w:t>
      </w:r>
      <w:r w:rsidRPr="005D74FC">
        <w:rPr>
          <w:rFonts w:ascii="Abadi" w:hAnsi="Abadi" w:cs="*Arial-6894-Identity-H"/>
          <w:color w:val="0D0C0E"/>
          <w:sz w:val="21"/>
          <w:szCs w:val="21"/>
        </w:rPr>
        <w:t>implementación de indicadores que midan sus resultados y</w:t>
      </w:r>
      <w:r>
        <w:rPr>
          <w:rFonts w:ascii="Abadi" w:hAnsi="Abadi" w:cs="*Arial-6894-Identity-H"/>
          <w:color w:val="0D0C0E"/>
          <w:sz w:val="21"/>
          <w:szCs w:val="21"/>
        </w:rPr>
        <w:t xml:space="preserve"> </w:t>
      </w:r>
      <w:r w:rsidRPr="005D74FC">
        <w:rPr>
          <w:rFonts w:ascii="Abadi" w:hAnsi="Abadi" w:cs="*Arial-6894-Identity-H"/>
          <w:color w:val="0D0C0E"/>
          <w:sz w:val="21"/>
          <w:szCs w:val="21"/>
        </w:rPr>
        <w:t>cambios en la población derivado de la prestación del servicio, el uso limitado de</w:t>
      </w:r>
      <w:r>
        <w:rPr>
          <w:rFonts w:ascii="Abadi" w:hAnsi="Abadi" w:cs="*Arial-6894-Identity-H"/>
          <w:color w:val="0D0C0E"/>
          <w:sz w:val="21"/>
          <w:szCs w:val="21"/>
        </w:rPr>
        <w:t xml:space="preserve"> </w:t>
      </w:r>
      <w:r w:rsidRPr="005D74FC">
        <w:rPr>
          <w:rFonts w:ascii="Abadi" w:hAnsi="Abadi" w:cs="*Arial-6894-Identity-H"/>
          <w:color w:val="0D0C0E"/>
          <w:sz w:val="21"/>
          <w:szCs w:val="21"/>
        </w:rPr>
        <w:t>herramientas y controles, así como la actualización de su marco normativo.</w:t>
      </w:r>
      <w:r>
        <w:rPr>
          <w:rFonts w:ascii="Abadi" w:hAnsi="Abadi" w:cs="*Arial-6894-Identity-H"/>
          <w:color w:val="0D0C0E"/>
          <w:sz w:val="21"/>
          <w:szCs w:val="21"/>
        </w:rPr>
        <w:t xml:space="preserve"> </w:t>
      </w:r>
    </w:p>
    <w:p w14:paraId="287ACA77" w14:textId="77777777" w:rsidR="00323D16" w:rsidRPr="005D74FC" w:rsidRDefault="00323D16" w:rsidP="00323D16">
      <w:pPr>
        <w:autoSpaceDE w:val="0"/>
        <w:autoSpaceDN w:val="0"/>
        <w:adjustRightInd w:val="0"/>
        <w:jc w:val="both"/>
        <w:rPr>
          <w:rFonts w:ascii="Abadi" w:hAnsi="Abadi" w:cs="*Arial-6894-Identity-H"/>
          <w:color w:val="0D0C0E"/>
          <w:sz w:val="21"/>
          <w:szCs w:val="21"/>
        </w:rPr>
      </w:pPr>
    </w:p>
    <w:p w14:paraId="25023C05" w14:textId="24AEBFF8" w:rsidR="00323D16" w:rsidRDefault="00323D16" w:rsidP="00F96937">
      <w:pPr>
        <w:autoSpaceDE w:val="0"/>
        <w:autoSpaceDN w:val="0"/>
        <w:adjustRightInd w:val="0"/>
        <w:ind w:firstLine="708"/>
        <w:jc w:val="both"/>
        <w:rPr>
          <w:rFonts w:ascii="Abadi" w:hAnsi="Abadi" w:cs="*Arial-6894-Identity-H"/>
          <w:color w:val="0D0D0F"/>
          <w:sz w:val="21"/>
          <w:szCs w:val="21"/>
        </w:rPr>
      </w:pPr>
      <w:r w:rsidRPr="005D74FC">
        <w:rPr>
          <w:rFonts w:ascii="Abadi" w:hAnsi="Abadi" w:cs="*Arial-6894-Identity-H"/>
          <w:color w:val="0D0D0F"/>
          <w:sz w:val="21"/>
          <w:szCs w:val="21"/>
        </w:rPr>
        <w:t>Ante las oportunidades referidas y atendiendo a la respuesta al pliego de</w:t>
      </w:r>
      <w:r>
        <w:rPr>
          <w:rFonts w:ascii="Abadi" w:hAnsi="Abadi" w:cs="*Arial-6894-Identity-H"/>
          <w:color w:val="0D0D0F"/>
          <w:sz w:val="21"/>
          <w:szCs w:val="21"/>
        </w:rPr>
        <w:t xml:space="preserve"> </w:t>
      </w:r>
      <w:r w:rsidRPr="005D74FC">
        <w:rPr>
          <w:rFonts w:ascii="Abadi" w:hAnsi="Abadi" w:cs="*Arial-6894-Identity-H"/>
          <w:color w:val="0D0D0F"/>
          <w:sz w:val="21"/>
          <w:szCs w:val="21"/>
        </w:rPr>
        <w:t>recomendaciones, se reconoce que el sujeto fiscalizado mostró una postura</w:t>
      </w:r>
      <w:r>
        <w:rPr>
          <w:rFonts w:ascii="Abadi" w:hAnsi="Abadi" w:cs="*Arial-6894-Identity-H"/>
          <w:color w:val="0D0D0F"/>
          <w:sz w:val="21"/>
          <w:szCs w:val="21"/>
        </w:rPr>
        <w:t xml:space="preserve"> </w:t>
      </w:r>
      <w:r w:rsidRPr="005D74FC">
        <w:rPr>
          <w:rFonts w:ascii="Abadi" w:hAnsi="Abadi" w:cs="*Arial-6894-Identity-H"/>
          <w:color w:val="0D0D0F"/>
          <w:sz w:val="21"/>
          <w:szCs w:val="21"/>
        </w:rPr>
        <w:t>tendiente a querer cambiar y corregir el entorno de la planificación, operación y</w:t>
      </w:r>
      <w:r>
        <w:rPr>
          <w:rFonts w:ascii="Abadi" w:hAnsi="Abadi" w:cs="*Arial-6894-Identity-H"/>
          <w:color w:val="0D0D0F"/>
          <w:sz w:val="21"/>
          <w:szCs w:val="21"/>
        </w:rPr>
        <w:t xml:space="preserve"> </w:t>
      </w:r>
      <w:r w:rsidRPr="005D74FC">
        <w:rPr>
          <w:rFonts w:ascii="Abadi" w:hAnsi="Abadi" w:cs="*Arial-6894-Identity-H"/>
          <w:color w:val="0D0D0F"/>
          <w:sz w:val="21"/>
          <w:szCs w:val="21"/>
        </w:rPr>
        <w:t>control de la prestación del servicio de alumbrado público, al presentar acciones</w:t>
      </w:r>
      <w:r>
        <w:rPr>
          <w:rFonts w:ascii="Abadi" w:hAnsi="Abadi" w:cs="*Arial-6894-Identity-H"/>
          <w:color w:val="0D0D0F"/>
          <w:sz w:val="21"/>
          <w:szCs w:val="21"/>
        </w:rPr>
        <w:t xml:space="preserve"> </w:t>
      </w:r>
      <w:r w:rsidRPr="005D74FC">
        <w:rPr>
          <w:rFonts w:ascii="Abadi" w:hAnsi="Abadi" w:cs="*Arial-6894-Identity-H"/>
          <w:color w:val="0D0D0F"/>
          <w:sz w:val="21"/>
          <w:szCs w:val="21"/>
        </w:rPr>
        <w:t>para incidir en la mejora de las brechas identificadas, sin embargo, estas no</w:t>
      </w:r>
      <w:r w:rsidR="00F96937">
        <w:rPr>
          <w:rFonts w:ascii="Abadi" w:hAnsi="Abadi" w:cs="*Arial-6894-Identity-H"/>
          <w:color w:val="0D0D0F"/>
          <w:sz w:val="21"/>
          <w:szCs w:val="21"/>
        </w:rPr>
        <w:t xml:space="preserve"> </w:t>
      </w:r>
      <w:r w:rsidRPr="005D74FC">
        <w:rPr>
          <w:rFonts w:ascii="Abadi" w:hAnsi="Abadi" w:cs="*Arial-6894-Identity-H"/>
          <w:color w:val="0D0D0F"/>
          <w:sz w:val="21"/>
          <w:szCs w:val="21"/>
        </w:rPr>
        <w:t>cuentan con los detalles suficientes para garantizar que se atiendan los hallazgos</w:t>
      </w:r>
      <w:r>
        <w:rPr>
          <w:rFonts w:ascii="Abadi" w:hAnsi="Abadi" w:cs="*Arial-6894-Identity-H"/>
          <w:color w:val="0D0D0F"/>
          <w:sz w:val="21"/>
          <w:szCs w:val="21"/>
        </w:rPr>
        <w:t xml:space="preserve"> </w:t>
      </w:r>
      <w:r w:rsidRPr="005D74FC">
        <w:rPr>
          <w:rFonts w:ascii="Abadi" w:hAnsi="Abadi" w:cs="*Arial-6894-Identity-H"/>
          <w:color w:val="0D0D0F"/>
          <w:sz w:val="21"/>
          <w:szCs w:val="21"/>
        </w:rPr>
        <w:t>detectados, aunado a que no se señalaron plazos ciertos para su realización y</w:t>
      </w:r>
      <w:r>
        <w:rPr>
          <w:rFonts w:ascii="Abadi" w:hAnsi="Abadi" w:cs="*Arial-6894-Identity-H"/>
          <w:color w:val="0D0D0F"/>
          <w:sz w:val="21"/>
          <w:szCs w:val="21"/>
        </w:rPr>
        <w:t xml:space="preserve"> </w:t>
      </w:r>
      <w:r w:rsidRPr="005D74FC">
        <w:rPr>
          <w:rFonts w:ascii="Abadi" w:hAnsi="Abadi" w:cs="*Arial-6894-Identity-H"/>
          <w:color w:val="0D0D0F"/>
          <w:sz w:val="21"/>
          <w:szCs w:val="21"/>
        </w:rPr>
        <w:t>tampoco se identificaron a las unidades responsables para su implementación.</w:t>
      </w:r>
      <w:r>
        <w:rPr>
          <w:rFonts w:ascii="Abadi" w:hAnsi="Abadi" w:cs="*Arial-6894-Identity-H"/>
          <w:color w:val="0D0D0F"/>
          <w:sz w:val="21"/>
          <w:szCs w:val="21"/>
        </w:rPr>
        <w:t xml:space="preserve"> </w:t>
      </w:r>
    </w:p>
    <w:p w14:paraId="61C55432" w14:textId="77777777" w:rsidR="00323D16" w:rsidRDefault="00323D16" w:rsidP="00323D16">
      <w:pPr>
        <w:autoSpaceDE w:val="0"/>
        <w:autoSpaceDN w:val="0"/>
        <w:adjustRightInd w:val="0"/>
        <w:jc w:val="both"/>
        <w:rPr>
          <w:rFonts w:ascii="Abadi" w:hAnsi="Abadi" w:cs="*Arial-6894-Identity-H"/>
          <w:color w:val="0D0D0F"/>
          <w:sz w:val="21"/>
          <w:szCs w:val="21"/>
        </w:rPr>
      </w:pPr>
    </w:p>
    <w:p w14:paraId="6A3BEDD5" w14:textId="77777777" w:rsidR="00323D16" w:rsidRPr="005D74FC" w:rsidRDefault="00323D16" w:rsidP="00323D16">
      <w:pPr>
        <w:autoSpaceDE w:val="0"/>
        <w:autoSpaceDN w:val="0"/>
        <w:adjustRightInd w:val="0"/>
        <w:ind w:firstLine="708"/>
        <w:jc w:val="both"/>
        <w:rPr>
          <w:rFonts w:ascii="Abadi" w:hAnsi="Abadi" w:cs="*Arial-6894-Identity-H"/>
          <w:color w:val="0E0D10"/>
          <w:sz w:val="21"/>
          <w:szCs w:val="21"/>
        </w:rPr>
      </w:pPr>
      <w:r w:rsidRPr="005D74FC">
        <w:rPr>
          <w:rFonts w:ascii="Abadi" w:hAnsi="Abadi" w:cs="*Arial-6894-Identity-H"/>
          <w:color w:val="0E0D10"/>
          <w:sz w:val="21"/>
          <w:szCs w:val="21"/>
        </w:rPr>
        <w:t>Es así, que de atenderse las recomendaciones formuladas se refiere que el</w:t>
      </w:r>
      <w:r>
        <w:rPr>
          <w:rFonts w:ascii="Abadi" w:hAnsi="Abadi" w:cs="*Arial-6894-Identity-H"/>
          <w:color w:val="0E0D10"/>
          <w:sz w:val="21"/>
          <w:szCs w:val="21"/>
        </w:rPr>
        <w:t xml:space="preserve"> </w:t>
      </w:r>
      <w:r w:rsidRPr="005D74FC">
        <w:rPr>
          <w:rFonts w:ascii="Abadi" w:hAnsi="Abadi" w:cs="*Arial-6894-Identity-H"/>
          <w:color w:val="0E0D10"/>
          <w:sz w:val="21"/>
          <w:szCs w:val="21"/>
        </w:rPr>
        <w:t>sujeto fiscalizado estará en condiciones de optimizar la gestión pública para</w:t>
      </w:r>
      <w:r>
        <w:rPr>
          <w:rFonts w:ascii="Abadi" w:hAnsi="Abadi" w:cs="*Arial-6894-Identity-H"/>
          <w:color w:val="0E0D10"/>
          <w:sz w:val="21"/>
          <w:szCs w:val="21"/>
        </w:rPr>
        <w:t xml:space="preserve"> </w:t>
      </w:r>
      <w:r w:rsidRPr="005D74FC">
        <w:rPr>
          <w:rFonts w:ascii="Abadi" w:hAnsi="Abadi" w:cs="*Arial-6894-Identity-H"/>
          <w:color w:val="0E0D10"/>
          <w:sz w:val="21"/>
          <w:szCs w:val="21"/>
        </w:rPr>
        <w:t>asegurar que el otorgamiento del servicio de alumbrado público se efectúe de</w:t>
      </w:r>
      <w:r>
        <w:rPr>
          <w:rFonts w:ascii="Abadi" w:hAnsi="Abadi" w:cs="*Arial-6894-Identity-H"/>
          <w:color w:val="0E0D10"/>
          <w:sz w:val="21"/>
          <w:szCs w:val="21"/>
        </w:rPr>
        <w:t xml:space="preserve"> </w:t>
      </w:r>
      <w:r w:rsidRPr="005D74FC">
        <w:rPr>
          <w:rFonts w:ascii="Abadi" w:hAnsi="Abadi" w:cs="*Arial-6894-Identity-H"/>
          <w:color w:val="0E0D10"/>
          <w:sz w:val="21"/>
          <w:szCs w:val="21"/>
        </w:rPr>
        <w:t>manera eficaz y eficiente.</w:t>
      </w:r>
    </w:p>
    <w:p w14:paraId="18200542" w14:textId="77777777" w:rsidR="00323D16" w:rsidRPr="005D74FC" w:rsidRDefault="00323D16" w:rsidP="00323D16">
      <w:pPr>
        <w:jc w:val="both"/>
        <w:rPr>
          <w:rFonts w:ascii="Abadi" w:hAnsi="Abadi" w:cs="*Arial-6894-Identity-H"/>
          <w:color w:val="0E0D10"/>
          <w:sz w:val="21"/>
          <w:szCs w:val="21"/>
        </w:rPr>
      </w:pPr>
    </w:p>
    <w:p w14:paraId="1F7678A4" w14:textId="77777777" w:rsidR="00323D16" w:rsidRPr="005D74FC" w:rsidRDefault="00323D16" w:rsidP="00323D16">
      <w:pPr>
        <w:autoSpaceDE w:val="0"/>
        <w:autoSpaceDN w:val="0"/>
        <w:adjustRightInd w:val="0"/>
        <w:ind w:firstLine="708"/>
        <w:jc w:val="both"/>
        <w:rPr>
          <w:rFonts w:ascii="Abadi" w:hAnsi="Abadi" w:cs="*Arial-6786-Identity-H"/>
          <w:color w:val="0E0E11"/>
          <w:sz w:val="21"/>
          <w:szCs w:val="21"/>
        </w:rPr>
      </w:pPr>
      <w:r w:rsidRPr="005D74FC">
        <w:rPr>
          <w:rFonts w:ascii="Abadi" w:hAnsi="Abadi" w:cs="*Arial-6786-Identity-H"/>
          <w:color w:val="0E0E11"/>
          <w:sz w:val="21"/>
          <w:szCs w:val="21"/>
        </w:rPr>
        <w:t>Finalmente, se señala que el seguimiento de los compromisos se realizará</w:t>
      </w:r>
      <w:r>
        <w:rPr>
          <w:rFonts w:ascii="Abadi" w:hAnsi="Abadi" w:cs="*Arial-6786-Identity-H"/>
          <w:color w:val="0E0E11"/>
          <w:sz w:val="21"/>
          <w:szCs w:val="21"/>
        </w:rPr>
        <w:t xml:space="preserve"> </w:t>
      </w:r>
      <w:r w:rsidRPr="005D74FC">
        <w:rPr>
          <w:rFonts w:ascii="Abadi" w:hAnsi="Abadi" w:cs="*Arial-6786-Identity-H"/>
          <w:color w:val="0E0E11"/>
          <w:sz w:val="21"/>
          <w:szCs w:val="21"/>
        </w:rPr>
        <w:t>por la Auditoría Superior del Estado, respecto de las recomendaciones valoradas</w:t>
      </w:r>
      <w:r>
        <w:rPr>
          <w:rFonts w:ascii="Abadi" w:hAnsi="Abadi" w:cs="*Arial-6786-Identity-H"/>
          <w:color w:val="0E0E11"/>
          <w:sz w:val="21"/>
          <w:szCs w:val="21"/>
        </w:rPr>
        <w:t xml:space="preserve"> </w:t>
      </w:r>
      <w:r w:rsidRPr="005D74FC">
        <w:rPr>
          <w:rFonts w:ascii="Abadi" w:hAnsi="Abadi" w:cs="*Arial-6786-Identity-H"/>
          <w:color w:val="0E0E11"/>
          <w:sz w:val="21"/>
          <w:szCs w:val="21"/>
        </w:rPr>
        <w:t>como persiste, acorde a la normativa aplicable.</w:t>
      </w:r>
    </w:p>
    <w:p w14:paraId="1EFEDFE1" w14:textId="77777777" w:rsidR="00323D16" w:rsidRDefault="00323D16" w:rsidP="00323D16">
      <w:pPr>
        <w:autoSpaceDE w:val="0"/>
        <w:autoSpaceDN w:val="0"/>
        <w:adjustRightInd w:val="0"/>
        <w:jc w:val="both"/>
        <w:rPr>
          <w:rFonts w:ascii="Abadi" w:hAnsi="Abadi" w:cs="*Arial-Bold-6787-Identity-H"/>
          <w:b/>
          <w:bCs/>
          <w:color w:val="0C0B10"/>
          <w:sz w:val="21"/>
          <w:szCs w:val="21"/>
        </w:rPr>
      </w:pPr>
    </w:p>
    <w:p w14:paraId="32DF8C56" w14:textId="77777777" w:rsidR="00323D16" w:rsidRDefault="00323D16" w:rsidP="00323D16">
      <w:pPr>
        <w:autoSpaceDE w:val="0"/>
        <w:autoSpaceDN w:val="0"/>
        <w:adjustRightInd w:val="0"/>
        <w:ind w:firstLine="708"/>
        <w:jc w:val="both"/>
        <w:rPr>
          <w:rFonts w:ascii="Abadi" w:hAnsi="Abadi" w:cs="*Arial-Bold-6787-Identity-H"/>
          <w:b/>
          <w:bCs/>
          <w:color w:val="0C0B10"/>
          <w:sz w:val="21"/>
          <w:szCs w:val="21"/>
        </w:rPr>
      </w:pPr>
      <w:r w:rsidRPr="005D74FC">
        <w:rPr>
          <w:rFonts w:ascii="Abadi" w:hAnsi="Abadi" w:cs="*Arial-Bold-6787-Identity-H"/>
          <w:b/>
          <w:bCs/>
          <w:color w:val="0C0B10"/>
          <w:sz w:val="21"/>
          <w:szCs w:val="21"/>
        </w:rPr>
        <w:t>V. Conclusiones:</w:t>
      </w:r>
    </w:p>
    <w:p w14:paraId="451791AA" w14:textId="77777777" w:rsidR="00323D16" w:rsidRPr="005D74FC" w:rsidRDefault="00323D16" w:rsidP="00323D16">
      <w:pPr>
        <w:autoSpaceDE w:val="0"/>
        <w:autoSpaceDN w:val="0"/>
        <w:adjustRightInd w:val="0"/>
        <w:jc w:val="both"/>
        <w:rPr>
          <w:rFonts w:ascii="Abadi" w:hAnsi="Abadi" w:cs="*Arial-Bold-6787-Identity-H"/>
          <w:b/>
          <w:bCs/>
          <w:color w:val="0C0B10"/>
          <w:sz w:val="21"/>
          <w:szCs w:val="21"/>
        </w:rPr>
      </w:pPr>
    </w:p>
    <w:p w14:paraId="343BF91B" w14:textId="77777777" w:rsidR="00323D16" w:rsidRDefault="00323D16" w:rsidP="00323D16">
      <w:pPr>
        <w:autoSpaceDE w:val="0"/>
        <w:autoSpaceDN w:val="0"/>
        <w:adjustRightInd w:val="0"/>
        <w:ind w:firstLine="708"/>
        <w:jc w:val="both"/>
        <w:rPr>
          <w:rFonts w:ascii="Abadi" w:hAnsi="Abadi" w:cs="*Arial-6786-Identity-H"/>
          <w:color w:val="0D0C0F"/>
          <w:sz w:val="21"/>
          <w:szCs w:val="21"/>
        </w:rPr>
      </w:pPr>
      <w:r w:rsidRPr="005D74FC">
        <w:rPr>
          <w:rFonts w:ascii="Abadi" w:hAnsi="Abadi" w:cs="*Arial-6786-Identity-H"/>
          <w:color w:val="0D0C0F"/>
          <w:sz w:val="21"/>
          <w:szCs w:val="21"/>
        </w:rPr>
        <w:t>Como ya lo habíamos señalado en párrafos anteriores, el artículo 38 de la</w:t>
      </w:r>
      <w:r>
        <w:rPr>
          <w:rFonts w:ascii="Abadi" w:hAnsi="Abadi" w:cs="*Arial-6786-Identity-H"/>
          <w:color w:val="0D0C0F"/>
          <w:sz w:val="21"/>
          <w:szCs w:val="21"/>
        </w:rPr>
        <w:t xml:space="preserve"> </w:t>
      </w:r>
      <w:r w:rsidRPr="005D74FC">
        <w:rPr>
          <w:rFonts w:ascii="Abadi" w:hAnsi="Abadi" w:cs="*Arial-6786-Identity-H"/>
          <w:color w:val="0D0C0F"/>
          <w:sz w:val="21"/>
          <w:szCs w:val="21"/>
        </w:rPr>
        <w:t>Ley de Fiscalización Superior del Estado de Guanajuato establece que los</w:t>
      </w:r>
      <w:r>
        <w:rPr>
          <w:rFonts w:ascii="Abadi" w:hAnsi="Abadi" w:cs="*Arial-6786-Identity-H"/>
          <w:color w:val="0D0C0F"/>
          <w:sz w:val="21"/>
          <w:szCs w:val="21"/>
        </w:rPr>
        <w:t xml:space="preserve"> </w:t>
      </w:r>
      <w:r w:rsidRPr="005D74FC">
        <w:rPr>
          <w:rFonts w:ascii="Abadi" w:hAnsi="Abadi" w:cs="*Arial-6786-Identity-H"/>
          <w:color w:val="0D0C0F"/>
          <w:sz w:val="21"/>
          <w:szCs w:val="21"/>
        </w:rPr>
        <w:t>info</w:t>
      </w:r>
      <w:r>
        <w:rPr>
          <w:rFonts w:ascii="Abadi" w:hAnsi="Abadi" w:cs="*Arial-6786-Identity-H"/>
          <w:color w:val="0D0C0F"/>
          <w:sz w:val="21"/>
          <w:szCs w:val="21"/>
        </w:rPr>
        <w:t>rmes</w:t>
      </w:r>
      <w:r w:rsidRPr="005D74FC">
        <w:rPr>
          <w:rFonts w:ascii="Abadi" w:hAnsi="Abadi" w:cs="*Arial-6786-Identity-H"/>
          <w:color w:val="0D0C0F"/>
          <w:sz w:val="21"/>
          <w:szCs w:val="21"/>
        </w:rPr>
        <w:t xml:space="preserve"> de resultados únicamente podrán ser observados por las dos terceras</w:t>
      </w:r>
      <w:r>
        <w:rPr>
          <w:rFonts w:ascii="Abadi" w:hAnsi="Abadi" w:cs="*Arial-6786-Identity-H"/>
          <w:color w:val="0D0C0F"/>
          <w:sz w:val="21"/>
          <w:szCs w:val="21"/>
        </w:rPr>
        <w:t xml:space="preserve"> </w:t>
      </w:r>
      <w:r w:rsidRPr="005D74FC">
        <w:rPr>
          <w:rFonts w:ascii="Abadi" w:hAnsi="Abadi" w:cs="*Arial-6786-Identity-H"/>
          <w:color w:val="0D0C0F"/>
          <w:sz w:val="21"/>
          <w:szCs w:val="21"/>
        </w:rPr>
        <w:t>partes de los diputados integrantes del Congreso, cuando no se observen las</w:t>
      </w:r>
      <w:r>
        <w:rPr>
          <w:rFonts w:ascii="Abadi" w:hAnsi="Abadi" w:cs="*Arial-6786-Identity-H"/>
          <w:color w:val="0D0C0F"/>
          <w:sz w:val="21"/>
          <w:szCs w:val="21"/>
        </w:rPr>
        <w:t xml:space="preserve"> </w:t>
      </w:r>
      <w:r w:rsidRPr="005D74FC">
        <w:rPr>
          <w:rFonts w:ascii="Abadi" w:hAnsi="Abadi" w:cs="*Arial-6786-Identity-H"/>
          <w:color w:val="0D0C0F"/>
          <w:sz w:val="21"/>
          <w:szCs w:val="21"/>
        </w:rPr>
        <w:t>formalidades esenciales del proceso de fiscalización.</w:t>
      </w:r>
    </w:p>
    <w:p w14:paraId="7BD04C2F" w14:textId="77777777" w:rsidR="00323D16" w:rsidRPr="005D74FC" w:rsidRDefault="00323D16" w:rsidP="00323D16">
      <w:pPr>
        <w:autoSpaceDE w:val="0"/>
        <w:autoSpaceDN w:val="0"/>
        <w:adjustRightInd w:val="0"/>
        <w:jc w:val="both"/>
        <w:rPr>
          <w:rFonts w:ascii="Abadi" w:hAnsi="Abadi" w:cs="*Arial-6786-Identity-H"/>
          <w:color w:val="0D0C0F"/>
          <w:sz w:val="21"/>
          <w:szCs w:val="21"/>
        </w:rPr>
      </w:pPr>
    </w:p>
    <w:p w14:paraId="01079CF1" w14:textId="77777777" w:rsidR="00323D16" w:rsidRDefault="00323D16" w:rsidP="00323D16">
      <w:pPr>
        <w:autoSpaceDE w:val="0"/>
        <w:autoSpaceDN w:val="0"/>
        <w:adjustRightInd w:val="0"/>
        <w:ind w:firstLine="708"/>
        <w:jc w:val="both"/>
        <w:rPr>
          <w:rFonts w:ascii="Abadi" w:hAnsi="Abadi" w:cs="*Arial-6786-Identity-H"/>
          <w:color w:val="0F0E11"/>
          <w:sz w:val="21"/>
          <w:szCs w:val="21"/>
        </w:rPr>
      </w:pPr>
      <w:r w:rsidRPr="005D74FC">
        <w:rPr>
          <w:rFonts w:ascii="Abadi" w:hAnsi="Abadi" w:cs="*Arial-6786-Identity-H"/>
          <w:color w:val="0F0E11"/>
          <w:sz w:val="21"/>
          <w:szCs w:val="21"/>
        </w:rPr>
        <w:t>En este sentido, quienes integramos esta Comisión analizamos el informe</w:t>
      </w:r>
      <w:r>
        <w:rPr>
          <w:rFonts w:ascii="Abadi" w:hAnsi="Abadi" w:cs="*Arial-6786-Identity-H"/>
          <w:color w:val="0F0E11"/>
          <w:sz w:val="21"/>
          <w:szCs w:val="21"/>
        </w:rPr>
        <w:t xml:space="preserve"> </w:t>
      </w:r>
      <w:r w:rsidRPr="005D74FC">
        <w:rPr>
          <w:rFonts w:ascii="Abadi" w:hAnsi="Abadi" w:cs="*Arial-6786-Identity-H"/>
          <w:color w:val="0F0E11"/>
          <w:sz w:val="21"/>
          <w:szCs w:val="21"/>
        </w:rPr>
        <w:t xml:space="preserve">de resultados materia del presente dictamen, considerando la </w:t>
      </w:r>
      <w:r w:rsidRPr="005D74FC">
        <w:rPr>
          <w:rFonts w:ascii="Abadi" w:hAnsi="Abadi" w:cs="*Arial-6786-Identity-H"/>
          <w:color w:val="0F0E11"/>
          <w:sz w:val="21"/>
          <w:szCs w:val="21"/>
        </w:rPr>
        <w:lastRenderedPageBreak/>
        <w:t>hipótesis referida en</w:t>
      </w:r>
      <w:r>
        <w:rPr>
          <w:rFonts w:ascii="Abadi" w:hAnsi="Abadi" w:cs="*Arial-6786-Identity-H"/>
          <w:color w:val="0F0E11"/>
          <w:sz w:val="21"/>
          <w:szCs w:val="21"/>
        </w:rPr>
        <w:t xml:space="preserve"> </w:t>
      </w:r>
      <w:r w:rsidRPr="005D74FC">
        <w:rPr>
          <w:rFonts w:ascii="Abadi" w:hAnsi="Abadi" w:cs="*Arial-6786-Identity-H"/>
          <w:color w:val="0F0E11"/>
          <w:sz w:val="21"/>
          <w:szCs w:val="21"/>
        </w:rPr>
        <w:t>el precepto anteriormente señalado.</w:t>
      </w:r>
    </w:p>
    <w:p w14:paraId="1C1C7264" w14:textId="77777777" w:rsidR="00323D16" w:rsidRPr="005D74FC" w:rsidRDefault="00323D16" w:rsidP="00323D16">
      <w:pPr>
        <w:autoSpaceDE w:val="0"/>
        <w:autoSpaceDN w:val="0"/>
        <w:adjustRightInd w:val="0"/>
        <w:jc w:val="both"/>
        <w:rPr>
          <w:rFonts w:ascii="Abadi" w:hAnsi="Abadi" w:cs="*Arial-6786-Identity-H"/>
          <w:color w:val="0F0E11"/>
          <w:sz w:val="21"/>
          <w:szCs w:val="21"/>
        </w:rPr>
      </w:pPr>
    </w:p>
    <w:p w14:paraId="0A5D1995" w14:textId="77777777" w:rsidR="00323D16" w:rsidRDefault="00323D16" w:rsidP="00323D16">
      <w:pPr>
        <w:autoSpaceDE w:val="0"/>
        <w:autoSpaceDN w:val="0"/>
        <w:adjustRightInd w:val="0"/>
        <w:ind w:firstLine="708"/>
        <w:jc w:val="both"/>
        <w:rPr>
          <w:rFonts w:ascii="Abadi" w:hAnsi="Abadi" w:cs="*Arial-6786-Identity-H"/>
          <w:color w:val="0D0D0F"/>
          <w:sz w:val="21"/>
          <w:szCs w:val="21"/>
        </w:rPr>
      </w:pPr>
      <w:r w:rsidRPr="005D74FC">
        <w:rPr>
          <w:rFonts w:ascii="Abadi" w:hAnsi="Abadi" w:cs="*Arial-6786-Identity-H"/>
          <w:color w:val="0D0D0F"/>
          <w:sz w:val="21"/>
          <w:szCs w:val="21"/>
        </w:rPr>
        <w:t>Como se desprende del informe de resultados, el Órgano Técnico dio</w:t>
      </w:r>
      <w:r>
        <w:rPr>
          <w:rFonts w:ascii="Abadi" w:hAnsi="Abadi" w:cs="*Arial-6786-Identity-H"/>
          <w:color w:val="0D0D0F"/>
          <w:sz w:val="21"/>
          <w:szCs w:val="21"/>
        </w:rPr>
        <w:t xml:space="preserve"> </w:t>
      </w:r>
      <w:r w:rsidRPr="005D74FC">
        <w:rPr>
          <w:rFonts w:ascii="Abadi" w:hAnsi="Abadi" w:cs="*Arial-6786-Identity-H"/>
          <w:color w:val="0D0D0F"/>
          <w:sz w:val="21"/>
          <w:szCs w:val="21"/>
        </w:rPr>
        <w:t>cumplimiento al artículo 58 de la Ley de Fiscalización Superior del Estado de</w:t>
      </w:r>
      <w:r>
        <w:rPr>
          <w:rFonts w:ascii="Abadi" w:hAnsi="Abadi" w:cs="*Arial-6786-Identity-H"/>
          <w:color w:val="0D0D0F"/>
          <w:sz w:val="21"/>
          <w:szCs w:val="21"/>
        </w:rPr>
        <w:t xml:space="preserve"> </w:t>
      </w:r>
      <w:r w:rsidRPr="005D74FC">
        <w:rPr>
          <w:rFonts w:ascii="Abadi" w:hAnsi="Abadi" w:cs="*Arial-6786-Identity-H"/>
          <w:color w:val="0D0D0F"/>
          <w:sz w:val="21"/>
          <w:szCs w:val="21"/>
        </w:rPr>
        <w:t>Guanajuato, al haberse notificado las recomendaciones derivadas de la auditoría</w:t>
      </w:r>
      <w:r>
        <w:rPr>
          <w:rFonts w:ascii="Abadi" w:hAnsi="Abadi" w:cs="*Arial-6786-Identity-H"/>
          <w:color w:val="0D0D0F"/>
          <w:sz w:val="21"/>
          <w:szCs w:val="21"/>
        </w:rPr>
        <w:t xml:space="preserve"> </w:t>
      </w:r>
      <w:r w:rsidRPr="005D74FC">
        <w:rPr>
          <w:rFonts w:ascii="Abadi" w:hAnsi="Abadi" w:cs="*Arial-6786-Identity-H"/>
          <w:color w:val="0D0D0F"/>
          <w:sz w:val="21"/>
          <w:szCs w:val="21"/>
        </w:rPr>
        <w:t>al sujeto fiscalizado, concediéndole el plazo que establece la Ley para atender las</w:t>
      </w:r>
      <w:r>
        <w:rPr>
          <w:rFonts w:ascii="Abadi" w:hAnsi="Abadi" w:cs="*Arial-6786-Identity-H"/>
          <w:color w:val="0D0D0F"/>
          <w:sz w:val="21"/>
          <w:szCs w:val="21"/>
        </w:rPr>
        <w:t xml:space="preserve"> </w:t>
      </w:r>
      <w:r w:rsidRPr="005D74FC">
        <w:rPr>
          <w:rFonts w:ascii="Abadi" w:hAnsi="Abadi" w:cs="*Arial-6786-Identity-H"/>
          <w:color w:val="0D0D0F"/>
          <w:sz w:val="21"/>
          <w:szCs w:val="21"/>
        </w:rPr>
        <w:t>recomendaciones formuladas por el Órgano Técnico. Al respecto, se presentó la</w:t>
      </w:r>
      <w:r>
        <w:rPr>
          <w:rFonts w:ascii="Abadi" w:hAnsi="Abadi" w:cs="*Arial-6786-Identity-H"/>
          <w:color w:val="0D0D0F"/>
          <w:sz w:val="21"/>
          <w:szCs w:val="21"/>
        </w:rPr>
        <w:t xml:space="preserve"> </w:t>
      </w:r>
      <w:r w:rsidRPr="005D74FC">
        <w:rPr>
          <w:rFonts w:ascii="Abadi" w:hAnsi="Abadi" w:cs="*Arial-6786-Identity-H"/>
          <w:color w:val="0D0D0F"/>
          <w:sz w:val="21"/>
          <w:szCs w:val="21"/>
        </w:rPr>
        <w:t>información y documentación que se consideró suficiente para atender las</w:t>
      </w:r>
      <w:r>
        <w:rPr>
          <w:rFonts w:ascii="Abadi" w:hAnsi="Abadi" w:cs="*Arial-6786-Identity-H"/>
          <w:color w:val="0D0D0F"/>
          <w:sz w:val="21"/>
          <w:szCs w:val="21"/>
        </w:rPr>
        <w:t xml:space="preserve"> </w:t>
      </w:r>
      <w:r w:rsidRPr="005D74FC">
        <w:rPr>
          <w:rFonts w:ascii="Abadi" w:hAnsi="Abadi" w:cs="*Arial-6786-Identity-H"/>
          <w:color w:val="0D0D0F"/>
          <w:sz w:val="21"/>
          <w:szCs w:val="21"/>
        </w:rPr>
        <w:t>recomendaciones efectuadas.</w:t>
      </w:r>
    </w:p>
    <w:p w14:paraId="30AB3166" w14:textId="77777777" w:rsidR="00323D16" w:rsidRPr="005D74FC" w:rsidRDefault="00323D16" w:rsidP="00323D16">
      <w:pPr>
        <w:autoSpaceDE w:val="0"/>
        <w:autoSpaceDN w:val="0"/>
        <w:adjustRightInd w:val="0"/>
        <w:jc w:val="both"/>
        <w:rPr>
          <w:rFonts w:ascii="Abadi" w:hAnsi="Abadi" w:cs="*Arial-6786-Identity-H"/>
          <w:color w:val="0D0D0F"/>
          <w:sz w:val="21"/>
          <w:szCs w:val="21"/>
        </w:rPr>
      </w:pPr>
    </w:p>
    <w:p w14:paraId="3292E418" w14:textId="77777777" w:rsidR="00323D16" w:rsidRDefault="00323D16" w:rsidP="00323D16">
      <w:pPr>
        <w:autoSpaceDE w:val="0"/>
        <w:autoSpaceDN w:val="0"/>
        <w:adjustRightInd w:val="0"/>
        <w:ind w:firstLine="708"/>
        <w:jc w:val="both"/>
        <w:rPr>
          <w:rFonts w:ascii="Abadi" w:hAnsi="Abadi" w:cs="*Arial-6786-Identity-H"/>
          <w:color w:val="0D0D10"/>
          <w:sz w:val="21"/>
          <w:szCs w:val="21"/>
        </w:rPr>
      </w:pPr>
      <w:r w:rsidRPr="005D74FC">
        <w:rPr>
          <w:rFonts w:ascii="Abadi" w:hAnsi="Abadi" w:cs="*Arial-6786-Identity-H"/>
          <w:color w:val="0D0D10"/>
          <w:sz w:val="21"/>
          <w:szCs w:val="21"/>
        </w:rPr>
        <w:t>De igual manera, existe en el informe de resultados la constancia de que</w:t>
      </w:r>
      <w:r>
        <w:rPr>
          <w:rFonts w:ascii="Abadi" w:hAnsi="Abadi" w:cs="*Arial-6786-Identity-H"/>
          <w:color w:val="0D0D10"/>
          <w:sz w:val="21"/>
          <w:szCs w:val="21"/>
        </w:rPr>
        <w:t xml:space="preserve"> </w:t>
      </w:r>
      <w:r w:rsidRPr="005D74FC">
        <w:rPr>
          <w:rFonts w:ascii="Abadi" w:hAnsi="Abadi" w:cs="*Arial-6786-Identity-H"/>
          <w:color w:val="0D0D10"/>
          <w:sz w:val="21"/>
          <w:szCs w:val="21"/>
        </w:rPr>
        <w:t>este se notificó al sujeto fiscalizado. En tal virtud, se considera que fue respetado</w:t>
      </w:r>
      <w:r>
        <w:rPr>
          <w:rFonts w:ascii="Abadi" w:hAnsi="Abadi" w:cs="*Arial-6786-Identity-H"/>
          <w:color w:val="0D0D10"/>
          <w:sz w:val="21"/>
          <w:szCs w:val="21"/>
        </w:rPr>
        <w:t xml:space="preserve"> </w:t>
      </w:r>
      <w:r w:rsidRPr="005D74FC">
        <w:rPr>
          <w:rFonts w:ascii="Abadi" w:hAnsi="Abadi" w:cs="*Arial-6786-Identity-H"/>
          <w:color w:val="0D0D10"/>
          <w:sz w:val="21"/>
          <w:szCs w:val="21"/>
        </w:rPr>
        <w:t>el derecho de audiencia o defensa por parte del Órgano Técnico.</w:t>
      </w:r>
      <w:r>
        <w:rPr>
          <w:rFonts w:ascii="Abadi" w:hAnsi="Abadi" w:cs="*Arial-6786-Identity-H"/>
          <w:color w:val="0D0D10"/>
          <w:sz w:val="21"/>
          <w:szCs w:val="21"/>
        </w:rPr>
        <w:t xml:space="preserve"> </w:t>
      </w:r>
    </w:p>
    <w:p w14:paraId="48453A3B" w14:textId="77777777" w:rsidR="00323D16" w:rsidRPr="005D74FC" w:rsidRDefault="00323D16" w:rsidP="00323D16">
      <w:pPr>
        <w:autoSpaceDE w:val="0"/>
        <w:autoSpaceDN w:val="0"/>
        <w:adjustRightInd w:val="0"/>
        <w:jc w:val="both"/>
        <w:rPr>
          <w:rFonts w:ascii="Abadi" w:hAnsi="Abadi" w:cs="*Arial-6786-Identity-H"/>
          <w:color w:val="0D0D10"/>
          <w:sz w:val="21"/>
          <w:szCs w:val="21"/>
        </w:rPr>
      </w:pPr>
    </w:p>
    <w:p w14:paraId="22D7D2E6" w14:textId="77777777" w:rsidR="00323D16" w:rsidRPr="005D74FC" w:rsidRDefault="00323D16" w:rsidP="00323D16">
      <w:pPr>
        <w:autoSpaceDE w:val="0"/>
        <w:autoSpaceDN w:val="0"/>
        <w:adjustRightInd w:val="0"/>
        <w:ind w:firstLine="708"/>
        <w:jc w:val="both"/>
        <w:rPr>
          <w:rFonts w:ascii="Abadi" w:hAnsi="Abadi" w:cs="*Arial-6786-Identity-H"/>
          <w:color w:val="0D0C0F"/>
          <w:sz w:val="21"/>
          <w:szCs w:val="21"/>
        </w:rPr>
      </w:pPr>
      <w:r w:rsidRPr="005D74FC">
        <w:rPr>
          <w:rFonts w:ascii="Abadi" w:hAnsi="Abadi" w:cs="*Arial-6786-Identity-H"/>
          <w:color w:val="0D0C0F"/>
          <w:sz w:val="21"/>
          <w:szCs w:val="21"/>
        </w:rPr>
        <w:t>Asimismo, del informe de resultados podemos inferir que el Órgano Técnico</w:t>
      </w:r>
      <w:r>
        <w:rPr>
          <w:rFonts w:ascii="Abadi" w:hAnsi="Abadi" w:cs="*Arial-6786-Identity-H"/>
          <w:color w:val="0D0C0F"/>
          <w:sz w:val="21"/>
          <w:szCs w:val="21"/>
        </w:rPr>
        <w:t xml:space="preserve"> </w:t>
      </w:r>
      <w:r w:rsidRPr="005D74FC">
        <w:rPr>
          <w:rFonts w:ascii="Abadi" w:hAnsi="Abadi" w:cs="*Arial-6786-Identity-H"/>
          <w:color w:val="0D0C0F"/>
          <w:sz w:val="21"/>
          <w:szCs w:val="21"/>
        </w:rPr>
        <w:t>en el desarrollo del procedimiento de auditoría, dio cumplimiento a las</w:t>
      </w:r>
      <w:r>
        <w:rPr>
          <w:rFonts w:ascii="Abadi" w:hAnsi="Abadi" w:cs="*Arial-6786-Identity-H"/>
          <w:color w:val="0D0C0F"/>
          <w:sz w:val="21"/>
          <w:szCs w:val="21"/>
        </w:rPr>
        <w:t xml:space="preserve"> </w:t>
      </w:r>
      <w:r w:rsidRPr="005D74FC">
        <w:rPr>
          <w:rFonts w:ascii="Abadi" w:hAnsi="Abadi" w:cs="*Arial-6786-Identity-H"/>
          <w:color w:val="0D0C0F"/>
          <w:sz w:val="21"/>
          <w:szCs w:val="21"/>
        </w:rPr>
        <w:t>formalidades esenciales que la misma Ley establece para el proceso de</w:t>
      </w:r>
      <w:r>
        <w:rPr>
          <w:rFonts w:ascii="Abadi" w:hAnsi="Abadi" w:cs="*Arial-6786-Identity-H"/>
          <w:color w:val="0D0C0F"/>
          <w:sz w:val="21"/>
          <w:szCs w:val="21"/>
        </w:rPr>
        <w:t xml:space="preserve"> </w:t>
      </w:r>
      <w:r w:rsidRPr="005D74FC">
        <w:rPr>
          <w:rFonts w:ascii="Abadi" w:hAnsi="Abadi" w:cs="*Arial-6786-Identity-H"/>
          <w:color w:val="0D0C0F"/>
          <w:sz w:val="21"/>
          <w:szCs w:val="21"/>
        </w:rPr>
        <w:t>fiscalización, al haberse practicado la auditoría que estaba contemplada en el</w:t>
      </w:r>
      <w:r>
        <w:rPr>
          <w:rFonts w:ascii="Abadi" w:hAnsi="Abadi" w:cs="*Arial-6786-Identity-H"/>
          <w:color w:val="0D0C0F"/>
          <w:sz w:val="21"/>
          <w:szCs w:val="21"/>
        </w:rPr>
        <w:t xml:space="preserve"> </w:t>
      </w:r>
      <w:r w:rsidRPr="005D74FC">
        <w:rPr>
          <w:rFonts w:ascii="Abadi" w:hAnsi="Abadi" w:cs="*Arial-6786-Identity-H"/>
          <w:color w:val="0D0C0F"/>
          <w:sz w:val="21"/>
          <w:szCs w:val="21"/>
        </w:rPr>
        <w:t>Programa General de Fiscalización 2021, aprobado por el Auditor Superior del</w:t>
      </w:r>
    </w:p>
    <w:p w14:paraId="4CC27B19" w14:textId="77777777" w:rsidR="00323D16" w:rsidRPr="005D74FC" w:rsidRDefault="00323D16" w:rsidP="00323D16">
      <w:pPr>
        <w:autoSpaceDE w:val="0"/>
        <w:autoSpaceDN w:val="0"/>
        <w:adjustRightInd w:val="0"/>
        <w:jc w:val="both"/>
        <w:rPr>
          <w:rFonts w:ascii="Abadi" w:hAnsi="Abadi" w:cs="*Arial-6786-Identity-H"/>
          <w:color w:val="0D0C0F"/>
          <w:sz w:val="21"/>
          <w:szCs w:val="21"/>
        </w:rPr>
      </w:pPr>
      <w:r w:rsidRPr="005D74FC">
        <w:rPr>
          <w:rFonts w:ascii="Abadi" w:hAnsi="Abadi" w:cs="*Arial-6786-Identity-H"/>
          <w:color w:val="0D0C0F"/>
          <w:sz w:val="21"/>
          <w:szCs w:val="21"/>
        </w:rPr>
        <w:t>Estado. Asimismo, la auditoría se efectuó atendiendo a lo establecido en la</w:t>
      </w:r>
      <w:r>
        <w:rPr>
          <w:rFonts w:ascii="Abadi" w:hAnsi="Abadi" w:cs="*Arial-6786-Identity-H"/>
          <w:color w:val="0D0C0F"/>
          <w:sz w:val="21"/>
          <w:szCs w:val="21"/>
        </w:rPr>
        <w:t xml:space="preserve"> </w:t>
      </w:r>
      <w:r w:rsidRPr="005D74FC">
        <w:rPr>
          <w:rFonts w:ascii="Abadi" w:hAnsi="Abadi" w:cs="*Arial-6786-Identity-H"/>
          <w:color w:val="0D0C0F"/>
          <w:sz w:val="21"/>
          <w:szCs w:val="21"/>
        </w:rPr>
        <w:t>normatividad aplicable en la materia, cumpliendo lo estipulado por el artículo 3 y el</w:t>
      </w:r>
      <w:r>
        <w:rPr>
          <w:rFonts w:ascii="Abadi" w:hAnsi="Abadi" w:cs="*Arial-6786-Identity-H"/>
          <w:color w:val="0D0C0F"/>
          <w:sz w:val="21"/>
          <w:szCs w:val="21"/>
        </w:rPr>
        <w:t xml:space="preserve"> </w:t>
      </w:r>
      <w:r w:rsidRPr="005D74FC">
        <w:rPr>
          <w:rFonts w:ascii="Abadi" w:hAnsi="Abadi" w:cs="*Arial-6786-Identity-H"/>
          <w:color w:val="0D0C0F"/>
          <w:sz w:val="21"/>
          <w:szCs w:val="21"/>
        </w:rPr>
        <w:t>Capítulo VI del Título Segundo de la Ley de Fiscalización Superior del Estado de</w:t>
      </w:r>
      <w:r>
        <w:rPr>
          <w:rFonts w:ascii="Abadi" w:hAnsi="Abadi" w:cs="*Arial-6786-Identity-H"/>
          <w:color w:val="0D0C0F"/>
          <w:sz w:val="21"/>
          <w:szCs w:val="21"/>
        </w:rPr>
        <w:t xml:space="preserve"> </w:t>
      </w:r>
      <w:r w:rsidRPr="005D74FC">
        <w:rPr>
          <w:rFonts w:ascii="Abadi" w:hAnsi="Abadi" w:cs="*Arial-6786-Identity-H"/>
          <w:color w:val="0D0C0F"/>
          <w:sz w:val="21"/>
          <w:szCs w:val="21"/>
        </w:rPr>
        <w:t>Guanajuato, así como el artículo 28 del Reglamento de dicha Ley.</w:t>
      </w:r>
    </w:p>
    <w:p w14:paraId="5BF95B1A" w14:textId="77777777" w:rsidR="00323D16" w:rsidRPr="005D74FC" w:rsidRDefault="00323D16" w:rsidP="00323D16">
      <w:pPr>
        <w:jc w:val="both"/>
        <w:rPr>
          <w:rFonts w:ascii="Abadi" w:hAnsi="Abadi" w:cs="*Arial-6786-Identity-H"/>
          <w:color w:val="0D0C0F"/>
          <w:sz w:val="21"/>
          <w:szCs w:val="21"/>
        </w:rPr>
      </w:pPr>
    </w:p>
    <w:p w14:paraId="0828D94D" w14:textId="77777777" w:rsidR="00323D16" w:rsidRDefault="00323D16" w:rsidP="00323D16">
      <w:pPr>
        <w:autoSpaceDE w:val="0"/>
        <w:autoSpaceDN w:val="0"/>
        <w:adjustRightInd w:val="0"/>
        <w:ind w:firstLine="708"/>
        <w:jc w:val="both"/>
        <w:rPr>
          <w:rFonts w:ascii="Abadi" w:hAnsi="Abadi" w:cs="*Arial-7452-Identity-H"/>
          <w:color w:val="0D0D0F"/>
          <w:sz w:val="21"/>
          <w:szCs w:val="21"/>
        </w:rPr>
      </w:pPr>
      <w:r w:rsidRPr="005D74FC">
        <w:rPr>
          <w:rFonts w:ascii="Abadi" w:hAnsi="Abadi" w:cs="*Arial-7452-Identity-H"/>
          <w:color w:val="0D0D0F"/>
          <w:sz w:val="21"/>
          <w:szCs w:val="21"/>
        </w:rPr>
        <w:t>Finalmente, es de destacar que el cumplimiento de los Objetivos del</w:t>
      </w:r>
      <w:r>
        <w:rPr>
          <w:rFonts w:ascii="Abadi" w:hAnsi="Abadi" w:cs="*Arial-7452-Identity-H"/>
          <w:color w:val="0D0D0F"/>
          <w:sz w:val="21"/>
          <w:szCs w:val="21"/>
        </w:rPr>
        <w:t xml:space="preserve"> </w:t>
      </w:r>
      <w:r w:rsidRPr="005D74FC">
        <w:rPr>
          <w:rFonts w:ascii="Abadi" w:hAnsi="Abadi" w:cs="*Arial-7452-Identity-H"/>
          <w:color w:val="0D0D0F"/>
          <w:sz w:val="21"/>
          <w:szCs w:val="21"/>
        </w:rPr>
        <w:t>Desarrollo Sostenible de la Agenda 2030 está presente en el dictamen puesto a su</w:t>
      </w:r>
      <w:r>
        <w:rPr>
          <w:rFonts w:ascii="Abadi" w:hAnsi="Abadi" w:cs="*Arial-7452-Identity-H"/>
          <w:color w:val="0D0D0F"/>
          <w:sz w:val="21"/>
          <w:szCs w:val="21"/>
        </w:rPr>
        <w:t xml:space="preserve"> </w:t>
      </w:r>
      <w:r w:rsidRPr="005D74FC">
        <w:rPr>
          <w:rFonts w:ascii="Abadi" w:hAnsi="Abadi" w:cs="*Arial-7452-Identity-H"/>
          <w:color w:val="0D0D0F"/>
          <w:sz w:val="21"/>
          <w:szCs w:val="21"/>
        </w:rPr>
        <w:t>consideración, pues el mismo incide de manera directa en el Objetivo 16</w:t>
      </w:r>
      <w:r>
        <w:rPr>
          <w:rFonts w:ascii="Abadi" w:hAnsi="Abadi" w:cs="*Arial-7452-Identity-H"/>
          <w:color w:val="0D0D0F"/>
          <w:sz w:val="21"/>
          <w:szCs w:val="21"/>
        </w:rPr>
        <w:t xml:space="preserve"> </w:t>
      </w:r>
      <w:r w:rsidRPr="005D74FC">
        <w:rPr>
          <w:rFonts w:ascii="Abadi" w:hAnsi="Abadi" w:cs="*Arial-7452-Identity-H"/>
          <w:color w:val="0D0D0F"/>
          <w:sz w:val="21"/>
          <w:szCs w:val="21"/>
        </w:rPr>
        <w:t>denominado Paz, Justicia e Instituciones Sólidas. Promover sociedades justas,</w:t>
      </w:r>
      <w:r>
        <w:rPr>
          <w:rFonts w:ascii="Abadi" w:hAnsi="Abadi" w:cs="*Arial-7452-Identity-H"/>
          <w:color w:val="0D0D0F"/>
          <w:sz w:val="21"/>
          <w:szCs w:val="21"/>
        </w:rPr>
        <w:t xml:space="preserve"> </w:t>
      </w:r>
      <w:r w:rsidRPr="005D74FC">
        <w:rPr>
          <w:rFonts w:ascii="Abadi" w:hAnsi="Abadi" w:cs="*Arial-7452-Identity-H"/>
          <w:color w:val="0D0D0F"/>
          <w:sz w:val="21"/>
          <w:szCs w:val="21"/>
        </w:rPr>
        <w:t>pacíficas e inclusivas, respecto a la meta 16.6 Crear a todos los niveles</w:t>
      </w:r>
      <w:r>
        <w:rPr>
          <w:rFonts w:ascii="Abadi" w:hAnsi="Abadi" w:cs="*Arial-7452-Identity-H"/>
          <w:color w:val="0D0D0F"/>
          <w:sz w:val="21"/>
          <w:szCs w:val="21"/>
        </w:rPr>
        <w:t xml:space="preserve"> </w:t>
      </w:r>
      <w:r w:rsidRPr="005D74FC">
        <w:rPr>
          <w:rFonts w:ascii="Abadi" w:hAnsi="Abadi" w:cs="*Arial-7452-Identity-H"/>
          <w:color w:val="0D0D0F"/>
          <w:sz w:val="21"/>
          <w:szCs w:val="21"/>
        </w:rPr>
        <w:t xml:space="preserve">instituciones eficaces y transparentes, al </w:t>
      </w:r>
      <w:r w:rsidRPr="005D74FC">
        <w:rPr>
          <w:rFonts w:ascii="Abadi" w:hAnsi="Abadi" w:cs="*Arial-7452-Identity-H"/>
          <w:color w:val="0D0D0F"/>
          <w:sz w:val="21"/>
          <w:szCs w:val="21"/>
        </w:rPr>
        <w:t>abonar a la transparencia y rendición de</w:t>
      </w:r>
      <w:r>
        <w:rPr>
          <w:rFonts w:ascii="Abadi" w:hAnsi="Abadi" w:cs="*Arial-7452-Identity-H"/>
          <w:color w:val="0D0D0F"/>
          <w:sz w:val="21"/>
          <w:szCs w:val="21"/>
        </w:rPr>
        <w:t xml:space="preserve"> c</w:t>
      </w:r>
      <w:r w:rsidRPr="005D74FC">
        <w:rPr>
          <w:rFonts w:ascii="Abadi" w:hAnsi="Abadi" w:cs="*Arial-7452-Identity-H"/>
          <w:color w:val="0D0D0F"/>
          <w:sz w:val="21"/>
          <w:szCs w:val="21"/>
        </w:rPr>
        <w:t>uentas.</w:t>
      </w:r>
    </w:p>
    <w:p w14:paraId="2225252F" w14:textId="77777777" w:rsidR="00323D16" w:rsidRPr="005D74FC" w:rsidRDefault="00323D16" w:rsidP="00323D16">
      <w:pPr>
        <w:autoSpaceDE w:val="0"/>
        <w:autoSpaceDN w:val="0"/>
        <w:adjustRightInd w:val="0"/>
        <w:jc w:val="both"/>
        <w:rPr>
          <w:rFonts w:ascii="Abadi" w:hAnsi="Abadi" w:cs="*Arial-7452-Identity-H"/>
          <w:color w:val="0D0D0F"/>
          <w:sz w:val="21"/>
          <w:szCs w:val="21"/>
        </w:rPr>
      </w:pPr>
    </w:p>
    <w:p w14:paraId="0610371F" w14:textId="77777777" w:rsidR="00323D16" w:rsidRDefault="00323D16" w:rsidP="00323D16">
      <w:pPr>
        <w:autoSpaceDE w:val="0"/>
        <w:autoSpaceDN w:val="0"/>
        <w:adjustRightInd w:val="0"/>
        <w:ind w:firstLine="708"/>
        <w:jc w:val="both"/>
        <w:rPr>
          <w:rFonts w:ascii="Abadi" w:hAnsi="Abadi" w:cs="*Arial-7452-Identity-H"/>
          <w:color w:val="0D0C0E"/>
          <w:sz w:val="21"/>
          <w:szCs w:val="21"/>
        </w:rPr>
      </w:pPr>
      <w:r w:rsidRPr="005D74FC">
        <w:rPr>
          <w:rFonts w:ascii="Abadi" w:hAnsi="Abadi" w:cs="*Arial-7452-Identity-H"/>
          <w:color w:val="0D0C0E"/>
          <w:sz w:val="21"/>
          <w:szCs w:val="21"/>
        </w:rPr>
        <w:t>En razón de lo anteriormente señalado, concluimos que el informe de</w:t>
      </w:r>
      <w:r>
        <w:rPr>
          <w:rFonts w:ascii="Abadi" w:hAnsi="Abadi" w:cs="*Arial-7452-Identity-H"/>
          <w:color w:val="0D0C0E"/>
          <w:sz w:val="21"/>
          <w:szCs w:val="21"/>
        </w:rPr>
        <w:t xml:space="preserve"> </w:t>
      </w:r>
      <w:r w:rsidRPr="005D74FC">
        <w:rPr>
          <w:rFonts w:ascii="Abadi" w:hAnsi="Abadi" w:cs="*Arial-7452-Identity-H"/>
          <w:color w:val="0D0C0E"/>
          <w:sz w:val="21"/>
          <w:szCs w:val="21"/>
        </w:rPr>
        <w:t>resultados de la auditoría de desempeño practicada a la administración municipal</w:t>
      </w:r>
      <w:r>
        <w:rPr>
          <w:rFonts w:ascii="Abadi" w:hAnsi="Abadi" w:cs="*Arial-7452-Identity-H"/>
          <w:color w:val="0D0C0E"/>
          <w:sz w:val="21"/>
          <w:szCs w:val="21"/>
        </w:rPr>
        <w:t xml:space="preserve"> </w:t>
      </w:r>
      <w:r w:rsidRPr="005D74FC">
        <w:rPr>
          <w:rFonts w:ascii="Abadi" w:hAnsi="Abadi" w:cs="*Arial-7452-Identity-H"/>
          <w:color w:val="0D0C0E"/>
          <w:sz w:val="21"/>
          <w:szCs w:val="21"/>
        </w:rPr>
        <w:t xml:space="preserve">de Xichú, </w:t>
      </w:r>
      <w:proofErr w:type="spellStart"/>
      <w:r w:rsidRPr="005D74FC">
        <w:rPr>
          <w:rFonts w:ascii="Abadi" w:hAnsi="Abadi" w:cs="*Arial-7452-Identity-H"/>
          <w:color w:val="0D0C0E"/>
          <w:sz w:val="21"/>
          <w:szCs w:val="21"/>
        </w:rPr>
        <w:t>Gto</w:t>
      </w:r>
      <w:proofErr w:type="spellEnd"/>
      <w:r w:rsidRPr="005D74FC">
        <w:rPr>
          <w:rFonts w:ascii="Abadi" w:hAnsi="Abadi" w:cs="*Arial-7452-Identity-H"/>
          <w:color w:val="0D0C0E"/>
          <w:sz w:val="21"/>
          <w:szCs w:val="21"/>
        </w:rPr>
        <w:t>., con enfoque a resultados del servicio de alumbrado público, por el</w:t>
      </w:r>
      <w:r>
        <w:rPr>
          <w:rFonts w:ascii="Abadi" w:hAnsi="Abadi" w:cs="*Arial-7452-Identity-H"/>
          <w:color w:val="0D0C0E"/>
          <w:sz w:val="21"/>
          <w:szCs w:val="21"/>
        </w:rPr>
        <w:t xml:space="preserve"> </w:t>
      </w:r>
      <w:r w:rsidRPr="005D74FC">
        <w:rPr>
          <w:rFonts w:ascii="Abadi" w:hAnsi="Abadi" w:cs="*Arial-7452-Identity-H"/>
          <w:color w:val="0D0C0E"/>
          <w:sz w:val="21"/>
          <w:szCs w:val="21"/>
        </w:rPr>
        <w:t>ejercicio fiscal del año 2020, debe sancionarse por el Congreso en los términos</w:t>
      </w:r>
      <w:r>
        <w:rPr>
          <w:rFonts w:ascii="Abadi" w:hAnsi="Abadi" w:cs="*Arial-7452-Identity-H"/>
          <w:color w:val="0D0C0E"/>
          <w:sz w:val="21"/>
          <w:szCs w:val="21"/>
        </w:rPr>
        <w:t xml:space="preserve"> </w:t>
      </w:r>
      <w:r w:rsidRPr="005D74FC">
        <w:rPr>
          <w:rFonts w:ascii="Abadi" w:hAnsi="Abadi" w:cs="*Arial-7452-Identity-H"/>
          <w:color w:val="0D0C0E"/>
          <w:sz w:val="21"/>
          <w:szCs w:val="21"/>
        </w:rPr>
        <w:t>presentados por la Auditoría Superior del Estado y proceder a su aprobación,</w:t>
      </w:r>
      <w:r>
        <w:rPr>
          <w:rFonts w:ascii="Abadi" w:hAnsi="Abadi" w:cs="*Arial-7452-Identity-H"/>
          <w:color w:val="0D0C0E"/>
          <w:sz w:val="21"/>
          <w:szCs w:val="21"/>
        </w:rPr>
        <w:t xml:space="preserve"> </w:t>
      </w:r>
      <w:r w:rsidRPr="005D74FC">
        <w:rPr>
          <w:rFonts w:ascii="Abadi" w:hAnsi="Abadi" w:cs="*Arial-7452-Identity-H"/>
          <w:color w:val="0D0C0E"/>
          <w:sz w:val="21"/>
          <w:szCs w:val="21"/>
        </w:rPr>
        <w:t>considerando que no se presenta el supuesto contenido en el artículo 38 de la Ley</w:t>
      </w:r>
      <w:r>
        <w:rPr>
          <w:rFonts w:ascii="Abadi" w:hAnsi="Abadi" w:cs="*Arial-7452-Identity-H"/>
          <w:color w:val="0D0C0E"/>
          <w:sz w:val="21"/>
          <w:szCs w:val="21"/>
        </w:rPr>
        <w:t xml:space="preserve"> </w:t>
      </w:r>
      <w:r w:rsidRPr="005D74FC">
        <w:rPr>
          <w:rFonts w:ascii="Abadi" w:hAnsi="Abadi" w:cs="*Arial-7452-Identity-H"/>
          <w:color w:val="0D0C0E"/>
          <w:sz w:val="21"/>
          <w:szCs w:val="21"/>
        </w:rPr>
        <w:t>de Fiscalización Superior del Estado de Guanajuato, razón por la cual no podría</w:t>
      </w:r>
      <w:r>
        <w:rPr>
          <w:rFonts w:ascii="Abadi" w:hAnsi="Abadi" w:cs="*Arial-7452-Identity-H"/>
          <w:color w:val="0D0C0E"/>
          <w:sz w:val="21"/>
          <w:szCs w:val="21"/>
        </w:rPr>
        <w:t xml:space="preserve"> </w:t>
      </w:r>
      <w:r w:rsidRPr="005D74FC">
        <w:rPr>
          <w:rFonts w:ascii="Abadi" w:hAnsi="Abadi" w:cs="*Arial-7452-Identity-H"/>
          <w:color w:val="0D0C0E"/>
          <w:sz w:val="21"/>
          <w:szCs w:val="21"/>
        </w:rPr>
        <w:t>ser observado por el Pleno del Congreso.</w:t>
      </w:r>
    </w:p>
    <w:p w14:paraId="371F58D5" w14:textId="77777777" w:rsidR="00323D16" w:rsidRPr="005D74FC" w:rsidRDefault="00323D16" w:rsidP="00323D16">
      <w:pPr>
        <w:autoSpaceDE w:val="0"/>
        <w:autoSpaceDN w:val="0"/>
        <w:adjustRightInd w:val="0"/>
        <w:jc w:val="both"/>
        <w:rPr>
          <w:rFonts w:ascii="Abadi" w:hAnsi="Abadi" w:cs="*Arial-7452-Identity-H"/>
          <w:color w:val="0D0C0E"/>
          <w:sz w:val="21"/>
          <w:szCs w:val="21"/>
        </w:rPr>
      </w:pPr>
    </w:p>
    <w:p w14:paraId="489FC28A" w14:textId="77777777" w:rsidR="00323D16" w:rsidRPr="005D74FC" w:rsidRDefault="00323D16" w:rsidP="00323D16">
      <w:pPr>
        <w:autoSpaceDE w:val="0"/>
        <w:autoSpaceDN w:val="0"/>
        <w:adjustRightInd w:val="0"/>
        <w:ind w:firstLine="708"/>
        <w:jc w:val="both"/>
        <w:rPr>
          <w:rFonts w:ascii="Abadi" w:hAnsi="Abadi" w:cs="*Arial-7452-Identity-H"/>
          <w:color w:val="0D0D0F"/>
          <w:sz w:val="21"/>
          <w:szCs w:val="21"/>
        </w:rPr>
      </w:pPr>
      <w:r w:rsidRPr="005D74FC">
        <w:rPr>
          <w:rFonts w:ascii="Abadi" w:hAnsi="Abadi" w:cs="*Arial-7452-Identity-H"/>
          <w:color w:val="0D0D0F"/>
          <w:sz w:val="21"/>
          <w:szCs w:val="21"/>
        </w:rPr>
        <w:t>Por lo expuesto, con fundamento en el artículo 204 de la Ley Orgánica del</w:t>
      </w:r>
      <w:r>
        <w:rPr>
          <w:rFonts w:ascii="Abadi" w:hAnsi="Abadi" w:cs="*Arial-7452-Identity-H"/>
          <w:color w:val="0D0D0F"/>
          <w:sz w:val="21"/>
          <w:szCs w:val="21"/>
        </w:rPr>
        <w:t xml:space="preserve"> P</w:t>
      </w:r>
      <w:r w:rsidRPr="005D74FC">
        <w:rPr>
          <w:rFonts w:ascii="Abadi" w:hAnsi="Abadi" w:cs="*Arial-7452-Identity-H"/>
          <w:color w:val="0D0D0F"/>
          <w:sz w:val="21"/>
          <w:szCs w:val="21"/>
        </w:rPr>
        <w:t>oder Legislativo, nos permitimos someter a la consideración de la Asamblea, la</w:t>
      </w:r>
      <w:r>
        <w:rPr>
          <w:rFonts w:ascii="Abadi" w:hAnsi="Abadi" w:cs="*Arial-7452-Identity-H"/>
          <w:color w:val="0D0D0F"/>
          <w:sz w:val="21"/>
          <w:szCs w:val="21"/>
        </w:rPr>
        <w:t xml:space="preserve"> </w:t>
      </w:r>
      <w:r w:rsidRPr="005D74FC">
        <w:rPr>
          <w:rFonts w:ascii="Abadi" w:hAnsi="Abadi" w:cs="*Arial-7452-Identity-H"/>
          <w:color w:val="0D0D0F"/>
          <w:sz w:val="21"/>
          <w:szCs w:val="21"/>
        </w:rPr>
        <w:t>aprobación del siguiente:</w:t>
      </w:r>
    </w:p>
    <w:p w14:paraId="33F6F5D6" w14:textId="77777777" w:rsidR="00323D16" w:rsidRDefault="00323D16" w:rsidP="00323D16">
      <w:pPr>
        <w:autoSpaceDE w:val="0"/>
        <w:autoSpaceDN w:val="0"/>
        <w:adjustRightInd w:val="0"/>
        <w:jc w:val="both"/>
        <w:rPr>
          <w:rFonts w:ascii="Abadi" w:hAnsi="Abadi" w:cs="*Arial-Bold-7453-Identity-H"/>
          <w:b/>
          <w:bCs/>
          <w:color w:val="0D0C12"/>
          <w:sz w:val="21"/>
          <w:szCs w:val="21"/>
        </w:rPr>
      </w:pPr>
    </w:p>
    <w:p w14:paraId="2441D415" w14:textId="77777777" w:rsidR="00323D16" w:rsidRDefault="00323D16" w:rsidP="00323D16">
      <w:pPr>
        <w:autoSpaceDE w:val="0"/>
        <w:autoSpaceDN w:val="0"/>
        <w:adjustRightInd w:val="0"/>
        <w:jc w:val="center"/>
        <w:rPr>
          <w:rFonts w:ascii="Abadi" w:hAnsi="Abadi" w:cs="*Arial-Bold-7453-Identity-H"/>
          <w:b/>
          <w:bCs/>
          <w:color w:val="0D0C12"/>
          <w:sz w:val="21"/>
          <w:szCs w:val="21"/>
        </w:rPr>
      </w:pPr>
      <w:r w:rsidRPr="005D74FC">
        <w:rPr>
          <w:rFonts w:ascii="Abadi" w:hAnsi="Abadi" w:cs="*Arial-Bold-7453-Identity-H"/>
          <w:b/>
          <w:bCs/>
          <w:color w:val="0D0C12"/>
          <w:sz w:val="21"/>
          <w:szCs w:val="21"/>
        </w:rPr>
        <w:t>ACUERDO</w:t>
      </w:r>
    </w:p>
    <w:p w14:paraId="0C71EC18" w14:textId="77777777" w:rsidR="00323D16" w:rsidRPr="005D74FC" w:rsidRDefault="00323D16" w:rsidP="00323D16">
      <w:pPr>
        <w:autoSpaceDE w:val="0"/>
        <w:autoSpaceDN w:val="0"/>
        <w:adjustRightInd w:val="0"/>
        <w:jc w:val="both"/>
        <w:rPr>
          <w:rFonts w:ascii="Abadi" w:hAnsi="Abadi" w:cs="*Arial-Bold-7453-Identity-H"/>
          <w:b/>
          <w:bCs/>
          <w:color w:val="0D0C12"/>
          <w:sz w:val="21"/>
          <w:szCs w:val="21"/>
        </w:rPr>
      </w:pPr>
    </w:p>
    <w:p w14:paraId="097B0C9E" w14:textId="77777777" w:rsidR="00323D16" w:rsidRDefault="00323D16" w:rsidP="00323D16">
      <w:pPr>
        <w:autoSpaceDE w:val="0"/>
        <w:autoSpaceDN w:val="0"/>
        <w:adjustRightInd w:val="0"/>
        <w:ind w:firstLine="708"/>
        <w:jc w:val="both"/>
        <w:rPr>
          <w:rFonts w:ascii="Abadi" w:hAnsi="Abadi" w:cs="*Arial-7452-Identity-H"/>
          <w:color w:val="0D0C0F"/>
          <w:sz w:val="21"/>
          <w:szCs w:val="21"/>
        </w:rPr>
      </w:pPr>
      <w:r w:rsidRPr="005D74FC">
        <w:rPr>
          <w:rFonts w:ascii="Abadi" w:hAnsi="Abadi" w:cs="*Microsoft Sans Serif-Bold-7455"/>
          <w:b/>
          <w:bCs/>
          <w:color w:val="0D0C0F"/>
          <w:sz w:val="21"/>
          <w:szCs w:val="21"/>
        </w:rPr>
        <w:t xml:space="preserve">Único. </w:t>
      </w:r>
      <w:r w:rsidRPr="005D74FC">
        <w:rPr>
          <w:rFonts w:ascii="Abadi" w:hAnsi="Abadi" w:cs="*Arial-7452-Identity-H"/>
          <w:color w:val="0D0C0F"/>
          <w:sz w:val="21"/>
          <w:szCs w:val="21"/>
        </w:rPr>
        <w:t>Con fundamento en el artículo 63 fracción XIX de la Constitución</w:t>
      </w:r>
      <w:r>
        <w:rPr>
          <w:rFonts w:ascii="Abadi" w:hAnsi="Abadi" w:cs="*Arial-7452-Identity-H"/>
          <w:color w:val="0D0C0F"/>
          <w:sz w:val="21"/>
          <w:szCs w:val="21"/>
        </w:rPr>
        <w:t xml:space="preserve"> </w:t>
      </w:r>
      <w:r w:rsidRPr="005D74FC">
        <w:rPr>
          <w:rFonts w:ascii="Abadi" w:hAnsi="Abadi" w:cs="*Arial-7452-Identity-H"/>
          <w:color w:val="0D0C0F"/>
          <w:sz w:val="21"/>
          <w:szCs w:val="21"/>
        </w:rPr>
        <w:t>Política para el Estado, en relación con los artículos 3, fracción V, 5, fracción IV,</w:t>
      </w:r>
      <w:r>
        <w:rPr>
          <w:rFonts w:ascii="Abadi" w:hAnsi="Abadi" w:cs="*Arial-7452-Identity-H"/>
          <w:color w:val="0D0C0F"/>
          <w:sz w:val="21"/>
          <w:szCs w:val="21"/>
        </w:rPr>
        <w:t xml:space="preserve"> </w:t>
      </w:r>
      <w:r w:rsidRPr="005D74FC">
        <w:rPr>
          <w:rFonts w:ascii="Abadi" w:hAnsi="Abadi" w:cs="*Arial-7452-Identity-H"/>
          <w:color w:val="0D0C0F"/>
          <w:sz w:val="21"/>
          <w:szCs w:val="21"/>
        </w:rPr>
        <w:t>56, 59 y 60 de la Ley de Fiscalización Superior del Estado de Guanajuato y 28 del</w:t>
      </w:r>
      <w:r>
        <w:rPr>
          <w:rFonts w:ascii="Abadi" w:hAnsi="Abadi" w:cs="*Arial-7452-Identity-H"/>
          <w:color w:val="0D0C0F"/>
          <w:sz w:val="21"/>
          <w:szCs w:val="21"/>
        </w:rPr>
        <w:t xml:space="preserve"> </w:t>
      </w:r>
      <w:r w:rsidRPr="005D74FC">
        <w:rPr>
          <w:rFonts w:ascii="Abadi" w:hAnsi="Abadi" w:cs="*Arial-7452-Identity-H"/>
          <w:color w:val="0D0C0F"/>
          <w:sz w:val="21"/>
          <w:szCs w:val="21"/>
        </w:rPr>
        <w:t>Reglamento de la Ley de Fiscalización Superior del Estado de Guanajuato, se</w:t>
      </w:r>
      <w:r>
        <w:rPr>
          <w:rFonts w:ascii="Abadi" w:hAnsi="Abadi" w:cs="*Arial-7452-Identity-H"/>
          <w:color w:val="0D0C0F"/>
          <w:sz w:val="21"/>
          <w:szCs w:val="21"/>
        </w:rPr>
        <w:t xml:space="preserve"> </w:t>
      </w:r>
      <w:r w:rsidRPr="005D74FC">
        <w:rPr>
          <w:rFonts w:ascii="Abadi" w:hAnsi="Abadi" w:cs="*Arial-7452-Identity-H"/>
          <w:color w:val="0D0C0F"/>
          <w:sz w:val="21"/>
          <w:szCs w:val="21"/>
        </w:rPr>
        <w:t>aprueba el informe de resultados formulado por la Auditoría Superior del Estado</w:t>
      </w:r>
      <w:r>
        <w:rPr>
          <w:rFonts w:ascii="Abadi" w:hAnsi="Abadi" w:cs="*Arial-7452-Identity-H"/>
          <w:color w:val="0D0C0F"/>
          <w:sz w:val="21"/>
          <w:szCs w:val="21"/>
        </w:rPr>
        <w:t xml:space="preserve"> </w:t>
      </w:r>
      <w:r w:rsidRPr="005D74FC">
        <w:rPr>
          <w:rFonts w:ascii="Abadi" w:hAnsi="Abadi" w:cs="*Arial-7452-Identity-H"/>
          <w:color w:val="0D0C0F"/>
          <w:sz w:val="21"/>
          <w:szCs w:val="21"/>
        </w:rPr>
        <w:t>de Guanajuato, de la auditoría de desempeño practicada a la administración</w:t>
      </w:r>
      <w:r>
        <w:rPr>
          <w:rFonts w:ascii="Abadi" w:hAnsi="Abadi" w:cs="*Arial-7452-Identity-H"/>
          <w:color w:val="0D0C0F"/>
          <w:sz w:val="21"/>
          <w:szCs w:val="21"/>
        </w:rPr>
        <w:t xml:space="preserve"> </w:t>
      </w:r>
      <w:r w:rsidRPr="005D74FC">
        <w:rPr>
          <w:rFonts w:ascii="Abadi" w:hAnsi="Abadi" w:cs="*Arial-7452-Identity-H"/>
          <w:color w:val="0D0C0F"/>
          <w:sz w:val="21"/>
          <w:szCs w:val="21"/>
        </w:rPr>
        <w:t xml:space="preserve">municipal de Xichú, </w:t>
      </w:r>
      <w:proofErr w:type="spellStart"/>
      <w:r w:rsidRPr="005D74FC">
        <w:rPr>
          <w:rFonts w:ascii="Abadi" w:hAnsi="Abadi" w:cs="*Arial-7452-Identity-H"/>
          <w:color w:val="0D0C0F"/>
          <w:sz w:val="21"/>
          <w:szCs w:val="21"/>
        </w:rPr>
        <w:t>Gto</w:t>
      </w:r>
      <w:proofErr w:type="spellEnd"/>
      <w:r w:rsidRPr="005D74FC">
        <w:rPr>
          <w:rFonts w:ascii="Abadi" w:hAnsi="Abadi" w:cs="*Arial-7452-Identity-H"/>
          <w:color w:val="0D0C0F"/>
          <w:sz w:val="21"/>
          <w:szCs w:val="21"/>
        </w:rPr>
        <w:t>., con enfoque a resultados del servicio de alumbrado</w:t>
      </w:r>
      <w:r>
        <w:rPr>
          <w:rFonts w:ascii="Abadi" w:hAnsi="Abadi" w:cs="*Arial-7452-Identity-H"/>
          <w:color w:val="0D0C0F"/>
          <w:sz w:val="21"/>
          <w:szCs w:val="21"/>
        </w:rPr>
        <w:t xml:space="preserve"> </w:t>
      </w:r>
      <w:r w:rsidRPr="005D74FC">
        <w:rPr>
          <w:rFonts w:ascii="Abadi" w:hAnsi="Abadi" w:cs="*Arial-7452-Identity-H"/>
          <w:color w:val="0D0C0F"/>
          <w:sz w:val="21"/>
          <w:szCs w:val="21"/>
        </w:rPr>
        <w:t>público, por el periodo comprendido del 1 de enero al 31 de diciembre del ejercicio</w:t>
      </w:r>
      <w:r>
        <w:rPr>
          <w:rFonts w:ascii="Abadi" w:hAnsi="Abadi" w:cs="*Arial-7452-Identity-H"/>
          <w:color w:val="0D0C0F"/>
          <w:sz w:val="21"/>
          <w:szCs w:val="21"/>
        </w:rPr>
        <w:t xml:space="preserve"> </w:t>
      </w:r>
      <w:r w:rsidRPr="005D74FC">
        <w:rPr>
          <w:rFonts w:ascii="Abadi" w:hAnsi="Abadi" w:cs="*Arial-7452-Identity-H"/>
          <w:color w:val="0D0C0F"/>
          <w:sz w:val="21"/>
          <w:szCs w:val="21"/>
        </w:rPr>
        <w:t>fiscal del año 2020.</w:t>
      </w:r>
    </w:p>
    <w:p w14:paraId="509FD034" w14:textId="77777777" w:rsidR="00323D16" w:rsidRPr="005D74FC" w:rsidRDefault="00323D16" w:rsidP="00323D16">
      <w:pPr>
        <w:autoSpaceDE w:val="0"/>
        <w:autoSpaceDN w:val="0"/>
        <w:adjustRightInd w:val="0"/>
        <w:jc w:val="both"/>
        <w:rPr>
          <w:rFonts w:ascii="Abadi" w:hAnsi="Abadi" w:cs="*Arial-7452-Identity-H"/>
          <w:color w:val="0D0C0F"/>
          <w:sz w:val="21"/>
          <w:szCs w:val="21"/>
        </w:rPr>
      </w:pPr>
    </w:p>
    <w:p w14:paraId="1E034DAF" w14:textId="77777777" w:rsidR="00323D16" w:rsidRPr="005D74FC" w:rsidRDefault="00323D16" w:rsidP="00323D16">
      <w:pPr>
        <w:autoSpaceDE w:val="0"/>
        <w:autoSpaceDN w:val="0"/>
        <w:adjustRightInd w:val="0"/>
        <w:ind w:firstLine="708"/>
        <w:jc w:val="both"/>
        <w:rPr>
          <w:rFonts w:ascii="Abadi" w:hAnsi="Abadi" w:cs="*Arial-7452-Identity-H"/>
          <w:color w:val="0D0D10"/>
          <w:sz w:val="21"/>
          <w:szCs w:val="21"/>
        </w:rPr>
      </w:pPr>
      <w:r w:rsidRPr="005D74FC">
        <w:rPr>
          <w:rFonts w:ascii="Abadi" w:hAnsi="Abadi" w:cs="*Arial-7452-Identity-H"/>
          <w:color w:val="0D0D10"/>
          <w:sz w:val="21"/>
          <w:szCs w:val="21"/>
        </w:rPr>
        <w:t>Se ordena dar vista del informe de resultados al ayuntamiento del municipio</w:t>
      </w:r>
      <w:r>
        <w:rPr>
          <w:rFonts w:ascii="Abadi" w:hAnsi="Abadi" w:cs="*Arial-7452-Identity-H"/>
          <w:color w:val="0D0D10"/>
          <w:sz w:val="21"/>
          <w:szCs w:val="21"/>
        </w:rPr>
        <w:t xml:space="preserve"> </w:t>
      </w:r>
      <w:r w:rsidRPr="005D74FC">
        <w:rPr>
          <w:rFonts w:ascii="Abadi" w:hAnsi="Abadi" w:cs="*Arial-7452-Identity-H"/>
          <w:color w:val="0D0D10"/>
          <w:sz w:val="21"/>
          <w:szCs w:val="21"/>
        </w:rPr>
        <w:t xml:space="preserve">de Xichú, </w:t>
      </w:r>
      <w:proofErr w:type="spellStart"/>
      <w:r w:rsidRPr="005D74FC">
        <w:rPr>
          <w:rFonts w:ascii="Abadi" w:hAnsi="Abadi" w:cs="*Arial-7452-Identity-H"/>
          <w:color w:val="0D0D10"/>
          <w:sz w:val="21"/>
          <w:szCs w:val="21"/>
        </w:rPr>
        <w:t>Gto</w:t>
      </w:r>
      <w:proofErr w:type="spellEnd"/>
      <w:r w:rsidRPr="005D74FC">
        <w:rPr>
          <w:rFonts w:ascii="Abadi" w:hAnsi="Abadi" w:cs="*Arial-7452-Identity-H"/>
          <w:color w:val="0D0D10"/>
          <w:sz w:val="21"/>
          <w:szCs w:val="21"/>
        </w:rPr>
        <w:t>., a efecto de que se atiendan las recomendaciones contenidas en el</w:t>
      </w:r>
      <w:r>
        <w:rPr>
          <w:rFonts w:ascii="Abadi" w:hAnsi="Abadi" w:cs="*Arial-7452-Identity-H"/>
          <w:color w:val="0D0D10"/>
          <w:sz w:val="21"/>
          <w:szCs w:val="21"/>
        </w:rPr>
        <w:t xml:space="preserve"> </w:t>
      </w:r>
      <w:r w:rsidRPr="005D74FC">
        <w:rPr>
          <w:rFonts w:ascii="Abadi" w:hAnsi="Abadi" w:cs="*Arial-7452-Identity-H"/>
          <w:color w:val="0D0D10"/>
          <w:sz w:val="21"/>
          <w:szCs w:val="21"/>
        </w:rPr>
        <w:t>informe de resultados, informando a la Auditoría Superior del Estado de las</w:t>
      </w:r>
      <w:r>
        <w:rPr>
          <w:rFonts w:ascii="Abadi" w:hAnsi="Abadi" w:cs="*Arial-7452-Identity-H"/>
          <w:color w:val="0D0D10"/>
          <w:sz w:val="21"/>
          <w:szCs w:val="21"/>
        </w:rPr>
        <w:t xml:space="preserve"> </w:t>
      </w:r>
      <w:r w:rsidRPr="005D74FC">
        <w:rPr>
          <w:rFonts w:ascii="Abadi" w:hAnsi="Abadi" w:cs="*Arial-7452-Identity-H"/>
          <w:color w:val="0D0D10"/>
          <w:sz w:val="21"/>
          <w:szCs w:val="21"/>
        </w:rPr>
        <w:t>acciones realizadas para ello, con objeto de que esta última realice el seguimiento</w:t>
      </w:r>
      <w:r>
        <w:rPr>
          <w:rFonts w:ascii="Abadi" w:hAnsi="Abadi" w:cs="*Arial-7452-Identity-H"/>
          <w:color w:val="0D0D10"/>
          <w:sz w:val="21"/>
          <w:szCs w:val="21"/>
        </w:rPr>
        <w:t xml:space="preserve"> </w:t>
      </w:r>
      <w:r w:rsidRPr="005D74FC">
        <w:rPr>
          <w:rFonts w:ascii="Abadi" w:hAnsi="Abadi" w:cs="*Arial-7452-Identity-H"/>
          <w:color w:val="0D0D10"/>
          <w:sz w:val="21"/>
          <w:szCs w:val="21"/>
        </w:rPr>
        <w:t>correspondiente, previsto en los artículos 37, fracción VII, 65 y 66 de la Ley de</w:t>
      </w:r>
      <w:r>
        <w:rPr>
          <w:rFonts w:ascii="Abadi" w:hAnsi="Abadi" w:cs="*Arial-7452-Identity-H"/>
          <w:color w:val="0D0D10"/>
          <w:sz w:val="21"/>
          <w:szCs w:val="21"/>
        </w:rPr>
        <w:t xml:space="preserve"> </w:t>
      </w:r>
      <w:r w:rsidRPr="005D74FC">
        <w:rPr>
          <w:rFonts w:ascii="Abadi" w:hAnsi="Abadi" w:cs="*Arial-7452-Identity-H"/>
          <w:color w:val="0D0D10"/>
          <w:sz w:val="21"/>
          <w:szCs w:val="21"/>
        </w:rPr>
        <w:lastRenderedPageBreak/>
        <w:t>Fiscalización Superior del Estado de Guanajuato y 77 del Reglamento de dicha</w:t>
      </w:r>
      <w:r>
        <w:rPr>
          <w:rFonts w:ascii="Abadi" w:hAnsi="Abadi" w:cs="*Arial-7452-Identity-H"/>
          <w:color w:val="0D0D10"/>
          <w:sz w:val="21"/>
          <w:szCs w:val="21"/>
        </w:rPr>
        <w:t xml:space="preserve"> </w:t>
      </w:r>
      <w:r w:rsidRPr="005D74FC">
        <w:rPr>
          <w:rFonts w:ascii="Abadi" w:hAnsi="Abadi" w:cs="*Arial-7452-Identity-H"/>
          <w:color w:val="0D0D10"/>
          <w:sz w:val="21"/>
          <w:szCs w:val="21"/>
        </w:rPr>
        <w:t>Ley.</w:t>
      </w:r>
    </w:p>
    <w:p w14:paraId="7FC7F089" w14:textId="77777777" w:rsidR="00323D16" w:rsidRPr="005D74FC" w:rsidRDefault="00323D16" w:rsidP="00323D16">
      <w:pPr>
        <w:jc w:val="both"/>
        <w:rPr>
          <w:rFonts w:ascii="Abadi" w:hAnsi="Abadi" w:cs="*Arial-7452-Identity-H"/>
          <w:color w:val="0D0D10"/>
          <w:sz w:val="21"/>
          <w:szCs w:val="21"/>
        </w:rPr>
      </w:pPr>
    </w:p>
    <w:p w14:paraId="3463C04A" w14:textId="50F6749A" w:rsidR="00323D16" w:rsidRDefault="00323D16" w:rsidP="00323D16">
      <w:pPr>
        <w:autoSpaceDE w:val="0"/>
        <w:autoSpaceDN w:val="0"/>
        <w:adjustRightInd w:val="0"/>
        <w:ind w:firstLine="708"/>
        <w:jc w:val="both"/>
        <w:rPr>
          <w:rFonts w:ascii="Abadi" w:hAnsi="Abadi" w:cs="*Arial-5173-Identity-H"/>
          <w:color w:val="0D0D10"/>
          <w:sz w:val="21"/>
          <w:szCs w:val="21"/>
        </w:rPr>
      </w:pPr>
      <w:r w:rsidRPr="005D74FC">
        <w:rPr>
          <w:rFonts w:ascii="Abadi" w:hAnsi="Abadi" w:cs="*Arial-5173-Identity-H"/>
          <w:color w:val="0D0D10"/>
          <w:sz w:val="21"/>
          <w:szCs w:val="21"/>
        </w:rPr>
        <w:t>De conformidad con el artículo 37, fracción VI de la Ley de Fiscalización</w:t>
      </w:r>
      <w:r>
        <w:rPr>
          <w:rFonts w:ascii="Abadi" w:hAnsi="Abadi" w:cs="*Arial-5173-Identity-H"/>
          <w:color w:val="0D0D10"/>
          <w:sz w:val="21"/>
          <w:szCs w:val="21"/>
        </w:rPr>
        <w:t xml:space="preserve"> </w:t>
      </w:r>
      <w:r w:rsidRPr="005D74FC">
        <w:rPr>
          <w:rFonts w:ascii="Abadi" w:hAnsi="Abadi" w:cs="*Arial-5173-Identity-H"/>
          <w:color w:val="0D0D10"/>
          <w:sz w:val="21"/>
          <w:szCs w:val="21"/>
        </w:rPr>
        <w:t>Superior del Estado de Guanajuato, remítase e</w:t>
      </w:r>
      <w:r>
        <w:rPr>
          <w:rFonts w:ascii="Abadi" w:hAnsi="Abadi" w:cs="*Arial-5173-Identity-H"/>
          <w:color w:val="0D0D10"/>
          <w:sz w:val="21"/>
          <w:szCs w:val="21"/>
        </w:rPr>
        <w:t>l</w:t>
      </w:r>
      <w:r w:rsidRPr="005D74FC">
        <w:rPr>
          <w:rFonts w:ascii="Abadi" w:hAnsi="Abadi" w:cs="*Arial-5173-Identity-H"/>
          <w:color w:val="0D0D10"/>
          <w:sz w:val="21"/>
          <w:szCs w:val="21"/>
        </w:rPr>
        <w:t xml:space="preserve"> </w:t>
      </w:r>
      <w:r>
        <w:rPr>
          <w:rFonts w:ascii="Abadi" w:hAnsi="Abadi" w:cs="*Arial-5173-Identity-H"/>
          <w:color w:val="0D0D10"/>
          <w:sz w:val="21"/>
          <w:szCs w:val="21"/>
        </w:rPr>
        <w:t>presente</w:t>
      </w:r>
      <w:r w:rsidRPr="005D74FC">
        <w:rPr>
          <w:rFonts w:ascii="Abadi" w:hAnsi="Abadi" w:cs="*Arial-5173-Identity-H"/>
          <w:color w:val="0D0D10"/>
          <w:sz w:val="21"/>
          <w:szCs w:val="21"/>
        </w:rPr>
        <w:t xml:space="preserve"> acuerdo junto con su</w:t>
      </w:r>
      <w:r>
        <w:rPr>
          <w:rFonts w:ascii="Abadi" w:hAnsi="Abadi" w:cs="*Arial-5173-Identity-H"/>
          <w:color w:val="0D0D10"/>
          <w:sz w:val="21"/>
          <w:szCs w:val="21"/>
        </w:rPr>
        <w:t xml:space="preserve"> </w:t>
      </w:r>
      <w:r w:rsidRPr="005D74FC">
        <w:rPr>
          <w:rFonts w:ascii="Abadi" w:hAnsi="Abadi" w:cs="*Arial-5173-Identity-H"/>
          <w:color w:val="0D0D10"/>
          <w:sz w:val="21"/>
          <w:szCs w:val="21"/>
        </w:rPr>
        <w:t>dictamen y el informe de resultados a la A</w:t>
      </w:r>
      <w:r>
        <w:rPr>
          <w:rFonts w:ascii="Abadi" w:hAnsi="Abadi" w:cs="*Arial-5173-Identity-H"/>
          <w:color w:val="0D0D10"/>
          <w:sz w:val="21"/>
          <w:szCs w:val="21"/>
        </w:rPr>
        <w:t xml:space="preserve">uditoria </w:t>
      </w:r>
      <w:r w:rsidRPr="005D74FC">
        <w:rPr>
          <w:rFonts w:ascii="Abadi" w:hAnsi="Abadi" w:cs="*Arial-5173-Identity-H"/>
          <w:color w:val="0D0D10"/>
          <w:sz w:val="21"/>
          <w:szCs w:val="21"/>
        </w:rPr>
        <w:t>a Superior del Estado, para</w:t>
      </w:r>
      <w:r>
        <w:rPr>
          <w:rFonts w:ascii="Abadi" w:hAnsi="Abadi" w:cs="*Arial-5173-Identity-H"/>
          <w:color w:val="0D0D10"/>
          <w:sz w:val="21"/>
          <w:szCs w:val="21"/>
        </w:rPr>
        <w:t xml:space="preserve"> </w:t>
      </w:r>
      <w:r w:rsidRPr="005D74FC">
        <w:rPr>
          <w:rFonts w:ascii="Abadi" w:hAnsi="Abadi" w:cs="*Arial-5173-Identity-H"/>
          <w:color w:val="0D0D10"/>
          <w:sz w:val="21"/>
          <w:szCs w:val="21"/>
        </w:rPr>
        <w:t>efectos de su notificación.</w:t>
      </w:r>
    </w:p>
    <w:p w14:paraId="19E424F8" w14:textId="606AFC95" w:rsidR="00C97E86" w:rsidRDefault="00C97E86" w:rsidP="00323D16">
      <w:pPr>
        <w:autoSpaceDE w:val="0"/>
        <w:autoSpaceDN w:val="0"/>
        <w:adjustRightInd w:val="0"/>
        <w:ind w:firstLine="708"/>
        <w:jc w:val="both"/>
        <w:rPr>
          <w:rFonts w:ascii="Abadi" w:hAnsi="Abadi" w:cs="*Arial-5173-Identity-H"/>
          <w:color w:val="0D0D10"/>
          <w:sz w:val="21"/>
          <w:szCs w:val="21"/>
        </w:rPr>
      </w:pPr>
    </w:p>
    <w:p w14:paraId="0368CCB4" w14:textId="056B7888" w:rsidR="00C97E86" w:rsidRPr="00C97E86" w:rsidRDefault="00C97E86" w:rsidP="00C97E86">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06FBBE45" w14:textId="739EDC56" w:rsidR="00C97E86" w:rsidRPr="00C97E86" w:rsidRDefault="00C97E86" w:rsidP="00C97E86">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00F058F4" w14:textId="1F9127F7" w:rsidR="00C97E86" w:rsidRDefault="00C97E86" w:rsidP="00323D16">
      <w:pPr>
        <w:autoSpaceDE w:val="0"/>
        <w:autoSpaceDN w:val="0"/>
        <w:adjustRightInd w:val="0"/>
        <w:ind w:firstLine="708"/>
        <w:jc w:val="both"/>
        <w:rPr>
          <w:rFonts w:ascii="Abadi" w:hAnsi="Abadi" w:cs="*Arial-5173-Identity-H"/>
          <w:color w:val="0D0D10"/>
          <w:sz w:val="21"/>
          <w:szCs w:val="21"/>
        </w:rPr>
      </w:pPr>
    </w:p>
    <w:p w14:paraId="68A3AD57" w14:textId="77777777" w:rsidR="00C97E86" w:rsidRPr="00033B78" w:rsidRDefault="00C97E86" w:rsidP="00C97E86">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6A3DCDCA" w14:textId="77777777" w:rsidR="00C97E86" w:rsidRPr="00033B78" w:rsidRDefault="00C97E86" w:rsidP="00C97E86">
      <w:pPr>
        <w:jc w:val="both"/>
        <w:rPr>
          <w:rFonts w:ascii="Abadi" w:hAnsi="Abadi" w:cs="*Arial-5463-Identity-H"/>
          <w:b/>
          <w:bCs/>
          <w:color w:val="0D0D10"/>
          <w:sz w:val="21"/>
          <w:szCs w:val="21"/>
        </w:rPr>
      </w:pPr>
    </w:p>
    <w:p w14:paraId="600CA52F" w14:textId="77777777" w:rsidR="00C97E86" w:rsidRPr="00033B78" w:rsidRDefault="00C97E86" w:rsidP="00C97E86">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6029DE01" w14:textId="77777777" w:rsidR="00C97E86" w:rsidRPr="00033B78" w:rsidRDefault="00C97E86" w:rsidP="00C97E86">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4136B5B6" w14:textId="77777777" w:rsidR="00C97E86" w:rsidRPr="00033B78" w:rsidRDefault="00C97E86" w:rsidP="00C97E86">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6AE5EFCA" w14:textId="77777777" w:rsidR="00C97E86" w:rsidRPr="00033B78" w:rsidRDefault="00C97E86" w:rsidP="00C97E86">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Diputada Alma Edwviges Alcaraz Hernández</w:t>
      </w:r>
    </w:p>
    <w:p w14:paraId="122D0F13" w14:textId="77777777" w:rsidR="00C97E86" w:rsidRPr="00033B78" w:rsidRDefault="00C97E86" w:rsidP="00C97E86">
      <w:pPr>
        <w:autoSpaceDE w:val="0"/>
        <w:autoSpaceDN w:val="0"/>
        <w:adjustRightInd w:val="0"/>
        <w:jc w:val="both"/>
        <w:rPr>
          <w:rFonts w:ascii="Abadi" w:hAnsi="Abadi" w:cs="*Arial-7447-Identity-H"/>
          <w:color w:val="0E0E10"/>
          <w:sz w:val="21"/>
          <w:szCs w:val="21"/>
        </w:rPr>
      </w:pPr>
    </w:p>
    <w:p w14:paraId="1EB6DF5D" w14:textId="77777777" w:rsidR="00C97E86" w:rsidRPr="005D74FC" w:rsidRDefault="00C97E86" w:rsidP="00323D16">
      <w:pPr>
        <w:autoSpaceDE w:val="0"/>
        <w:autoSpaceDN w:val="0"/>
        <w:adjustRightInd w:val="0"/>
        <w:ind w:firstLine="708"/>
        <w:jc w:val="both"/>
        <w:rPr>
          <w:rFonts w:ascii="Abadi" w:hAnsi="Abadi"/>
          <w:sz w:val="21"/>
          <w:szCs w:val="21"/>
        </w:rPr>
      </w:pPr>
    </w:p>
    <w:p w14:paraId="2CF7D60D" w14:textId="7EAF75E3"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TIERRA BLANCA, GTO., CON ENFOQUE A RESULTADOS DEL SERVICIO DE ALUMBRADO PÚBLICO, POR EL PERIODO COMPRENDIDO DEL 1 DE ENERO AL 31 DE DICIEMBRE DEL EJERCICIO FISCAL DEL AÑO 2020.</w:t>
      </w:r>
    </w:p>
    <w:p w14:paraId="2C4A83DF" w14:textId="00004526" w:rsidR="00F75DF2" w:rsidRDefault="00F75DF2" w:rsidP="00F75DF2">
      <w:pPr>
        <w:autoSpaceDE w:val="0"/>
        <w:autoSpaceDN w:val="0"/>
        <w:adjustRightInd w:val="0"/>
        <w:contextualSpacing/>
        <w:jc w:val="both"/>
        <w:rPr>
          <w:rFonts w:ascii="Abadi" w:hAnsi="Abadi" w:cs="ArialMT"/>
          <w:b/>
          <w:bCs/>
          <w:sz w:val="20"/>
          <w:szCs w:val="21"/>
        </w:rPr>
      </w:pPr>
    </w:p>
    <w:p w14:paraId="597E3EBE" w14:textId="77777777" w:rsidR="00F75DF2" w:rsidRPr="002A5622" w:rsidRDefault="00F75DF2" w:rsidP="00F75DF2">
      <w:pPr>
        <w:autoSpaceDE w:val="0"/>
        <w:autoSpaceDN w:val="0"/>
        <w:adjustRightInd w:val="0"/>
        <w:jc w:val="both"/>
        <w:rPr>
          <w:rFonts w:ascii="Abadi" w:hAnsi="Abadi" w:cs="*Arial-Bold-7108-Identity-H"/>
          <w:b/>
          <w:bCs/>
          <w:color w:val="0F0F14"/>
          <w:sz w:val="21"/>
          <w:szCs w:val="21"/>
        </w:rPr>
      </w:pPr>
      <w:r w:rsidRPr="002A5622">
        <w:rPr>
          <w:rFonts w:ascii="Abadi" w:hAnsi="Abadi" w:cs="*Arial-Bold-7108-Identity-H"/>
          <w:b/>
          <w:bCs/>
          <w:color w:val="0F0F14"/>
          <w:sz w:val="21"/>
          <w:szCs w:val="21"/>
        </w:rPr>
        <w:t>C. PRESIDENTA DEL CONGRESO DEL ESTADO.</w:t>
      </w:r>
    </w:p>
    <w:p w14:paraId="5B39E958" w14:textId="77777777" w:rsidR="00F75DF2" w:rsidRDefault="00F75DF2" w:rsidP="00F75DF2">
      <w:pPr>
        <w:autoSpaceDE w:val="0"/>
        <w:autoSpaceDN w:val="0"/>
        <w:adjustRightInd w:val="0"/>
        <w:jc w:val="both"/>
        <w:rPr>
          <w:rFonts w:ascii="Abadi" w:hAnsi="Abadi" w:cs="*Arial-Bold-7108-Identity-H"/>
          <w:b/>
          <w:bCs/>
          <w:color w:val="0F0F14"/>
          <w:sz w:val="21"/>
          <w:szCs w:val="21"/>
        </w:rPr>
      </w:pPr>
      <w:r w:rsidRPr="002A5622">
        <w:rPr>
          <w:rFonts w:ascii="Abadi" w:hAnsi="Abadi" w:cs="*Arial-Bold-7108-Identity-H"/>
          <w:b/>
          <w:bCs/>
          <w:color w:val="0F0F14"/>
          <w:sz w:val="21"/>
          <w:szCs w:val="21"/>
        </w:rPr>
        <w:t>P R E S</w:t>
      </w:r>
      <w:r>
        <w:rPr>
          <w:rFonts w:ascii="Abadi" w:hAnsi="Abadi" w:cs="*Arial-Bold-7108-Identity-H"/>
          <w:b/>
          <w:bCs/>
          <w:color w:val="0F0F14"/>
          <w:sz w:val="21"/>
          <w:szCs w:val="21"/>
        </w:rPr>
        <w:t xml:space="preserve"> </w:t>
      </w:r>
      <w:r w:rsidRPr="002A5622">
        <w:rPr>
          <w:rFonts w:ascii="Abadi" w:hAnsi="Abadi" w:cs="*Arial-Bold-7108-Identity-H"/>
          <w:b/>
          <w:bCs/>
          <w:color w:val="0F0F14"/>
          <w:sz w:val="21"/>
          <w:szCs w:val="21"/>
        </w:rPr>
        <w:t>E N</w:t>
      </w:r>
      <w:r>
        <w:rPr>
          <w:rFonts w:ascii="Abadi" w:hAnsi="Abadi" w:cs="*Arial-Bold-7108-Identity-H"/>
          <w:b/>
          <w:bCs/>
          <w:color w:val="0F0F14"/>
          <w:sz w:val="21"/>
          <w:szCs w:val="21"/>
        </w:rPr>
        <w:t xml:space="preserve"> </w:t>
      </w:r>
      <w:r w:rsidRPr="002A5622">
        <w:rPr>
          <w:rFonts w:ascii="Abadi" w:hAnsi="Abadi" w:cs="*Arial-Bold-7108-Identity-H"/>
          <w:b/>
          <w:bCs/>
          <w:color w:val="0F0F14"/>
          <w:sz w:val="21"/>
          <w:szCs w:val="21"/>
        </w:rPr>
        <w:t>T</w:t>
      </w:r>
      <w:r>
        <w:rPr>
          <w:rFonts w:ascii="Abadi" w:hAnsi="Abadi" w:cs="*Arial-Bold-7108-Identity-H"/>
          <w:b/>
          <w:bCs/>
          <w:color w:val="0F0F14"/>
          <w:sz w:val="21"/>
          <w:szCs w:val="21"/>
        </w:rPr>
        <w:t xml:space="preserve"> </w:t>
      </w:r>
      <w:proofErr w:type="gramStart"/>
      <w:r w:rsidRPr="002A5622">
        <w:rPr>
          <w:rFonts w:ascii="Abadi" w:hAnsi="Abadi" w:cs="*Arial-Bold-7108-Identity-H"/>
          <w:b/>
          <w:bCs/>
          <w:color w:val="0F0F14"/>
          <w:sz w:val="21"/>
          <w:szCs w:val="21"/>
        </w:rPr>
        <w:t>E</w:t>
      </w:r>
      <w:r>
        <w:rPr>
          <w:rFonts w:ascii="Abadi" w:hAnsi="Abadi" w:cs="*Arial-Bold-7108-Identity-H"/>
          <w:b/>
          <w:bCs/>
          <w:color w:val="0F0F14"/>
          <w:sz w:val="21"/>
          <w:szCs w:val="21"/>
        </w:rPr>
        <w:t xml:space="preserve"> </w:t>
      </w:r>
      <w:r w:rsidRPr="002A5622">
        <w:rPr>
          <w:rFonts w:ascii="Abadi" w:hAnsi="Abadi" w:cs="*Arial-Bold-7108-Identity-H"/>
          <w:b/>
          <w:bCs/>
          <w:color w:val="0F0F14"/>
          <w:sz w:val="21"/>
          <w:szCs w:val="21"/>
        </w:rPr>
        <w:t>.</w:t>
      </w:r>
      <w:proofErr w:type="gramEnd"/>
    </w:p>
    <w:p w14:paraId="57B9CB81" w14:textId="77777777" w:rsidR="00F75DF2" w:rsidRPr="002A5622" w:rsidRDefault="00F75DF2" w:rsidP="00F75DF2">
      <w:pPr>
        <w:autoSpaceDE w:val="0"/>
        <w:autoSpaceDN w:val="0"/>
        <w:adjustRightInd w:val="0"/>
        <w:jc w:val="both"/>
        <w:rPr>
          <w:rFonts w:ascii="Abadi" w:hAnsi="Abadi" w:cs="*Arial-Bold-7108-Identity-H"/>
          <w:b/>
          <w:bCs/>
          <w:color w:val="0F0F14"/>
          <w:sz w:val="21"/>
          <w:szCs w:val="21"/>
        </w:rPr>
      </w:pPr>
    </w:p>
    <w:p w14:paraId="0DC0FB58" w14:textId="77777777" w:rsidR="00F75DF2" w:rsidRDefault="00F75DF2" w:rsidP="00F75DF2">
      <w:pPr>
        <w:autoSpaceDE w:val="0"/>
        <w:autoSpaceDN w:val="0"/>
        <w:adjustRightInd w:val="0"/>
        <w:ind w:firstLine="708"/>
        <w:jc w:val="both"/>
        <w:rPr>
          <w:rFonts w:ascii="Abadi" w:hAnsi="Abadi" w:cs="*Arial-7106-Identity-H"/>
          <w:color w:val="0C0B0E"/>
          <w:sz w:val="21"/>
          <w:szCs w:val="21"/>
        </w:rPr>
      </w:pPr>
      <w:r w:rsidRPr="002A5622">
        <w:rPr>
          <w:rFonts w:ascii="Abadi" w:hAnsi="Abadi" w:cs="*Arial-7106-Identity-H"/>
          <w:color w:val="0C0B0E"/>
          <w:sz w:val="21"/>
          <w:szCs w:val="21"/>
        </w:rPr>
        <w:t>A esta Comisión de Hacienda y Fiscalización le fue turnado para su estudio</w:t>
      </w:r>
      <w:r>
        <w:rPr>
          <w:rFonts w:ascii="Abadi" w:hAnsi="Abadi" w:cs="*Arial-7106-Identity-H"/>
          <w:color w:val="0C0B0E"/>
          <w:sz w:val="21"/>
          <w:szCs w:val="21"/>
        </w:rPr>
        <w:t xml:space="preserve"> </w:t>
      </w:r>
      <w:r w:rsidRPr="002A5622">
        <w:rPr>
          <w:rFonts w:ascii="Abadi" w:hAnsi="Abadi" w:cs="*Arial-7106-Identity-H"/>
          <w:color w:val="0C0B0E"/>
          <w:sz w:val="21"/>
          <w:szCs w:val="21"/>
        </w:rPr>
        <w:t>dictamen, el informe de resultados de la auditoría de desempeño practicada por</w:t>
      </w:r>
      <w:r>
        <w:rPr>
          <w:rFonts w:ascii="Abadi" w:hAnsi="Abadi" w:cs="*Arial-7106-Identity-H"/>
          <w:color w:val="0C0B0E"/>
          <w:sz w:val="21"/>
          <w:szCs w:val="21"/>
        </w:rPr>
        <w:t xml:space="preserve"> </w:t>
      </w:r>
      <w:r w:rsidRPr="002A5622">
        <w:rPr>
          <w:rFonts w:ascii="Abadi" w:hAnsi="Abadi" w:cs="*Arial-7106-Identity-H"/>
          <w:color w:val="0C0B0E"/>
          <w:sz w:val="21"/>
          <w:szCs w:val="21"/>
        </w:rPr>
        <w:t>la Auditoría Superior del Estado de Guanajuato a la administración municipal de</w:t>
      </w:r>
      <w:r>
        <w:rPr>
          <w:rFonts w:ascii="Abadi" w:hAnsi="Abadi" w:cs="*Arial-7106-Identity-H"/>
          <w:color w:val="0C0B0E"/>
          <w:sz w:val="21"/>
          <w:szCs w:val="21"/>
        </w:rPr>
        <w:t xml:space="preserve"> </w:t>
      </w:r>
      <w:r w:rsidRPr="002A5622">
        <w:rPr>
          <w:rFonts w:ascii="Abadi" w:hAnsi="Abadi" w:cs="*Arial-7106-Identity-H"/>
          <w:color w:val="0C0B0E"/>
          <w:sz w:val="21"/>
          <w:szCs w:val="21"/>
        </w:rPr>
        <w:t xml:space="preserve">Tierra Blanca, </w:t>
      </w:r>
      <w:proofErr w:type="spellStart"/>
      <w:r w:rsidRPr="002A5622">
        <w:rPr>
          <w:rFonts w:ascii="Abadi" w:hAnsi="Abadi" w:cs="*Arial-7106-Identity-H"/>
          <w:color w:val="0C0B0E"/>
          <w:sz w:val="21"/>
          <w:szCs w:val="21"/>
        </w:rPr>
        <w:t>Gto</w:t>
      </w:r>
      <w:proofErr w:type="spellEnd"/>
      <w:r w:rsidRPr="002A5622">
        <w:rPr>
          <w:rFonts w:ascii="Abadi" w:hAnsi="Abadi" w:cs="*Arial-7106-Identity-H"/>
          <w:color w:val="0C0B0E"/>
          <w:sz w:val="21"/>
          <w:szCs w:val="21"/>
        </w:rPr>
        <w:t>., con enfoque a resultados del servicio de alumbrado público,</w:t>
      </w:r>
      <w:r>
        <w:rPr>
          <w:rFonts w:ascii="Abadi" w:hAnsi="Abadi" w:cs="*Arial-7106-Identity-H"/>
          <w:color w:val="0C0B0E"/>
          <w:sz w:val="21"/>
          <w:szCs w:val="21"/>
        </w:rPr>
        <w:t xml:space="preserve"> </w:t>
      </w:r>
      <w:r w:rsidRPr="002A5622">
        <w:rPr>
          <w:rFonts w:ascii="Abadi" w:hAnsi="Abadi" w:cs="*Arial-7106-Identity-H"/>
          <w:color w:val="0C0B0E"/>
          <w:sz w:val="21"/>
          <w:szCs w:val="21"/>
        </w:rPr>
        <w:t>por el periodo comprendido del 1 de enero al 31 de diciembre del ejercicio fiscal</w:t>
      </w:r>
      <w:r>
        <w:rPr>
          <w:rFonts w:ascii="Abadi" w:hAnsi="Abadi" w:cs="*Arial-7106-Identity-H"/>
          <w:color w:val="0C0B0E"/>
          <w:sz w:val="21"/>
          <w:szCs w:val="21"/>
        </w:rPr>
        <w:t xml:space="preserve"> </w:t>
      </w:r>
      <w:r w:rsidRPr="002A5622">
        <w:rPr>
          <w:rFonts w:ascii="Abadi" w:hAnsi="Abadi" w:cs="*Arial-7106-Identity-H"/>
          <w:color w:val="0C0B0E"/>
          <w:sz w:val="21"/>
          <w:szCs w:val="21"/>
        </w:rPr>
        <w:t>del año 2020.</w:t>
      </w:r>
    </w:p>
    <w:p w14:paraId="3F770C87" w14:textId="77777777" w:rsidR="00F75DF2" w:rsidRPr="002A5622" w:rsidRDefault="00F75DF2" w:rsidP="00F75DF2">
      <w:pPr>
        <w:autoSpaceDE w:val="0"/>
        <w:autoSpaceDN w:val="0"/>
        <w:adjustRightInd w:val="0"/>
        <w:jc w:val="both"/>
        <w:rPr>
          <w:rFonts w:ascii="Abadi" w:hAnsi="Abadi" w:cs="*Arial-7106-Identity-H"/>
          <w:color w:val="0C0B0E"/>
          <w:sz w:val="21"/>
          <w:szCs w:val="21"/>
        </w:rPr>
      </w:pPr>
    </w:p>
    <w:p w14:paraId="55285B4D" w14:textId="77777777" w:rsidR="00F75DF2" w:rsidRPr="002A5622" w:rsidRDefault="00F75DF2" w:rsidP="00F75DF2">
      <w:pPr>
        <w:autoSpaceDE w:val="0"/>
        <w:autoSpaceDN w:val="0"/>
        <w:adjustRightInd w:val="0"/>
        <w:ind w:firstLine="708"/>
        <w:jc w:val="both"/>
        <w:rPr>
          <w:rFonts w:ascii="Abadi" w:hAnsi="Abadi" w:cs="*Arial-7106-Identity-H"/>
          <w:color w:val="0C0C0F"/>
          <w:sz w:val="21"/>
          <w:szCs w:val="21"/>
        </w:rPr>
      </w:pPr>
      <w:r w:rsidRPr="002A5622">
        <w:rPr>
          <w:rFonts w:ascii="Abadi" w:hAnsi="Abadi" w:cs="*Arial-7106-Identity-H"/>
          <w:color w:val="0C0C0F"/>
          <w:sz w:val="21"/>
          <w:szCs w:val="21"/>
        </w:rPr>
        <w:t>Una vez analizado el referido informe de resultados, con fundamento en los</w:t>
      </w:r>
      <w:r>
        <w:rPr>
          <w:rFonts w:ascii="Abadi" w:hAnsi="Abadi" w:cs="*Arial-7106-Identity-H"/>
          <w:color w:val="0C0C0F"/>
          <w:sz w:val="21"/>
          <w:szCs w:val="21"/>
        </w:rPr>
        <w:t xml:space="preserve"> </w:t>
      </w:r>
      <w:r w:rsidRPr="002A5622">
        <w:rPr>
          <w:rFonts w:ascii="Abadi" w:hAnsi="Abadi" w:cs="*Arial-7106-Identity-H"/>
          <w:color w:val="0C0C0F"/>
          <w:sz w:val="21"/>
          <w:szCs w:val="21"/>
        </w:rPr>
        <w:t>artículos 112 fracción XII, primer párrafo y 171 de la Ley Orgánica del Poder</w:t>
      </w:r>
      <w:r>
        <w:rPr>
          <w:rFonts w:ascii="Abadi" w:hAnsi="Abadi" w:cs="*Arial-7106-Identity-H"/>
          <w:color w:val="0C0C0F"/>
          <w:sz w:val="21"/>
          <w:szCs w:val="21"/>
        </w:rPr>
        <w:t xml:space="preserve"> </w:t>
      </w:r>
      <w:r w:rsidRPr="002A5622">
        <w:rPr>
          <w:rFonts w:ascii="Abadi" w:hAnsi="Abadi" w:cs="*Arial-7106-Identity-H"/>
          <w:color w:val="0C0C0F"/>
          <w:sz w:val="21"/>
          <w:szCs w:val="21"/>
        </w:rPr>
        <w:t>Legislativo, nos permitimos rendir el siguiente:</w:t>
      </w:r>
    </w:p>
    <w:p w14:paraId="08438506" w14:textId="77777777" w:rsidR="00F75DF2" w:rsidRDefault="00F75DF2" w:rsidP="00F75DF2">
      <w:pPr>
        <w:autoSpaceDE w:val="0"/>
        <w:autoSpaceDN w:val="0"/>
        <w:adjustRightInd w:val="0"/>
        <w:jc w:val="both"/>
        <w:rPr>
          <w:rFonts w:ascii="Abadi" w:hAnsi="Abadi" w:cs="*Arial-Bold-7107-Identity-H"/>
          <w:b/>
          <w:bCs/>
          <w:color w:val="0D0C11"/>
          <w:sz w:val="21"/>
          <w:szCs w:val="21"/>
        </w:rPr>
      </w:pPr>
    </w:p>
    <w:p w14:paraId="2152E7CF" w14:textId="77777777" w:rsidR="00F75DF2" w:rsidRDefault="00F75DF2" w:rsidP="00F75DF2">
      <w:pPr>
        <w:autoSpaceDE w:val="0"/>
        <w:autoSpaceDN w:val="0"/>
        <w:adjustRightInd w:val="0"/>
        <w:jc w:val="center"/>
        <w:rPr>
          <w:rFonts w:ascii="Abadi" w:hAnsi="Abadi" w:cs="*Arial-Bold-7107-Identity-H"/>
          <w:b/>
          <w:bCs/>
          <w:color w:val="0D0C11"/>
          <w:sz w:val="21"/>
          <w:szCs w:val="21"/>
        </w:rPr>
      </w:pPr>
      <w:r w:rsidRPr="002A5622">
        <w:rPr>
          <w:rFonts w:ascii="Abadi" w:hAnsi="Abadi" w:cs="*Arial-Bold-7107-Identity-H"/>
          <w:b/>
          <w:bCs/>
          <w:color w:val="0D0C11"/>
          <w:sz w:val="21"/>
          <w:szCs w:val="21"/>
        </w:rPr>
        <w:t>Dictamen</w:t>
      </w:r>
    </w:p>
    <w:p w14:paraId="0493C59F" w14:textId="77777777" w:rsidR="00F75DF2" w:rsidRPr="002A5622" w:rsidRDefault="00F75DF2" w:rsidP="00F75DF2">
      <w:pPr>
        <w:autoSpaceDE w:val="0"/>
        <w:autoSpaceDN w:val="0"/>
        <w:adjustRightInd w:val="0"/>
        <w:jc w:val="both"/>
        <w:rPr>
          <w:rFonts w:ascii="Abadi" w:hAnsi="Abadi" w:cs="*Arial-Bold-7107-Identity-H"/>
          <w:b/>
          <w:bCs/>
          <w:color w:val="0D0C11"/>
          <w:sz w:val="21"/>
          <w:szCs w:val="21"/>
        </w:rPr>
      </w:pPr>
    </w:p>
    <w:p w14:paraId="34111AF0" w14:textId="77777777" w:rsidR="00F75DF2" w:rsidRDefault="00F75DF2" w:rsidP="00F75DF2">
      <w:pPr>
        <w:autoSpaceDE w:val="0"/>
        <w:autoSpaceDN w:val="0"/>
        <w:adjustRightInd w:val="0"/>
        <w:jc w:val="both"/>
        <w:rPr>
          <w:rFonts w:ascii="Abadi" w:hAnsi="Abadi" w:cs="*Arial-Bold-7107-Identity-H"/>
          <w:b/>
          <w:bCs/>
          <w:color w:val="0B0A0E"/>
          <w:sz w:val="21"/>
          <w:szCs w:val="21"/>
        </w:rPr>
      </w:pPr>
      <w:r w:rsidRPr="002A5622">
        <w:rPr>
          <w:rFonts w:ascii="Abadi" w:hAnsi="Abadi" w:cs="*Arial-Bold-7107-Identity-H"/>
          <w:b/>
          <w:bCs/>
          <w:color w:val="0B0A0E"/>
          <w:sz w:val="21"/>
          <w:szCs w:val="21"/>
        </w:rPr>
        <w:t>l. Competencia:</w:t>
      </w:r>
    </w:p>
    <w:p w14:paraId="0F43292E" w14:textId="77777777" w:rsidR="00F75DF2" w:rsidRPr="002A5622" w:rsidRDefault="00F75DF2" w:rsidP="00F75DF2">
      <w:pPr>
        <w:autoSpaceDE w:val="0"/>
        <w:autoSpaceDN w:val="0"/>
        <w:adjustRightInd w:val="0"/>
        <w:jc w:val="both"/>
        <w:rPr>
          <w:rFonts w:ascii="Abadi" w:hAnsi="Abadi" w:cs="*Arial-Bold-7107-Identity-H"/>
          <w:b/>
          <w:bCs/>
          <w:color w:val="0B0A0E"/>
          <w:sz w:val="21"/>
          <w:szCs w:val="21"/>
        </w:rPr>
      </w:pPr>
    </w:p>
    <w:p w14:paraId="1E8F81D6" w14:textId="77777777" w:rsidR="00F75DF2" w:rsidRDefault="00F75DF2" w:rsidP="00F75DF2">
      <w:pPr>
        <w:autoSpaceDE w:val="0"/>
        <w:autoSpaceDN w:val="0"/>
        <w:adjustRightInd w:val="0"/>
        <w:ind w:firstLine="708"/>
        <w:jc w:val="both"/>
        <w:rPr>
          <w:rFonts w:ascii="Abadi" w:hAnsi="Abadi" w:cs="*Arial-7106-Identity-H"/>
          <w:color w:val="0D0D0F"/>
          <w:sz w:val="21"/>
          <w:szCs w:val="21"/>
        </w:rPr>
      </w:pPr>
      <w:r w:rsidRPr="002A5622">
        <w:rPr>
          <w:rFonts w:ascii="Abadi" w:hAnsi="Abadi" w:cs="*Arial-7106-Identity-H"/>
          <w:color w:val="0D0D0F"/>
          <w:sz w:val="21"/>
          <w:szCs w:val="21"/>
        </w:rPr>
        <w:t>Las facultades de la legislatura local en materia de fiscalización de las</w:t>
      </w:r>
      <w:r>
        <w:rPr>
          <w:rFonts w:ascii="Abadi" w:hAnsi="Abadi" w:cs="*Arial-7106-Identity-H"/>
          <w:color w:val="0D0D0F"/>
          <w:sz w:val="21"/>
          <w:szCs w:val="21"/>
        </w:rPr>
        <w:t xml:space="preserve"> </w:t>
      </w:r>
      <w:r w:rsidRPr="002A5622">
        <w:rPr>
          <w:rFonts w:ascii="Abadi" w:hAnsi="Abadi" w:cs="*Arial-7106-Identity-H"/>
          <w:color w:val="0D0D0F"/>
          <w:sz w:val="21"/>
          <w:szCs w:val="21"/>
        </w:rPr>
        <w:t>cuentas públicas tienen su fundamento en lo dispuesto por el artículo 63</w:t>
      </w:r>
      <w:r>
        <w:rPr>
          <w:rFonts w:ascii="Abadi" w:hAnsi="Abadi" w:cs="*Arial-7106-Identity-H"/>
          <w:color w:val="0D0D0F"/>
          <w:sz w:val="21"/>
          <w:szCs w:val="21"/>
        </w:rPr>
        <w:t xml:space="preserve"> </w:t>
      </w:r>
      <w:r w:rsidRPr="002A5622">
        <w:rPr>
          <w:rFonts w:ascii="Abadi" w:hAnsi="Abadi" w:cs="*Arial-7106-Identity-H"/>
          <w:color w:val="0D0D0F"/>
          <w:sz w:val="21"/>
          <w:szCs w:val="21"/>
        </w:rPr>
        <w:t>fracciones XVIII, XIX y XXVIII de la Constitución Política para el Estado de</w:t>
      </w:r>
      <w:r>
        <w:rPr>
          <w:rFonts w:ascii="Abadi" w:hAnsi="Abadi" w:cs="*Arial-7106-Identity-H"/>
          <w:color w:val="0D0D0F"/>
          <w:sz w:val="21"/>
          <w:szCs w:val="21"/>
        </w:rPr>
        <w:t xml:space="preserve"> </w:t>
      </w:r>
      <w:r w:rsidRPr="002A5622">
        <w:rPr>
          <w:rFonts w:ascii="Abadi" w:hAnsi="Abadi" w:cs="*Arial-7106-Identity-H"/>
          <w:color w:val="0D0D0F"/>
          <w:sz w:val="21"/>
          <w:szCs w:val="21"/>
        </w:rPr>
        <w:t>Guanajuato. Estos dispositivos establecen que el Congreso del Estado tiene la</w:t>
      </w:r>
      <w:r>
        <w:rPr>
          <w:rFonts w:ascii="Abadi" w:hAnsi="Abadi" w:cs="*Arial-7106-Identity-H"/>
          <w:color w:val="0D0D0F"/>
          <w:sz w:val="21"/>
          <w:szCs w:val="21"/>
        </w:rPr>
        <w:t xml:space="preserve"> </w:t>
      </w:r>
      <w:r w:rsidRPr="002A5622">
        <w:rPr>
          <w:rFonts w:ascii="Abadi" w:hAnsi="Abadi" w:cs="*Arial-7106-Identity-H"/>
          <w:color w:val="0D0D0F"/>
          <w:sz w:val="21"/>
          <w:szCs w:val="21"/>
        </w:rPr>
        <w:t>facultad de fiscalizar la cuenta pública del Poder Ejecutivo, incluyendo las de las</w:t>
      </w:r>
      <w:r>
        <w:rPr>
          <w:rFonts w:ascii="Abadi" w:hAnsi="Abadi" w:cs="*Arial-7106-Identity-H"/>
          <w:color w:val="0D0D0F"/>
          <w:sz w:val="21"/>
          <w:szCs w:val="21"/>
        </w:rPr>
        <w:t xml:space="preserve"> </w:t>
      </w:r>
      <w:r w:rsidRPr="002A5622">
        <w:rPr>
          <w:rFonts w:ascii="Abadi" w:hAnsi="Abadi" w:cs="*Arial-7106-Identity-H"/>
          <w:color w:val="0D0D0F"/>
          <w:sz w:val="21"/>
          <w:szCs w:val="21"/>
        </w:rPr>
        <w:t>entidades y organismos de la administración pública paraestatal, las del Poder</w:t>
      </w:r>
      <w:r>
        <w:rPr>
          <w:rFonts w:ascii="Abadi" w:hAnsi="Abadi" w:cs="*Arial-7106-Identity-H"/>
          <w:color w:val="0D0D0F"/>
          <w:sz w:val="21"/>
          <w:szCs w:val="21"/>
        </w:rPr>
        <w:t xml:space="preserve"> </w:t>
      </w:r>
      <w:r w:rsidRPr="002A5622">
        <w:rPr>
          <w:rFonts w:ascii="Abadi" w:hAnsi="Abadi" w:cs="*Arial-7106-Identity-H"/>
          <w:color w:val="0D0D0F"/>
          <w:sz w:val="21"/>
          <w:szCs w:val="21"/>
        </w:rPr>
        <w:t>Judicial y de los organismos autónomos; así como las cuentas públicas</w:t>
      </w:r>
      <w:r>
        <w:rPr>
          <w:rFonts w:ascii="Abadi" w:hAnsi="Abadi" w:cs="*Arial-7106-Identity-H"/>
          <w:color w:val="0D0D0F"/>
          <w:sz w:val="21"/>
          <w:szCs w:val="21"/>
        </w:rPr>
        <w:t xml:space="preserve"> </w:t>
      </w:r>
      <w:r w:rsidRPr="002A5622">
        <w:rPr>
          <w:rFonts w:ascii="Abadi" w:hAnsi="Abadi" w:cs="*Arial-7106-Identity-H"/>
          <w:color w:val="0D0D0F"/>
          <w:sz w:val="21"/>
          <w:szCs w:val="21"/>
        </w:rPr>
        <w:t>municipales, incluyendo las de las entidades y organismos de la administración</w:t>
      </w:r>
      <w:r>
        <w:rPr>
          <w:rFonts w:ascii="Abadi" w:hAnsi="Abadi" w:cs="*Arial-7106-Identity-H"/>
          <w:color w:val="0D0D0F"/>
          <w:sz w:val="21"/>
          <w:szCs w:val="21"/>
        </w:rPr>
        <w:t xml:space="preserve"> </w:t>
      </w:r>
      <w:r w:rsidRPr="002A5622">
        <w:rPr>
          <w:rFonts w:ascii="Abadi" w:hAnsi="Abadi" w:cs="*Arial-7106-Identity-H"/>
          <w:color w:val="0D0D0F"/>
          <w:sz w:val="21"/>
          <w:szCs w:val="21"/>
        </w:rPr>
        <w:t>pública paramunicipal; y verificar el desempeño en el cumplimiento de los</w:t>
      </w:r>
      <w:r>
        <w:rPr>
          <w:rFonts w:ascii="Abadi" w:hAnsi="Abadi" w:cs="*Arial-7106-Identity-H"/>
          <w:color w:val="0D0D0F"/>
          <w:sz w:val="21"/>
          <w:szCs w:val="21"/>
        </w:rPr>
        <w:t xml:space="preserve"> </w:t>
      </w:r>
      <w:r w:rsidRPr="002A5622">
        <w:rPr>
          <w:rFonts w:ascii="Abadi" w:hAnsi="Abadi" w:cs="*Arial-7106-Identity-H"/>
          <w:color w:val="0D0D0F"/>
          <w:sz w:val="21"/>
          <w:szCs w:val="21"/>
        </w:rPr>
        <w:t>objetivos de los programas. De igual manera, puede acordar la práctica de</w:t>
      </w:r>
      <w:r>
        <w:rPr>
          <w:rFonts w:ascii="Abadi" w:hAnsi="Abadi" w:cs="*Arial-7106-Identity-H"/>
          <w:color w:val="0D0D0F"/>
          <w:sz w:val="21"/>
          <w:szCs w:val="21"/>
        </w:rPr>
        <w:t xml:space="preserve"> </w:t>
      </w:r>
      <w:r w:rsidRPr="002A5622">
        <w:rPr>
          <w:rFonts w:ascii="Abadi" w:hAnsi="Abadi" w:cs="*Arial-7106-Identity-H"/>
          <w:color w:val="0D0D0F"/>
          <w:sz w:val="21"/>
          <w:szCs w:val="21"/>
        </w:rPr>
        <w:t>auditorías a los sujetos de fiscalización, cuando exista causa justificada para ello,</w:t>
      </w:r>
      <w:r>
        <w:rPr>
          <w:rFonts w:ascii="Abadi" w:hAnsi="Abadi" w:cs="*Arial-7106-Identity-H"/>
          <w:color w:val="0D0D0F"/>
          <w:sz w:val="21"/>
          <w:szCs w:val="21"/>
        </w:rPr>
        <w:t xml:space="preserve"> </w:t>
      </w:r>
      <w:r w:rsidRPr="002A5622">
        <w:rPr>
          <w:rFonts w:ascii="Abadi" w:hAnsi="Abadi" w:cs="*Arial-7106-Identity-H"/>
          <w:color w:val="0D0D0F"/>
          <w:sz w:val="21"/>
          <w:szCs w:val="21"/>
        </w:rPr>
        <w:t>auxiliándose para el cumplimiento de dichas facultades por la Auditoria Superior</w:t>
      </w:r>
      <w:r>
        <w:rPr>
          <w:rFonts w:ascii="Abadi" w:hAnsi="Abadi" w:cs="*Arial-7106-Identity-H"/>
          <w:color w:val="0D0D0F"/>
          <w:sz w:val="21"/>
          <w:szCs w:val="21"/>
        </w:rPr>
        <w:t xml:space="preserve"> </w:t>
      </w:r>
      <w:r w:rsidRPr="002A5622">
        <w:rPr>
          <w:rFonts w:ascii="Abadi" w:hAnsi="Abadi" w:cs="*Arial-7106-Identity-H"/>
          <w:color w:val="0D0D0F"/>
          <w:sz w:val="21"/>
          <w:szCs w:val="21"/>
        </w:rPr>
        <w:t>del Estado de Guanajuato.</w:t>
      </w:r>
    </w:p>
    <w:p w14:paraId="0274A418" w14:textId="77777777" w:rsidR="00F75DF2" w:rsidRPr="002A5622" w:rsidRDefault="00F75DF2" w:rsidP="00F75DF2">
      <w:pPr>
        <w:autoSpaceDE w:val="0"/>
        <w:autoSpaceDN w:val="0"/>
        <w:adjustRightInd w:val="0"/>
        <w:jc w:val="both"/>
        <w:rPr>
          <w:rFonts w:ascii="Abadi" w:hAnsi="Abadi" w:cs="*Arial-7106-Identity-H"/>
          <w:color w:val="0D0D0F"/>
          <w:sz w:val="21"/>
          <w:szCs w:val="21"/>
        </w:rPr>
      </w:pPr>
    </w:p>
    <w:p w14:paraId="4FC7ECC8" w14:textId="77777777" w:rsidR="00F75DF2" w:rsidRPr="002A5622" w:rsidRDefault="00F75DF2" w:rsidP="00F75DF2">
      <w:pPr>
        <w:autoSpaceDE w:val="0"/>
        <w:autoSpaceDN w:val="0"/>
        <w:adjustRightInd w:val="0"/>
        <w:ind w:firstLine="708"/>
        <w:jc w:val="both"/>
        <w:rPr>
          <w:rFonts w:ascii="Abadi" w:hAnsi="Abadi" w:cs="*Arial-7106-Identity-H"/>
          <w:color w:val="0D0C0F"/>
          <w:sz w:val="21"/>
          <w:szCs w:val="21"/>
        </w:rPr>
      </w:pPr>
      <w:r w:rsidRPr="002A5622">
        <w:rPr>
          <w:rFonts w:ascii="Abadi" w:hAnsi="Abadi" w:cs="*Arial-7106-Identity-H"/>
          <w:color w:val="0D0C0F"/>
          <w:sz w:val="21"/>
          <w:szCs w:val="21"/>
        </w:rPr>
        <w:t>Asimismo, el artículo 66 fracción VIII de dicho Ordenamiento Constitucional</w:t>
      </w:r>
      <w:r>
        <w:rPr>
          <w:rFonts w:ascii="Abadi" w:hAnsi="Abadi" w:cs="*Arial-7106-Identity-H"/>
          <w:color w:val="0D0C0F"/>
          <w:sz w:val="21"/>
          <w:szCs w:val="21"/>
        </w:rPr>
        <w:t xml:space="preserve"> </w:t>
      </w:r>
      <w:r w:rsidRPr="002A5622">
        <w:rPr>
          <w:rFonts w:ascii="Abadi" w:hAnsi="Abadi" w:cs="*Arial-7106-Identity-H"/>
          <w:color w:val="0D0C0F"/>
          <w:sz w:val="21"/>
          <w:szCs w:val="21"/>
        </w:rPr>
        <w:t>establece que la Auditoría Superior del Estado de Guanajuato deberá informar al</w:t>
      </w:r>
      <w:r>
        <w:rPr>
          <w:rFonts w:ascii="Abadi" w:hAnsi="Abadi" w:cs="*Arial-7106-Identity-H"/>
          <w:color w:val="0D0C0F"/>
          <w:sz w:val="21"/>
          <w:szCs w:val="21"/>
        </w:rPr>
        <w:t xml:space="preserve"> </w:t>
      </w:r>
      <w:r w:rsidRPr="002A5622">
        <w:rPr>
          <w:rFonts w:ascii="Abadi" w:hAnsi="Abadi" w:cs="*Arial-7106-Identity-H"/>
          <w:color w:val="0D0C0F"/>
          <w:sz w:val="21"/>
          <w:szCs w:val="21"/>
        </w:rPr>
        <w:t>Congreso del Estado del resultado de la revisión de la cuenta pública y demás</w:t>
      </w:r>
      <w:r>
        <w:rPr>
          <w:rFonts w:ascii="Abadi" w:hAnsi="Abadi" w:cs="*Arial-7106-Identity-H"/>
          <w:color w:val="0D0C0F"/>
          <w:sz w:val="21"/>
          <w:szCs w:val="21"/>
        </w:rPr>
        <w:t xml:space="preserve"> </w:t>
      </w:r>
      <w:r w:rsidRPr="002A5622">
        <w:rPr>
          <w:rFonts w:ascii="Abadi" w:hAnsi="Abadi" w:cs="*Arial-7106-Identity-H"/>
          <w:color w:val="0D0C0F"/>
          <w:sz w:val="21"/>
          <w:szCs w:val="21"/>
        </w:rPr>
        <w:t>asuntos derivados de la fiscalización, incluyendo los dictámenes, informes de</w:t>
      </w:r>
      <w:r>
        <w:rPr>
          <w:rFonts w:ascii="Abadi" w:hAnsi="Abadi" w:cs="*Arial-7106-Identity-H"/>
          <w:color w:val="0D0C0F"/>
          <w:sz w:val="21"/>
          <w:szCs w:val="21"/>
        </w:rPr>
        <w:t xml:space="preserve"> </w:t>
      </w:r>
      <w:r w:rsidRPr="002A5622">
        <w:rPr>
          <w:rFonts w:ascii="Abadi" w:hAnsi="Abadi" w:cs="*Arial-7106-Identity-H"/>
          <w:color w:val="0D0C0F"/>
          <w:sz w:val="21"/>
          <w:szCs w:val="21"/>
        </w:rPr>
        <w:t>resultados, comentarios y observaciones de las auditorías, constituyendo una de</w:t>
      </w:r>
      <w:r>
        <w:rPr>
          <w:rFonts w:ascii="Abadi" w:hAnsi="Abadi" w:cs="*Arial-7106-Identity-H"/>
          <w:color w:val="0D0C0F"/>
          <w:sz w:val="21"/>
          <w:szCs w:val="21"/>
        </w:rPr>
        <w:t xml:space="preserve"> </w:t>
      </w:r>
      <w:r w:rsidRPr="002A5622">
        <w:rPr>
          <w:rFonts w:ascii="Abadi" w:hAnsi="Abadi" w:cs="*Arial-7106-Identity-H"/>
          <w:color w:val="0D0C0F"/>
          <w:sz w:val="21"/>
          <w:szCs w:val="21"/>
        </w:rPr>
        <w:t>las fases del proceso de fiscalización.</w:t>
      </w:r>
    </w:p>
    <w:p w14:paraId="43D39A1D" w14:textId="77777777" w:rsidR="00F75DF2" w:rsidRPr="002A5622" w:rsidRDefault="00F75DF2" w:rsidP="00F75DF2">
      <w:pPr>
        <w:jc w:val="both"/>
        <w:rPr>
          <w:rFonts w:ascii="Abadi" w:hAnsi="Abadi" w:cs="*Arial-7106-Identity-H"/>
          <w:color w:val="0D0C0F"/>
          <w:sz w:val="21"/>
          <w:szCs w:val="21"/>
        </w:rPr>
      </w:pPr>
    </w:p>
    <w:p w14:paraId="27CC12C5" w14:textId="77777777" w:rsidR="00F75DF2" w:rsidRDefault="00F75DF2" w:rsidP="00F75DF2">
      <w:pPr>
        <w:autoSpaceDE w:val="0"/>
        <w:autoSpaceDN w:val="0"/>
        <w:adjustRightInd w:val="0"/>
        <w:ind w:firstLine="708"/>
        <w:jc w:val="both"/>
        <w:rPr>
          <w:rFonts w:ascii="Abadi" w:hAnsi="Abadi" w:cs="*Arial-6771-Identity-H"/>
          <w:color w:val="0D0C0F"/>
          <w:sz w:val="21"/>
          <w:szCs w:val="21"/>
        </w:rPr>
      </w:pPr>
      <w:r w:rsidRPr="002A5622">
        <w:rPr>
          <w:rFonts w:ascii="Abadi" w:hAnsi="Abadi" w:cs="*Arial-6771-Identity-H"/>
          <w:color w:val="0D0C0F"/>
          <w:sz w:val="21"/>
          <w:szCs w:val="21"/>
        </w:rPr>
        <w:t>De igual forma, el artículo 82, fracción XXIV de la Ley de Fiscalización</w:t>
      </w:r>
      <w:r>
        <w:rPr>
          <w:rFonts w:ascii="Abadi" w:hAnsi="Abadi" w:cs="*Arial-6771-Identity-H"/>
          <w:color w:val="0D0C0F"/>
          <w:sz w:val="21"/>
          <w:szCs w:val="21"/>
        </w:rPr>
        <w:t xml:space="preserve"> </w:t>
      </w:r>
      <w:r w:rsidRPr="002A5622">
        <w:rPr>
          <w:rFonts w:ascii="Abadi" w:hAnsi="Abadi" w:cs="*Arial-6771-Identity-H"/>
          <w:color w:val="0D0C0F"/>
          <w:sz w:val="21"/>
          <w:szCs w:val="21"/>
        </w:rPr>
        <w:t>Superior del Estado de Guanajuato establece como atribución de la Auditoria</w:t>
      </w:r>
      <w:r>
        <w:rPr>
          <w:rFonts w:ascii="Abadi" w:hAnsi="Abadi" w:cs="*Arial-6771-Identity-H"/>
          <w:color w:val="0D0C0F"/>
          <w:sz w:val="21"/>
          <w:szCs w:val="21"/>
        </w:rPr>
        <w:t xml:space="preserve"> </w:t>
      </w:r>
      <w:r w:rsidRPr="002A5622">
        <w:rPr>
          <w:rFonts w:ascii="Abadi" w:hAnsi="Abadi" w:cs="*Arial-6771-Identity-H"/>
          <w:color w:val="0D0C0F"/>
          <w:sz w:val="21"/>
          <w:szCs w:val="21"/>
        </w:rPr>
        <w:t>Superior del Estado, rendir al Congreso, los informes derivados del ejercicio de la</w:t>
      </w:r>
      <w:r>
        <w:rPr>
          <w:rFonts w:ascii="Abadi" w:hAnsi="Abadi" w:cs="*Arial-6771-Identity-H"/>
          <w:color w:val="0D0C0F"/>
          <w:sz w:val="21"/>
          <w:szCs w:val="21"/>
        </w:rPr>
        <w:t xml:space="preserve"> </w:t>
      </w:r>
      <w:r w:rsidRPr="002A5622">
        <w:rPr>
          <w:rFonts w:ascii="Abadi" w:hAnsi="Abadi" w:cs="*Arial-6771-Identity-H"/>
          <w:color w:val="0D0C0F"/>
          <w:sz w:val="21"/>
          <w:szCs w:val="21"/>
        </w:rPr>
        <w:t>función de fiscalización.</w:t>
      </w:r>
    </w:p>
    <w:p w14:paraId="5AF8C6F0" w14:textId="77777777" w:rsidR="00F75DF2" w:rsidRPr="002A5622" w:rsidRDefault="00F75DF2" w:rsidP="00F75DF2">
      <w:pPr>
        <w:autoSpaceDE w:val="0"/>
        <w:autoSpaceDN w:val="0"/>
        <w:adjustRightInd w:val="0"/>
        <w:jc w:val="both"/>
        <w:rPr>
          <w:rFonts w:ascii="Abadi" w:hAnsi="Abadi" w:cs="*Arial-6771-Identity-H"/>
          <w:color w:val="0D0C0F"/>
          <w:sz w:val="21"/>
          <w:szCs w:val="21"/>
        </w:rPr>
      </w:pPr>
    </w:p>
    <w:p w14:paraId="14F4C7F2" w14:textId="77777777" w:rsidR="00F75DF2" w:rsidRDefault="00F75DF2" w:rsidP="00F75DF2">
      <w:pPr>
        <w:autoSpaceDE w:val="0"/>
        <w:autoSpaceDN w:val="0"/>
        <w:adjustRightInd w:val="0"/>
        <w:ind w:firstLine="708"/>
        <w:jc w:val="both"/>
        <w:rPr>
          <w:rFonts w:ascii="Abadi" w:hAnsi="Abadi" w:cs="*Arial-6771-Identity-H"/>
          <w:color w:val="0E0D10"/>
          <w:sz w:val="21"/>
          <w:szCs w:val="21"/>
        </w:rPr>
      </w:pPr>
      <w:r w:rsidRPr="002A5622">
        <w:rPr>
          <w:rFonts w:ascii="Abadi" w:hAnsi="Abadi" w:cs="*Arial-6771-Identity-H"/>
          <w:color w:val="0E0D10"/>
          <w:sz w:val="21"/>
          <w:szCs w:val="21"/>
        </w:rPr>
        <w:lastRenderedPageBreak/>
        <w:t>En razón de lo cual, la Ley de Fiscalización Superior del Estado de</w:t>
      </w:r>
      <w:r>
        <w:rPr>
          <w:rFonts w:ascii="Abadi" w:hAnsi="Abadi" w:cs="*Arial-6771-Identity-H"/>
          <w:color w:val="0E0D10"/>
          <w:sz w:val="21"/>
          <w:szCs w:val="21"/>
        </w:rPr>
        <w:t xml:space="preserve"> </w:t>
      </w:r>
      <w:r w:rsidRPr="002A5622">
        <w:rPr>
          <w:rFonts w:ascii="Abadi" w:hAnsi="Abadi" w:cs="*Arial-6771-Identity-H"/>
          <w:color w:val="0E0D10"/>
          <w:sz w:val="21"/>
          <w:szCs w:val="21"/>
        </w:rPr>
        <w:t>Guanajuato establece que la Auditoría Superior debe remitir los informes de</w:t>
      </w:r>
      <w:r>
        <w:rPr>
          <w:rFonts w:ascii="Abadi" w:hAnsi="Abadi" w:cs="*Arial-6771-Identity-H"/>
          <w:color w:val="0E0D10"/>
          <w:sz w:val="21"/>
          <w:szCs w:val="21"/>
        </w:rPr>
        <w:t xml:space="preserve"> </w:t>
      </w:r>
      <w:r w:rsidRPr="002A5622">
        <w:rPr>
          <w:rFonts w:ascii="Abadi" w:hAnsi="Abadi" w:cs="*Arial-6771-Identity-H"/>
          <w:color w:val="0E0D10"/>
          <w:sz w:val="21"/>
          <w:szCs w:val="21"/>
        </w:rPr>
        <w:t>resultados al Congreso del Estado, a efecto de que éste realice la declaratoria</w:t>
      </w:r>
      <w:r>
        <w:rPr>
          <w:rFonts w:ascii="Abadi" w:hAnsi="Abadi" w:cs="*Arial-6771-Identity-H"/>
          <w:color w:val="0E0D10"/>
          <w:sz w:val="21"/>
          <w:szCs w:val="21"/>
        </w:rPr>
        <w:t xml:space="preserve"> </w:t>
      </w:r>
      <w:r w:rsidRPr="002A5622">
        <w:rPr>
          <w:rFonts w:ascii="Abadi" w:hAnsi="Abadi" w:cs="*Arial-6771-Identity-H"/>
          <w:color w:val="0E0D10"/>
          <w:sz w:val="21"/>
          <w:szCs w:val="21"/>
        </w:rPr>
        <w:t>correspondiente, señalándose en el artículo 38 que el informe de resultados</w:t>
      </w:r>
      <w:r>
        <w:rPr>
          <w:rFonts w:ascii="Abadi" w:hAnsi="Abadi" w:cs="*Arial-6771-Identity-H"/>
          <w:color w:val="0E0D10"/>
          <w:sz w:val="21"/>
          <w:szCs w:val="21"/>
        </w:rPr>
        <w:t xml:space="preserve"> </w:t>
      </w:r>
      <w:r w:rsidRPr="002A5622">
        <w:rPr>
          <w:rFonts w:ascii="Abadi" w:hAnsi="Abadi" w:cs="*Arial-6771-Identity-H"/>
          <w:color w:val="0E0D10"/>
          <w:sz w:val="21"/>
          <w:szCs w:val="21"/>
        </w:rPr>
        <w:t>únicamente podrá ser observado por las dos terceras partes de los diputados</w:t>
      </w:r>
      <w:r>
        <w:rPr>
          <w:rFonts w:ascii="Abadi" w:hAnsi="Abadi" w:cs="*Arial-6771-Identity-H"/>
          <w:color w:val="0E0D10"/>
          <w:sz w:val="21"/>
          <w:szCs w:val="21"/>
        </w:rPr>
        <w:t xml:space="preserve"> </w:t>
      </w:r>
      <w:r w:rsidRPr="002A5622">
        <w:rPr>
          <w:rFonts w:ascii="Abadi" w:hAnsi="Abadi" w:cs="*Arial-6771-Identity-H"/>
          <w:color w:val="0E0D10"/>
          <w:sz w:val="21"/>
          <w:szCs w:val="21"/>
        </w:rPr>
        <w:t>integrantes del Congreso, cuando no se observen las formalidades esenciales del</w:t>
      </w:r>
      <w:r>
        <w:rPr>
          <w:rFonts w:ascii="Abadi" w:hAnsi="Abadi" w:cs="*Arial-6771-Identity-H"/>
          <w:color w:val="0E0D10"/>
          <w:sz w:val="21"/>
          <w:szCs w:val="21"/>
        </w:rPr>
        <w:t xml:space="preserve"> </w:t>
      </w:r>
      <w:r w:rsidRPr="002A5622">
        <w:rPr>
          <w:rFonts w:ascii="Abadi" w:hAnsi="Abadi" w:cs="*Arial-6771-Identity-H"/>
          <w:color w:val="0E0D10"/>
          <w:sz w:val="21"/>
          <w:szCs w:val="21"/>
        </w:rPr>
        <w:t>proceso de fiscalización.</w:t>
      </w:r>
    </w:p>
    <w:p w14:paraId="0DA751D4" w14:textId="77777777" w:rsidR="00F75DF2" w:rsidRPr="002A5622" w:rsidRDefault="00F75DF2" w:rsidP="00F75DF2">
      <w:pPr>
        <w:autoSpaceDE w:val="0"/>
        <w:autoSpaceDN w:val="0"/>
        <w:adjustRightInd w:val="0"/>
        <w:jc w:val="both"/>
        <w:rPr>
          <w:rFonts w:ascii="Abadi" w:hAnsi="Abadi" w:cs="*Arial-6771-Identity-H"/>
          <w:color w:val="0E0D10"/>
          <w:sz w:val="21"/>
          <w:szCs w:val="21"/>
        </w:rPr>
      </w:pPr>
    </w:p>
    <w:p w14:paraId="66FAED5B" w14:textId="77777777" w:rsidR="00F75DF2" w:rsidRDefault="00F75DF2" w:rsidP="00F75DF2">
      <w:pPr>
        <w:autoSpaceDE w:val="0"/>
        <w:autoSpaceDN w:val="0"/>
        <w:adjustRightInd w:val="0"/>
        <w:ind w:firstLine="708"/>
        <w:jc w:val="both"/>
        <w:rPr>
          <w:rFonts w:ascii="Abadi" w:hAnsi="Abadi" w:cs="*Arial-6771-Identity-H"/>
          <w:color w:val="0D0C10"/>
          <w:sz w:val="21"/>
          <w:szCs w:val="21"/>
        </w:rPr>
      </w:pPr>
      <w:r w:rsidRPr="002A5622">
        <w:rPr>
          <w:rFonts w:ascii="Abadi" w:hAnsi="Abadi" w:cs="*Arial-6771-Identity-H"/>
          <w:color w:val="0D0C10"/>
          <w:sz w:val="21"/>
          <w:szCs w:val="21"/>
        </w:rPr>
        <w:t>Con la finalidad de que el Congreso dé cumplimiento a lo señalado en el</w:t>
      </w:r>
      <w:r>
        <w:rPr>
          <w:rFonts w:ascii="Abadi" w:hAnsi="Abadi" w:cs="*Arial-6771-Identity-H"/>
          <w:color w:val="0D0C10"/>
          <w:sz w:val="21"/>
          <w:szCs w:val="21"/>
        </w:rPr>
        <w:t xml:space="preserve"> </w:t>
      </w:r>
      <w:r w:rsidRPr="002A5622">
        <w:rPr>
          <w:rFonts w:ascii="Abadi" w:hAnsi="Abadi" w:cs="*Arial-6771-Identity-H"/>
          <w:color w:val="0D0C10"/>
          <w:sz w:val="21"/>
          <w:szCs w:val="21"/>
        </w:rPr>
        <w:t>párrafo anterior, la Ley Orgánica del Poder Legislativo del Estado de Guanajuato</w:t>
      </w:r>
      <w:r>
        <w:rPr>
          <w:rFonts w:ascii="Abadi" w:hAnsi="Abadi" w:cs="*Arial-6771-Identity-H"/>
          <w:color w:val="0D0C10"/>
          <w:sz w:val="21"/>
          <w:szCs w:val="21"/>
        </w:rPr>
        <w:t xml:space="preserve"> </w:t>
      </w:r>
      <w:r w:rsidRPr="002A5622">
        <w:rPr>
          <w:rFonts w:ascii="Abadi" w:hAnsi="Abadi" w:cs="*Arial-6771-Identity-H"/>
          <w:color w:val="0D0C10"/>
          <w:sz w:val="21"/>
          <w:szCs w:val="21"/>
        </w:rPr>
        <w:t>establece en su artículo 112, fracción XII, primer párrafo que, a esta Comisión de</w:t>
      </w:r>
      <w:r>
        <w:rPr>
          <w:rFonts w:ascii="Abadi" w:hAnsi="Abadi" w:cs="*Arial-6771-Identity-H"/>
          <w:color w:val="0D0C10"/>
          <w:sz w:val="21"/>
          <w:szCs w:val="21"/>
        </w:rPr>
        <w:t xml:space="preserve"> </w:t>
      </w:r>
      <w:r w:rsidRPr="002A5622">
        <w:rPr>
          <w:rFonts w:ascii="Abadi" w:hAnsi="Abadi" w:cs="*Arial-6771-Identity-H"/>
          <w:color w:val="0D0C10"/>
          <w:sz w:val="21"/>
          <w:szCs w:val="21"/>
        </w:rPr>
        <w:t>Hacienda y Fiscalización, le compete el conocimiento y dictamen de los asuntos</w:t>
      </w:r>
      <w:r>
        <w:rPr>
          <w:rFonts w:ascii="Abadi" w:hAnsi="Abadi" w:cs="*Arial-6771-Identity-H"/>
          <w:color w:val="0D0C10"/>
          <w:sz w:val="21"/>
          <w:szCs w:val="21"/>
        </w:rPr>
        <w:t xml:space="preserve"> </w:t>
      </w:r>
      <w:r w:rsidRPr="002A5622">
        <w:rPr>
          <w:rFonts w:ascii="Abadi" w:hAnsi="Abadi" w:cs="*Arial-6771-Identity-H"/>
          <w:color w:val="0D0C10"/>
          <w:sz w:val="21"/>
          <w:szCs w:val="21"/>
        </w:rPr>
        <w:t>relativos a los informes de resultados que emita la Auditoría Superior del Estado.</w:t>
      </w:r>
      <w:r>
        <w:rPr>
          <w:rFonts w:ascii="Abadi" w:hAnsi="Abadi" w:cs="*Arial-6771-Identity-H"/>
          <w:color w:val="0D0C10"/>
          <w:sz w:val="21"/>
          <w:szCs w:val="21"/>
        </w:rPr>
        <w:t xml:space="preserve"> </w:t>
      </w:r>
    </w:p>
    <w:p w14:paraId="4370B6DE" w14:textId="77777777" w:rsidR="00F75DF2" w:rsidRDefault="00F75DF2" w:rsidP="00F75DF2">
      <w:pPr>
        <w:autoSpaceDE w:val="0"/>
        <w:autoSpaceDN w:val="0"/>
        <w:adjustRightInd w:val="0"/>
        <w:jc w:val="both"/>
        <w:rPr>
          <w:rFonts w:ascii="Abadi" w:hAnsi="Abadi" w:cs="*Arial-6771-Identity-H"/>
          <w:color w:val="0D0C10"/>
          <w:sz w:val="21"/>
          <w:szCs w:val="21"/>
        </w:rPr>
      </w:pPr>
    </w:p>
    <w:p w14:paraId="56243152" w14:textId="77777777" w:rsidR="00F75DF2" w:rsidRPr="002A5622" w:rsidRDefault="00F75DF2" w:rsidP="00F75DF2">
      <w:pPr>
        <w:autoSpaceDE w:val="0"/>
        <w:autoSpaceDN w:val="0"/>
        <w:adjustRightInd w:val="0"/>
        <w:ind w:firstLine="708"/>
        <w:jc w:val="both"/>
        <w:rPr>
          <w:rFonts w:ascii="Abadi" w:hAnsi="Abadi" w:cs="*Arial-6771-Identity-H"/>
          <w:color w:val="0E0D10"/>
          <w:sz w:val="21"/>
          <w:szCs w:val="21"/>
        </w:rPr>
      </w:pPr>
      <w:r w:rsidRPr="002A5622">
        <w:rPr>
          <w:rFonts w:ascii="Abadi" w:hAnsi="Abadi" w:cs="*Arial-6771-Identity-H"/>
          <w:color w:val="0E0D10"/>
          <w:sz w:val="21"/>
          <w:szCs w:val="21"/>
        </w:rPr>
        <w:t>A efecto de cumplir con las atribuciones conferidas a esta Comisión, y en</w:t>
      </w:r>
      <w:r>
        <w:rPr>
          <w:rFonts w:ascii="Abadi" w:hAnsi="Abadi" w:cs="*Arial-6771-Identity-H"/>
          <w:color w:val="0E0D10"/>
          <w:sz w:val="21"/>
          <w:szCs w:val="21"/>
        </w:rPr>
        <w:t xml:space="preserve"> </w:t>
      </w:r>
      <w:r w:rsidRPr="002A5622">
        <w:rPr>
          <w:rFonts w:ascii="Abadi" w:hAnsi="Abadi" w:cs="*Arial-6771-Identity-H"/>
          <w:color w:val="0E0D10"/>
          <w:sz w:val="21"/>
          <w:szCs w:val="21"/>
        </w:rPr>
        <w:t>observancia a lo que establece la Ley de Fiscalización Superior del Estado de</w:t>
      </w:r>
      <w:r>
        <w:rPr>
          <w:rFonts w:ascii="Abadi" w:hAnsi="Abadi" w:cs="*Arial-6771-Identity-H"/>
          <w:color w:val="0E0D10"/>
          <w:sz w:val="21"/>
          <w:szCs w:val="21"/>
        </w:rPr>
        <w:t xml:space="preserve"> </w:t>
      </w:r>
      <w:r w:rsidRPr="002A5622">
        <w:rPr>
          <w:rFonts w:ascii="Abadi" w:hAnsi="Abadi" w:cs="*Arial-6771-Identity-H"/>
          <w:color w:val="0E0D10"/>
          <w:sz w:val="21"/>
          <w:szCs w:val="21"/>
        </w:rPr>
        <w:t>Guanajuato, el presente dictamen se ocupará exclusivamente del aspecto que la</w:t>
      </w:r>
      <w:r>
        <w:rPr>
          <w:rFonts w:ascii="Abadi" w:hAnsi="Abadi" w:cs="*Arial-6771-Identity-H"/>
          <w:color w:val="0E0D10"/>
          <w:sz w:val="21"/>
          <w:szCs w:val="21"/>
        </w:rPr>
        <w:t xml:space="preserve"> </w:t>
      </w:r>
      <w:r w:rsidRPr="002A5622">
        <w:rPr>
          <w:rFonts w:ascii="Abadi" w:hAnsi="Abadi" w:cs="*Arial-6771-Identity-H"/>
          <w:color w:val="0E0D10"/>
          <w:sz w:val="21"/>
          <w:szCs w:val="21"/>
        </w:rPr>
        <w:t>propia Ley señala y por el cual podría ser observado o no, el informe de</w:t>
      </w:r>
      <w:r>
        <w:rPr>
          <w:rFonts w:ascii="Abadi" w:hAnsi="Abadi" w:cs="*Arial-6771-Identity-H"/>
          <w:color w:val="0E0D10"/>
          <w:sz w:val="21"/>
          <w:szCs w:val="21"/>
        </w:rPr>
        <w:t xml:space="preserve"> </w:t>
      </w:r>
      <w:r w:rsidRPr="002A5622">
        <w:rPr>
          <w:rFonts w:ascii="Abadi" w:hAnsi="Abadi" w:cs="*Arial-6771-Identity-H"/>
          <w:color w:val="0E0D10"/>
          <w:sz w:val="21"/>
          <w:szCs w:val="21"/>
        </w:rPr>
        <w:t>resultados.</w:t>
      </w:r>
    </w:p>
    <w:p w14:paraId="45850C5A" w14:textId="77777777" w:rsidR="00F75DF2" w:rsidRDefault="00F75DF2" w:rsidP="00F75DF2">
      <w:pPr>
        <w:autoSpaceDE w:val="0"/>
        <w:autoSpaceDN w:val="0"/>
        <w:adjustRightInd w:val="0"/>
        <w:jc w:val="both"/>
        <w:rPr>
          <w:rFonts w:ascii="Abadi" w:hAnsi="Abadi" w:cs="*Microsoft Sans Serif-Bold-6773"/>
          <w:b/>
          <w:bCs/>
          <w:color w:val="0E0D12"/>
          <w:sz w:val="21"/>
          <w:szCs w:val="21"/>
        </w:rPr>
      </w:pPr>
    </w:p>
    <w:p w14:paraId="1C37B250" w14:textId="77777777" w:rsidR="00F75DF2" w:rsidRDefault="00F75DF2" w:rsidP="00F75DF2">
      <w:pPr>
        <w:autoSpaceDE w:val="0"/>
        <w:autoSpaceDN w:val="0"/>
        <w:adjustRightInd w:val="0"/>
        <w:ind w:firstLine="708"/>
        <w:jc w:val="both"/>
        <w:rPr>
          <w:rFonts w:ascii="Abadi" w:hAnsi="Abadi" w:cs="*Microsoft Sans Serif-Bold-6773"/>
          <w:b/>
          <w:bCs/>
          <w:color w:val="0E0D12"/>
          <w:sz w:val="21"/>
          <w:szCs w:val="21"/>
        </w:rPr>
      </w:pPr>
      <w:r>
        <w:rPr>
          <w:rFonts w:ascii="Abadi" w:hAnsi="Abadi" w:cs="*Microsoft Sans Serif-Bold-6773"/>
          <w:b/>
          <w:bCs/>
          <w:color w:val="0E0D12"/>
          <w:sz w:val="21"/>
          <w:szCs w:val="21"/>
        </w:rPr>
        <w:t>II</w:t>
      </w:r>
      <w:r w:rsidRPr="002A5622">
        <w:rPr>
          <w:rFonts w:ascii="Abadi" w:hAnsi="Abadi" w:cs="*Microsoft Sans Serif-Bold-6773"/>
          <w:b/>
          <w:bCs/>
          <w:color w:val="0E0D12"/>
          <w:sz w:val="21"/>
          <w:szCs w:val="21"/>
        </w:rPr>
        <w:t>. Antecedentes:</w:t>
      </w:r>
    </w:p>
    <w:p w14:paraId="1FC063D5" w14:textId="77777777" w:rsidR="00F75DF2" w:rsidRPr="002A5622" w:rsidRDefault="00F75DF2" w:rsidP="00F75DF2">
      <w:pPr>
        <w:autoSpaceDE w:val="0"/>
        <w:autoSpaceDN w:val="0"/>
        <w:adjustRightInd w:val="0"/>
        <w:jc w:val="both"/>
        <w:rPr>
          <w:rFonts w:ascii="Abadi" w:hAnsi="Abadi" w:cs="*Microsoft Sans Serif-Bold-6773"/>
          <w:b/>
          <w:bCs/>
          <w:color w:val="0E0D12"/>
          <w:sz w:val="21"/>
          <w:szCs w:val="21"/>
        </w:rPr>
      </w:pPr>
    </w:p>
    <w:p w14:paraId="32C2A1C5" w14:textId="77777777" w:rsidR="00F75DF2" w:rsidRDefault="00F75DF2" w:rsidP="00F75DF2">
      <w:pPr>
        <w:autoSpaceDE w:val="0"/>
        <w:autoSpaceDN w:val="0"/>
        <w:adjustRightInd w:val="0"/>
        <w:ind w:firstLine="708"/>
        <w:jc w:val="both"/>
        <w:rPr>
          <w:rFonts w:ascii="Abadi" w:hAnsi="Abadi" w:cs="*Arial-6771-Identity-H"/>
          <w:color w:val="0C0C0E"/>
          <w:sz w:val="21"/>
          <w:szCs w:val="21"/>
        </w:rPr>
      </w:pPr>
      <w:r w:rsidRPr="002A5622">
        <w:rPr>
          <w:rFonts w:ascii="Abadi" w:hAnsi="Abadi" w:cs="*Arial-6771-Identity-H"/>
          <w:color w:val="0C0C0E"/>
          <w:sz w:val="21"/>
          <w:szCs w:val="21"/>
        </w:rPr>
        <w:t xml:space="preserve">De conformidad con el artículo 66, fracción </w:t>
      </w:r>
      <w:r w:rsidRPr="002A5622">
        <w:rPr>
          <w:rFonts w:ascii="Abadi" w:hAnsi="Abadi" w:cs="*Arial-6771-Identity-H"/>
          <w:color w:val="818181"/>
          <w:sz w:val="21"/>
          <w:szCs w:val="21"/>
        </w:rPr>
        <w:t>·</w:t>
      </w:r>
      <w:r w:rsidRPr="002A5622">
        <w:rPr>
          <w:rFonts w:ascii="Abadi" w:hAnsi="Abadi" w:cs="*Arial-6771-Identity-H"/>
          <w:color w:val="0C0C0E"/>
          <w:sz w:val="21"/>
          <w:szCs w:val="21"/>
        </w:rPr>
        <w:t>1 de la Constitución Política para</w:t>
      </w:r>
      <w:r>
        <w:rPr>
          <w:rFonts w:ascii="Abadi" w:hAnsi="Abadi" w:cs="*Arial-6771-Identity-H"/>
          <w:color w:val="0C0C0E"/>
          <w:sz w:val="21"/>
          <w:szCs w:val="21"/>
        </w:rPr>
        <w:t xml:space="preserve"> </w:t>
      </w:r>
      <w:r w:rsidRPr="002A5622">
        <w:rPr>
          <w:rFonts w:ascii="Abadi" w:hAnsi="Abadi" w:cs="*Arial-6771-Identity-H"/>
          <w:color w:val="0C0C0E"/>
          <w:sz w:val="21"/>
          <w:szCs w:val="21"/>
        </w:rPr>
        <w:t>el Estado de Guanajuato, es atribución de la Auditoría Superior del Estado realizar</w:t>
      </w:r>
      <w:r>
        <w:rPr>
          <w:rFonts w:ascii="Abadi" w:hAnsi="Abadi" w:cs="*Arial-6771-Identity-H"/>
          <w:color w:val="0C0C0E"/>
          <w:sz w:val="21"/>
          <w:szCs w:val="21"/>
        </w:rPr>
        <w:t xml:space="preserve"> </w:t>
      </w:r>
      <w:r w:rsidRPr="002A5622">
        <w:rPr>
          <w:rFonts w:ascii="Abadi" w:hAnsi="Abadi" w:cs="*Arial-6771-Identity-H"/>
          <w:color w:val="0C0C0E"/>
          <w:sz w:val="21"/>
          <w:szCs w:val="21"/>
        </w:rPr>
        <w:t>auditorías de desempeño en el cumplimiento de objetivos y metas contenidos en</w:t>
      </w:r>
      <w:r>
        <w:rPr>
          <w:rFonts w:ascii="Abadi" w:hAnsi="Abadi" w:cs="*Arial-6771-Identity-H"/>
          <w:color w:val="0C0C0E"/>
          <w:sz w:val="21"/>
          <w:szCs w:val="21"/>
        </w:rPr>
        <w:t xml:space="preserve"> </w:t>
      </w:r>
      <w:r w:rsidRPr="002A5622">
        <w:rPr>
          <w:rFonts w:ascii="Abadi" w:hAnsi="Abadi" w:cs="*Arial-6771-Identity-H"/>
          <w:color w:val="0C0C0E"/>
          <w:sz w:val="21"/>
          <w:szCs w:val="21"/>
        </w:rPr>
        <w:t>los programas, de las cuales sólo podrá emitir las recomendaciones para la mejora</w:t>
      </w:r>
      <w:r>
        <w:rPr>
          <w:rFonts w:ascii="Abadi" w:hAnsi="Abadi" w:cs="*Arial-6771-Identity-H"/>
          <w:color w:val="0C0C0E"/>
          <w:sz w:val="21"/>
          <w:szCs w:val="21"/>
        </w:rPr>
        <w:t xml:space="preserve"> </w:t>
      </w:r>
      <w:r w:rsidRPr="002A5622">
        <w:rPr>
          <w:rFonts w:ascii="Abadi" w:hAnsi="Abadi" w:cs="*Arial-6771-Identity-H"/>
          <w:color w:val="0C0C0E"/>
          <w:sz w:val="21"/>
          <w:szCs w:val="21"/>
        </w:rPr>
        <w:t>en el desempeño, en los términos de la Ley.</w:t>
      </w:r>
    </w:p>
    <w:p w14:paraId="6FC4CFAA" w14:textId="77777777" w:rsidR="00F75DF2" w:rsidRPr="002A5622" w:rsidRDefault="00F75DF2" w:rsidP="00F75DF2">
      <w:pPr>
        <w:autoSpaceDE w:val="0"/>
        <w:autoSpaceDN w:val="0"/>
        <w:adjustRightInd w:val="0"/>
        <w:jc w:val="both"/>
        <w:rPr>
          <w:rFonts w:ascii="Abadi" w:hAnsi="Abadi" w:cs="*Arial-6771-Identity-H"/>
          <w:color w:val="0C0C0E"/>
          <w:sz w:val="21"/>
          <w:szCs w:val="21"/>
        </w:rPr>
      </w:pPr>
    </w:p>
    <w:p w14:paraId="6C5FA970" w14:textId="77777777" w:rsidR="00F75DF2" w:rsidRPr="002A5622" w:rsidRDefault="00F75DF2" w:rsidP="00F75DF2">
      <w:pPr>
        <w:autoSpaceDE w:val="0"/>
        <w:autoSpaceDN w:val="0"/>
        <w:adjustRightInd w:val="0"/>
        <w:ind w:firstLine="708"/>
        <w:jc w:val="both"/>
        <w:rPr>
          <w:rFonts w:ascii="Abadi" w:hAnsi="Abadi" w:cs="*Arial-6771-Identity-H"/>
          <w:color w:val="0D0C0F"/>
          <w:sz w:val="21"/>
          <w:szCs w:val="21"/>
        </w:rPr>
      </w:pPr>
      <w:r w:rsidRPr="002A5622">
        <w:rPr>
          <w:rFonts w:ascii="Abadi" w:hAnsi="Abadi" w:cs="*Arial-6771-Identity-H"/>
          <w:color w:val="0D0C0F"/>
          <w:sz w:val="21"/>
          <w:szCs w:val="21"/>
        </w:rPr>
        <w:t>Por su parte, el artículo 3, fracción V de la Ley de Fiscalización Superior del</w:t>
      </w:r>
      <w:r>
        <w:rPr>
          <w:rFonts w:ascii="Abadi" w:hAnsi="Abadi" w:cs="*Arial-6771-Identity-H"/>
          <w:color w:val="0D0C0F"/>
          <w:sz w:val="21"/>
          <w:szCs w:val="21"/>
        </w:rPr>
        <w:t xml:space="preserve"> </w:t>
      </w:r>
      <w:r w:rsidRPr="002A5622">
        <w:rPr>
          <w:rFonts w:ascii="Abadi" w:hAnsi="Abadi" w:cs="*Arial-6771-Identity-H"/>
          <w:color w:val="0D0C0F"/>
          <w:sz w:val="21"/>
          <w:szCs w:val="21"/>
        </w:rPr>
        <w:t>Estado de Guanajuato señala que la Auditoría Superior del Estado es competente</w:t>
      </w:r>
      <w:r>
        <w:rPr>
          <w:rFonts w:ascii="Abadi" w:hAnsi="Abadi" w:cs="*Arial-6771-Identity-H"/>
          <w:color w:val="0D0C0F"/>
          <w:sz w:val="21"/>
          <w:szCs w:val="21"/>
        </w:rPr>
        <w:t xml:space="preserve"> </w:t>
      </w:r>
      <w:r w:rsidRPr="002A5622">
        <w:rPr>
          <w:rFonts w:ascii="Abadi" w:hAnsi="Abadi" w:cs="*Arial-6771-Identity-H"/>
          <w:color w:val="0D0C0F"/>
          <w:sz w:val="21"/>
          <w:szCs w:val="21"/>
        </w:rPr>
        <w:t xml:space="preserve">para practicar auditorías de desempeño para verificar el cumplimiento </w:t>
      </w:r>
      <w:r w:rsidRPr="002A5622">
        <w:rPr>
          <w:rFonts w:ascii="Abadi" w:hAnsi="Abadi" w:cs="*Arial-6771-Identity-H"/>
          <w:color w:val="0D0C0F"/>
          <w:sz w:val="21"/>
          <w:szCs w:val="21"/>
        </w:rPr>
        <w:t>de los</w:t>
      </w:r>
      <w:r>
        <w:rPr>
          <w:rFonts w:ascii="Abadi" w:hAnsi="Abadi" w:cs="*Arial-6771-Identity-H"/>
          <w:color w:val="0D0C0F"/>
          <w:sz w:val="21"/>
          <w:szCs w:val="21"/>
        </w:rPr>
        <w:t xml:space="preserve"> </w:t>
      </w:r>
      <w:r w:rsidRPr="002A5622">
        <w:rPr>
          <w:rFonts w:ascii="Abadi" w:hAnsi="Abadi" w:cs="*Arial-6771-Identity-H"/>
          <w:color w:val="0D0C0F"/>
          <w:sz w:val="21"/>
          <w:szCs w:val="21"/>
        </w:rPr>
        <w:t>objetivos y las metas de los programas estatales y municipales.</w:t>
      </w:r>
    </w:p>
    <w:p w14:paraId="2CF4111E" w14:textId="77777777" w:rsidR="00F75DF2" w:rsidRPr="002A5622" w:rsidRDefault="00F75DF2" w:rsidP="00F75DF2">
      <w:pPr>
        <w:jc w:val="both"/>
        <w:rPr>
          <w:rFonts w:ascii="Abadi" w:hAnsi="Abadi" w:cs="*Arial-6771-Identity-H"/>
          <w:color w:val="0D0C0F"/>
          <w:sz w:val="21"/>
          <w:szCs w:val="21"/>
        </w:rPr>
      </w:pPr>
    </w:p>
    <w:p w14:paraId="2A41873D" w14:textId="77777777" w:rsidR="00F75DF2" w:rsidRDefault="00F75DF2" w:rsidP="00F75DF2">
      <w:pPr>
        <w:autoSpaceDE w:val="0"/>
        <w:autoSpaceDN w:val="0"/>
        <w:adjustRightInd w:val="0"/>
        <w:ind w:firstLine="708"/>
        <w:jc w:val="both"/>
        <w:rPr>
          <w:rFonts w:ascii="Abadi" w:hAnsi="Abadi" w:cs="*Arial-6464-Identity-H"/>
          <w:color w:val="0D0D10"/>
          <w:sz w:val="21"/>
          <w:szCs w:val="21"/>
        </w:rPr>
      </w:pPr>
      <w:r w:rsidRPr="002A5622">
        <w:rPr>
          <w:rFonts w:ascii="Abadi" w:hAnsi="Abadi" w:cs="*Arial-6464-Identity-H"/>
          <w:color w:val="0D0D10"/>
          <w:sz w:val="21"/>
          <w:szCs w:val="21"/>
        </w:rPr>
        <w:t>De igual forma, el artículo 56 de la Ley de Fiscalización Superior prevé que</w:t>
      </w:r>
      <w:r>
        <w:rPr>
          <w:rFonts w:ascii="Abadi" w:hAnsi="Abadi" w:cs="*Arial-6464-Identity-H"/>
          <w:color w:val="0D0D10"/>
          <w:sz w:val="21"/>
          <w:szCs w:val="21"/>
        </w:rPr>
        <w:t xml:space="preserve"> </w:t>
      </w:r>
      <w:r w:rsidRPr="002A5622">
        <w:rPr>
          <w:rFonts w:ascii="Abadi" w:hAnsi="Abadi" w:cs="*Arial-6464-Identity-H"/>
          <w:color w:val="0D0D10"/>
          <w:sz w:val="21"/>
          <w:szCs w:val="21"/>
        </w:rPr>
        <w:t>las auditorias de desempeño comprenden la revisión del cumplimiento de las</w:t>
      </w:r>
      <w:r>
        <w:rPr>
          <w:rFonts w:ascii="Abadi" w:hAnsi="Abadi" w:cs="*Arial-6464-Identity-H"/>
          <w:color w:val="0D0D10"/>
          <w:sz w:val="21"/>
          <w:szCs w:val="21"/>
        </w:rPr>
        <w:t xml:space="preserve"> </w:t>
      </w:r>
      <w:r w:rsidRPr="002A5622">
        <w:rPr>
          <w:rFonts w:ascii="Abadi" w:hAnsi="Abadi" w:cs="*Arial-6464-Identity-H"/>
          <w:color w:val="0D0D10"/>
          <w:sz w:val="21"/>
          <w:szCs w:val="21"/>
        </w:rPr>
        <w:t>metas y objetivos de los planes y programas, conforme a los principios de</w:t>
      </w:r>
      <w:r>
        <w:rPr>
          <w:rFonts w:ascii="Abadi" w:hAnsi="Abadi" w:cs="*Arial-6464-Identity-H"/>
          <w:color w:val="0D0D10"/>
          <w:sz w:val="21"/>
          <w:szCs w:val="21"/>
        </w:rPr>
        <w:t xml:space="preserve"> </w:t>
      </w:r>
      <w:r w:rsidRPr="002A5622">
        <w:rPr>
          <w:rFonts w:ascii="Abadi" w:hAnsi="Abadi" w:cs="*Arial-6464-Identity-H"/>
          <w:color w:val="0D0D10"/>
          <w:sz w:val="21"/>
          <w:szCs w:val="21"/>
        </w:rPr>
        <w:t>eficiencia, eficacia y economía; así como la evaluación de las políticas públicas;</w:t>
      </w:r>
      <w:r>
        <w:rPr>
          <w:rFonts w:ascii="Abadi" w:hAnsi="Abadi" w:cs="*Arial-6464-Identity-H"/>
          <w:color w:val="0D0D10"/>
          <w:sz w:val="21"/>
          <w:szCs w:val="21"/>
        </w:rPr>
        <w:t xml:space="preserve"> </w:t>
      </w:r>
      <w:r w:rsidRPr="002A5622">
        <w:rPr>
          <w:rFonts w:ascii="Abadi" w:hAnsi="Abadi" w:cs="*Arial-6464-Identity-H"/>
          <w:color w:val="0D0D10"/>
          <w:sz w:val="21"/>
          <w:szCs w:val="21"/>
        </w:rPr>
        <w:t>estableciendo además que la Auditoría Superior del Estado realizará las auditorías</w:t>
      </w:r>
      <w:r>
        <w:rPr>
          <w:rFonts w:ascii="Abadi" w:hAnsi="Abadi" w:cs="*Arial-6464-Identity-H"/>
          <w:color w:val="0D0D10"/>
          <w:sz w:val="21"/>
          <w:szCs w:val="21"/>
        </w:rPr>
        <w:t xml:space="preserve"> </w:t>
      </w:r>
      <w:r w:rsidRPr="002A5622">
        <w:rPr>
          <w:rFonts w:ascii="Abadi" w:hAnsi="Abadi" w:cs="*Arial-6464-Identity-H"/>
          <w:color w:val="0D0D10"/>
          <w:sz w:val="21"/>
          <w:szCs w:val="21"/>
        </w:rPr>
        <w:t>de desempeño de manera anual y únicamente formulará recomendaciones que</w:t>
      </w:r>
      <w:r>
        <w:rPr>
          <w:rFonts w:ascii="Abadi" w:hAnsi="Abadi" w:cs="*Arial-6464-Identity-H"/>
          <w:color w:val="0D0D10"/>
          <w:sz w:val="21"/>
          <w:szCs w:val="21"/>
        </w:rPr>
        <w:t xml:space="preserve"> </w:t>
      </w:r>
      <w:r w:rsidRPr="002A5622">
        <w:rPr>
          <w:rFonts w:ascii="Abadi" w:hAnsi="Abadi" w:cs="*Arial-6464-Identity-H"/>
          <w:color w:val="0D0D10"/>
          <w:sz w:val="21"/>
          <w:szCs w:val="21"/>
        </w:rPr>
        <w:t>incidan en mejorar sistemáticamente el diseño, operación e impacto de los</w:t>
      </w:r>
      <w:r>
        <w:rPr>
          <w:rFonts w:ascii="Abadi" w:hAnsi="Abadi" w:cs="*Arial-6464-Identity-H"/>
          <w:color w:val="0D0D10"/>
          <w:sz w:val="21"/>
          <w:szCs w:val="21"/>
        </w:rPr>
        <w:t xml:space="preserve"> </w:t>
      </w:r>
      <w:r w:rsidRPr="002A5622">
        <w:rPr>
          <w:rFonts w:ascii="Abadi" w:hAnsi="Abadi" w:cs="*Arial-6464-Identity-H"/>
          <w:color w:val="0D0D10"/>
          <w:sz w:val="21"/>
          <w:szCs w:val="21"/>
        </w:rPr>
        <w:t>presupuestos programáticos y las políticas públicas en su caso.</w:t>
      </w:r>
      <w:r>
        <w:rPr>
          <w:rFonts w:ascii="Abadi" w:hAnsi="Abadi" w:cs="*Arial-6464-Identity-H"/>
          <w:color w:val="0D0D10"/>
          <w:sz w:val="21"/>
          <w:szCs w:val="21"/>
        </w:rPr>
        <w:t xml:space="preserve"> </w:t>
      </w:r>
    </w:p>
    <w:p w14:paraId="2EEDF2BF" w14:textId="77777777" w:rsidR="00F75DF2" w:rsidRDefault="00F75DF2" w:rsidP="00F75DF2">
      <w:pPr>
        <w:autoSpaceDE w:val="0"/>
        <w:autoSpaceDN w:val="0"/>
        <w:adjustRightInd w:val="0"/>
        <w:jc w:val="both"/>
        <w:rPr>
          <w:rFonts w:ascii="Abadi" w:hAnsi="Abadi" w:cs="*Arial-6464-Identity-H"/>
          <w:color w:val="0D0D10"/>
          <w:sz w:val="21"/>
          <w:szCs w:val="21"/>
        </w:rPr>
      </w:pPr>
    </w:p>
    <w:p w14:paraId="79865D14" w14:textId="77777777" w:rsidR="00F75DF2" w:rsidRDefault="00F75DF2" w:rsidP="00F75DF2">
      <w:pPr>
        <w:autoSpaceDE w:val="0"/>
        <w:autoSpaceDN w:val="0"/>
        <w:adjustRightInd w:val="0"/>
        <w:ind w:firstLine="708"/>
        <w:jc w:val="both"/>
        <w:rPr>
          <w:rFonts w:ascii="Abadi" w:hAnsi="Abadi" w:cs="*Arial-6464-Identity-H"/>
          <w:color w:val="0F0E10"/>
          <w:sz w:val="21"/>
          <w:szCs w:val="21"/>
        </w:rPr>
      </w:pPr>
      <w:r w:rsidRPr="002A5622">
        <w:rPr>
          <w:rFonts w:ascii="Abadi" w:hAnsi="Abadi" w:cs="*Arial-6464-Identity-H"/>
          <w:color w:val="0F0E10"/>
          <w:sz w:val="21"/>
          <w:szCs w:val="21"/>
        </w:rPr>
        <w:t>Por su parte, los artículos 59 y 60 de la citada Ley refieren que los informes</w:t>
      </w:r>
      <w:r>
        <w:rPr>
          <w:rFonts w:ascii="Abadi" w:hAnsi="Abadi" w:cs="*Arial-6464-Identity-H"/>
          <w:color w:val="0F0E10"/>
          <w:sz w:val="21"/>
          <w:szCs w:val="21"/>
        </w:rPr>
        <w:t xml:space="preserve"> </w:t>
      </w:r>
      <w:r w:rsidRPr="002A5622">
        <w:rPr>
          <w:rFonts w:ascii="Abadi" w:hAnsi="Abadi" w:cs="*Arial-6464-Identity-H"/>
          <w:color w:val="0F0E10"/>
          <w:sz w:val="21"/>
          <w:szCs w:val="21"/>
        </w:rPr>
        <w:t>de resultados de auditorías de desempeño contendrán los requisitos señalados en</w:t>
      </w:r>
      <w:r>
        <w:rPr>
          <w:rFonts w:ascii="Abadi" w:hAnsi="Abadi" w:cs="*Arial-6464-Identity-H"/>
          <w:color w:val="0F0E10"/>
          <w:sz w:val="21"/>
          <w:szCs w:val="21"/>
        </w:rPr>
        <w:t xml:space="preserve"> </w:t>
      </w:r>
      <w:r w:rsidRPr="002A5622">
        <w:rPr>
          <w:rFonts w:ascii="Abadi" w:hAnsi="Abadi" w:cs="*Arial-6464-Identity-H"/>
          <w:color w:val="0F0E10"/>
          <w:sz w:val="21"/>
          <w:szCs w:val="21"/>
        </w:rPr>
        <w:t>el Reglamento de la Ley y que la Auditoría Superior del Estado, remitirá dichos</w:t>
      </w:r>
      <w:r>
        <w:rPr>
          <w:rFonts w:ascii="Abadi" w:hAnsi="Abadi" w:cs="*Arial-6464-Identity-H"/>
          <w:color w:val="0F0E10"/>
          <w:sz w:val="21"/>
          <w:szCs w:val="21"/>
        </w:rPr>
        <w:t xml:space="preserve"> </w:t>
      </w:r>
      <w:r w:rsidRPr="002A5622">
        <w:rPr>
          <w:rFonts w:ascii="Abadi" w:hAnsi="Abadi" w:cs="*Arial-6464-Identity-H"/>
          <w:color w:val="0F0E10"/>
          <w:sz w:val="21"/>
          <w:szCs w:val="21"/>
        </w:rPr>
        <w:t>informes al Congreso a más tardar el 30 de septiembre del ejercicio fiscal de que</w:t>
      </w:r>
      <w:r>
        <w:rPr>
          <w:rFonts w:ascii="Abadi" w:hAnsi="Abadi" w:cs="*Arial-6464-Identity-H"/>
          <w:color w:val="0F0E10"/>
          <w:sz w:val="21"/>
          <w:szCs w:val="21"/>
        </w:rPr>
        <w:t xml:space="preserve"> </w:t>
      </w:r>
      <w:r w:rsidRPr="002A5622">
        <w:rPr>
          <w:rFonts w:ascii="Abadi" w:hAnsi="Abadi" w:cs="*Arial-6464-Identity-H"/>
          <w:color w:val="0F0E10"/>
          <w:sz w:val="21"/>
          <w:szCs w:val="21"/>
        </w:rPr>
        <w:t>se trate.</w:t>
      </w:r>
    </w:p>
    <w:p w14:paraId="32ADC459" w14:textId="77777777" w:rsidR="00F75DF2" w:rsidRPr="002A5622" w:rsidRDefault="00F75DF2" w:rsidP="00F75DF2">
      <w:pPr>
        <w:autoSpaceDE w:val="0"/>
        <w:autoSpaceDN w:val="0"/>
        <w:adjustRightInd w:val="0"/>
        <w:jc w:val="both"/>
        <w:rPr>
          <w:rFonts w:ascii="Abadi" w:hAnsi="Abadi" w:cs="*Arial-6464-Identity-H"/>
          <w:color w:val="0F0E10"/>
          <w:sz w:val="21"/>
          <w:szCs w:val="21"/>
        </w:rPr>
      </w:pPr>
    </w:p>
    <w:p w14:paraId="4F525C61" w14:textId="77777777" w:rsidR="00F75DF2" w:rsidRDefault="00F75DF2" w:rsidP="00F75DF2">
      <w:pPr>
        <w:autoSpaceDE w:val="0"/>
        <w:autoSpaceDN w:val="0"/>
        <w:adjustRightInd w:val="0"/>
        <w:ind w:firstLine="708"/>
        <w:jc w:val="both"/>
        <w:rPr>
          <w:rFonts w:ascii="Abadi" w:hAnsi="Abadi" w:cs="*Arial-6464-Identity-H"/>
          <w:color w:val="0D0C0F"/>
          <w:sz w:val="21"/>
          <w:szCs w:val="21"/>
        </w:rPr>
      </w:pPr>
      <w:r w:rsidRPr="002A5622">
        <w:rPr>
          <w:rFonts w:ascii="Abadi" w:hAnsi="Abadi" w:cs="*Arial-6464-Identity-H"/>
          <w:color w:val="0D0C0F"/>
          <w:sz w:val="21"/>
          <w:szCs w:val="21"/>
        </w:rPr>
        <w:t>De lo anterior podemos desprender que el Órgano Técnico realizará la</w:t>
      </w:r>
      <w:r>
        <w:rPr>
          <w:rFonts w:ascii="Abadi" w:hAnsi="Abadi" w:cs="*Arial-6464-Identity-H"/>
          <w:color w:val="0D0C0F"/>
          <w:sz w:val="21"/>
          <w:szCs w:val="21"/>
        </w:rPr>
        <w:t xml:space="preserve"> </w:t>
      </w:r>
      <w:r w:rsidRPr="002A5622">
        <w:rPr>
          <w:rFonts w:ascii="Abadi" w:hAnsi="Abadi" w:cs="*Arial-6464-Identity-H"/>
          <w:color w:val="0D0C0F"/>
          <w:sz w:val="21"/>
          <w:szCs w:val="21"/>
        </w:rPr>
        <w:t>auditoría de desempeño de manera anual y únicamente formulará</w:t>
      </w:r>
      <w:r>
        <w:rPr>
          <w:rFonts w:ascii="Abadi" w:hAnsi="Abadi" w:cs="*Arial-6464-Identity-H"/>
          <w:color w:val="0D0C0F"/>
          <w:sz w:val="21"/>
          <w:szCs w:val="21"/>
        </w:rPr>
        <w:t xml:space="preserve"> </w:t>
      </w:r>
      <w:r w:rsidRPr="002A5622">
        <w:rPr>
          <w:rFonts w:ascii="Abadi" w:hAnsi="Abadi" w:cs="*Arial-6464-Identity-H"/>
          <w:color w:val="0D0C0F"/>
          <w:sz w:val="21"/>
          <w:szCs w:val="21"/>
        </w:rPr>
        <w:t>recomendaciones que incidan en la mejora del diseño, operación e impacto de los</w:t>
      </w:r>
      <w:r>
        <w:rPr>
          <w:rFonts w:ascii="Abadi" w:hAnsi="Abadi" w:cs="*Arial-6464-Identity-H"/>
          <w:color w:val="0D0C0F"/>
          <w:sz w:val="21"/>
          <w:szCs w:val="21"/>
        </w:rPr>
        <w:t xml:space="preserve"> </w:t>
      </w:r>
      <w:r w:rsidRPr="002A5622">
        <w:rPr>
          <w:rFonts w:ascii="Abadi" w:hAnsi="Abadi" w:cs="*Arial-6464-Identity-H"/>
          <w:color w:val="0D0C0F"/>
          <w:sz w:val="21"/>
          <w:szCs w:val="21"/>
        </w:rPr>
        <w:t>presupuestos programáticos y las políticas públicas en su caso.</w:t>
      </w:r>
    </w:p>
    <w:p w14:paraId="25AECB1C" w14:textId="77777777" w:rsidR="00F75DF2" w:rsidRPr="002A5622" w:rsidRDefault="00F75DF2" w:rsidP="00F75DF2">
      <w:pPr>
        <w:autoSpaceDE w:val="0"/>
        <w:autoSpaceDN w:val="0"/>
        <w:adjustRightInd w:val="0"/>
        <w:jc w:val="both"/>
        <w:rPr>
          <w:rFonts w:ascii="Abadi" w:hAnsi="Abadi" w:cs="*Arial-6464-Identity-H"/>
          <w:color w:val="0D0C0F"/>
          <w:sz w:val="21"/>
          <w:szCs w:val="21"/>
        </w:rPr>
      </w:pPr>
    </w:p>
    <w:p w14:paraId="3DB2AACB" w14:textId="77777777" w:rsidR="00F75DF2" w:rsidRDefault="00F75DF2" w:rsidP="00F75DF2">
      <w:pPr>
        <w:autoSpaceDE w:val="0"/>
        <w:autoSpaceDN w:val="0"/>
        <w:adjustRightInd w:val="0"/>
        <w:ind w:firstLine="708"/>
        <w:jc w:val="both"/>
        <w:rPr>
          <w:rFonts w:ascii="Abadi" w:hAnsi="Abadi" w:cs="*Arial-6464-Identity-H"/>
          <w:color w:val="0E0E10"/>
          <w:sz w:val="21"/>
          <w:szCs w:val="21"/>
        </w:rPr>
      </w:pPr>
      <w:r w:rsidRPr="002A5622">
        <w:rPr>
          <w:rFonts w:ascii="Abadi" w:hAnsi="Abadi" w:cs="*Arial-6464-Identity-H"/>
          <w:color w:val="0E0E10"/>
          <w:sz w:val="21"/>
          <w:szCs w:val="21"/>
        </w:rPr>
        <w:t>Finalmente, el artículo 16 de la Ley de Fiscalización Superior del Estado de</w:t>
      </w:r>
      <w:r>
        <w:rPr>
          <w:rFonts w:ascii="Abadi" w:hAnsi="Abadi" w:cs="*Arial-6464-Identity-H"/>
          <w:color w:val="0E0E10"/>
          <w:sz w:val="21"/>
          <w:szCs w:val="21"/>
        </w:rPr>
        <w:t xml:space="preserve"> </w:t>
      </w:r>
      <w:r w:rsidRPr="002A5622">
        <w:rPr>
          <w:rFonts w:ascii="Abadi" w:hAnsi="Abadi" w:cs="*Arial-6464-Identity-H"/>
          <w:color w:val="0E0E10"/>
          <w:sz w:val="21"/>
          <w:szCs w:val="21"/>
        </w:rPr>
        <w:t>Guanajuato, consigna que la Auditoría Superior establecerá un Programa General</w:t>
      </w:r>
      <w:r>
        <w:rPr>
          <w:rFonts w:ascii="Abadi" w:hAnsi="Abadi" w:cs="*Arial-6464-Identity-H"/>
          <w:color w:val="0E0E10"/>
          <w:sz w:val="21"/>
          <w:szCs w:val="21"/>
        </w:rPr>
        <w:t xml:space="preserve"> </w:t>
      </w:r>
      <w:r w:rsidRPr="002A5622">
        <w:rPr>
          <w:rFonts w:ascii="Abadi" w:hAnsi="Abadi" w:cs="*Arial-6464-Identity-H"/>
          <w:color w:val="0E0E10"/>
          <w:sz w:val="21"/>
          <w:szCs w:val="21"/>
        </w:rPr>
        <w:t>de Fiscalización, señalando los actos y sujetos de fiscalización, los que serán</w:t>
      </w:r>
      <w:r>
        <w:rPr>
          <w:rFonts w:ascii="Abadi" w:hAnsi="Abadi" w:cs="*Arial-6464-Identity-H"/>
          <w:color w:val="0E0E10"/>
          <w:sz w:val="21"/>
          <w:szCs w:val="21"/>
        </w:rPr>
        <w:t xml:space="preserve"> </w:t>
      </w:r>
      <w:r w:rsidRPr="002A5622">
        <w:rPr>
          <w:rFonts w:ascii="Abadi" w:hAnsi="Abadi" w:cs="*Arial-6464-Identity-H"/>
          <w:color w:val="0E0E10"/>
          <w:sz w:val="21"/>
          <w:szCs w:val="21"/>
        </w:rPr>
        <w:t>objeto de auditoría o revisión conforme a los criterios y normas que se establezcan</w:t>
      </w:r>
      <w:r>
        <w:rPr>
          <w:rFonts w:ascii="Abadi" w:hAnsi="Abadi" w:cs="*Arial-6464-Identity-H"/>
          <w:color w:val="0E0E10"/>
          <w:sz w:val="21"/>
          <w:szCs w:val="21"/>
        </w:rPr>
        <w:t xml:space="preserve"> </w:t>
      </w:r>
      <w:r w:rsidRPr="002A5622">
        <w:rPr>
          <w:rFonts w:ascii="Abadi" w:hAnsi="Abadi" w:cs="*Arial-6464-Identity-H"/>
          <w:color w:val="0E0E10"/>
          <w:sz w:val="21"/>
          <w:szCs w:val="21"/>
        </w:rPr>
        <w:t>en el Reglamento de la Ley.</w:t>
      </w:r>
    </w:p>
    <w:p w14:paraId="0A4EFB60" w14:textId="77777777" w:rsidR="00F75DF2" w:rsidRPr="002A5622" w:rsidRDefault="00F75DF2" w:rsidP="00F75DF2">
      <w:pPr>
        <w:autoSpaceDE w:val="0"/>
        <w:autoSpaceDN w:val="0"/>
        <w:adjustRightInd w:val="0"/>
        <w:jc w:val="both"/>
        <w:rPr>
          <w:rFonts w:ascii="Abadi" w:hAnsi="Abadi" w:cs="*Arial-6464-Identity-H"/>
          <w:color w:val="0E0E10"/>
          <w:sz w:val="21"/>
          <w:szCs w:val="21"/>
        </w:rPr>
      </w:pPr>
    </w:p>
    <w:p w14:paraId="130E4C3F" w14:textId="77777777" w:rsidR="00F75DF2" w:rsidRPr="002A5622" w:rsidRDefault="00F75DF2" w:rsidP="00F75DF2">
      <w:pPr>
        <w:autoSpaceDE w:val="0"/>
        <w:autoSpaceDN w:val="0"/>
        <w:adjustRightInd w:val="0"/>
        <w:ind w:firstLine="708"/>
        <w:jc w:val="both"/>
        <w:rPr>
          <w:rFonts w:ascii="Abadi" w:hAnsi="Abadi" w:cs="*Arial-6464-Identity-H"/>
          <w:color w:val="0D0D10"/>
          <w:sz w:val="21"/>
          <w:szCs w:val="21"/>
        </w:rPr>
      </w:pPr>
      <w:r w:rsidRPr="002A5622">
        <w:rPr>
          <w:rFonts w:ascii="Abadi" w:hAnsi="Abadi" w:cs="*Arial-6464-Identity-H"/>
          <w:color w:val="0D0D10"/>
          <w:sz w:val="21"/>
          <w:szCs w:val="21"/>
        </w:rPr>
        <w:t>En ejercicio de esta función, el Auditor Superior del Estado aprobó el</w:t>
      </w:r>
      <w:r>
        <w:rPr>
          <w:rFonts w:ascii="Abadi" w:hAnsi="Abadi" w:cs="*Arial-6464-Identity-H"/>
          <w:color w:val="0D0D10"/>
          <w:sz w:val="21"/>
          <w:szCs w:val="21"/>
        </w:rPr>
        <w:t xml:space="preserve"> </w:t>
      </w:r>
      <w:r w:rsidRPr="002A5622">
        <w:rPr>
          <w:rFonts w:ascii="Abadi" w:hAnsi="Abadi" w:cs="*Arial-6464-Identity-H"/>
          <w:color w:val="0D0D10"/>
          <w:sz w:val="21"/>
          <w:szCs w:val="21"/>
        </w:rPr>
        <w:t>Programa General de Fiscalización 2021. En dicho Programa se contempló la</w:t>
      </w:r>
      <w:r>
        <w:rPr>
          <w:rFonts w:ascii="Abadi" w:hAnsi="Abadi" w:cs="*Arial-6464-Identity-H"/>
          <w:color w:val="0D0D10"/>
          <w:sz w:val="21"/>
          <w:szCs w:val="21"/>
        </w:rPr>
        <w:t xml:space="preserve"> </w:t>
      </w:r>
      <w:r w:rsidRPr="002A5622">
        <w:rPr>
          <w:rFonts w:ascii="Abadi" w:hAnsi="Abadi" w:cs="*Arial-6464-Identity-H"/>
          <w:color w:val="0D0D10"/>
          <w:sz w:val="21"/>
          <w:szCs w:val="21"/>
        </w:rPr>
        <w:t>práctica de una auditoría de desempeño a la administración municipal de Tierra</w:t>
      </w:r>
      <w:r>
        <w:rPr>
          <w:rFonts w:ascii="Abadi" w:hAnsi="Abadi" w:cs="*Arial-6464-Identity-H"/>
          <w:color w:val="0D0D10"/>
          <w:sz w:val="21"/>
          <w:szCs w:val="21"/>
        </w:rPr>
        <w:t xml:space="preserve"> </w:t>
      </w:r>
      <w:r w:rsidRPr="002A5622">
        <w:rPr>
          <w:rFonts w:ascii="Abadi" w:hAnsi="Abadi" w:cs="*Arial-6464-Identity-H"/>
          <w:color w:val="0D0D10"/>
          <w:sz w:val="21"/>
          <w:szCs w:val="21"/>
        </w:rPr>
        <w:t xml:space="preserve">Blanca, </w:t>
      </w:r>
      <w:proofErr w:type="spellStart"/>
      <w:r w:rsidRPr="002A5622">
        <w:rPr>
          <w:rFonts w:ascii="Abadi" w:hAnsi="Abadi" w:cs="*Arial-6464-Identity-H"/>
          <w:color w:val="0D0D10"/>
          <w:sz w:val="21"/>
          <w:szCs w:val="21"/>
        </w:rPr>
        <w:t>Gto</w:t>
      </w:r>
      <w:proofErr w:type="spellEnd"/>
      <w:r w:rsidRPr="002A5622">
        <w:rPr>
          <w:rFonts w:ascii="Abadi" w:hAnsi="Abadi" w:cs="*Arial-6464-Identity-H"/>
          <w:color w:val="0D0D10"/>
          <w:sz w:val="21"/>
          <w:szCs w:val="21"/>
        </w:rPr>
        <w:t xml:space="preserve">., por el periodo comprendido </w:t>
      </w:r>
      <w:r w:rsidRPr="002A5622">
        <w:rPr>
          <w:rFonts w:ascii="Abadi" w:hAnsi="Abadi" w:cs="*Arial-6464-Identity-H"/>
          <w:color w:val="0D0D10"/>
          <w:sz w:val="21"/>
          <w:szCs w:val="21"/>
        </w:rPr>
        <w:lastRenderedPageBreak/>
        <w:t>del 1 de enero al 31 de diciembre del</w:t>
      </w:r>
      <w:r>
        <w:rPr>
          <w:rFonts w:ascii="Abadi" w:hAnsi="Abadi" w:cs="*Arial-6464-Identity-H"/>
          <w:color w:val="0D0D10"/>
          <w:sz w:val="21"/>
          <w:szCs w:val="21"/>
        </w:rPr>
        <w:t xml:space="preserve"> </w:t>
      </w:r>
      <w:r w:rsidRPr="002A5622">
        <w:rPr>
          <w:rFonts w:ascii="Abadi" w:hAnsi="Abadi" w:cs="*Arial-6464-Identity-H"/>
          <w:color w:val="0D0D10"/>
          <w:sz w:val="21"/>
          <w:szCs w:val="21"/>
        </w:rPr>
        <w:t>ejercicio fiscal del año 2020, la cual se realizó con enfoque a resultados del</w:t>
      </w:r>
    </w:p>
    <w:p w14:paraId="268FD379" w14:textId="77777777" w:rsidR="00F75DF2" w:rsidRDefault="00F75DF2" w:rsidP="00F75DF2">
      <w:pPr>
        <w:autoSpaceDE w:val="0"/>
        <w:autoSpaceDN w:val="0"/>
        <w:adjustRightInd w:val="0"/>
        <w:jc w:val="both"/>
        <w:rPr>
          <w:rFonts w:ascii="Abadi" w:hAnsi="Abadi" w:cs="*Arial-6464-Identity-H"/>
          <w:color w:val="0D0D10"/>
          <w:sz w:val="21"/>
          <w:szCs w:val="21"/>
        </w:rPr>
      </w:pPr>
      <w:r w:rsidRPr="002A5622">
        <w:rPr>
          <w:rFonts w:ascii="Abadi" w:hAnsi="Abadi" w:cs="*Arial-6464-Identity-H"/>
          <w:color w:val="0D0D10"/>
          <w:sz w:val="21"/>
          <w:szCs w:val="21"/>
        </w:rPr>
        <w:t>servicio de alumbrado público.</w:t>
      </w:r>
    </w:p>
    <w:p w14:paraId="76B0807A" w14:textId="77777777" w:rsidR="00F75DF2" w:rsidRPr="002A5622" w:rsidRDefault="00F75DF2" w:rsidP="00F75DF2">
      <w:pPr>
        <w:autoSpaceDE w:val="0"/>
        <w:autoSpaceDN w:val="0"/>
        <w:adjustRightInd w:val="0"/>
        <w:jc w:val="both"/>
        <w:rPr>
          <w:rFonts w:ascii="Abadi" w:hAnsi="Abadi" w:cs="*Arial-6464-Identity-H"/>
          <w:color w:val="0D0D10"/>
          <w:sz w:val="21"/>
          <w:szCs w:val="21"/>
        </w:rPr>
      </w:pPr>
    </w:p>
    <w:p w14:paraId="6C3DB903" w14:textId="77777777" w:rsidR="00F75DF2" w:rsidRDefault="00F75DF2" w:rsidP="00F75DF2">
      <w:pPr>
        <w:autoSpaceDE w:val="0"/>
        <w:autoSpaceDN w:val="0"/>
        <w:adjustRightInd w:val="0"/>
        <w:ind w:firstLine="708"/>
        <w:jc w:val="both"/>
        <w:rPr>
          <w:rFonts w:ascii="Abadi" w:hAnsi="Abadi" w:cs="*Arial-6464-Identity-H"/>
          <w:color w:val="0E0D0F"/>
          <w:sz w:val="21"/>
          <w:szCs w:val="21"/>
        </w:rPr>
      </w:pPr>
      <w:r w:rsidRPr="002A5622">
        <w:rPr>
          <w:rFonts w:ascii="Abadi" w:hAnsi="Abadi" w:cs="*Arial-6464-Identity-H"/>
          <w:color w:val="0E0D0F"/>
          <w:sz w:val="21"/>
          <w:szCs w:val="21"/>
        </w:rPr>
        <w:t>El 4 de agosto de 2021 se notificó al sujeto fiscalizado el inicio de la</w:t>
      </w:r>
      <w:r>
        <w:rPr>
          <w:rFonts w:ascii="Abadi" w:hAnsi="Abadi" w:cs="*Arial-6464-Identity-H"/>
          <w:color w:val="0E0D0F"/>
          <w:sz w:val="21"/>
          <w:szCs w:val="21"/>
        </w:rPr>
        <w:t xml:space="preserve"> </w:t>
      </w:r>
      <w:r w:rsidRPr="002A5622">
        <w:rPr>
          <w:rFonts w:ascii="Abadi" w:hAnsi="Abadi" w:cs="*Arial-6464-Identity-H"/>
          <w:color w:val="0E0D0F"/>
          <w:sz w:val="21"/>
          <w:szCs w:val="21"/>
        </w:rPr>
        <w:t>auditoría materia del presente dictamen.</w:t>
      </w:r>
    </w:p>
    <w:p w14:paraId="16EF8920" w14:textId="77777777" w:rsidR="00F75DF2" w:rsidRPr="002A5622" w:rsidRDefault="00F75DF2" w:rsidP="00F75DF2">
      <w:pPr>
        <w:autoSpaceDE w:val="0"/>
        <w:autoSpaceDN w:val="0"/>
        <w:adjustRightInd w:val="0"/>
        <w:jc w:val="both"/>
        <w:rPr>
          <w:rFonts w:ascii="Abadi" w:hAnsi="Abadi" w:cs="*Arial-6464-Identity-H"/>
          <w:color w:val="0E0D0F"/>
          <w:sz w:val="21"/>
          <w:szCs w:val="21"/>
        </w:rPr>
      </w:pPr>
    </w:p>
    <w:p w14:paraId="7E6C4CCA" w14:textId="77777777" w:rsidR="00F75DF2" w:rsidRDefault="00F75DF2" w:rsidP="00F75DF2">
      <w:pPr>
        <w:autoSpaceDE w:val="0"/>
        <w:autoSpaceDN w:val="0"/>
        <w:adjustRightInd w:val="0"/>
        <w:ind w:firstLine="708"/>
        <w:jc w:val="both"/>
        <w:rPr>
          <w:rFonts w:ascii="Abadi" w:hAnsi="Abadi" w:cs="*Arial-7098-Identity-H"/>
          <w:color w:val="0E0D10"/>
          <w:sz w:val="21"/>
          <w:szCs w:val="21"/>
        </w:rPr>
      </w:pPr>
      <w:r>
        <w:rPr>
          <w:rFonts w:ascii="Abadi" w:hAnsi="Abadi" w:cs="*Arial-7098-Identity-H"/>
          <w:color w:val="0E0D10"/>
          <w:sz w:val="21"/>
          <w:szCs w:val="21"/>
        </w:rPr>
        <w:t>M</w:t>
      </w:r>
      <w:r w:rsidRPr="002A5622">
        <w:rPr>
          <w:rFonts w:ascii="Abadi" w:hAnsi="Abadi" w:cs="*Arial-7098-Identity-H"/>
          <w:color w:val="0E0D10"/>
          <w:sz w:val="21"/>
          <w:szCs w:val="21"/>
        </w:rPr>
        <w:t>ediante oficios notificados en fechas 7 de abril y 27 de septiembre de</w:t>
      </w:r>
      <w:r>
        <w:rPr>
          <w:rFonts w:ascii="Abadi" w:hAnsi="Abadi" w:cs="*Arial-7098-Identity-H"/>
          <w:color w:val="0E0D10"/>
          <w:sz w:val="21"/>
          <w:szCs w:val="21"/>
        </w:rPr>
        <w:t xml:space="preserve"> </w:t>
      </w:r>
      <w:r w:rsidRPr="002A5622">
        <w:rPr>
          <w:rFonts w:ascii="Abadi" w:hAnsi="Abadi" w:cs="*Arial-7098-Identity-H"/>
          <w:color w:val="0E0D10"/>
          <w:sz w:val="21"/>
          <w:szCs w:val="21"/>
        </w:rPr>
        <w:t>2021, la Auditoria Superior del Estado requirió al sujeto de fiscalización diversa</w:t>
      </w:r>
      <w:r>
        <w:rPr>
          <w:rFonts w:ascii="Abadi" w:hAnsi="Abadi" w:cs="*Arial-7098-Identity-H"/>
          <w:color w:val="0E0D10"/>
          <w:sz w:val="21"/>
          <w:szCs w:val="21"/>
        </w:rPr>
        <w:t xml:space="preserve"> </w:t>
      </w:r>
      <w:r w:rsidRPr="002A5622">
        <w:rPr>
          <w:rFonts w:ascii="Abadi" w:hAnsi="Abadi" w:cs="*Arial-7098-Identity-H"/>
          <w:color w:val="0E0D10"/>
          <w:sz w:val="21"/>
          <w:szCs w:val="21"/>
        </w:rPr>
        <w:t>información que se consideró necesaria para llevar a cabo la auditoría, a los</w:t>
      </w:r>
      <w:r>
        <w:rPr>
          <w:rFonts w:ascii="Abadi" w:hAnsi="Abadi" w:cs="*Arial-7098-Identity-H"/>
          <w:color w:val="0E0D10"/>
          <w:sz w:val="21"/>
          <w:szCs w:val="21"/>
        </w:rPr>
        <w:t xml:space="preserve"> </w:t>
      </w:r>
      <w:r w:rsidRPr="002A5622">
        <w:rPr>
          <w:rFonts w:ascii="Abadi" w:hAnsi="Abadi" w:cs="*Arial-7098-Identity-H"/>
          <w:color w:val="0E0D10"/>
          <w:sz w:val="21"/>
          <w:szCs w:val="21"/>
        </w:rPr>
        <w:t>cuales se dio respuesta los días 22 de abril y 5 de octubre de 2021. Asimismo, el</w:t>
      </w:r>
      <w:r>
        <w:rPr>
          <w:rFonts w:ascii="Abadi" w:hAnsi="Abadi" w:cs="*Arial-7098-Identity-H"/>
          <w:color w:val="0E0D10"/>
          <w:sz w:val="21"/>
          <w:szCs w:val="21"/>
        </w:rPr>
        <w:t xml:space="preserve"> </w:t>
      </w:r>
      <w:r w:rsidRPr="002A5622">
        <w:rPr>
          <w:rFonts w:ascii="Abadi" w:hAnsi="Abadi" w:cs="*Arial-7098-Identity-H"/>
          <w:color w:val="0E0D10"/>
          <w:sz w:val="21"/>
          <w:szCs w:val="21"/>
        </w:rPr>
        <w:t>10 de enero de 2022, el Órgano Técnico realizó una entrevista.</w:t>
      </w:r>
    </w:p>
    <w:p w14:paraId="1BCADC1E" w14:textId="77777777" w:rsidR="00F75DF2" w:rsidRPr="002A5622" w:rsidRDefault="00F75DF2" w:rsidP="00F75DF2">
      <w:pPr>
        <w:autoSpaceDE w:val="0"/>
        <w:autoSpaceDN w:val="0"/>
        <w:adjustRightInd w:val="0"/>
        <w:jc w:val="both"/>
        <w:rPr>
          <w:rFonts w:ascii="Abadi" w:hAnsi="Abadi" w:cs="*Arial-7098-Identity-H"/>
          <w:color w:val="0E0D10"/>
          <w:sz w:val="21"/>
          <w:szCs w:val="21"/>
        </w:rPr>
      </w:pPr>
    </w:p>
    <w:p w14:paraId="506B32C1" w14:textId="77777777" w:rsidR="00F75DF2" w:rsidRDefault="00F75DF2" w:rsidP="00F75DF2">
      <w:pPr>
        <w:autoSpaceDE w:val="0"/>
        <w:autoSpaceDN w:val="0"/>
        <w:adjustRightInd w:val="0"/>
        <w:ind w:firstLine="708"/>
        <w:jc w:val="both"/>
        <w:rPr>
          <w:rFonts w:ascii="Abadi" w:hAnsi="Abadi" w:cs="*Arial-7098-Identity-H"/>
          <w:color w:val="0D0C10"/>
          <w:sz w:val="21"/>
          <w:szCs w:val="21"/>
        </w:rPr>
      </w:pPr>
      <w:r w:rsidRPr="002A5622">
        <w:rPr>
          <w:rFonts w:ascii="Abadi" w:hAnsi="Abadi" w:cs="*Arial-7098-Identity-H"/>
          <w:color w:val="0D0C10"/>
          <w:sz w:val="21"/>
          <w:szCs w:val="21"/>
        </w:rPr>
        <w:t>En fechas 27 de septiembre y 17 de diciembre de 2021 se notificó al sujeto</w:t>
      </w:r>
      <w:r>
        <w:rPr>
          <w:rFonts w:ascii="Abadi" w:hAnsi="Abadi" w:cs="*Arial-7098-Identity-H"/>
          <w:color w:val="0D0C10"/>
          <w:sz w:val="21"/>
          <w:szCs w:val="21"/>
        </w:rPr>
        <w:t xml:space="preserve"> </w:t>
      </w:r>
      <w:r w:rsidRPr="002A5622">
        <w:rPr>
          <w:rFonts w:ascii="Abadi" w:hAnsi="Abadi" w:cs="*Arial-7098-Identity-H"/>
          <w:color w:val="0D0C10"/>
          <w:sz w:val="21"/>
          <w:szCs w:val="21"/>
        </w:rPr>
        <w:t>fiscalizado la suspensión del plazo de la auditoria materia del prese</w:t>
      </w:r>
      <w:r>
        <w:rPr>
          <w:rFonts w:ascii="Abadi" w:hAnsi="Abadi" w:cs="*Arial-7098-Identity-H"/>
          <w:color w:val="0D0C10"/>
          <w:sz w:val="21"/>
          <w:szCs w:val="21"/>
        </w:rPr>
        <w:t>nte</w:t>
      </w:r>
      <w:r w:rsidRPr="002A5622">
        <w:rPr>
          <w:rFonts w:ascii="Abadi" w:hAnsi="Abadi" w:cs="*Arial-7098-Identity-H"/>
          <w:color w:val="0D0C10"/>
          <w:sz w:val="21"/>
          <w:szCs w:val="21"/>
        </w:rPr>
        <w:t xml:space="preserve"> dictamen,</w:t>
      </w:r>
      <w:r>
        <w:rPr>
          <w:rFonts w:ascii="Abadi" w:hAnsi="Abadi" w:cs="*Arial-7098-Identity-H"/>
          <w:color w:val="0D0C10"/>
          <w:sz w:val="21"/>
          <w:szCs w:val="21"/>
        </w:rPr>
        <w:t xml:space="preserve"> </w:t>
      </w:r>
      <w:r w:rsidRPr="002A5622">
        <w:rPr>
          <w:rFonts w:ascii="Abadi" w:hAnsi="Abadi" w:cs="*Arial-7098-Identity-H"/>
          <w:color w:val="0D0C10"/>
          <w:sz w:val="21"/>
          <w:szCs w:val="21"/>
        </w:rPr>
        <w:t>por los periodos comprendidos del 1 de octubre al 17 de diciembre de 2021; y del</w:t>
      </w:r>
      <w:r>
        <w:rPr>
          <w:rFonts w:ascii="Abadi" w:hAnsi="Abadi" w:cs="*Arial-7098-Identity-H"/>
          <w:color w:val="0D0C10"/>
          <w:sz w:val="21"/>
          <w:szCs w:val="21"/>
        </w:rPr>
        <w:t xml:space="preserve"> </w:t>
      </w:r>
      <w:r w:rsidRPr="002A5622">
        <w:rPr>
          <w:rFonts w:ascii="Abadi" w:hAnsi="Abadi" w:cs="*Arial-7098-Identity-H"/>
          <w:color w:val="0D0C10"/>
          <w:sz w:val="21"/>
          <w:szCs w:val="21"/>
        </w:rPr>
        <w:t>3 de enero al 11 de marzo de 2022.</w:t>
      </w:r>
    </w:p>
    <w:p w14:paraId="3B86F75F" w14:textId="77777777" w:rsidR="00F75DF2" w:rsidRPr="002A5622" w:rsidRDefault="00F75DF2" w:rsidP="00F75DF2">
      <w:pPr>
        <w:autoSpaceDE w:val="0"/>
        <w:autoSpaceDN w:val="0"/>
        <w:adjustRightInd w:val="0"/>
        <w:jc w:val="both"/>
        <w:rPr>
          <w:rFonts w:ascii="Abadi" w:hAnsi="Abadi" w:cs="*Arial-7098-Identity-H"/>
          <w:color w:val="0D0C10"/>
          <w:sz w:val="21"/>
          <w:szCs w:val="21"/>
        </w:rPr>
      </w:pPr>
    </w:p>
    <w:p w14:paraId="43CCC882" w14:textId="77777777" w:rsidR="00F75DF2" w:rsidRDefault="00F75DF2" w:rsidP="00F75DF2">
      <w:pPr>
        <w:autoSpaceDE w:val="0"/>
        <w:autoSpaceDN w:val="0"/>
        <w:adjustRightInd w:val="0"/>
        <w:ind w:firstLine="708"/>
        <w:jc w:val="both"/>
        <w:rPr>
          <w:rFonts w:ascii="Abadi" w:hAnsi="Abadi" w:cs="*Arial-7098-Identity-H"/>
          <w:color w:val="0D0D10"/>
          <w:sz w:val="21"/>
          <w:szCs w:val="21"/>
        </w:rPr>
      </w:pPr>
      <w:r w:rsidRPr="002A5622">
        <w:rPr>
          <w:rFonts w:ascii="Abadi" w:hAnsi="Abadi" w:cs="*Arial-7098-Identity-H"/>
          <w:color w:val="0D0D10"/>
          <w:sz w:val="21"/>
          <w:szCs w:val="21"/>
        </w:rPr>
        <w:t>Como parte del proceso de auditoría, el 1 de febrero de 2022 se notificó al</w:t>
      </w:r>
      <w:r>
        <w:rPr>
          <w:rFonts w:ascii="Abadi" w:hAnsi="Abadi" w:cs="*Arial-7098-Identity-H"/>
          <w:color w:val="0D0D10"/>
          <w:sz w:val="21"/>
          <w:szCs w:val="21"/>
        </w:rPr>
        <w:t xml:space="preserve"> </w:t>
      </w:r>
      <w:r w:rsidRPr="002A5622">
        <w:rPr>
          <w:rFonts w:ascii="Abadi" w:hAnsi="Abadi" w:cs="*Arial-7098-Identity-H"/>
          <w:color w:val="0D0D10"/>
          <w:sz w:val="21"/>
          <w:szCs w:val="21"/>
        </w:rPr>
        <w:t>sujeto fiscalizado el pliego de recomendaciones derivadas de la auditoría</w:t>
      </w:r>
      <w:r>
        <w:rPr>
          <w:rFonts w:ascii="Abadi" w:hAnsi="Abadi" w:cs="*Arial-7098-Identity-H"/>
          <w:color w:val="0D0D10"/>
          <w:sz w:val="21"/>
          <w:szCs w:val="21"/>
        </w:rPr>
        <w:t xml:space="preserve"> </w:t>
      </w:r>
      <w:r w:rsidRPr="002A5622">
        <w:rPr>
          <w:rFonts w:ascii="Abadi" w:hAnsi="Abadi" w:cs="*Arial-7098-Identity-H"/>
          <w:color w:val="0D0D10"/>
          <w:sz w:val="21"/>
          <w:szCs w:val="21"/>
        </w:rPr>
        <w:t>practicada. Lo anterior, para dar cumplimiento a lo preceptuado por el artículo 58</w:t>
      </w:r>
      <w:r>
        <w:rPr>
          <w:rFonts w:ascii="Abadi" w:hAnsi="Abadi" w:cs="*Arial-7098-Identity-H"/>
          <w:color w:val="0D0D10"/>
          <w:sz w:val="21"/>
          <w:szCs w:val="21"/>
        </w:rPr>
        <w:t xml:space="preserve"> </w:t>
      </w:r>
      <w:r w:rsidRPr="002A5622">
        <w:rPr>
          <w:rFonts w:ascii="Abadi" w:hAnsi="Abadi" w:cs="*Arial-7098-Identity-H"/>
          <w:color w:val="0D0D10"/>
          <w:sz w:val="21"/>
          <w:szCs w:val="21"/>
        </w:rPr>
        <w:t>de la Ley de Fiscalización Superior del Estado de Guanajuato.</w:t>
      </w:r>
    </w:p>
    <w:p w14:paraId="22350AA1" w14:textId="77777777" w:rsidR="00F75DF2" w:rsidRPr="002A5622" w:rsidRDefault="00F75DF2" w:rsidP="00F75DF2">
      <w:pPr>
        <w:autoSpaceDE w:val="0"/>
        <w:autoSpaceDN w:val="0"/>
        <w:adjustRightInd w:val="0"/>
        <w:jc w:val="both"/>
        <w:rPr>
          <w:rFonts w:ascii="Abadi" w:hAnsi="Abadi" w:cs="*Arial-7098-Identity-H"/>
          <w:color w:val="0D0D10"/>
          <w:sz w:val="21"/>
          <w:szCs w:val="21"/>
        </w:rPr>
      </w:pPr>
    </w:p>
    <w:p w14:paraId="67E58F70" w14:textId="77777777" w:rsidR="00F75DF2" w:rsidRDefault="00F75DF2" w:rsidP="00F75DF2">
      <w:pPr>
        <w:autoSpaceDE w:val="0"/>
        <w:autoSpaceDN w:val="0"/>
        <w:adjustRightInd w:val="0"/>
        <w:ind w:firstLine="708"/>
        <w:jc w:val="both"/>
        <w:rPr>
          <w:rFonts w:ascii="Abadi" w:hAnsi="Abadi" w:cs="*Arial-7098-Identity-H"/>
          <w:color w:val="0E0D10"/>
          <w:sz w:val="21"/>
          <w:szCs w:val="21"/>
        </w:rPr>
      </w:pPr>
      <w:r w:rsidRPr="002A5622">
        <w:rPr>
          <w:rFonts w:ascii="Abadi" w:hAnsi="Abadi" w:cs="*Arial-7098-Identity-H"/>
          <w:color w:val="0E0D10"/>
          <w:sz w:val="21"/>
          <w:szCs w:val="21"/>
        </w:rPr>
        <w:t>El 16 de febrero de 2022, el sujeto fiscalizado dio respuesta a las</w:t>
      </w:r>
      <w:r>
        <w:rPr>
          <w:rFonts w:ascii="Abadi" w:hAnsi="Abadi" w:cs="*Arial-7098-Identity-H"/>
          <w:color w:val="0E0D10"/>
          <w:sz w:val="21"/>
          <w:szCs w:val="21"/>
        </w:rPr>
        <w:t xml:space="preserve"> </w:t>
      </w:r>
      <w:r w:rsidRPr="002A5622">
        <w:rPr>
          <w:rFonts w:ascii="Abadi" w:hAnsi="Abadi" w:cs="*Arial-7098-Identity-H"/>
          <w:color w:val="0E0D10"/>
          <w:sz w:val="21"/>
          <w:szCs w:val="21"/>
        </w:rPr>
        <w:t>recomendaciones derivadas de la auditoría practicada, anexándose la información</w:t>
      </w:r>
      <w:r>
        <w:rPr>
          <w:rFonts w:ascii="Abadi" w:hAnsi="Abadi" w:cs="*Arial-7098-Identity-H"/>
          <w:color w:val="0E0D10"/>
          <w:sz w:val="21"/>
          <w:szCs w:val="21"/>
        </w:rPr>
        <w:t xml:space="preserve"> </w:t>
      </w:r>
      <w:r w:rsidRPr="002A5622">
        <w:rPr>
          <w:rFonts w:ascii="Abadi" w:hAnsi="Abadi" w:cs="*Arial-7098-Identity-H"/>
          <w:color w:val="0E0D10"/>
          <w:sz w:val="21"/>
          <w:szCs w:val="21"/>
        </w:rPr>
        <w:t>y documentación que el mismo consideró suficiente para precisar las mejoras</w:t>
      </w:r>
      <w:r>
        <w:rPr>
          <w:rFonts w:ascii="Abadi" w:hAnsi="Abadi" w:cs="*Arial-7098-Identity-H"/>
          <w:color w:val="0E0D10"/>
          <w:sz w:val="21"/>
          <w:szCs w:val="21"/>
        </w:rPr>
        <w:t xml:space="preserve"> </w:t>
      </w:r>
      <w:r w:rsidRPr="002A5622">
        <w:rPr>
          <w:rFonts w:ascii="Abadi" w:hAnsi="Abadi" w:cs="*Arial-7098-Identity-H"/>
          <w:color w:val="0E0D10"/>
          <w:sz w:val="21"/>
          <w:szCs w:val="21"/>
        </w:rPr>
        <w:t>efectuadas, las acciones a realizar o en su caso, justificar la improcedencia por la</w:t>
      </w:r>
      <w:r>
        <w:rPr>
          <w:rFonts w:ascii="Abadi" w:hAnsi="Abadi" w:cs="*Arial-7098-Identity-H"/>
          <w:color w:val="0E0D10"/>
          <w:sz w:val="21"/>
          <w:szCs w:val="21"/>
        </w:rPr>
        <w:t xml:space="preserve"> </w:t>
      </w:r>
      <w:r w:rsidRPr="002A5622">
        <w:rPr>
          <w:rFonts w:ascii="Abadi" w:hAnsi="Abadi" w:cs="*Arial-7098-Identity-H"/>
          <w:color w:val="0E0D10"/>
          <w:sz w:val="21"/>
          <w:szCs w:val="21"/>
        </w:rPr>
        <w:t>cual no resulte factible su implementación. Una vez valorada la documentación</w:t>
      </w:r>
      <w:r>
        <w:rPr>
          <w:rFonts w:ascii="Abadi" w:hAnsi="Abadi" w:cs="*Arial-7098-Identity-H"/>
          <w:color w:val="0E0D10"/>
          <w:sz w:val="21"/>
          <w:szCs w:val="21"/>
        </w:rPr>
        <w:t xml:space="preserve"> </w:t>
      </w:r>
      <w:r w:rsidRPr="002A5622">
        <w:rPr>
          <w:rFonts w:ascii="Abadi" w:hAnsi="Abadi" w:cs="*Arial-7098-Identity-H"/>
          <w:color w:val="0E0D10"/>
          <w:sz w:val="21"/>
          <w:szCs w:val="21"/>
        </w:rPr>
        <w:t>aportada se procedió a la elaboración del informe de resultados materia del</w:t>
      </w:r>
      <w:r>
        <w:rPr>
          <w:rFonts w:ascii="Abadi" w:hAnsi="Abadi" w:cs="*Arial-7098-Identity-H"/>
          <w:color w:val="0E0D10"/>
          <w:sz w:val="21"/>
          <w:szCs w:val="21"/>
        </w:rPr>
        <w:t xml:space="preserve"> </w:t>
      </w:r>
      <w:r w:rsidRPr="002A5622">
        <w:rPr>
          <w:rFonts w:ascii="Abadi" w:hAnsi="Abadi" w:cs="*Arial-7098-Identity-H"/>
          <w:color w:val="0E0D10"/>
          <w:sz w:val="21"/>
          <w:szCs w:val="21"/>
        </w:rPr>
        <w:t>presente dictamen.</w:t>
      </w:r>
    </w:p>
    <w:p w14:paraId="6CBCAA6E" w14:textId="77777777" w:rsidR="00F75DF2" w:rsidRPr="002A5622" w:rsidRDefault="00F75DF2" w:rsidP="00F75DF2">
      <w:pPr>
        <w:autoSpaceDE w:val="0"/>
        <w:autoSpaceDN w:val="0"/>
        <w:adjustRightInd w:val="0"/>
        <w:jc w:val="both"/>
        <w:rPr>
          <w:rFonts w:ascii="Abadi" w:hAnsi="Abadi" w:cs="*Arial-7098-Identity-H"/>
          <w:color w:val="0E0D10"/>
          <w:sz w:val="21"/>
          <w:szCs w:val="21"/>
        </w:rPr>
      </w:pPr>
    </w:p>
    <w:p w14:paraId="1CE329A3" w14:textId="77777777" w:rsidR="00F75DF2" w:rsidRDefault="00F75DF2" w:rsidP="00F75DF2">
      <w:pPr>
        <w:autoSpaceDE w:val="0"/>
        <w:autoSpaceDN w:val="0"/>
        <w:adjustRightInd w:val="0"/>
        <w:ind w:firstLine="708"/>
        <w:jc w:val="both"/>
        <w:rPr>
          <w:rFonts w:ascii="Abadi" w:hAnsi="Abadi" w:cs="*Arial-7098-Identity-H"/>
          <w:color w:val="0E0D10"/>
          <w:sz w:val="21"/>
          <w:szCs w:val="21"/>
        </w:rPr>
      </w:pPr>
      <w:r w:rsidRPr="002A5622">
        <w:rPr>
          <w:rFonts w:ascii="Abadi" w:hAnsi="Abadi" w:cs="*Arial-7098-Identity-H"/>
          <w:color w:val="0E0D10"/>
          <w:sz w:val="21"/>
          <w:szCs w:val="21"/>
        </w:rPr>
        <w:t>El informe de resultados se notificó al presidente municipal de Tierra</w:t>
      </w:r>
      <w:r>
        <w:rPr>
          <w:rFonts w:ascii="Abadi" w:hAnsi="Abadi" w:cs="*Arial-7098-Identity-H"/>
          <w:color w:val="0E0D10"/>
          <w:sz w:val="21"/>
          <w:szCs w:val="21"/>
        </w:rPr>
        <w:t xml:space="preserve"> </w:t>
      </w:r>
      <w:r w:rsidRPr="002A5622">
        <w:rPr>
          <w:rFonts w:ascii="Abadi" w:hAnsi="Abadi" w:cs="*Arial-7098-Identity-H"/>
          <w:color w:val="0E0D10"/>
          <w:sz w:val="21"/>
          <w:szCs w:val="21"/>
        </w:rPr>
        <w:t xml:space="preserve">Blanca, </w:t>
      </w:r>
      <w:proofErr w:type="spellStart"/>
      <w:r w:rsidRPr="002A5622">
        <w:rPr>
          <w:rFonts w:ascii="Abadi" w:hAnsi="Abadi" w:cs="*Arial-7098-Identity-H"/>
          <w:color w:val="0E0D10"/>
          <w:sz w:val="21"/>
          <w:szCs w:val="21"/>
        </w:rPr>
        <w:t>Gto</w:t>
      </w:r>
      <w:proofErr w:type="spellEnd"/>
      <w:r w:rsidRPr="002A5622">
        <w:rPr>
          <w:rFonts w:ascii="Abadi" w:hAnsi="Abadi" w:cs="*Arial-7098-Identity-H"/>
          <w:color w:val="0E0D10"/>
          <w:sz w:val="21"/>
          <w:szCs w:val="21"/>
        </w:rPr>
        <w:t>., el 24 de febrero de 2022.</w:t>
      </w:r>
      <w:r>
        <w:rPr>
          <w:rFonts w:ascii="Abadi" w:hAnsi="Abadi" w:cs="*Arial-7098-Identity-H"/>
          <w:color w:val="0E0D10"/>
          <w:sz w:val="21"/>
          <w:szCs w:val="21"/>
        </w:rPr>
        <w:t xml:space="preserve"> </w:t>
      </w:r>
    </w:p>
    <w:p w14:paraId="51C10670" w14:textId="77777777" w:rsidR="00F75DF2" w:rsidRPr="002A5622" w:rsidRDefault="00F75DF2" w:rsidP="00F75DF2">
      <w:pPr>
        <w:autoSpaceDE w:val="0"/>
        <w:autoSpaceDN w:val="0"/>
        <w:adjustRightInd w:val="0"/>
        <w:jc w:val="both"/>
        <w:rPr>
          <w:rFonts w:ascii="Abadi" w:hAnsi="Abadi" w:cs="*Arial-7098-Identity-H"/>
          <w:color w:val="0E0D10"/>
          <w:sz w:val="21"/>
          <w:szCs w:val="21"/>
        </w:rPr>
      </w:pPr>
    </w:p>
    <w:p w14:paraId="7520E7AD" w14:textId="77777777" w:rsidR="00F75DF2" w:rsidRDefault="00F75DF2" w:rsidP="00F75DF2">
      <w:pPr>
        <w:autoSpaceDE w:val="0"/>
        <w:autoSpaceDN w:val="0"/>
        <w:adjustRightInd w:val="0"/>
        <w:ind w:firstLine="708"/>
        <w:jc w:val="both"/>
        <w:rPr>
          <w:rFonts w:ascii="Abadi" w:hAnsi="Abadi" w:cs="*Arial-7098-Identity-H"/>
          <w:color w:val="0D0D10"/>
          <w:sz w:val="21"/>
          <w:szCs w:val="21"/>
        </w:rPr>
      </w:pPr>
      <w:r w:rsidRPr="002A5622">
        <w:rPr>
          <w:rFonts w:ascii="Abadi" w:hAnsi="Abadi" w:cs="*Arial-7098-Identity-H"/>
          <w:color w:val="0D0D10"/>
          <w:sz w:val="21"/>
          <w:szCs w:val="21"/>
        </w:rPr>
        <w:t>Es importante señalar que de acuerdo a lo previsto en los artículos 60 de la</w:t>
      </w:r>
      <w:r>
        <w:rPr>
          <w:rFonts w:ascii="Abadi" w:hAnsi="Abadi" w:cs="*Arial-7098-Identity-H"/>
          <w:color w:val="0D0D10"/>
          <w:sz w:val="21"/>
          <w:szCs w:val="21"/>
        </w:rPr>
        <w:t xml:space="preserve"> </w:t>
      </w:r>
      <w:r w:rsidRPr="002A5622">
        <w:rPr>
          <w:rFonts w:ascii="Abadi" w:hAnsi="Abadi" w:cs="*Arial-7098-Identity-H"/>
          <w:color w:val="0D0D10"/>
          <w:sz w:val="21"/>
          <w:szCs w:val="21"/>
        </w:rPr>
        <w:t>Ley de Fiscalización Superior del Estado de Guanajuato; y 60 del Reglamento de</w:t>
      </w:r>
      <w:r>
        <w:rPr>
          <w:rFonts w:ascii="Abadi" w:hAnsi="Abadi" w:cs="*Arial-7098-Identity-H"/>
          <w:color w:val="0D0D10"/>
          <w:sz w:val="21"/>
          <w:szCs w:val="21"/>
        </w:rPr>
        <w:t xml:space="preserve"> </w:t>
      </w:r>
      <w:r w:rsidRPr="002A5622">
        <w:rPr>
          <w:rFonts w:ascii="Abadi" w:hAnsi="Abadi" w:cs="*Arial-7098-Identity-H"/>
          <w:color w:val="0D0D10"/>
          <w:sz w:val="21"/>
          <w:szCs w:val="21"/>
        </w:rPr>
        <w:t>la Ley de Fiscalización Superior del Estado de Guanajuato, tratándose de las</w:t>
      </w:r>
      <w:r>
        <w:rPr>
          <w:rFonts w:ascii="Abadi" w:hAnsi="Abadi" w:cs="*Arial-7098-Identity-H"/>
          <w:color w:val="0D0D10"/>
          <w:sz w:val="21"/>
          <w:szCs w:val="21"/>
        </w:rPr>
        <w:t xml:space="preserve"> </w:t>
      </w:r>
      <w:r w:rsidRPr="002A5622">
        <w:rPr>
          <w:rFonts w:ascii="Abadi" w:hAnsi="Abadi" w:cs="*Arial-7098-Identity-H"/>
          <w:color w:val="0D0D10"/>
          <w:sz w:val="21"/>
          <w:szCs w:val="21"/>
        </w:rPr>
        <w:t>auditorías de desempeño es improcedente el recurso de reconsideración en contra</w:t>
      </w:r>
      <w:r>
        <w:rPr>
          <w:rFonts w:ascii="Abadi" w:hAnsi="Abadi" w:cs="*Arial-7098-Identity-H"/>
          <w:color w:val="0D0D10"/>
          <w:sz w:val="21"/>
          <w:szCs w:val="21"/>
        </w:rPr>
        <w:t xml:space="preserve"> </w:t>
      </w:r>
      <w:r w:rsidRPr="002A5622">
        <w:rPr>
          <w:rFonts w:ascii="Abadi" w:hAnsi="Abadi" w:cs="*Arial-7098-Identity-H"/>
          <w:color w:val="0D0D10"/>
          <w:sz w:val="21"/>
          <w:szCs w:val="21"/>
        </w:rPr>
        <w:t>del informe de resultados, por lo que una vez notificado el mismo al sujeto de</w:t>
      </w:r>
      <w:r>
        <w:rPr>
          <w:rFonts w:ascii="Abadi" w:hAnsi="Abadi" w:cs="*Arial-7098-Identity-H"/>
          <w:color w:val="0D0D10"/>
          <w:sz w:val="21"/>
          <w:szCs w:val="21"/>
        </w:rPr>
        <w:t xml:space="preserve"> </w:t>
      </w:r>
      <w:r w:rsidRPr="002A5622">
        <w:rPr>
          <w:rFonts w:ascii="Abadi" w:hAnsi="Abadi" w:cs="*Arial-7098-Identity-H"/>
          <w:color w:val="0D0D10"/>
          <w:sz w:val="21"/>
          <w:szCs w:val="21"/>
        </w:rPr>
        <w:t>fiscalización, se remite al Congreso para los efectos procedentes.</w:t>
      </w:r>
    </w:p>
    <w:p w14:paraId="0A64D4C2" w14:textId="77777777" w:rsidR="00F75DF2" w:rsidRPr="002A5622" w:rsidRDefault="00F75DF2" w:rsidP="00F75DF2">
      <w:pPr>
        <w:autoSpaceDE w:val="0"/>
        <w:autoSpaceDN w:val="0"/>
        <w:adjustRightInd w:val="0"/>
        <w:jc w:val="both"/>
        <w:rPr>
          <w:rFonts w:ascii="Abadi" w:hAnsi="Abadi" w:cs="*Arial-7098-Identity-H"/>
          <w:color w:val="0D0D10"/>
          <w:sz w:val="21"/>
          <w:szCs w:val="21"/>
        </w:rPr>
      </w:pPr>
    </w:p>
    <w:p w14:paraId="5942C229" w14:textId="27EF7C57" w:rsidR="00F75DF2" w:rsidRPr="002A5622" w:rsidRDefault="00F75DF2" w:rsidP="00F75DF2">
      <w:pPr>
        <w:autoSpaceDE w:val="0"/>
        <w:autoSpaceDN w:val="0"/>
        <w:adjustRightInd w:val="0"/>
        <w:ind w:firstLine="708"/>
        <w:jc w:val="both"/>
        <w:rPr>
          <w:rFonts w:ascii="Abadi" w:hAnsi="Abadi" w:cs="*Arial-7098-Identity-H"/>
          <w:color w:val="0C0C0F"/>
          <w:sz w:val="21"/>
          <w:szCs w:val="21"/>
        </w:rPr>
      </w:pPr>
      <w:r w:rsidRPr="002A5622">
        <w:rPr>
          <w:rFonts w:ascii="Abadi" w:hAnsi="Abadi" w:cs="*Arial-7098-Identity-H"/>
          <w:color w:val="0C0C0F"/>
          <w:sz w:val="21"/>
          <w:szCs w:val="21"/>
        </w:rPr>
        <w:t>En razón de lo anterior, el Auditor Superior del Estado remitió a este</w:t>
      </w:r>
      <w:r>
        <w:rPr>
          <w:rFonts w:ascii="Abadi" w:hAnsi="Abadi" w:cs="*Arial-7098-Identity-H"/>
          <w:color w:val="0C0C0F"/>
          <w:sz w:val="21"/>
          <w:szCs w:val="21"/>
        </w:rPr>
        <w:t xml:space="preserve"> </w:t>
      </w:r>
      <w:r w:rsidRPr="002A5622">
        <w:rPr>
          <w:rFonts w:ascii="Abadi" w:hAnsi="Abadi" w:cs="*Arial-7098-Identity-H"/>
          <w:color w:val="0C0C0F"/>
          <w:sz w:val="21"/>
          <w:szCs w:val="21"/>
        </w:rPr>
        <w:t>Congreso del Estado, el informe de resultados, el cual se turnó a la Comisión de</w:t>
      </w:r>
      <w:r>
        <w:rPr>
          <w:rFonts w:ascii="Abadi" w:hAnsi="Abadi" w:cs="*Arial-7098-Identity-H"/>
          <w:color w:val="0C0C0F"/>
          <w:sz w:val="21"/>
          <w:szCs w:val="21"/>
        </w:rPr>
        <w:t xml:space="preserve"> </w:t>
      </w:r>
      <w:r w:rsidRPr="002A5622">
        <w:rPr>
          <w:rFonts w:ascii="Abadi" w:hAnsi="Abadi" w:cs="*Arial-7098-Identity-H"/>
          <w:color w:val="0C0C0F"/>
          <w:sz w:val="21"/>
          <w:szCs w:val="21"/>
        </w:rPr>
        <w:t xml:space="preserve">Hacienda y Fiscalización el </w:t>
      </w:r>
      <w:r w:rsidR="00F96937">
        <w:rPr>
          <w:rFonts w:ascii="Abadi" w:hAnsi="Abadi" w:cs="*Arial-7098-Identity-H"/>
          <w:color w:val="0C0C0F"/>
          <w:sz w:val="21"/>
          <w:szCs w:val="21"/>
        </w:rPr>
        <w:t>10</w:t>
      </w:r>
      <w:r w:rsidRPr="002A5622">
        <w:rPr>
          <w:rFonts w:ascii="Abadi" w:hAnsi="Abadi" w:cs="*Arial-7098-Identity-H"/>
          <w:color w:val="0C0C0F"/>
          <w:sz w:val="21"/>
          <w:szCs w:val="21"/>
        </w:rPr>
        <w:t xml:space="preserve"> de marzo de 2022 para su estudio y dictamen,</w:t>
      </w:r>
      <w:r>
        <w:rPr>
          <w:rFonts w:ascii="Abadi" w:hAnsi="Abadi" w:cs="*Arial-7098-Identity-H"/>
          <w:color w:val="0C0C0F"/>
          <w:sz w:val="21"/>
          <w:szCs w:val="21"/>
        </w:rPr>
        <w:t xml:space="preserve"> </w:t>
      </w:r>
      <w:r w:rsidRPr="002A5622">
        <w:rPr>
          <w:rFonts w:ascii="Abadi" w:hAnsi="Abadi" w:cs="*Arial-7098-Identity-H"/>
          <w:color w:val="0C0C0F"/>
          <w:sz w:val="21"/>
          <w:szCs w:val="21"/>
        </w:rPr>
        <w:t>siendo radicado el 15 de marzo del año en curso.</w:t>
      </w:r>
    </w:p>
    <w:p w14:paraId="711F74C2" w14:textId="77777777" w:rsidR="00F75DF2" w:rsidRPr="002A5622" w:rsidRDefault="00F75DF2" w:rsidP="00F75DF2">
      <w:pPr>
        <w:jc w:val="both"/>
        <w:rPr>
          <w:rFonts w:ascii="Abadi" w:hAnsi="Abadi" w:cs="*Arial-7098-Identity-H"/>
          <w:color w:val="0C0C0F"/>
          <w:sz w:val="21"/>
          <w:szCs w:val="21"/>
        </w:rPr>
      </w:pPr>
    </w:p>
    <w:p w14:paraId="5ECF3CD2" w14:textId="77777777" w:rsidR="00F75DF2" w:rsidRPr="002A5622" w:rsidRDefault="00F75DF2" w:rsidP="00F75DF2">
      <w:pPr>
        <w:autoSpaceDE w:val="0"/>
        <w:autoSpaceDN w:val="0"/>
        <w:adjustRightInd w:val="0"/>
        <w:ind w:firstLine="708"/>
        <w:jc w:val="both"/>
        <w:rPr>
          <w:rFonts w:ascii="Abadi" w:hAnsi="Abadi" w:cs="*Arial-Bold-7887-Identity-H"/>
          <w:b/>
          <w:bCs/>
          <w:color w:val="0C0B11"/>
          <w:sz w:val="21"/>
          <w:szCs w:val="21"/>
        </w:rPr>
      </w:pPr>
      <w:r w:rsidRPr="002A5622">
        <w:rPr>
          <w:rFonts w:ascii="Abadi" w:hAnsi="Abadi" w:cs="*Arial-Bold-7887-Identity-H"/>
          <w:b/>
          <w:bCs/>
          <w:color w:val="0C0B11"/>
          <w:sz w:val="21"/>
          <w:szCs w:val="21"/>
        </w:rPr>
        <w:t>IV. Contenido del Informe de Resultados:</w:t>
      </w:r>
    </w:p>
    <w:p w14:paraId="4F5D385A" w14:textId="77777777" w:rsidR="00F75DF2" w:rsidRPr="002A5622" w:rsidRDefault="00F75DF2" w:rsidP="00F75DF2">
      <w:pPr>
        <w:autoSpaceDE w:val="0"/>
        <w:autoSpaceDN w:val="0"/>
        <w:adjustRightInd w:val="0"/>
        <w:jc w:val="both"/>
        <w:rPr>
          <w:rFonts w:ascii="Abadi" w:hAnsi="Abadi" w:cs="*Arial-7889-Identity-H"/>
          <w:color w:val="202020"/>
          <w:sz w:val="21"/>
          <w:szCs w:val="21"/>
        </w:rPr>
      </w:pPr>
    </w:p>
    <w:p w14:paraId="4647BC65" w14:textId="77777777" w:rsidR="00F75DF2" w:rsidRPr="002A5622" w:rsidRDefault="00F75DF2" w:rsidP="00F75DF2">
      <w:pPr>
        <w:autoSpaceDE w:val="0"/>
        <w:autoSpaceDN w:val="0"/>
        <w:adjustRightInd w:val="0"/>
        <w:ind w:firstLine="708"/>
        <w:jc w:val="both"/>
        <w:rPr>
          <w:rFonts w:ascii="Abadi" w:hAnsi="Abadi" w:cs="*Arial-7886-Identity-H"/>
          <w:color w:val="0D0C0F"/>
          <w:sz w:val="21"/>
          <w:szCs w:val="21"/>
        </w:rPr>
      </w:pPr>
      <w:r w:rsidRPr="002A5622">
        <w:rPr>
          <w:rFonts w:ascii="Abadi" w:hAnsi="Abadi" w:cs="*Arial-7886-Identity-H"/>
          <w:color w:val="0D0C0F"/>
          <w:sz w:val="21"/>
          <w:szCs w:val="21"/>
        </w:rPr>
        <w:t>Con fundamento en los articulas 59 de la Ley de Fiscalización Superior del</w:t>
      </w:r>
      <w:r>
        <w:rPr>
          <w:rFonts w:ascii="Abadi" w:hAnsi="Abadi" w:cs="*Arial-7886-Identity-H"/>
          <w:color w:val="0D0C0F"/>
          <w:sz w:val="21"/>
          <w:szCs w:val="21"/>
        </w:rPr>
        <w:t xml:space="preserve"> </w:t>
      </w:r>
      <w:r w:rsidRPr="002A5622">
        <w:rPr>
          <w:rFonts w:ascii="Abadi" w:hAnsi="Abadi" w:cs="*Arial-7886-Identity-H"/>
          <w:color w:val="0D0C0F"/>
          <w:sz w:val="21"/>
          <w:szCs w:val="21"/>
        </w:rPr>
        <w:t>Estado de Guanajuato y 26 del Reglamento de dicha Ley, el informe de resultados</w:t>
      </w:r>
      <w:r>
        <w:rPr>
          <w:rFonts w:ascii="Abadi" w:hAnsi="Abadi" w:cs="*Arial-7886-Identity-H"/>
          <w:color w:val="0D0C0F"/>
          <w:sz w:val="21"/>
          <w:szCs w:val="21"/>
        </w:rPr>
        <w:t xml:space="preserve"> </w:t>
      </w:r>
      <w:r w:rsidRPr="002A5622">
        <w:rPr>
          <w:rFonts w:ascii="Abadi" w:hAnsi="Abadi" w:cs="*Arial-7886-Identity-H"/>
          <w:color w:val="0D0C0F"/>
          <w:sz w:val="21"/>
          <w:szCs w:val="21"/>
        </w:rPr>
        <w:t>contiene los siguientes apartados: Introducción; Resultado del Proceso de</w:t>
      </w:r>
      <w:r>
        <w:rPr>
          <w:rFonts w:ascii="Abadi" w:hAnsi="Abadi" w:cs="*Arial-7886-Identity-H"/>
          <w:color w:val="0D0C0F"/>
          <w:sz w:val="21"/>
          <w:szCs w:val="21"/>
        </w:rPr>
        <w:t xml:space="preserve"> </w:t>
      </w:r>
      <w:r w:rsidRPr="002A5622">
        <w:rPr>
          <w:rFonts w:ascii="Abadi" w:hAnsi="Abadi" w:cs="*Arial-7886-Identity-H"/>
          <w:color w:val="0D0C0F"/>
          <w:sz w:val="21"/>
          <w:szCs w:val="21"/>
        </w:rPr>
        <w:t>Fiscalización; Resumen de las Recomendaciones; y Conclusión General.</w:t>
      </w:r>
      <w:r>
        <w:rPr>
          <w:rFonts w:ascii="Abadi" w:hAnsi="Abadi" w:cs="*Arial-7886-Identity-H"/>
          <w:color w:val="0D0C0F"/>
          <w:sz w:val="21"/>
          <w:szCs w:val="21"/>
        </w:rPr>
        <w:t xml:space="preserve"> </w:t>
      </w:r>
    </w:p>
    <w:p w14:paraId="49135784" w14:textId="77777777" w:rsidR="00F75DF2" w:rsidRPr="002A5622" w:rsidRDefault="00F75DF2" w:rsidP="00F75DF2">
      <w:pPr>
        <w:autoSpaceDE w:val="0"/>
        <w:autoSpaceDN w:val="0"/>
        <w:adjustRightInd w:val="0"/>
        <w:jc w:val="both"/>
        <w:rPr>
          <w:rFonts w:ascii="Abadi" w:hAnsi="Abadi" w:cs="*Arial-Bold-7887-Identity-H"/>
          <w:b/>
          <w:bCs/>
          <w:color w:val="0D0B11"/>
          <w:sz w:val="21"/>
          <w:szCs w:val="21"/>
        </w:rPr>
      </w:pPr>
    </w:p>
    <w:p w14:paraId="06114137" w14:textId="77777777" w:rsidR="00F75DF2" w:rsidRPr="002A5622" w:rsidRDefault="00F75DF2" w:rsidP="00F75DF2">
      <w:pPr>
        <w:autoSpaceDE w:val="0"/>
        <w:autoSpaceDN w:val="0"/>
        <w:adjustRightInd w:val="0"/>
        <w:ind w:firstLine="708"/>
        <w:jc w:val="both"/>
        <w:rPr>
          <w:rFonts w:ascii="Abadi" w:hAnsi="Abadi" w:cs="*Arial-Bold-7887-Identity-H"/>
          <w:b/>
          <w:bCs/>
          <w:color w:val="0D0B11"/>
          <w:sz w:val="21"/>
          <w:szCs w:val="21"/>
        </w:rPr>
      </w:pPr>
      <w:r w:rsidRPr="002A5622">
        <w:rPr>
          <w:rFonts w:ascii="Abadi" w:hAnsi="Abadi" w:cs="*Arial-Bold-7887-Identity-H"/>
          <w:b/>
          <w:bCs/>
          <w:color w:val="0D0B11"/>
          <w:sz w:val="21"/>
          <w:szCs w:val="21"/>
        </w:rPr>
        <w:t>a) Introducción.</w:t>
      </w:r>
    </w:p>
    <w:p w14:paraId="5EFFA1C9" w14:textId="77777777" w:rsidR="00F75DF2" w:rsidRPr="002A5622" w:rsidRDefault="00F75DF2" w:rsidP="00F75DF2">
      <w:pPr>
        <w:autoSpaceDE w:val="0"/>
        <w:autoSpaceDN w:val="0"/>
        <w:adjustRightInd w:val="0"/>
        <w:jc w:val="both"/>
        <w:rPr>
          <w:rFonts w:ascii="Abadi" w:hAnsi="Abadi" w:cs="*Arial-Bold-7887-Identity-H"/>
          <w:b/>
          <w:bCs/>
          <w:color w:val="0D0B11"/>
          <w:sz w:val="21"/>
          <w:szCs w:val="21"/>
        </w:rPr>
      </w:pPr>
    </w:p>
    <w:p w14:paraId="0FEE8ED0" w14:textId="77777777" w:rsidR="00F75DF2" w:rsidRDefault="00F75DF2" w:rsidP="00F75DF2">
      <w:pPr>
        <w:autoSpaceDE w:val="0"/>
        <w:autoSpaceDN w:val="0"/>
        <w:adjustRightInd w:val="0"/>
        <w:ind w:firstLine="708"/>
        <w:jc w:val="both"/>
        <w:rPr>
          <w:rFonts w:ascii="Abadi" w:hAnsi="Abadi" w:cs="*Arial-7886-Identity-H"/>
          <w:color w:val="0E0D10"/>
          <w:sz w:val="21"/>
          <w:szCs w:val="21"/>
        </w:rPr>
      </w:pPr>
      <w:r w:rsidRPr="002A5622">
        <w:rPr>
          <w:rFonts w:ascii="Abadi" w:hAnsi="Abadi" w:cs="*Arial-7886-Identity-H"/>
          <w:color w:val="0E0D10"/>
          <w:sz w:val="21"/>
          <w:szCs w:val="21"/>
        </w:rPr>
        <w:t>Por lo que se refiere a esta parte, se señala que las auditorias de</w:t>
      </w:r>
      <w:r>
        <w:rPr>
          <w:rFonts w:ascii="Abadi" w:hAnsi="Abadi" w:cs="*Arial-7886-Identity-H"/>
          <w:color w:val="0E0D10"/>
          <w:sz w:val="21"/>
          <w:szCs w:val="21"/>
        </w:rPr>
        <w:t xml:space="preserve"> </w:t>
      </w:r>
      <w:r w:rsidRPr="002A5622">
        <w:rPr>
          <w:rFonts w:ascii="Abadi" w:hAnsi="Abadi" w:cs="*Arial-7886-Identity-H"/>
          <w:color w:val="0E0D10"/>
          <w:sz w:val="21"/>
          <w:szCs w:val="21"/>
        </w:rPr>
        <w:t>desempeño son actos de fiscalización, esa es su esencia.</w:t>
      </w:r>
      <w:r>
        <w:rPr>
          <w:rFonts w:ascii="Abadi" w:hAnsi="Abadi" w:cs="*Arial-7886-Identity-H"/>
          <w:color w:val="0E0D10"/>
          <w:sz w:val="21"/>
          <w:szCs w:val="21"/>
        </w:rPr>
        <w:t xml:space="preserve"> </w:t>
      </w:r>
    </w:p>
    <w:p w14:paraId="4DE97F87" w14:textId="77777777" w:rsidR="00F75DF2" w:rsidRDefault="00F75DF2" w:rsidP="00F75DF2">
      <w:pPr>
        <w:autoSpaceDE w:val="0"/>
        <w:autoSpaceDN w:val="0"/>
        <w:adjustRightInd w:val="0"/>
        <w:jc w:val="both"/>
        <w:rPr>
          <w:rFonts w:ascii="Abadi" w:hAnsi="Abadi" w:cs="*Arial-7886-Identity-H"/>
          <w:color w:val="0E0D10"/>
          <w:sz w:val="21"/>
          <w:szCs w:val="21"/>
        </w:rPr>
      </w:pPr>
    </w:p>
    <w:p w14:paraId="11CE4034" w14:textId="77777777" w:rsidR="00F75DF2" w:rsidRPr="002A5622" w:rsidRDefault="00F75DF2" w:rsidP="00F75DF2">
      <w:pPr>
        <w:autoSpaceDE w:val="0"/>
        <w:autoSpaceDN w:val="0"/>
        <w:adjustRightInd w:val="0"/>
        <w:jc w:val="both"/>
        <w:rPr>
          <w:rFonts w:ascii="Abadi" w:hAnsi="Abadi" w:cs="*Arial-7886-Identity-H"/>
          <w:color w:val="0E0D10"/>
          <w:sz w:val="21"/>
          <w:szCs w:val="21"/>
        </w:rPr>
      </w:pPr>
    </w:p>
    <w:p w14:paraId="3081BC6B" w14:textId="77777777" w:rsidR="00F75DF2" w:rsidRPr="002A5622" w:rsidRDefault="00F75DF2" w:rsidP="00F75DF2">
      <w:pPr>
        <w:autoSpaceDE w:val="0"/>
        <w:autoSpaceDN w:val="0"/>
        <w:adjustRightInd w:val="0"/>
        <w:ind w:firstLine="708"/>
        <w:jc w:val="both"/>
        <w:rPr>
          <w:rFonts w:ascii="Abadi" w:hAnsi="Abadi" w:cs="*Arial-7886-Identity-H"/>
          <w:color w:val="0D0D0F"/>
          <w:sz w:val="21"/>
          <w:szCs w:val="21"/>
        </w:rPr>
      </w:pPr>
      <w:r w:rsidRPr="002A5622">
        <w:rPr>
          <w:rFonts w:ascii="Abadi" w:hAnsi="Abadi" w:cs="*Arial-7886-Identity-H"/>
          <w:color w:val="0D0D0F"/>
          <w:sz w:val="21"/>
          <w:szCs w:val="21"/>
        </w:rPr>
        <w:t>Es así, que la naturaleza técnico-jurídica de las auditorias de desempeño</w:t>
      </w:r>
      <w:r>
        <w:rPr>
          <w:rFonts w:ascii="Abadi" w:hAnsi="Abadi" w:cs="*Arial-7886-Identity-H"/>
          <w:color w:val="0D0D0F"/>
          <w:sz w:val="21"/>
          <w:szCs w:val="21"/>
        </w:rPr>
        <w:t xml:space="preserve"> </w:t>
      </w:r>
      <w:r w:rsidRPr="002A5622">
        <w:rPr>
          <w:rFonts w:ascii="Abadi" w:hAnsi="Abadi" w:cs="*Arial-7886-Identity-H"/>
          <w:color w:val="0D0D0F"/>
          <w:sz w:val="21"/>
          <w:szCs w:val="21"/>
        </w:rPr>
        <w:t>difiere de otras auditorías, pues el resultado se expresa con la emisión, en su</w:t>
      </w:r>
      <w:r>
        <w:rPr>
          <w:rFonts w:ascii="Abadi" w:hAnsi="Abadi" w:cs="*Arial-7886-Identity-H"/>
          <w:color w:val="0D0D0F"/>
          <w:sz w:val="21"/>
          <w:szCs w:val="21"/>
        </w:rPr>
        <w:t xml:space="preserve"> </w:t>
      </w:r>
      <w:r w:rsidRPr="002A5622">
        <w:rPr>
          <w:rFonts w:ascii="Abadi" w:hAnsi="Abadi" w:cs="*Arial-7886-Identity-H"/>
          <w:color w:val="0D0D0F"/>
          <w:sz w:val="21"/>
          <w:szCs w:val="21"/>
        </w:rPr>
        <w:t>caso, de exclusivamente recomendaciones, distinguiéndose de otros actos de</w:t>
      </w:r>
      <w:r>
        <w:rPr>
          <w:rFonts w:ascii="Abadi" w:hAnsi="Abadi" w:cs="*Arial-7886-Identity-H"/>
          <w:color w:val="0D0D0F"/>
          <w:sz w:val="21"/>
          <w:szCs w:val="21"/>
        </w:rPr>
        <w:t xml:space="preserve"> </w:t>
      </w:r>
      <w:r w:rsidRPr="002A5622">
        <w:rPr>
          <w:rFonts w:ascii="Abadi" w:hAnsi="Abadi" w:cs="*Arial-7886-Identity-H"/>
          <w:color w:val="0D0D0F"/>
          <w:sz w:val="21"/>
          <w:szCs w:val="21"/>
        </w:rPr>
        <w:t>fiscalización o control que pueden arrojar observaciones. Se trata de una tarea</w:t>
      </w:r>
      <w:r>
        <w:rPr>
          <w:rFonts w:ascii="Abadi" w:hAnsi="Abadi" w:cs="*Arial-7886-Identity-H"/>
          <w:color w:val="0D0D0F"/>
          <w:sz w:val="21"/>
          <w:szCs w:val="21"/>
        </w:rPr>
        <w:t xml:space="preserve"> </w:t>
      </w:r>
      <w:r w:rsidRPr="002A5622">
        <w:rPr>
          <w:rFonts w:ascii="Abadi" w:hAnsi="Abadi" w:cs="*Arial-7886-Identity-H"/>
          <w:color w:val="0D0D0F"/>
          <w:sz w:val="21"/>
          <w:szCs w:val="21"/>
        </w:rPr>
        <w:t>reglada y sistémica de evaluación para la mejora continua, detectando</w:t>
      </w:r>
      <w:r>
        <w:rPr>
          <w:rFonts w:ascii="Abadi" w:hAnsi="Abadi" w:cs="*Arial-7886-Identity-H"/>
          <w:color w:val="0D0D0F"/>
          <w:sz w:val="21"/>
          <w:szCs w:val="21"/>
        </w:rPr>
        <w:t xml:space="preserve"> </w:t>
      </w:r>
      <w:r w:rsidRPr="002A5622">
        <w:rPr>
          <w:rFonts w:ascii="Abadi" w:hAnsi="Abadi" w:cs="*Arial-7886-Identity-H"/>
          <w:color w:val="0D0D0F"/>
          <w:sz w:val="21"/>
          <w:szCs w:val="21"/>
        </w:rPr>
        <w:t>debilidades,</w:t>
      </w:r>
      <w:r>
        <w:rPr>
          <w:rFonts w:ascii="Abadi" w:hAnsi="Abadi" w:cs="*Arial-7886-Identity-H"/>
          <w:color w:val="0D0D0F"/>
          <w:sz w:val="21"/>
          <w:szCs w:val="21"/>
        </w:rPr>
        <w:t xml:space="preserve"> </w:t>
      </w:r>
      <w:r w:rsidRPr="002A5622">
        <w:rPr>
          <w:rFonts w:ascii="Abadi" w:hAnsi="Abadi" w:cs="*Arial-7886-Identity-H"/>
          <w:color w:val="0D0D0F"/>
          <w:sz w:val="21"/>
          <w:szCs w:val="21"/>
        </w:rPr>
        <w:t>áreas de oportunidad, amenazas e incluso fortalezas en el ámbito</w:t>
      </w:r>
      <w:r>
        <w:rPr>
          <w:rFonts w:ascii="Abadi" w:hAnsi="Abadi" w:cs="*Arial-7886-Identity-H"/>
          <w:color w:val="0D0D0F"/>
          <w:sz w:val="21"/>
          <w:szCs w:val="21"/>
        </w:rPr>
        <w:t xml:space="preserve"> </w:t>
      </w:r>
      <w:r w:rsidRPr="002A5622">
        <w:rPr>
          <w:rFonts w:ascii="Abadi" w:hAnsi="Abadi" w:cs="*Arial-7886-Identity-H"/>
          <w:color w:val="0D0D0F"/>
          <w:sz w:val="21"/>
          <w:szCs w:val="21"/>
        </w:rPr>
        <w:t xml:space="preserve">público, pero </w:t>
      </w:r>
      <w:r w:rsidRPr="002A5622">
        <w:rPr>
          <w:rFonts w:ascii="Abadi" w:hAnsi="Abadi" w:cs="*Arial-7886-Identity-H"/>
          <w:color w:val="0D0D0F"/>
          <w:sz w:val="21"/>
          <w:szCs w:val="21"/>
        </w:rPr>
        <w:lastRenderedPageBreak/>
        <w:t>promoviendo además acciones concretas que permitan superar o</w:t>
      </w:r>
      <w:r>
        <w:rPr>
          <w:rFonts w:ascii="Abadi" w:hAnsi="Abadi" w:cs="*Arial-7886-Identity-H"/>
          <w:color w:val="0D0D0F"/>
          <w:sz w:val="21"/>
          <w:szCs w:val="21"/>
        </w:rPr>
        <w:t xml:space="preserve"> </w:t>
      </w:r>
      <w:r w:rsidRPr="002A5622">
        <w:rPr>
          <w:rFonts w:ascii="Abadi" w:hAnsi="Abadi" w:cs="*Arial-7886-Identity-H"/>
          <w:color w:val="0D0D0F"/>
          <w:sz w:val="21"/>
          <w:szCs w:val="21"/>
        </w:rPr>
        <w:t>potenciar las mismas, dando adicionalmente seguimiento a su eventual</w:t>
      </w:r>
      <w:r>
        <w:rPr>
          <w:rFonts w:ascii="Abadi" w:hAnsi="Abadi" w:cs="*Arial-7886-Identity-H"/>
          <w:color w:val="0D0D0F"/>
          <w:sz w:val="21"/>
          <w:szCs w:val="21"/>
        </w:rPr>
        <w:t xml:space="preserve"> </w:t>
      </w:r>
      <w:r w:rsidRPr="002A5622">
        <w:rPr>
          <w:rFonts w:ascii="Abadi" w:hAnsi="Abadi" w:cs="*Arial-7886-Identity-H"/>
          <w:color w:val="0D0D0F"/>
          <w:sz w:val="21"/>
          <w:szCs w:val="21"/>
        </w:rPr>
        <w:t>implementación por los sujetos públicos responsables.</w:t>
      </w:r>
    </w:p>
    <w:p w14:paraId="7C26312E" w14:textId="77777777" w:rsidR="00F75DF2" w:rsidRPr="002A5622" w:rsidRDefault="00F75DF2" w:rsidP="00F75DF2">
      <w:pPr>
        <w:autoSpaceDE w:val="0"/>
        <w:autoSpaceDN w:val="0"/>
        <w:adjustRightInd w:val="0"/>
        <w:jc w:val="both"/>
        <w:rPr>
          <w:rFonts w:ascii="Abadi" w:hAnsi="Abadi" w:cs="*Arial-7886-Identity-H"/>
          <w:color w:val="0D0D0F"/>
          <w:sz w:val="21"/>
          <w:szCs w:val="21"/>
        </w:rPr>
      </w:pPr>
    </w:p>
    <w:p w14:paraId="6039A985" w14:textId="77777777" w:rsidR="00F75DF2" w:rsidRPr="002A5622" w:rsidRDefault="00F75DF2" w:rsidP="00F75DF2">
      <w:pPr>
        <w:autoSpaceDE w:val="0"/>
        <w:autoSpaceDN w:val="0"/>
        <w:adjustRightInd w:val="0"/>
        <w:ind w:firstLine="708"/>
        <w:jc w:val="both"/>
        <w:rPr>
          <w:rFonts w:ascii="Abadi" w:hAnsi="Abadi" w:cs="*Arial-7886-Identity-H"/>
          <w:color w:val="0D0D0F"/>
          <w:sz w:val="21"/>
          <w:szCs w:val="21"/>
        </w:rPr>
      </w:pPr>
      <w:r w:rsidRPr="002A5622">
        <w:rPr>
          <w:rFonts w:ascii="Abadi" w:hAnsi="Abadi" w:cs="*Arial-7886-Identity-H"/>
          <w:color w:val="0D0D0F"/>
          <w:sz w:val="21"/>
          <w:szCs w:val="21"/>
        </w:rPr>
        <w:t>En dichas auditorías, con independencia de su enfoque, se debe planear</w:t>
      </w:r>
      <w:r>
        <w:rPr>
          <w:rFonts w:ascii="Abadi" w:hAnsi="Abadi" w:cs="*Arial-7886-Identity-H"/>
          <w:color w:val="0D0D0F"/>
          <w:sz w:val="21"/>
          <w:szCs w:val="21"/>
        </w:rPr>
        <w:t xml:space="preserve"> </w:t>
      </w:r>
      <w:r w:rsidRPr="002A5622">
        <w:rPr>
          <w:rFonts w:ascii="Abadi" w:hAnsi="Abadi" w:cs="*Arial-7886-Identity-H"/>
          <w:color w:val="0D0D0F"/>
          <w:sz w:val="21"/>
          <w:szCs w:val="21"/>
        </w:rPr>
        <w:t>con toda claridad y con base en la evidencia competente, suficiente, pertinente,</w:t>
      </w:r>
      <w:r>
        <w:rPr>
          <w:rFonts w:ascii="Abadi" w:hAnsi="Abadi" w:cs="*Arial-7886-Identity-H"/>
          <w:color w:val="0D0D0F"/>
          <w:sz w:val="21"/>
          <w:szCs w:val="21"/>
        </w:rPr>
        <w:t xml:space="preserve"> </w:t>
      </w:r>
      <w:r w:rsidRPr="002A5622">
        <w:rPr>
          <w:rFonts w:ascii="Abadi" w:hAnsi="Abadi" w:cs="*Arial-7886-Identity-H"/>
          <w:color w:val="0D0D0F"/>
          <w:sz w:val="21"/>
          <w:szCs w:val="21"/>
        </w:rPr>
        <w:t>relevante y oportuna, las conclusiones del proceso de fiscalización,</w:t>
      </w:r>
      <w:r>
        <w:rPr>
          <w:rFonts w:ascii="Abadi" w:hAnsi="Abadi" w:cs="*Arial-7886-Identity-H"/>
          <w:color w:val="0D0D0F"/>
          <w:sz w:val="21"/>
          <w:szCs w:val="21"/>
        </w:rPr>
        <w:t xml:space="preserve"> </w:t>
      </w:r>
      <w:r w:rsidRPr="002A5622">
        <w:rPr>
          <w:rFonts w:ascii="Abadi" w:hAnsi="Abadi" w:cs="*Arial-7886-Identity-H"/>
          <w:color w:val="0D0D0F"/>
          <w:sz w:val="21"/>
          <w:szCs w:val="21"/>
        </w:rPr>
        <w:t>puntualizándose las recomendaciones formuladas en su caso.</w:t>
      </w:r>
    </w:p>
    <w:p w14:paraId="1F293E3E" w14:textId="77777777" w:rsidR="00F75DF2" w:rsidRPr="002A5622" w:rsidRDefault="00F75DF2" w:rsidP="00F75DF2">
      <w:pPr>
        <w:autoSpaceDE w:val="0"/>
        <w:autoSpaceDN w:val="0"/>
        <w:adjustRightInd w:val="0"/>
        <w:jc w:val="both"/>
        <w:rPr>
          <w:rFonts w:ascii="Abadi" w:hAnsi="Abadi" w:cs="*Arial-7886-Identity-H"/>
          <w:color w:val="0D0D0F"/>
          <w:sz w:val="21"/>
          <w:szCs w:val="21"/>
        </w:rPr>
      </w:pPr>
    </w:p>
    <w:p w14:paraId="0C458BB8" w14:textId="77777777" w:rsidR="00F75DF2" w:rsidRPr="002A5622" w:rsidRDefault="00F75DF2" w:rsidP="00F75DF2">
      <w:pPr>
        <w:autoSpaceDE w:val="0"/>
        <w:autoSpaceDN w:val="0"/>
        <w:adjustRightInd w:val="0"/>
        <w:jc w:val="both"/>
        <w:rPr>
          <w:rFonts w:ascii="Abadi" w:hAnsi="Abadi" w:cs="*Arial-7886-Identity-H"/>
          <w:color w:val="0D0C0F"/>
          <w:sz w:val="21"/>
          <w:szCs w:val="21"/>
        </w:rPr>
      </w:pPr>
      <w:r w:rsidRPr="002A5622">
        <w:rPr>
          <w:rFonts w:ascii="Abadi" w:hAnsi="Abadi" w:cs="*Arial-7886-Identity-H"/>
          <w:color w:val="0D0C0F"/>
          <w:sz w:val="21"/>
          <w:szCs w:val="21"/>
        </w:rPr>
        <w:t>Respecto al marco competencia!, se precisa la normatividad aplicable a la función de fiscalización a cargo del Poder Legislativo del Estado, siendo esta:  artículos 116, fracción II y 134 de la Constitución Política de los Estados Unidos Mexicanos; 2, párrafo primero, 63, fracción XIX y 66, fracciones I, II y IV de la</w:t>
      </w:r>
      <w:r>
        <w:rPr>
          <w:rFonts w:ascii="Abadi" w:hAnsi="Abadi" w:cs="*Arial-7886-Identity-H"/>
          <w:color w:val="0D0C0F"/>
          <w:sz w:val="21"/>
          <w:szCs w:val="21"/>
        </w:rPr>
        <w:t xml:space="preserve"> </w:t>
      </w:r>
      <w:r w:rsidRPr="002A5622">
        <w:rPr>
          <w:rFonts w:ascii="Abadi" w:hAnsi="Abadi" w:cs="*Arial-7886-Identity-H"/>
          <w:color w:val="0D0C0F"/>
          <w:sz w:val="21"/>
          <w:szCs w:val="21"/>
        </w:rPr>
        <w:t>Constitución Política para el Estado de Guanajuato; 1, 2, fracciones II y III, 3,</w:t>
      </w:r>
      <w:r>
        <w:rPr>
          <w:rFonts w:ascii="Abadi" w:hAnsi="Abadi" w:cs="*Arial-7886-Identity-H"/>
          <w:color w:val="0D0C0F"/>
          <w:sz w:val="21"/>
          <w:szCs w:val="21"/>
        </w:rPr>
        <w:t xml:space="preserve"> </w:t>
      </w:r>
      <w:r w:rsidRPr="002A5622">
        <w:rPr>
          <w:rFonts w:ascii="Abadi" w:hAnsi="Abadi" w:cs="*Arial-7886-Identity-H"/>
          <w:color w:val="0D0C0F"/>
          <w:sz w:val="21"/>
          <w:szCs w:val="21"/>
        </w:rPr>
        <w:t>fracciones I, II, V y XI, 4, 6, 7, 11, 14, 16, 24, 25, 26, 30, 31, 37, fracción III, 56, 57,</w:t>
      </w:r>
      <w:r>
        <w:rPr>
          <w:rFonts w:ascii="Abadi" w:hAnsi="Abadi" w:cs="*Arial-7886-Identity-H"/>
          <w:color w:val="0D0C0F"/>
          <w:sz w:val="21"/>
          <w:szCs w:val="21"/>
        </w:rPr>
        <w:t xml:space="preserve"> </w:t>
      </w:r>
      <w:r w:rsidRPr="002A5622">
        <w:rPr>
          <w:rFonts w:ascii="Abadi" w:hAnsi="Abadi" w:cs="*Arial-7886-Identity-H"/>
          <w:color w:val="0D0C0F"/>
          <w:sz w:val="21"/>
          <w:szCs w:val="21"/>
        </w:rPr>
        <w:t xml:space="preserve">58, 59, 60, 82, fracciones III, IV, </w:t>
      </w:r>
      <w:r w:rsidRPr="0071770B">
        <w:rPr>
          <w:rFonts w:ascii="Abadi" w:hAnsi="Abadi" w:cs="*Arial-Bold-7887-Identity-H"/>
          <w:color w:val="0D0C0F"/>
          <w:sz w:val="21"/>
          <w:szCs w:val="21"/>
        </w:rPr>
        <w:t xml:space="preserve">XXIX, XXXII </w:t>
      </w:r>
      <w:r w:rsidRPr="0071770B">
        <w:rPr>
          <w:rFonts w:ascii="Abadi" w:hAnsi="Abadi" w:cs="*Arial-7886-Identity-H"/>
          <w:color w:val="0D0C0F"/>
          <w:sz w:val="21"/>
          <w:szCs w:val="21"/>
        </w:rPr>
        <w:t xml:space="preserve">y </w:t>
      </w:r>
      <w:r w:rsidRPr="0071770B">
        <w:rPr>
          <w:rFonts w:ascii="Abadi" w:hAnsi="Abadi" w:cs="*Arial-Bold-7887-Identity-H"/>
          <w:color w:val="0D0C0F"/>
          <w:sz w:val="21"/>
          <w:szCs w:val="21"/>
        </w:rPr>
        <w:t>XXXV</w:t>
      </w:r>
      <w:r w:rsidRPr="002A5622">
        <w:rPr>
          <w:rFonts w:ascii="Abadi" w:hAnsi="Abadi" w:cs="*Arial-Bold-7887-Identity-H"/>
          <w:b/>
          <w:bCs/>
          <w:color w:val="0D0C0F"/>
          <w:sz w:val="21"/>
          <w:szCs w:val="21"/>
        </w:rPr>
        <w:t xml:space="preserve"> </w:t>
      </w:r>
      <w:r w:rsidRPr="002A5622">
        <w:rPr>
          <w:rFonts w:ascii="Abadi" w:hAnsi="Abadi" w:cs="*Arial-7886-Identity-H"/>
          <w:color w:val="0D0C0F"/>
          <w:sz w:val="21"/>
          <w:szCs w:val="21"/>
        </w:rPr>
        <w:t>y 87, fracciones V, XII y XXVI de la Ley de Fiscalización Superior del Estado de Guanajuato; 1, 3, 1 O, 13, 18, 20, 27, 43, 44, 45, 46, 47, 48 y 49 del Reglamento de la Ley de Fiscalización Superior del Estado de Guanajuato; 1, 7, segundo párrafo, 8, fracción I, 9, fracción XVII, 10 fracciones III, XVII, XIX y XX, 14 y 16 del Reglamento Interior de la Auditoría Superior del Estado de Guanajuato; y 42 de la Ley General del Sistema Nacional Anticorrupción.</w:t>
      </w:r>
    </w:p>
    <w:p w14:paraId="630DD859" w14:textId="77777777" w:rsidR="00F75DF2" w:rsidRPr="002A5622" w:rsidRDefault="00F75DF2" w:rsidP="00F75DF2">
      <w:pPr>
        <w:autoSpaceDE w:val="0"/>
        <w:autoSpaceDN w:val="0"/>
        <w:adjustRightInd w:val="0"/>
        <w:jc w:val="both"/>
        <w:rPr>
          <w:rFonts w:ascii="Abadi" w:hAnsi="Abadi" w:cs="*Arial-7886-Identity-H"/>
          <w:color w:val="0D0C0F"/>
          <w:sz w:val="21"/>
          <w:szCs w:val="21"/>
        </w:rPr>
      </w:pPr>
    </w:p>
    <w:p w14:paraId="2531CB9D" w14:textId="77777777" w:rsidR="00F75DF2" w:rsidRDefault="00F75DF2" w:rsidP="00F75DF2">
      <w:pPr>
        <w:autoSpaceDE w:val="0"/>
        <w:autoSpaceDN w:val="0"/>
        <w:adjustRightInd w:val="0"/>
        <w:ind w:firstLine="708"/>
        <w:jc w:val="both"/>
        <w:rPr>
          <w:rFonts w:ascii="Abadi" w:hAnsi="Abadi" w:cs="*Arial-7561-Identity-H"/>
          <w:color w:val="0E0D10"/>
          <w:sz w:val="21"/>
          <w:szCs w:val="21"/>
        </w:rPr>
      </w:pPr>
      <w:r w:rsidRPr="002A5622">
        <w:rPr>
          <w:rFonts w:ascii="Abadi" w:hAnsi="Abadi" w:cs="*Arial-7561-Identity-H"/>
          <w:color w:val="0E0D10"/>
          <w:sz w:val="21"/>
          <w:szCs w:val="21"/>
        </w:rPr>
        <w:t>Con base en lo anterior, la auditoría de desempeño materia del presente</w:t>
      </w:r>
      <w:r>
        <w:rPr>
          <w:rFonts w:ascii="Abadi" w:hAnsi="Abadi" w:cs="*Arial-7561-Identity-H"/>
          <w:color w:val="0E0D10"/>
          <w:sz w:val="21"/>
          <w:szCs w:val="21"/>
        </w:rPr>
        <w:t xml:space="preserve"> </w:t>
      </w:r>
      <w:r w:rsidRPr="002A5622">
        <w:rPr>
          <w:rFonts w:ascii="Abadi" w:hAnsi="Abadi" w:cs="*Arial-7561-Identity-H"/>
          <w:color w:val="0E0D10"/>
          <w:sz w:val="21"/>
          <w:szCs w:val="21"/>
        </w:rPr>
        <w:t>dictamen, se ejecutó bajo los principios, conceptos y directrices de las actuales</w:t>
      </w:r>
      <w:r>
        <w:rPr>
          <w:rFonts w:ascii="Abadi" w:hAnsi="Abadi" w:cs="*Arial-7561-Identity-H"/>
          <w:color w:val="0E0D10"/>
          <w:sz w:val="21"/>
          <w:szCs w:val="21"/>
        </w:rPr>
        <w:t xml:space="preserve"> </w:t>
      </w:r>
      <w:r w:rsidRPr="002A5622">
        <w:rPr>
          <w:rFonts w:ascii="Abadi" w:hAnsi="Abadi" w:cs="*Arial-7561-Identity-H"/>
          <w:color w:val="0E0D10"/>
          <w:sz w:val="21"/>
          <w:szCs w:val="21"/>
        </w:rPr>
        <w:t>Normas Profesionales de Auditoría del Sistema Nacional de Fiscalización,</w:t>
      </w:r>
      <w:r>
        <w:rPr>
          <w:rFonts w:ascii="Abadi" w:hAnsi="Abadi" w:cs="*Arial-7561-Identity-H"/>
          <w:color w:val="0E0D10"/>
          <w:sz w:val="21"/>
          <w:szCs w:val="21"/>
        </w:rPr>
        <w:t xml:space="preserve"> </w:t>
      </w:r>
      <w:r w:rsidRPr="002A5622">
        <w:rPr>
          <w:rFonts w:ascii="Abadi" w:hAnsi="Abadi" w:cs="*Arial-7561-Identity-H"/>
          <w:color w:val="0E0D10"/>
          <w:sz w:val="21"/>
          <w:szCs w:val="21"/>
        </w:rPr>
        <w:t>compiladas y editadas por la Auditoría Superior de la Federación, de manera</w:t>
      </w:r>
      <w:r>
        <w:rPr>
          <w:rFonts w:ascii="Abadi" w:hAnsi="Abadi" w:cs="*Arial-7561-Identity-H"/>
          <w:color w:val="0E0D10"/>
          <w:sz w:val="21"/>
          <w:szCs w:val="21"/>
        </w:rPr>
        <w:t xml:space="preserve"> </w:t>
      </w:r>
      <w:r w:rsidRPr="002A5622">
        <w:rPr>
          <w:rFonts w:ascii="Abadi" w:hAnsi="Abadi" w:cs="*Arial-7561-Identity-H"/>
          <w:color w:val="0E0D10"/>
          <w:sz w:val="21"/>
          <w:szCs w:val="21"/>
        </w:rPr>
        <w:t>particular por lo que hace a sus numerales 100 y 300.</w:t>
      </w:r>
    </w:p>
    <w:p w14:paraId="025D147D" w14:textId="77777777" w:rsidR="00F75DF2" w:rsidRPr="002A5622" w:rsidRDefault="00F75DF2" w:rsidP="00F75DF2">
      <w:pPr>
        <w:autoSpaceDE w:val="0"/>
        <w:autoSpaceDN w:val="0"/>
        <w:adjustRightInd w:val="0"/>
        <w:jc w:val="both"/>
        <w:rPr>
          <w:rFonts w:ascii="Abadi" w:hAnsi="Abadi" w:cs="*Arial-7561-Identity-H"/>
          <w:color w:val="0E0D10"/>
          <w:sz w:val="21"/>
          <w:szCs w:val="21"/>
        </w:rPr>
      </w:pPr>
    </w:p>
    <w:p w14:paraId="47E7B9B4" w14:textId="77777777" w:rsidR="00F75DF2" w:rsidRDefault="00F75DF2" w:rsidP="00F75DF2">
      <w:pPr>
        <w:autoSpaceDE w:val="0"/>
        <w:autoSpaceDN w:val="0"/>
        <w:adjustRightInd w:val="0"/>
        <w:ind w:firstLine="708"/>
        <w:jc w:val="both"/>
        <w:rPr>
          <w:rFonts w:ascii="Abadi" w:hAnsi="Abadi" w:cs="*Arial-7561-Identity-H"/>
          <w:color w:val="0D0C0F"/>
          <w:sz w:val="21"/>
          <w:szCs w:val="21"/>
        </w:rPr>
      </w:pPr>
      <w:r w:rsidRPr="002A5622">
        <w:rPr>
          <w:rFonts w:ascii="Abadi" w:hAnsi="Abadi" w:cs="*Arial-7561-Identity-H"/>
          <w:color w:val="0D0C0F"/>
          <w:sz w:val="21"/>
          <w:szCs w:val="21"/>
        </w:rPr>
        <w:t>En esta parte también se puntualiza que las auditorías de desempeño que</w:t>
      </w:r>
      <w:r>
        <w:rPr>
          <w:rFonts w:ascii="Abadi" w:hAnsi="Abadi" w:cs="*Arial-7561-Identity-H"/>
          <w:color w:val="0D0C0F"/>
          <w:sz w:val="21"/>
          <w:szCs w:val="21"/>
        </w:rPr>
        <w:t xml:space="preserve"> </w:t>
      </w:r>
      <w:r w:rsidRPr="002A5622">
        <w:rPr>
          <w:rFonts w:ascii="Abadi" w:hAnsi="Abadi" w:cs="*Arial-7561-Identity-H"/>
          <w:color w:val="0D0C0F"/>
          <w:sz w:val="21"/>
          <w:szCs w:val="21"/>
        </w:rPr>
        <w:t xml:space="preserve">se practican por la Auditoria Superior del Estado son </w:t>
      </w:r>
      <w:r w:rsidRPr="002A5622">
        <w:rPr>
          <w:rFonts w:ascii="Abadi" w:hAnsi="Abadi" w:cs="*Arial-7561-Identity-H"/>
          <w:color w:val="0D0C0F"/>
          <w:sz w:val="21"/>
          <w:szCs w:val="21"/>
        </w:rPr>
        <w:t>congruentes con las</w:t>
      </w:r>
      <w:r>
        <w:rPr>
          <w:rFonts w:ascii="Abadi" w:hAnsi="Abadi" w:cs="*Arial-7561-Identity-H"/>
          <w:color w:val="0D0C0F"/>
          <w:sz w:val="21"/>
          <w:szCs w:val="21"/>
        </w:rPr>
        <w:t xml:space="preserve"> </w:t>
      </w:r>
      <w:r w:rsidRPr="002A5622">
        <w:rPr>
          <w:rFonts w:ascii="Abadi" w:hAnsi="Abadi" w:cs="*Arial-7561-Identity-H"/>
          <w:color w:val="0D0C0F"/>
          <w:sz w:val="21"/>
          <w:szCs w:val="21"/>
        </w:rPr>
        <w:t>metodologías señaladas en las Normas Internacionales para Entidades</w:t>
      </w:r>
      <w:r>
        <w:rPr>
          <w:rFonts w:ascii="Abadi" w:hAnsi="Abadi" w:cs="*Arial-7561-Identity-H"/>
          <w:color w:val="0D0C0F"/>
          <w:sz w:val="21"/>
          <w:szCs w:val="21"/>
        </w:rPr>
        <w:t xml:space="preserve"> </w:t>
      </w:r>
      <w:r w:rsidRPr="002A5622">
        <w:rPr>
          <w:rFonts w:ascii="Abadi" w:hAnsi="Abadi" w:cs="*Arial-7561-Identity-H"/>
          <w:color w:val="0D0C0F"/>
          <w:sz w:val="21"/>
          <w:szCs w:val="21"/>
        </w:rPr>
        <w:t>Fiscalizadoras Superiores 100, 300, 3000 y 3200, emitidas por la Organización</w:t>
      </w:r>
      <w:r>
        <w:rPr>
          <w:rFonts w:ascii="Abadi" w:hAnsi="Abadi" w:cs="*Arial-7561-Identity-H"/>
          <w:color w:val="0D0C0F"/>
          <w:sz w:val="21"/>
          <w:szCs w:val="21"/>
        </w:rPr>
        <w:t xml:space="preserve"> </w:t>
      </w:r>
      <w:r w:rsidRPr="002A5622">
        <w:rPr>
          <w:rFonts w:ascii="Abadi" w:hAnsi="Abadi" w:cs="*Arial-7561-Identity-H"/>
          <w:color w:val="0D0C0F"/>
          <w:sz w:val="21"/>
          <w:szCs w:val="21"/>
        </w:rPr>
        <w:t>Internacional de las Entidades Fiscalizadoras Superiores, así como con los</w:t>
      </w:r>
      <w:r>
        <w:rPr>
          <w:rFonts w:ascii="Abadi" w:hAnsi="Abadi" w:cs="*Arial-7561-Identity-H"/>
          <w:color w:val="0D0C0F"/>
          <w:sz w:val="21"/>
          <w:szCs w:val="21"/>
        </w:rPr>
        <w:t xml:space="preserve"> </w:t>
      </w:r>
      <w:r w:rsidRPr="002A5622">
        <w:rPr>
          <w:rFonts w:ascii="Abadi" w:hAnsi="Abadi" w:cs="*Arial-7561-Identity-H"/>
          <w:color w:val="0D0C0F"/>
          <w:sz w:val="21"/>
          <w:szCs w:val="21"/>
        </w:rPr>
        <w:t>lineamientos para la construcción y diseño de indicadores de desempeño</w:t>
      </w:r>
      <w:r>
        <w:rPr>
          <w:rFonts w:ascii="Abadi" w:hAnsi="Abadi" w:cs="*Arial-7561-Identity-H"/>
          <w:color w:val="0D0C0F"/>
          <w:sz w:val="21"/>
          <w:szCs w:val="21"/>
        </w:rPr>
        <w:t xml:space="preserve"> </w:t>
      </w:r>
      <w:r w:rsidRPr="002A5622">
        <w:rPr>
          <w:rFonts w:ascii="Abadi" w:hAnsi="Abadi" w:cs="*Arial-7561-Identity-H"/>
          <w:color w:val="0D0C0F"/>
          <w:sz w:val="21"/>
          <w:szCs w:val="21"/>
        </w:rPr>
        <w:t>mediante la Metodología del Marco Lógico, emitidos por el Consejo Nacional de</w:t>
      </w:r>
      <w:r>
        <w:rPr>
          <w:rFonts w:ascii="Abadi" w:hAnsi="Abadi" w:cs="*Arial-7561-Identity-H"/>
          <w:color w:val="0D0C0F"/>
          <w:sz w:val="21"/>
          <w:szCs w:val="21"/>
        </w:rPr>
        <w:t xml:space="preserve"> </w:t>
      </w:r>
      <w:r w:rsidRPr="002A5622">
        <w:rPr>
          <w:rFonts w:ascii="Abadi" w:hAnsi="Abadi" w:cs="*Arial-7561-Identity-H"/>
          <w:color w:val="0D0C0F"/>
          <w:sz w:val="21"/>
          <w:szCs w:val="21"/>
        </w:rPr>
        <w:t>Armonización Contable, publicados en el Diario Oficial de la Federación el 15 de</w:t>
      </w:r>
      <w:r>
        <w:rPr>
          <w:rFonts w:ascii="Abadi" w:hAnsi="Abadi" w:cs="*Arial-7561-Identity-H"/>
          <w:color w:val="0D0C0F"/>
          <w:sz w:val="21"/>
          <w:szCs w:val="21"/>
        </w:rPr>
        <w:t xml:space="preserve"> </w:t>
      </w:r>
      <w:r w:rsidRPr="002A5622">
        <w:rPr>
          <w:rFonts w:ascii="Abadi" w:hAnsi="Abadi" w:cs="*Arial-7561-Identity-H"/>
          <w:color w:val="0D0C0F"/>
          <w:sz w:val="21"/>
          <w:szCs w:val="21"/>
        </w:rPr>
        <w:t>mayo de 2013, entre otros.</w:t>
      </w:r>
    </w:p>
    <w:p w14:paraId="1FCC145F" w14:textId="77777777" w:rsidR="00F75DF2" w:rsidRPr="002A5622" w:rsidRDefault="00F75DF2" w:rsidP="00F75DF2">
      <w:pPr>
        <w:autoSpaceDE w:val="0"/>
        <w:autoSpaceDN w:val="0"/>
        <w:adjustRightInd w:val="0"/>
        <w:jc w:val="both"/>
        <w:rPr>
          <w:rFonts w:ascii="Abadi" w:hAnsi="Abadi" w:cs="*Arial-7561-Identity-H"/>
          <w:color w:val="0D0C0F"/>
          <w:sz w:val="21"/>
          <w:szCs w:val="21"/>
        </w:rPr>
      </w:pPr>
    </w:p>
    <w:p w14:paraId="73365328" w14:textId="77777777" w:rsidR="00F75DF2" w:rsidRDefault="00F75DF2" w:rsidP="00F75DF2">
      <w:pPr>
        <w:autoSpaceDE w:val="0"/>
        <w:autoSpaceDN w:val="0"/>
        <w:adjustRightInd w:val="0"/>
        <w:ind w:firstLine="708"/>
        <w:jc w:val="both"/>
        <w:rPr>
          <w:rFonts w:ascii="Abadi" w:hAnsi="Abadi" w:cs="*Arial-7561-Identity-H"/>
          <w:color w:val="0D0D10"/>
          <w:sz w:val="21"/>
          <w:szCs w:val="21"/>
        </w:rPr>
      </w:pPr>
      <w:r w:rsidRPr="002A5622">
        <w:rPr>
          <w:rFonts w:ascii="Abadi" w:hAnsi="Abadi" w:cs="*Arial-7561-Identity-H"/>
          <w:color w:val="0D0D10"/>
          <w:sz w:val="21"/>
          <w:szCs w:val="21"/>
        </w:rPr>
        <w:t>En el punto correspondiente a estructura del informe y valoración, se señala</w:t>
      </w:r>
      <w:r>
        <w:rPr>
          <w:rFonts w:ascii="Abadi" w:hAnsi="Abadi" w:cs="*Arial-7561-Identity-H"/>
          <w:color w:val="0D0D10"/>
          <w:sz w:val="21"/>
          <w:szCs w:val="21"/>
        </w:rPr>
        <w:t xml:space="preserve"> </w:t>
      </w:r>
      <w:r w:rsidRPr="002A5622">
        <w:rPr>
          <w:rFonts w:ascii="Abadi" w:hAnsi="Abadi" w:cs="*Arial-7561-Identity-H"/>
          <w:color w:val="0D0D10"/>
          <w:sz w:val="21"/>
          <w:szCs w:val="21"/>
        </w:rPr>
        <w:t>que el informe de resultados es el documento técnico en el que se presentan los</w:t>
      </w:r>
      <w:r>
        <w:rPr>
          <w:rFonts w:ascii="Abadi" w:hAnsi="Abadi" w:cs="*Arial-7561-Identity-H"/>
          <w:color w:val="0D0D10"/>
          <w:sz w:val="21"/>
          <w:szCs w:val="21"/>
        </w:rPr>
        <w:t xml:space="preserve"> </w:t>
      </w:r>
      <w:r w:rsidRPr="002A5622">
        <w:rPr>
          <w:rFonts w:ascii="Abadi" w:hAnsi="Abadi" w:cs="*Arial-7561-Identity-H"/>
          <w:color w:val="0D0D10"/>
          <w:sz w:val="21"/>
          <w:szCs w:val="21"/>
        </w:rPr>
        <w:t>datos e información que identifican una revisión, las conclusiones y las</w:t>
      </w:r>
      <w:r>
        <w:rPr>
          <w:rFonts w:ascii="Abadi" w:hAnsi="Abadi" w:cs="*Arial-7561-Identity-H"/>
          <w:color w:val="0D0D10"/>
          <w:sz w:val="21"/>
          <w:szCs w:val="21"/>
        </w:rPr>
        <w:t xml:space="preserve"> </w:t>
      </w:r>
      <w:r w:rsidRPr="002A5622">
        <w:rPr>
          <w:rFonts w:ascii="Abadi" w:hAnsi="Abadi" w:cs="*Arial-7561-Identity-H"/>
          <w:color w:val="0D0D10"/>
          <w:sz w:val="21"/>
          <w:szCs w:val="21"/>
        </w:rPr>
        <w:t xml:space="preserve">recomendaciones al desempeño que se propondrán al ente </w:t>
      </w:r>
      <w:proofErr w:type="spellStart"/>
      <w:r w:rsidRPr="002A5622">
        <w:rPr>
          <w:rFonts w:ascii="Abadi" w:hAnsi="Abadi" w:cs="*Arial-7561-Identity-H"/>
          <w:color w:val="0D0D10"/>
          <w:sz w:val="21"/>
          <w:szCs w:val="21"/>
        </w:rPr>
        <w:t>fiscalizado</w:t>
      </w:r>
      <w:proofErr w:type="spellEnd"/>
      <w:r w:rsidRPr="002A5622">
        <w:rPr>
          <w:rFonts w:ascii="Abadi" w:hAnsi="Abadi" w:cs="*Arial-7561-Identity-H"/>
          <w:color w:val="0D0D10"/>
          <w:sz w:val="21"/>
          <w:szCs w:val="21"/>
        </w:rPr>
        <w:t>.</w:t>
      </w:r>
    </w:p>
    <w:p w14:paraId="06210CC9" w14:textId="77777777" w:rsidR="00F75DF2" w:rsidRPr="002A5622" w:rsidRDefault="00F75DF2" w:rsidP="00F75DF2">
      <w:pPr>
        <w:autoSpaceDE w:val="0"/>
        <w:autoSpaceDN w:val="0"/>
        <w:adjustRightInd w:val="0"/>
        <w:jc w:val="both"/>
        <w:rPr>
          <w:rFonts w:ascii="Abadi" w:hAnsi="Abadi" w:cs="*Arial-7561-Identity-H"/>
          <w:color w:val="0D0D10"/>
          <w:sz w:val="21"/>
          <w:szCs w:val="21"/>
        </w:rPr>
      </w:pPr>
    </w:p>
    <w:p w14:paraId="3CF43A2F" w14:textId="77777777" w:rsidR="00F75DF2" w:rsidRDefault="00F75DF2" w:rsidP="00F75DF2">
      <w:pPr>
        <w:autoSpaceDE w:val="0"/>
        <w:autoSpaceDN w:val="0"/>
        <w:adjustRightInd w:val="0"/>
        <w:ind w:firstLine="708"/>
        <w:jc w:val="both"/>
        <w:rPr>
          <w:rFonts w:ascii="Abadi" w:hAnsi="Abadi" w:cs="*Arial-7561-Identity-H"/>
          <w:color w:val="0E0E11"/>
          <w:sz w:val="21"/>
          <w:szCs w:val="21"/>
        </w:rPr>
      </w:pPr>
      <w:r w:rsidRPr="002A5622">
        <w:rPr>
          <w:rFonts w:ascii="Abadi" w:hAnsi="Abadi" w:cs="*Arial-7561-Identity-H"/>
          <w:color w:val="0E0E11"/>
          <w:sz w:val="21"/>
          <w:szCs w:val="21"/>
        </w:rPr>
        <w:t>Asimismo, se refiere que el artículo 26 del Reglamento de la Ley de</w:t>
      </w:r>
      <w:r>
        <w:rPr>
          <w:rFonts w:ascii="Abadi" w:hAnsi="Abadi" w:cs="*Arial-7561-Identity-H"/>
          <w:color w:val="0E0E11"/>
          <w:sz w:val="21"/>
          <w:szCs w:val="21"/>
        </w:rPr>
        <w:t xml:space="preserve"> </w:t>
      </w:r>
      <w:r w:rsidRPr="002A5622">
        <w:rPr>
          <w:rFonts w:ascii="Abadi" w:hAnsi="Abadi" w:cs="*Arial-7561-Identity-H"/>
          <w:color w:val="0E0E11"/>
          <w:sz w:val="21"/>
          <w:szCs w:val="21"/>
        </w:rPr>
        <w:t>Fiscalización Superior del Estado de Guanajuato establece los requisitos mínimos</w:t>
      </w:r>
      <w:r>
        <w:rPr>
          <w:rFonts w:ascii="Abadi" w:hAnsi="Abadi" w:cs="*Arial-7561-Identity-H"/>
          <w:color w:val="0E0E11"/>
          <w:sz w:val="21"/>
          <w:szCs w:val="21"/>
        </w:rPr>
        <w:t xml:space="preserve"> </w:t>
      </w:r>
      <w:r w:rsidRPr="002A5622">
        <w:rPr>
          <w:rFonts w:ascii="Abadi" w:hAnsi="Abadi" w:cs="*Arial-7561-Identity-H"/>
          <w:color w:val="0E0E11"/>
          <w:sz w:val="21"/>
          <w:szCs w:val="21"/>
        </w:rPr>
        <w:t>que deben contener los informes de resultados de las auditorías de desempeño,</w:t>
      </w:r>
      <w:r>
        <w:rPr>
          <w:rFonts w:ascii="Abadi" w:hAnsi="Abadi" w:cs="*Arial-7561-Identity-H"/>
          <w:color w:val="0E0E11"/>
          <w:sz w:val="21"/>
          <w:szCs w:val="21"/>
        </w:rPr>
        <w:t xml:space="preserve"> </w:t>
      </w:r>
      <w:r w:rsidRPr="002A5622">
        <w:rPr>
          <w:rFonts w:ascii="Abadi" w:hAnsi="Abadi" w:cs="*Arial-7561-Identity-H"/>
          <w:color w:val="0E0E11"/>
          <w:sz w:val="21"/>
          <w:szCs w:val="21"/>
        </w:rPr>
        <w:t>los cuales se cumplieron en la formulación del informe de resultados. También se</w:t>
      </w:r>
      <w:r>
        <w:rPr>
          <w:rFonts w:ascii="Abadi" w:hAnsi="Abadi" w:cs="*Arial-7561-Identity-H"/>
          <w:color w:val="0E0E11"/>
          <w:sz w:val="21"/>
          <w:szCs w:val="21"/>
        </w:rPr>
        <w:t xml:space="preserve"> </w:t>
      </w:r>
      <w:r w:rsidRPr="002A5622">
        <w:rPr>
          <w:rFonts w:ascii="Abadi" w:hAnsi="Abadi" w:cs="*Arial-7561-Identity-H"/>
          <w:color w:val="0E0E11"/>
          <w:sz w:val="21"/>
          <w:szCs w:val="21"/>
        </w:rPr>
        <w:t>precisan los datos de identificación del acto de fiscalización, como son el titulo o</w:t>
      </w:r>
      <w:r>
        <w:rPr>
          <w:rFonts w:ascii="Abadi" w:hAnsi="Abadi" w:cs="*Arial-7561-Identity-H"/>
          <w:color w:val="0E0E11"/>
          <w:sz w:val="21"/>
          <w:szCs w:val="21"/>
        </w:rPr>
        <w:t xml:space="preserve"> </w:t>
      </w:r>
      <w:r w:rsidRPr="002A5622">
        <w:rPr>
          <w:rFonts w:ascii="Abadi" w:hAnsi="Abadi" w:cs="*Arial-7561-Identity-H"/>
          <w:color w:val="0E0E11"/>
          <w:sz w:val="21"/>
          <w:szCs w:val="21"/>
        </w:rPr>
        <w:t>enfoque de la auditoría, el sujeto fiscalizado, el periodo de revisión y el programa</w:t>
      </w:r>
      <w:r>
        <w:rPr>
          <w:rFonts w:ascii="Abadi" w:hAnsi="Abadi" w:cs="*Arial-7561-Identity-H"/>
          <w:color w:val="0E0E11"/>
          <w:sz w:val="21"/>
          <w:szCs w:val="21"/>
        </w:rPr>
        <w:t xml:space="preserve"> </w:t>
      </w:r>
      <w:r w:rsidRPr="002A5622">
        <w:rPr>
          <w:rFonts w:ascii="Abadi" w:hAnsi="Abadi" w:cs="*Arial-7561-Identity-H"/>
          <w:color w:val="0E0E11"/>
          <w:sz w:val="21"/>
          <w:szCs w:val="21"/>
        </w:rPr>
        <w:t>que se fiscaliza, en función de lo autorizado en el Programa General de</w:t>
      </w:r>
      <w:r>
        <w:rPr>
          <w:rFonts w:ascii="Abadi" w:hAnsi="Abadi" w:cs="*Arial-7561-Identity-H"/>
          <w:color w:val="0E0E11"/>
          <w:sz w:val="21"/>
          <w:szCs w:val="21"/>
        </w:rPr>
        <w:t xml:space="preserve"> </w:t>
      </w:r>
      <w:r w:rsidRPr="002A5622">
        <w:rPr>
          <w:rFonts w:ascii="Abadi" w:hAnsi="Abadi" w:cs="*Arial-7561-Identity-H"/>
          <w:color w:val="0E0E11"/>
          <w:sz w:val="21"/>
          <w:szCs w:val="21"/>
        </w:rPr>
        <w:t>Fiscalización respectivo.</w:t>
      </w:r>
    </w:p>
    <w:p w14:paraId="0068FBA3" w14:textId="77777777" w:rsidR="00F75DF2" w:rsidRPr="002A5622" w:rsidRDefault="00F75DF2" w:rsidP="00F75DF2">
      <w:pPr>
        <w:autoSpaceDE w:val="0"/>
        <w:autoSpaceDN w:val="0"/>
        <w:adjustRightInd w:val="0"/>
        <w:jc w:val="both"/>
        <w:rPr>
          <w:rFonts w:ascii="Abadi" w:hAnsi="Abadi" w:cs="*Arial-7561-Identity-H"/>
          <w:color w:val="0E0E11"/>
          <w:sz w:val="21"/>
          <w:szCs w:val="21"/>
        </w:rPr>
      </w:pPr>
    </w:p>
    <w:p w14:paraId="568A5888" w14:textId="77777777" w:rsidR="00F75DF2" w:rsidRPr="002A5622" w:rsidRDefault="00F75DF2" w:rsidP="00F75DF2">
      <w:pPr>
        <w:autoSpaceDE w:val="0"/>
        <w:autoSpaceDN w:val="0"/>
        <w:adjustRightInd w:val="0"/>
        <w:ind w:firstLine="708"/>
        <w:jc w:val="both"/>
        <w:rPr>
          <w:rFonts w:ascii="Abadi" w:hAnsi="Abadi" w:cs="*Arial-7561-Identity-H"/>
          <w:color w:val="0D0D0F"/>
          <w:sz w:val="21"/>
          <w:szCs w:val="21"/>
        </w:rPr>
      </w:pPr>
      <w:r w:rsidRPr="002A5622">
        <w:rPr>
          <w:rFonts w:ascii="Abadi" w:hAnsi="Abadi" w:cs="*Arial-7561-Identity-H"/>
          <w:color w:val="0D0D0F"/>
          <w:sz w:val="21"/>
          <w:szCs w:val="21"/>
        </w:rPr>
        <w:t>Por lo que hace a la valoración de la respuesta del sujeto fiscalizado, el</w:t>
      </w:r>
      <w:r>
        <w:rPr>
          <w:rFonts w:ascii="Abadi" w:hAnsi="Abadi" w:cs="*Arial-7561-Identity-H"/>
          <w:color w:val="0D0D0F"/>
          <w:sz w:val="21"/>
          <w:szCs w:val="21"/>
        </w:rPr>
        <w:t xml:space="preserve"> </w:t>
      </w:r>
      <w:r w:rsidRPr="002A5622">
        <w:rPr>
          <w:rFonts w:ascii="Abadi" w:hAnsi="Abadi" w:cs="*Arial-7561-Identity-H"/>
          <w:color w:val="0D0D0F"/>
          <w:sz w:val="21"/>
          <w:szCs w:val="21"/>
        </w:rPr>
        <w:t>Órgano Técnico determinó lo conducente respecto a las recomendaciones</w:t>
      </w:r>
      <w:r>
        <w:rPr>
          <w:rFonts w:ascii="Abadi" w:hAnsi="Abadi" w:cs="*Arial-7561-Identity-H"/>
          <w:color w:val="0D0D0F"/>
          <w:sz w:val="21"/>
          <w:szCs w:val="21"/>
        </w:rPr>
        <w:t xml:space="preserve"> </w:t>
      </w:r>
      <w:r w:rsidRPr="002A5622">
        <w:rPr>
          <w:rFonts w:ascii="Abadi" w:hAnsi="Abadi" w:cs="*Arial-7561-Identity-H"/>
          <w:color w:val="0D0D0F"/>
          <w:sz w:val="21"/>
          <w:szCs w:val="21"/>
        </w:rPr>
        <w:t>emitidas, para lo cual realizó un análisis de la documentación y evidencia</w:t>
      </w:r>
      <w:r>
        <w:rPr>
          <w:rFonts w:ascii="Abadi" w:hAnsi="Abadi" w:cs="*Arial-7561-Identity-H"/>
          <w:color w:val="0D0D0F"/>
          <w:sz w:val="21"/>
          <w:szCs w:val="21"/>
        </w:rPr>
        <w:t xml:space="preserve"> </w:t>
      </w:r>
      <w:r w:rsidRPr="002A5622">
        <w:rPr>
          <w:rFonts w:ascii="Abadi" w:hAnsi="Abadi" w:cs="*Arial-7561-Identity-H"/>
          <w:color w:val="0D0D0F"/>
          <w:sz w:val="21"/>
          <w:szCs w:val="21"/>
        </w:rPr>
        <w:t>proporcionada por el sujeto fiscalizado, a fin de valorar si este efectuó mejoras, si</w:t>
      </w:r>
      <w:r>
        <w:rPr>
          <w:rFonts w:ascii="Abadi" w:hAnsi="Abadi" w:cs="*Arial-7561-Identity-H"/>
          <w:color w:val="0D0D0F"/>
          <w:sz w:val="21"/>
          <w:szCs w:val="21"/>
        </w:rPr>
        <w:t xml:space="preserve"> </w:t>
      </w:r>
      <w:r w:rsidRPr="002A5622">
        <w:rPr>
          <w:rFonts w:ascii="Abadi" w:hAnsi="Abadi" w:cs="*Arial-7561-Identity-H"/>
          <w:color w:val="0D0D0F"/>
          <w:sz w:val="21"/>
          <w:szCs w:val="21"/>
        </w:rPr>
        <w:t>realizará alguna acción o emitió la justificación correspondiente sobre la</w:t>
      </w:r>
      <w:r>
        <w:rPr>
          <w:rFonts w:ascii="Abadi" w:hAnsi="Abadi" w:cs="*Arial-7561-Identity-H"/>
          <w:color w:val="0D0D0F"/>
          <w:sz w:val="21"/>
          <w:szCs w:val="21"/>
        </w:rPr>
        <w:t xml:space="preserve"> </w:t>
      </w:r>
      <w:r w:rsidRPr="002A5622">
        <w:rPr>
          <w:rFonts w:ascii="Abadi" w:hAnsi="Abadi" w:cs="*Arial-7561-Identity-H"/>
          <w:color w:val="0D0D0F"/>
          <w:sz w:val="21"/>
          <w:szCs w:val="21"/>
        </w:rPr>
        <w:t>improcedencia por la cual no resulte factible su implementación o bien, la</w:t>
      </w:r>
      <w:r>
        <w:rPr>
          <w:rFonts w:ascii="Abadi" w:hAnsi="Abadi" w:cs="*Arial-7561-Identity-H"/>
          <w:color w:val="0D0D0F"/>
          <w:sz w:val="21"/>
          <w:szCs w:val="21"/>
        </w:rPr>
        <w:t xml:space="preserve"> </w:t>
      </w:r>
      <w:r w:rsidRPr="002A5622">
        <w:rPr>
          <w:rFonts w:ascii="Abadi" w:hAnsi="Abadi" w:cs="*Arial-7561-Identity-H"/>
          <w:color w:val="0D0D0F"/>
          <w:sz w:val="21"/>
          <w:szCs w:val="21"/>
        </w:rPr>
        <w:t>consideración de medidas alternas que fortalezcan el desempeño de la gestión</w:t>
      </w:r>
      <w:r>
        <w:rPr>
          <w:rFonts w:ascii="Abadi" w:hAnsi="Abadi" w:cs="*Arial-7561-Identity-H"/>
          <w:color w:val="0D0D0F"/>
          <w:sz w:val="21"/>
          <w:szCs w:val="21"/>
        </w:rPr>
        <w:t xml:space="preserve"> </w:t>
      </w:r>
      <w:r w:rsidRPr="002A5622">
        <w:rPr>
          <w:rFonts w:ascii="Abadi" w:hAnsi="Abadi" w:cs="*Arial-7561-Identity-H"/>
          <w:color w:val="0D0D0F"/>
          <w:sz w:val="21"/>
          <w:szCs w:val="21"/>
        </w:rPr>
        <w:t xml:space="preserve">pública. Asimismo, se señala que las </w:t>
      </w:r>
      <w:r w:rsidRPr="002A5622">
        <w:rPr>
          <w:rFonts w:ascii="Abadi" w:hAnsi="Abadi" w:cs="*Arial-7561-Identity-H"/>
          <w:color w:val="0D0D0F"/>
          <w:sz w:val="21"/>
          <w:szCs w:val="21"/>
        </w:rPr>
        <w:lastRenderedPageBreak/>
        <w:t>recomendaciones efectuadas al sujeto</w:t>
      </w:r>
      <w:r>
        <w:rPr>
          <w:rFonts w:ascii="Abadi" w:hAnsi="Abadi" w:cs="*Arial-7561-Identity-H"/>
          <w:color w:val="0D0D0F"/>
          <w:sz w:val="21"/>
          <w:szCs w:val="21"/>
        </w:rPr>
        <w:t xml:space="preserve"> </w:t>
      </w:r>
      <w:r w:rsidRPr="002A5622">
        <w:rPr>
          <w:rFonts w:ascii="Abadi" w:hAnsi="Abadi" w:cs="*Arial-7561-Identity-H"/>
          <w:color w:val="0D0D0F"/>
          <w:sz w:val="21"/>
          <w:szCs w:val="21"/>
        </w:rPr>
        <w:t>fiscalizado podrían considerarse como persistentes, cuando no sea posible</w:t>
      </w:r>
      <w:r>
        <w:rPr>
          <w:rFonts w:ascii="Abadi" w:hAnsi="Abadi" w:cs="*Arial-7561-Identity-H"/>
          <w:color w:val="0D0D0F"/>
          <w:sz w:val="21"/>
          <w:szCs w:val="21"/>
        </w:rPr>
        <w:t xml:space="preserve"> </w:t>
      </w:r>
      <w:r w:rsidRPr="002A5622">
        <w:rPr>
          <w:rFonts w:ascii="Abadi" w:hAnsi="Abadi" w:cs="*Arial-7561-Identity-H"/>
          <w:color w:val="0D0D0F"/>
          <w:sz w:val="21"/>
          <w:szCs w:val="21"/>
        </w:rPr>
        <w:t>valorarlas en alguno de los supuestos antes referidos.</w:t>
      </w:r>
    </w:p>
    <w:p w14:paraId="14733BB7" w14:textId="77777777" w:rsidR="00F75DF2" w:rsidRPr="002A5622" w:rsidRDefault="00F75DF2" w:rsidP="00F75DF2">
      <w:pPr>
        <w:autoSpaceDE w:val="0"/>
        <w:autoSpaceDN w:val="0"/>
        <w:adjustRightInd w:val="0"/>
        <w:jc w:val="both"/>
        <w:rPr>
          <w:rFonts w:ascii="Abadi" w:hAnsi="Abadi" w:cs="*Arial-7561-Identity-H"/>
          <w:color w:val="0D0D0F"/>
          <w:sz w:val="21"/>
          <w:szCs w:val="21"/>
        </w:rPr>
      </w:pPr>
    </w:p>
    <w:p w14:paraId="23C6A955" w14:textId="77777777" w:rsidR="00F75DF2" w:rsidRPr="002A5622" w:rsidRDefault="00F75DF2" w:rsidP="00F75DF2">
      <w:pPr>
        <w:autoSpaceDE w:val="0"/>
        <w:autoSpaceDN w:val="0"/>
        <w:adjustRightInd w:val="0"/>
        <w:ind w:firstLine="708"/>
        <w:jc w:val="both"/>
        <w:rPr>
          <w:rFonts w:ascii="Abadi" w:hAnsi="Abadi" w:cs="*Arial-7378-Identity-H"/>
          <w:color w:val="0D0D0F"/>
          <w:sz w:val="21"/>
          <w:szCs w:val="21"/>
        </w:rPr>
      </w:pPr>
      <w:r w:rsidRPr="002A5622">
        <w:rPr>
          <w:rFonts w:ascii="Abadi" w:hAnsi="Abadi" w:cs="*Arial-7378-Identity-H"/>
          <w:color w:val="0D0D10"/>
          <w:sz w:val="21"/>
          <w:szCs w:val="21"/>
        </w:rPr>
        <w:t>Es así, que la valoración realizada por la Auditoria Superior del Estado</w:t>
      </w:r>
      <w:r>
        <w:rPr>
          <w:rFonts w:ascii="Abadi" w:hAnsi="Abadi" w:cs="*Arial-7378-Identity-H"/>
          <w:color w:val="0D0D10"/>
          <w:sz w:val="21"/>
          <w:szCs w:val="21"/>
        </w:rPr>
        <w:t xml:space="preserve"> </w:t>
      </w:r>
      <w:r w:rsidRPr="002A5622">
        <w:rPr>
          <w:rFonts w:ascii="Abadi" w:hAnsi="Abadi" w:cs="*Arial-7378-Identity-H"/>
          <w:color w:val="0D0D10"/>
          <w:sz w:val="21"/>
          <w:szCs w:val="21"/>
        </w:rPr>
        <w:t>redunda en las manifestaciones, argumentos, acciones y evidencia presentada en</w:t>
      </w:r>
      <w:r>
        <w:rPr>
          <w:rFonts w:ascii="Abadi" w:hAnsi="Abadi" w:cs="*Arial-7378-Identity-H"/>
          <w:color w:val="0D0D10"/>
          <w:sz w:val="21"/>
          <w:szCs w:val="21"/>
        </w:rPr>
        <w:t xml:space="preserve"> </w:t>
      </w:r>
      <w:r w:rsidRPr="002A5622">
        <w:rPr>
          <w:rFonts w:ascii="Abadi" w:hAnsi="Abadi" w:cs="*Arial-7378-Identity-H"/>
          <w:color w:val="0D0D10"/>
          <w:sz w:val="21"/>
          <w:szCs w:val="21"/>
        </w:rPr>
        <w:t>la respuesta al pliego de recomendaciones, para lo cual la evidencia aportada por</w:t>
      </w:r>
      <w:r>
        <w:rPr>
          <w:rFonts w:ascii="Abadi" w:hAnsi="Abadi" w:cs="*Arial-7378-Identity-H"/>
          <w:color w:val="0D0D10"/>
          <w:sz w:val="21"/>
          <w:szCs w:val="21"/>
        </w:rPr>
        <w:t xml:space="preserve"> </w:t>
      </w:r>
      <w:r w:rsidRPr="002A5622">
        <w:rPr>
          <w:rFonts w:ascii="Abadi" w:hAnsi="Abadi" w:cs="*Arial-7378-Identity-H"/>
          <w:color w:val="0D0D10"/>
          <w:sz w:val="21"/>
          <w:szCs w:val="21"/>
        </w:rPr>
        <w:t>el sujeto fiscalizado debe ser competente, pertinente, suficiente y relevante.</w:t>
      </w:r>
      <w:r>
        <w:rPr>
          <w:rFonts w:ascii="Abadi" w:hAnsi="Abadi" w:cs="*Arial-7378-Identity-H"/>
          <w:color w:val="0D0D10"/>
          <w:sz w:val="21"/>
          <w:szCs w:val="21"/>
        </w:rPr>
        <w:t xml:space="preserve"> </w:t>
      </w:r>
      <w:r w:rsidRPr="002A5622">
        <w:rPr>
          <w:rFonts w:ascii="Abadi" w:hAnsi="Abadi" w:cs="*Arial-7378-Identity-H"/>
          <w:color w:val="0D0D0F"/>
          <w:sz w:val="21"/>
          <w:szCs w:val="21"/>
        </w:rPr>
        <w:t>Respecto al objetivo y alcance de la auditoría se señala que de acuerdo a la</w:t>
      </w:r>
      <w:r>
        <w:rPr>
          <w:rFonts w:ascii="Abadi" w:hAnsi="Abadi" w:cs="*Arial-7378-Identity-H"/>
          <w:color w:val="0D0D0F"/>
          <w:sz w:val="21"/>
          <w:szCs w:val="21"/>
        </w:rPr>
        <w:t xml:space="preserve"> </w:t>
      </w:r>
      <w:r w:rsidRPr="002A5622">
        <w:rPr>
          <w:rFonts w:ascii="Abadi" w:hAnsi="Abadi" w:cs="*Arial-7378-Identity-H"/>
          <w:color w:val="0D0D0F"/>
          <w:sz w:val="21"/>
          <w:szCs w:val="21"/>
        </w:rPr>
        <w:t>Organización Internacional de las Entidades Fiscalizadoras Superiores, para las</w:t>
      </w:r>
      <w:r>
        <w:rPr>
          <w:rFonts w:ascii="Abadi" w:hAnsi="Abadi" w:cs="*Arial-7378-Identity-H"/>
          <w:color w:val="0D0D0F"/>
          <w:sz w:val="21"/>
          <w:szCs w:val="21"/>
        </w:rPr>
        <w:t xml:space="preserve"> </w:t>
      </w:r>
      <w:r w:rsidRPr="002A5622">
        <w:rPr>
          <w:rFonts w:ascii="Abadi" w:hAnsi="Abadi" w:cs="*Arial-7378-Identity-H"/>
          <w:color w:val="0D0D0F"/>
          <w:sz w:val="21"/>
          <w:szCs w:val="21"/>
        </w:rPr>
        <w:t>auditorías de desempeño existen tres enfoques que están orientados a los</w:t>
      </w:r>
      <w:r>
        <w:rPr>
          <w:rFonts w:ascii="Abadi" w:hAnsi="Abadi" w:cs="*Arial-7378-Identity-H"/>
          <w:color w:val="0D0D0F"/>
          <w:sz w:val="21"/>
          <w:szCs w:val="21"/>
        </w:rPr>
        <w:t xml:space="preserve"> </w:t>
      </w:r>
      <w:r w:rsidRPr="002A5622">
        <w:rPr>
          <w:rFonts w:ascii="Abadi" w:hAnsi="Abadi" w:cs="*Arial-7378-Identity-H"/>
          <w:color w:val="0D0D0F"/>
          <w:sz w:val="21"/>
          <w:szCs w:val="21"/>
        </w:rPr>
        <w:t>siguientes aspectos: Al sistema, el cual examina el funcionamiento adecuado de</w:t>
      </w:r>
      <w:r>
        <w:rPr>
          <w:rFonts w:ascii="Abadi" w:hAnsi="Abadi" w:cs="*Arial-7378-Identity-H"/>
          <w:color w:val="0D0D0F"/>
          <w:sz w:val="21"/>
          <w:szCs w:val="21"/>
        </w:rPr>
        <w:t xml:space="preserve"> </w:t>
      </w:r>
      <w:r w:rsidRPr="002A5622">
        <w:rPr>
          <w:rFonts w:ascii="Abadi" w:hAnsi="Abadi" w:cs="*Arial-7378-Identity-H"/>
          <w:color w:val="0D0D0F"/>
          <w:sz w:val="21"/>
          <w:szCs w:val="21"/>
        </w:rPr>
        <w:t>los sistemas de gestión; a los resultados, en el que se evalúa si los objetivos en</w:t>
      </w:r>
      <w:r>
        <w:rPr>
          <w:rFonts w:ascii="Abadi" w:hAnsi="Abadi" w:cs="*Arial-7378-Identity-H"/>
          <w:color w:val="0D0D0F"/>
          <w:sz w:val="21"/>
          <w:szCs w:val="21"/>
        </w:rPr>
        <w:t xml:space="preserve"> </w:t>
      </w:r>
      <w:r w:rsidRPr="002A5622">
        <w:rPr>
          <w:rFonts w:ascii="Abadi" w:hAnsi="Abadi" w:cs="*Arial-7378-Identity-H"/>
          <w:color w:val="0D0D0F"/>
          <w:sz w:val="21"/>
          <w:szCs w:val="21"/>
        </w:rPr>
        <w:t>términos de resultados o productos han sido alcanzados como se deseaba, o si</w:t>
      </w:r>
      <w:r>
        <w:rPr>
          <w:rFonts w:ascii="Abadi" w:hAnsi="Abadi" w:cs="*Arial-7378-Identity-H"/>
          <w:color w:val="0D0D0F"/>
          <w:sz w:val="21"/>
          <w:szCs w:val="21"/>
        </w:rPr>
        <w:t xml:space="preserve"> </w:t>
      </w:r>
      <w:r w:rsidRPr="002A5622">
        <w:rPr>
          <w:rFonts w:ascii="Abadi" w:hAnsi="Abadi" w:cs="*Arial-7378-Identity-H"/>
          <w:color w:val="0D0D0F"/>
          <w:sz w:val="21"/>
          <w:szCs w:val="21"/>
        </w:rPr>
        <w:t>los programas y servicios operan como se esperaba; y al problema, el cual</w:t>
      </w:r>
    </w:p>
    <w:p w14:paraId="175AF128" w14:textId="77777777" w:rsidR="00F75DF2" w:rsidRDefault="00F75DF2" w:rsidP="00F75DF2">
      <w:pPr>
        <w:autoSpaceDE w:val="0"/>
        <w:autoSpaceDN w:val="0"/>
        <w:adjustRightInd w:val="0"/>
        <w:jc w:val="both"/>
        <w:rPr>
          <w:rFonts w:ascii="Abadi" w:hAnsi="Abadi" w:cs="*Arial-7378-Identity-H"/>
          <w:color w:val="0D0D0F"/>
          <w:sz w:val="21"/>
          <w:szCs w:val="21"/>
        </w:rPr>
      </w:pPr>
      <w:r w:rsidRPr="002A5622">
        <w:rPr>
          <w:rFonts w:ascii="Abadi" w:hAnsi="Abadi" w:cs="*Arial-7378-Identity-H"/>
          <w:color w:val="0D0D0F"/>
          <w:sz w:val="21"/>
          <w:szCs w:val="21"/>
        </w:rPr>
        <w:t>examina, verifica y analiza las causas de los problemas particulares o</w:t>
      </w:r>
      <w:r>
        <w:rPr>
          <w:rFonts w:ascii="Abadi" w:hAnsi="Abadi" w:cs="*Arial-7378-Identity-H"/>
          <w:color w:val="0D0D0F"/>
          <w:sz w:val="21"/>
          <w:szCs w:val="21"/>
        </w:rPr>
        <w:t xml:space="preserve"> </w:t>
      </w:r>
      <w:r w:rsidRPr="002A5622">
        <w:rPr>
          <w:rFonts w:ascii="Abadi" w:hAnsi="Abadi" w:cs="*Arial-7378-Identity-H"/>
          <w:color w:val="0D0D0F"/>
          <w:sz w:val="21"/>
          <w:szCs w:val="21"/>
        </w:rPr>
        <w:t>desviaciones de los criterios establecidos.</w:t>
      </w:r>
    </w:p>
    <w:p w14:paraId="16E245C1" w14:textId="77777777" w:rsidR="00F75DF2" w:rsidRPr="002A5622" w:rsidRDefault="00F75DF2" w:rsidP="00F75DF2">
      <w:pPr>
        <w:autoSpaceDE w:val="0"/>
        <w:autoSpaceDN w:val="0"/>
        <w:adjustRightInd w:val="0"/>
        <w:jc w:val="both"/>
        <w:rPr>
          <w:rFonts w:ascii="Abadi" w:hAnsi="Abadi" w:cs="*Arial-7378-Identity-H"/>
          <w:color w:val="0D0D0F"/>
          <w:sz w:val="21"/>
          <w:szCs w:val="21"/>
        </w:rPr>
      </w:pPr>
    </w:p>
    <w:p w14:paraId="019AB5C3" w14:textId="77777777" w:rsidR="00F75DF2" w:rsidRDefault="00F75DF2" w:rsidP="00F75DF2">
      <w:pPr>
        <w:autoSpaceDE w:val="0"/>
        <w:autoSpaceDN w:val="0"/>
        <w:adjustRightInd w:val="0"/>
        <w:ind w:firstLine="708"/>
        <w:jc w:val="both"/>
        <w:rPr>
          <w:rFonts w:ascii="Abadi" w:hAnsi="Abadi" w:cs="*Arial-7378-Identity-H"/>
          <w:color w:val="0D0D10"/>
          <w:sz w:val="21"/>
          <w:szCs w:val="21"/>
        </w:rPr>
      </w:pPr>
      <w:r w:rsidRPr="002A5622">
        <w:rPr>
          <w:rFonts w:ascii="Abadi" w:hAnsi="Abadi" w:cs="*Arial-7378-Identity-H"/>
          <w:color w:val="0D0D10"/>
          <w:sz w:val="21"/>
          <w:szCs w:val="21"/>
        </w:rPr>
        <w:t>En las auditorías de desempeño practicadas por la Auditoría Superior del</w:t>
      </w:r>
      <w:r>
        <w:rPr>
          <w:rFonts w:ascii="Abadi" w:hAnsi="Abadi" w:cs="*Arial-7378-Identity-H"/>
          <w:color w:val="0D0D10"/>
          <w:sz w:val="21"/>
          <w:szCs w:val="21"/>
        </w:rPr>
        <w:t xml:space="preserve"> </w:t>
      </w:r>
      <w:r w:rsidRPr="002A5622">
        <w:rPr>
          <w:rFonts w:ascii="Abadi" w:hAnsi="Abadi" w:cs="*Arial-7378-Identity-H"/>
          <w:color w:val="0D0D10"/>
          <w:sz w:val="21"/>
          <w:szCs w:val="21"/>
        </w:rPr>
        <w:t>Estado se consideran dichos enfoques, mediante las auditorias de cumplimiento</w:t>
      </w:r>
      <w:r>
        <w:rPr>
          <w:rFonts w:ascii="Abadi" w:hAnsi="Abadi" w:cs="*Arial-7378-Identity-H"/>
          <w:color w:val="0D0D10"/>
          <w:sz w:val="21"/>
          <w:szCs w:val="21"/>
        </w:rPr>
        <w:t xml:space="preserve"> </w:t>
      </w:r>
      <w:r w:rsidRPr="002A5622">
        <w:rPr>
          <w:rFonts w:ascii="Abadi" w:hAnsi="Abadi" w:cs="*Arial-7378-Identity-H"/>
          <w:color w:val="0D0D10"/>
          <w:sz w:val="21"/>
          <w:szCs w:val="21"/>
        </w:rPr>
        <w:t>de objetivos o resultados, de diseño y de consistencia y resultados.</w:t>
      </w:r>
      <w:r>
        <w:rPr>
          <w:rFonts w:ascii="Abadi" w:hAnsi="Abadi" w:cs="*Arial-7378-Identity-H"/>
          <w:color w:val="0D0D10"/>
          <w:sz w:val="21"/>
          <w:szCs w:val="21"/>
        </w:rPr>
        <w:t xml:space="preserve"> </w:t>
      </w:r>
    </w:p>
    <w:p w14:paraId="273BB99B" w14:textId="77777777" w:rsidR="00F75DF2" w:rsidRDefault="00F75DF2" w:rsidP="00F75DF2">
      <w:pPr>
        <w:autoSpaceDE w:val="0"/>
        <w:autoSpaceDN w:val="0"/>
        <w:adjustRightInd w:val="0"/>
        <w:jc w:val="both"/>
        <w:rPr>
          <w:rFonts w:ascii="Abadi" w:hAnsi="Abadi" w:cs="*Arial-7378-Identity-H"/>
          <w:color w:val="0D0D10"/>
          <w:sz w:val="21"/>
          <w:szCs w:val="21"/>
        </w:rPr>
      </w:pPr>
    </w:p>
    <w:p w14:paraId="394C38E4" w14:textId="77777777" w:rsidR="00F75DF2" w:rsidRDefault="00F75DF2" w:rsidP="00F75DF2">
      <w:pPr>
        <w:autoSpaceDE w:val="0"/>
        <w:autoSpaceDN w:val="0"/>
        <w:adjustRightInd w:val="0"/>
        <w:ind w:firstLine="708"/>
        <w:jc w:val="both"/>
        <w:rPr>
          <w:rFonts w:ascii="Abadi" w:hAnsi="Abadi" w:cs="*Arial-7378-Identity-H"/>
          <w:color w:val="0D0C0F"/>
          <w:sz w:val="21"/>
          <w:szCs w:val="21"/>
        </w:rPr>
      </w:pPr>
      <w:r w:rsidRPr="002A5622">
        <w:rPr>
          <w:rFonts w:ascii="Abadi" w:hAnsi="Abadi" w:cs="*Arial-7378-Identity-H"/>
          <w:color w:val="0D0C0F"/>
          <w:sz w:val="21"/>
          <w:szCs w:val="21"/>
        </w:rPr>
        <w:t>En la auditoría que nos ocupa se aplicó un enfoque de resultados y se</w:t>
      </w:r>
      <w:r>
        <w:rPr>
          <w:rFonts w:ascii="Abadi" w:hAnsi="Abadi" w:cs="*Arial-7378-Identity-H"/>
          <w:color w:val="0D0C0F"/>
          <w:sz w:val="21"/>
          <w:szCs w:val="21"/>
        </w:rPr>
        <w:t xml:space="preserve"> </w:t>
      </w:r>
      <w:r w:rsidRPr="002A5622">
        <w:rPr>
          <w:rFonts w:ascii="Abadi" w:hAnsi="Abadi" w:cs="*Arial-7378-Identity-H"/>
          <w:color w:val="0D0C0F"/>
          <w:sz w:val="21"/>
          <w:szCs w:val="21"/>
        </w:rPr>
        <w:t>incluyó en el Programa General de Fiscalización 2021, considerando diversos</w:t>
      </w:r>
      <w:r>
        <w:rPr>
          <w:rFonts w:ascii="Abadi" w:hAnsi="Abadi" w:cs="*Arial-7378-Identity-H"/>
          <w:color w:val="0D0C0F"/>
          <w:sz w:val="21"/>
          <w:szCs w:val="21"/>
        </w:rPr>
        <w:t xml:space="preserve"> </w:t>
      </w:r>
      <w:r w:rsidRPr="002A5622">
        <w:rPr>
          <w:rFonts w:ascii="Abadi" w:hAnsi="Abadi" w:cs="*Arial-7378-Identity-H"/>
          <w:color w:val="0D0C0F"/>
          <w:sz w:val="21"/>
          <w:szCs w:val="21"/>
        </w:rPr>
        <w:t>criterios metodológicos expuestos en dicho Programa.</w:t>
      </w:r>
      <w:r>
        <w:rPr>
          <w:rFonts w:ascii="Abadi" w:hAnsi="Abadi" w:cs="*Arial-7378-Identity-H"/>
          <w:color w:val="0D0C0F"/>
          <w:sz w:val="21"/>
          <w:szCs w:val="21"/>
        </w:rPr>
        <w:t xml:space="preserve"> </w:t>
      </w:r>
    </w:p>
    <w:p w14:paraId="3C2F500B" w14:textId="77777777" w:rsidR="00F75DF2" w:rsidRPr="002A5622" w:rsidRDefault="00F75DF2" w:rsidP="00F75DF2">
      <w:pPr>
        <w:autoSpaceDE w:val="0"/>
        <w:autoSpaceDN w:val="0"/>
        <w:adjustRightInd w:val="0"/>
        <w:jc w:val="both"/>
        <w:rPr>
          <w:rFonts w:ascii="Abadi" w:hAnsi="Abadi" w:cs="*Arial-7378-Identity-H"/>
          <w:color w:val="0D0C0F"/>
          <w:sz w:val="21"/>
          <w:szCs w:val="21"/>
        </w:rPr>
      </w:pPr>
    </w:p>
    <w:p w14:paraId="7E1E839E" w14:textId="77777777" w:rsidR="00F75DF2" w:rsidRDefault="00F75DF2" w:rsidP="00F75DF2">
      <w:pPr>
        <w:autoSpaceDE w:val="0"/>
        <w:autoSpaceDN w:val="0"/>
        <w:adjustRightInd w:val="0"/>
        <w:ind w:firstLine="708"/>
        <w:jc w:val="both"/>
        <w:rPr>
          <w:rFonts w:ascii="Abadi" w:hAnsi="Abadi" w:cs="*Arial-7378-Identity-H"/>
          <w:color w:val="0C0B0E"/>
          <w:sz w:val="21"/>
          <w:szCs w:val="21"/>
        </w:rPr>
      </w:pPr>
      <w:r w:rsidRPr="002A5622">
        <w:rPr>
          <w:rFonts w:ascii="Abadi" w:hAnsi="Abadi" w:cs="*Arial-7378-Identity-H"/>
          <w:color w:val="0C0B0E"/>
          <w:sz w:val="21"/>
          <w:szCs w:val="21"/>
        </w:rPr>
        <w:t>Dicha auditoría tuvo como objetivo general verificar la capacidad del</w:t>
      </w:r>
      <w:r>
        <w:rPr>
          <w:rFonts w:ascii="Abadi" w:hAnsi="Abadi" w:cs="*Arial-7378-Identity-H"/>
          <w:color w:val="0C0B0E"/>
          <w:sz w:val="21"/>
          <w:szCs w:val="21"/>
        </w:rPr>
        <w:t xml:space="preserve"> </w:t>
      </w:r>
      <w:r w:rsidRPr="002A5622">
        <w:rPr>
          <w:rFonts w:ascii="Abadi" w:hAnsi="Abadi" w:cs="*Arial-7378-Identity-H"/>
          <w:color w:val="0C0B0E"/>
          <w:sz w:val="21"/>
          <w:szCs w:val="21"/>
        </w:rPr>
        <w:t>Municipio para la prestación eficaz del servicio de alumbrado público y la eficiencia</w:t>
      </w:r>
      <w:r>
        <w:rPr>
          <w:rFonts w:ascii="Abadi" w:hAnsi="Abadi" w:cs="*Arial-7378-Identity-H"/>
          <w:color w:val="0C0B0E"/>
          <w:sz w:val="21"/>
          <w:szCs w:val="21"/>
        </w:rPr>
        <w:t xml:space="preserve"> </w:t>
      </w:r>
      <w:r w:rsidRPr="002A5622">
        <w:rPr>
          <w:rFonts w:ascii="Abadi" w:hAnsi="Abadi" w:cs="*Arial-7378-Identity-H"/>
          <w:color w:val="0C0B0E"/>
          <w:sz w:val="21"/>
          <w:szCs w:val="21"/>
        </w:rPr>
        <w:t>en sus funciones de planificación, operación y seguimiento.</w:t>
      </w:r>
    </w:p>
    <w:p w14:paraId="73AC4B7E" w14:textId="77777777" w:rsidR="00F75DF2" w:rsidRPr="002A5622" w:rsidRDefault="00F75DF2" w:rsidP="00F75DF2">
      <w:pPr>
        <w:autoSpaceDE w:val="0"/>
        <w:autoSpaceDN w:val="0"/>
        <w:adjustRightInd w:val="0"/>
        <w:jc w:val="both"/>
        <w:rPr>
          <w:rFonts w:ascii="Abadi" w:hAnsi="Abadi" w:cs="*Arial-7378-Identity-H"/>
          <w:color w:val="0C0B0E"/>
          <w:sz w:val="21"/>
          <w:szCs w:val="21"/>
        </w:rPr>
      </w:pPr>
    </w:p>
    <w:p w14:paraId="0EC6FF07" w14:textId="53F9C093" w:rsidR="00F75DF2" w:rsidRDefault="00F75DF2" w:rsidP="000909AB">
      <w:pPr>
        <w:autoSpaceDE w:val="0"/>
        <w:autoSpaceDN w:val="0"/>
        <w:adjustRightInd w:val="0"/>
        <w:ind w:firstLine="708"/>
        <w:jc w:val="both"/>
        <w:rPr>
          <w:rFonts w:ascii="Abadi" w:hAnsi="Abadi" w:cs="*Arial-9791-Identity-H"/>
          <w:color w:val="0D0C0E"/>
          <w:sz w:val="21"/>
          <w:szCs w:val="21"/>
        </w:rPr>
      </w:pPr>
      <w:r w:rsidRPr="002A5622">
        <w:rPr>
          <w:rFonts w:ascii="Abadi" w:hAnsi="Abadi" w:cs="*Arial-7378-Identity-H"/>
          <w:color w:val="0C0C0F"/>
          <w:sz w:val="21"/>
          <w:szCs w:val="21"/>
        </w:rPr>
        <w:t>En cuanto a la temporalidad, el alcance de la auditoría abarcó el periodo</w:t>
      </w:r>
      <w:r>
        <w:rPr>
          <w:rFonts w:ascii="Abadi" w:hAnsi="Abadi" w:cs="*Arial-7378-Identity-H"/>
          <w:color w:val="0C0C0F"/>
          <w:sz w:val="21"/>
          <w:szCs w:val="21"/>
        </w:rPr>
        <w:t xml:space="preserve"> </w:t>
      </w:r>
      <w:r w:rsidRPr="002A5622">
        <w:rPr>
          <w:rFonts w:ascii="Abadi" w:hAnsi="Abadi" w:cs="*Arial-7378-Identity-H"/>
          <w:color w:val="0C0C0F"/>
          <w:sz w:val="21"/>
          <w:szCs w:val="21"/>
        </w:rPr>
        <w:t xml:space="preserve">comprendido de enero a diciembre del </w:t>
      </w:r>
      <w:r w:rsidRPr="002A5622">
        <w:rPr>
          <w:rFonts w:ascii="Abadi" w:hAnsi="Abadi" w:cs="*Arial-7378-Identity-H"/>
          <w:color w:val="0C0C0F"/>
          <w:sz w:val="21"/>
          <w:szCs w:val="21"/>
        </w:rPr>
        <w:t>ejercicio fiscal 2020; asimismo, respecto a</w:t>
      </w:r>
      <w:r>
        <w:rPr>
          <w:rFonts w:ascii="Abadi" w:hAnsi="Abadi" w:cs="*Arial-7378-Identity-H"/>
          <w:color w:val="0C0C0F"/>
          <w:sz w:val="21"/>
          <w:szCs w:val="21"/>
        </w:rPr>
        <w:t xml:space="preserve"> </w:t>
      </w:r>
      <w:r w:rsidRPr="002A5622">
        <w:rPr>
          <w:rFonts w:ascii="Abadi" w:hAnsi="Abadi" w:cs="*Arial-7378-Identity-H"/>
          <w:color w:val="0C0C0F"/>
          <w:sz w:val="21"/>
          <w:szCs w:val="21"/>
        </w:rPr>
        <w:t>la profundidad temática se revisó la eficiencia en la gestión de la información que</w:t>
      </w:r>
      <w:r>
        <w:rPr>
          <w:rFonts w:ascii="Abadi" w:hAnsi="Abadi" w:cs="*Arial-7378-Identity-H"/>
          <w:color w:val="0C0C0F"/>
          <w:sz w:val="21"/>
          <w:szCs w:val="21"/>
        </w:rPr>
        <w:t xml:space="preserve"> </w:t>
      </w:r>
      <w:r w:rsidRPr="002A5622">
        <w:rPr>
          <w:rFonts w:ascii="Abadi" w:hAnsi="Abadi" w:cs="*Arial-7378-Identity-H"/>
          <w:color w:val="0C0C0F"/>
          <w:sz w:val="21"/>
          <w:szCs w:val="21"/>
        </w:rPr>
        <w:t>dispone el Municipio para identificar la estimación tanto de la oferta del servicio de</w:t>
      </w:r>
      <w:r>
        <w:rPr>
          <w:rFonts w:ascii="Abadi" w:hAnsi="Abadi" w:cs="*Arial-7378-Identity-H"/>
          <w:color w:val="0C0C0F"/>
          <w:sz w:val="21"/>
          <w:szCs w:val="21"/>
        </w:rPr>
        <w:t xml:space="preserve"> </w:t>
      </w:r>
      <w:r w:rsidRPr="002A5622">
        <w:rPr>
          <w:rFonts w:ascii="Abadi" w:hAnsi="Abadi" w:cs="*Arial-7378-Identity-H"/>
          <w:color w:val="0C0C0F"/>
          <w:sz w:val="21"/>
          <w:szCs w:val="21"/>
        </w:rPr>
        <w:t>alumbrado público como de los recursos necesarios para su implementación;</w:t>
      </w:r>
      <w:r>
        <w:rPr>
          <w:rFonts w:ascii="Abadi" w:hAnsi="Abadi" w:cs="*Arial-7378-Identity-H"/>
          <w:color w:val="0C0C0F"/>
          <w:sz w:val="21"/>
          <w:szCs w:val="21"/>
        </w:rPr>
        <w:t xml:space="preserve"> </w:t>
      </w:r>
      <w:r w:rsidRPr="002A5622">
        <w:rPr>
          <w:rFonts w:ascii="Abadi" w:hAnsi="Abadi" w:cs="*Arial-7378-Identity-H"/>
          <w:color w:val="0C0C0F"/>
          <w:sz w:val="21"/>
          <w:szCs w:val="21"/>
        </w:rPr>
        <w:t>sobre el estado que guarda la organización del Municipio para brindar el servicio</w:t>
      </w:r>
      <w:r w:rsidR="000909AB">
        <w:rPr>
          <w:rFonts w:ascii="Abadi" w:hAnsi="Abadi" w:cs="*Arial-7378-Identity-H"/>
          <w:color w:val="0C0C0F"/>
          <w:sz w:val="21"/>
          <w:szCs w:val="21"/>
        </w:rPr>
        <w:t xml:space="preserve"> </w:t>
      </w:r>
      <w:r w:rsidRPr="002A5622">
        <w:rPr>
          <w:rFonts w:ascii="Abadi" w:hAnsi="Abadi" w:cs="*Arial-7378-Identity-H"/>
          <w:color w:val="0C0C0F"/>
          <w:sz w:val="21"/>
          <w:szCs w:val="21"/>
        </w:rPr>
        <w:t>de alumbrado público y la gestión de la calidad sobre sus procesos clave; y el uso</w:t>
      </w:r>
      <w:r>
        <w:rPr>
          <w:rFonts w:ascii="Abadi" w:hAnsi="Abadi" w:cs="*Arial-7378-Identity-H"/>
          <w:color w:val="0C0C0F"/>
          <w:sz w:val="21"/>
          <w:szCs w:val="21"/>
        </w:rPr>
        <w:t xml:space="preserve"> </w:t>
      </w:r>
      <w:r w:rsidRPr="002A5622">
        <w:rPr>
          <w:rFonts w:ascii="Abadi" w:hAnsi="Abadi" w:cs="*Arial-7378-Identity-H"/>
          <w:color w:val="0C0C0F"/>
          <w:sz w:val="21"/>
          <w:szCs w:val="21"/>
        </w:rPr>
        <w:t>de herramientas para la planificación operativa y el seguimiento de las actividades</w:t>
      </w:r>
      <w:r>
        <w:rPr>
          <w:rFonts w:ascii="Abadi" w:hAnsi="Abadi" w:cs="*Arial-7378-Identity-H"/>
          <w:color w:val="0C0C0F"/>
          <w:sz w:val="21"/>
          <w:szCs w:val="21"/>
        </w:rPr>
        <w:t xml:space="preserve"> </w:t>
      </w:r>
      <w:r w:rsidRPr="002A5622">
        <w:rPr>
          <w:rFonts w:ascii="Abadi" w:hAnsi="Abadi" w:cs="*Arial-7378-Identity-H"/>
          <w:color w:val="0C0C0F"/>
          <w:sz w:val="21"/>
          <w:szCs w:val="21"/>
        </w:rPr>
        <w:t>vinculadas a la atención de reportes por fallas en el servicio. Así como, la eficacia</w:t>
      </w:r>
      <w:r>
        <w:rPr>
          <w:rFonts w:ascii="Abadi" w:hAnsi="Abadi" w:cs="*Arial-7378-Identity-H"/>
          <w:color w:val="0C0C0F"/>
          <w:sz w:val="21"/>
          <w:szCs w:val="21"/>
        </w:rPr>
        <w:t xml:space="preserve"> </w:t>
      </w:r>
      <w:r w:rsidRPr="002A5622">
        <w:rPr>
          <w:rFonts w:ascii="Abadi" w:hAnsi="Abadi" w:cs="*Arial-7378-Identity-H"/>
          <w:color w:val="0C0C0F"/>
          <w:sz w:val="21"/>
          <w:szCs w:val="21"/>
        </w:rPr>
        <w:t>en los resultados de la capacidad municipal en la prestación del servicio de</w:t>
      </w:r>
      <w:r>
        <w:rPr>
          <w:rFonts w:ascii="Abadi" w:hAnsi="Abadi" w:cs="*Arial-7378-Identity-H"/>
          <w:color w:val="0C0C0F"/>
          <w:sz w:val="21"/>
          <w:szCs w:val="21"/>
        </w:rPr>
        <w:t xml:space="preserve"> </w:t>
      </w:r>
      <w:r w:rsidRPr="002A5622">
        <w:rPr>
          <w:rFonts w:ascii="Abadi" w:hAnsi="Abadi" w:cs="*Arial-7378-Identity-H"/>
          <w:color w:val="0C0C0F"/>
          <w:sz w:val="21"/>
          <w:szCs w:val="21"/>
        </w:rPr>
        <w:t>alumbrado público en el ejercicio 2020 a partir del grado de funcionamiento de las</w:t>
      </w:r>
      <w:r>
        <w:rPr>
          <w:rFonts w:ascii="Abadi" w:hAnsi="Abadi" w:cs="*Arial-7378-Identity-H"/>
          <w:color w:val="0C0C0F"/>
          <w:sz w:val="21"/>
          <w:szCs w:val="21"/>
        </w:rPr>
        <w:t xml:space="preserve"> </w:t>
      </w:r>
      <w:r w:rsidRPr="002A5622">
        <w:rPr>
          <w:rFonts w:ascii="Abadi" w:hAnsi="Abadi" w:cs="*Arial-7378-Identity-H"/>
          <w:color w:val="0C0C0F"/>
          <w:sz w:val="21"/>
          <w:szCs w:val="21"/>
        </w:rPr>
        <w:t>luminarias que lo conforman, la cobertura lograda y la satisfacción ciudadana</w:t>
      </w:r>
      <w:r w:rsidR="000909AB">
        <w:rPr>
          <w:rFonts w:ascii="Abadi" w:hAnsi="Abadi" w:cs="*Arial-7378-Identity-H"/>
          <w:color w:val="0C0C0F"/>
          <w:sz w:val="21"/>
          <w:szCs w:val="21"/>
        </w:rPr>
        <w:t xml:space="preserve"> </w:t>
      </w:r>
      <w:r w:rsidRPr="002A5622">
        <w:rPr>
          <w:rFonts w:ascii="Abadi" w:hAnsi="Abadi" w:cs="*Arial-9791-Identity-H"/>
          <w:color w:val="0E0D10"/>
          <w:sz w:val="21"/>
          <w:szCs w:val="21"/>
        </w:rPr>
        <w:t>sobre el servicio, y de la relevancia y suficiencia de los mecanismos que permiten</w:t>
      </w:r>
      <w:r>
        <w:rPr>
          <w:rFonts w:ascii="Abadi" w:hAnsi="Abadi" w:cs="*Arial-9791-Identity-H"/>
          <w:color w:val="0E0D10"/>
          <w:sz w:val="21"/>
          <w:szCs w:val="21"/>
        </w:rPr>
        <w:t xml:space="preserve"> </w:t>
      </w:r>
      <w:r w:rsidRPr="002A5622">
        <w:rPr>
          <w:rFonts w:ascii="Abadi" w:hAnsi="Abadi" w:cs="*Arial-9791-Identity-H"/>
          <w:color w:val="0D0C0E"/>
          <w:sz w:val="21"/>
          <w:szCs w:val="21"/>
        </w:rPr>
        <w:t>monitorear el desempeño y los resultados del servicio.</w:t>
      </w:r>
      <w:r>
        <w:rPr>
          <w:rFonts w:ascii="Abadi" w:hAnsi="Abadi" w:cs="*Arial-9791-Identity-H"/>
          <w:color w:val="0D0C0E"/>
          <w:sz w:val="21"/>
          <w:szCs w:val="21"/>
        </w:rPr>
        <w:t xml:space="preserve"> </w:t>
      </w:r>
    </w:p>
    <w:p w14:paraId="03326678" w14:textId="77777777" w:rsidR="00F75DF2" w:rsidRDefault="00F75DF2" w:rsidP="00F75DF2">
      <w:pPr>
        <w:autoSpaceDE w:val="0"/>
        <w:autoSpaceDN w:val="0"/>
        <w:adjustRightInd w:val="0"/>
        <w:jc w:val="both"/>
        <w:rPr>
          <w:rFonts w:ascii="Abadi" w:hAnsi="Abadi" w:cs="*Arial-9791-Identity-H"/>
          <w:color w:val="0D0C0E"/>
          <w:sz w:val="21"/>
          <w:szCs w:val="21"/>
        </w:rPr>
      </w:pPr>
    </w:p>
    <w:p w14:paraId="3F91C28A" w14:textId="77777777" w:rsidR="00F75DF2" w:rsidRDefault="00F75DF2" w:rsidP="00F75DF2">
      <w:pPr>
        <w:autoSpaceDE w:val="0"/>
        <w:autoSpaceDN w:val="0"/>
        <w:adjustRightInd w:val="0"/>
        <w:ind w:firstLine="708"/>
        <w:jc w:val="both"/>
        <w:rPr>
          <w:rFonts w:ascii="Abadi" w:hAnsi="Abadi" w:cs="*Arial-9791-Identity-H"/>
          <w:color w:val="101013"/>
          <w:sz w:val="21"/>
          <w:szCs w:val="21"/>
        </w:rPr>
      </w:pPr>
      <w:r w:rsidRPr="002A5622">
        <w:rPr>
          <w:rFonts w:ascii="Abadi" w:hAnsi="Abadi" w:cs="*Arial-9791-Identity-H"/>
          <w:color w:val="101013"/>
          <w:sz w:val="21"/>
          <w:szCs w:val="21"/>
        </w:rPr>
        <w:t>Respecto a los antecedentes</w:t>
      </w:r>
      <w:r w:rsidRPr="002A5622">
        <w:rPr>
          <w:rFonts w:ascii="Abadi" w:hAnsi="Abadi" w:cs="*Arial-9791-Identity-H"/>
          <w:color w:val="A1A1A1"/>
          <w:sz w:val="21"/>
          <w:szCs w:val="21"/>
        </w:rPr>
        <w:t xml:space="preserve">· </w:t>
      </w:r>
      <w:r w:rsidRPr="002A5622">
        <w:rPr>
          <w:rFonts w:ascii="Abadi" w:hAnsi="Abadi" w:cs="*Arial-9791-Identity-H"/>
          <w:color w:val="101013"/>
          <w:sz w:val="21"/>
          <w:szCs w:val="21"/>
        </w:rPr>
        <w:t>del proceso de fiscalización, estos ya se</w:t>
      </w:r>
      <w:r>
        <w:rPr>
          <w:rFonts w:ascii="Abadi" w:hAnsi="Abadi" w:cs="*Arial-9791-Identity-H"/>
          <w:color w:val="101013"/>
          <w:sz w:val="21"/>
          <w:szCs w:val="21"/>
        </w:rPr>
        <w:t xml:space="preserve"> </w:t>
      </w:r>
      <w:r w:rsidRPr="002A5622">
        <w:rPr>
          <w:rFonts w:ascii="Abadi" w:hAnsi="Abadi" w:cs="*Arial-9791-Identity-H"/>
          <w:color w:val="101013"/>
          <w:sz w:val="21"/>
          <w:szCs w:val="21"/>
        </w:rPr>
        <w:t>detallaron en el apartado correspondiente.</w:t>
      </w:r>
    </w:p>
    <w:p w14:paraId="55E103C5" w14:textId="77777777" w:rsidR="00F75DF2" w:rsidRPr="002A5622" w:rsidRDefault="00F75DF2" w:rsidP="00F75DF2">
      <w:pPr>
        <w:autoSpaceDE w:val="0"/>
        <w:autoSpaceDN w:val="0"/>
        <w:adjustRightInd w:val="0"/>
        <w:jc w:val="both"/>
        <w:rPr>
          <w:rFonts w:ascii="Abadi" w:hAnsi="Abadi" w:cs="*Arial-9791-Identity-H"/>
          <w:color w:val="101013"/>
          <w:sz w:val="21"/>
          <w:szCs w:val="21"/>
        </w:rPr>
      </w:pPr>
    </w:p>
    <w:p w14:paraId="345A9307" w14:textId="77777777" w:rsidR="00F75DF2" w:rsidRDefault="00F75DF2" w:rsidP="00F75DF2">
      <w:pPr>
        <w:autoSpaceDE w:val="0"/>
        <w:autoSpaceDN w:val="0"/>
        <w:adjustRightInd w:val="0"/>
        <w:ind w:firstLine="708"/>
        <w:jc w:val="both"/>
        <w:rPr>
          <w:rFonts w:ascii="Abadi" w:hAnsi="Abadi" w:cs="*Arial-9791-Identity-H"/>
          <w:color w:val="0C0C0E"/>
          <w:sz w:val="21"/>
          <w:szCs w:val="21"/>
        </w:rPr>
      </w:pPr>
      <w:r w:rsidRPr="002A5622">
        <w:rPr>
          <w:rFonts w:ascii="Abadi" w:hAnsi="Abadi" w:cs="*Arial-9791-Identity-H"/>
          <w:color w:val="0C0C0E"/>
          <w:sz w:val="21"/>
          <w:szCs w:val="21"/>
        </w:rPr>
        <w:t>En cuanto al contexto de la política pública de la materia a auditar, se</w:t>
      </w:r>
      <w:r>
        <w:rPr>
          <w:rFonts w:ascii="Abadi" w:hAnsi="Abadi" w:cs="*Arial-9791-Identity-H"/>
          <w:color w:val="0C0C0E"/>
          <w:sz w:val="21"/>
          <w:szCs w:val="21"/>
        </w:rPr>
        <w:t xml:space="preserve"> </w:t>
      </w:r>
      <w:r w:rsidRPr="002A5622">
        <w:rPr>
          <w:rFonts w:ascii="Abadi" w:hAnsi="Abadi" w:cs="*Arial-9791-Identity-H"/>
          <w:color w:val="0C0C0E"/>
          <w:sz w:val="21"/>
          <w:szCs w:val="21"/>
        </w:rPr>
        <w:t>refiere que el Municipio libre es la base de la división territorial del Estado, de su</w:t>
      </w:r>
      <w:r>
        <w:rPr>
          <w:rFonts w:ascii="Abadi" w:hAnsi="Abadi" w:cs="*Arial-9791-Identity-H"/>
          <w:color w:val="0C0C0E"/>
          <w:sz w:val="21"/>
          <w:szCs w:val="21"/>
        </w:rPr>
        <w:t xml:space="preserve"> </w:t>
      </w:r>
      <w:r w:rsidRPr="002A5622">
        <w:rPr>
          <w:rFonts w:ascii="Abadi" w:hAnsi="Abadi" w:cs="*Arial-9791-Identity-H"/>
          <w:color w:val="0C0C0E"/>
          <w:sz w:val="21"/>
          <w:szCs w:val="21"/>
        </w:rPr>
        <w:t>organización política y administrativa, y como principio de legalidad la autoridad</w:t>
      </w:r>
      <w:r>
        <w:rPr>
          <w:rFonts w:ascii="Abadi" w:hAnsi="Abadi" w:cs="*Arial-9791-Identity-H"/>
          <w:color w:val="0C0C0E"/>
          <w:sz w:val="21"/>
          <w:szCs w:val="21"/>
        </w:rPr>
        <w:t xml:space="preserve"> </w:t>
      </w:r>
      <w:r w:rsidRPr="002A5622">
        <w:rPr>
          <w:rFonts w:ascii="Abadi" w:hAnsi="Abadi" w:cs="*Arial-9791-Identity-H"/>
          <w:color w:val="0C0C0E"/>
          <w:sz w:val="21"/>
          <w:szCs w:val="21"/>
        </w:rPr>
        <w:t>municipal puede hacer únicamente lo que la ley le concede, encontrándose dentro</w:t>
      </w:r>
      <w:r>
        <w:rPr>
          <w:rFonts w:ascii="Abadi" w:hAnsi="Abadi" w:cs="*Arial-9791-Identity-H"/>
          <w:color w:val="0C0C0E"/>
          <w:sz w:val="21"/>
          <w:szCs w:val="21"/>
        </w:rPr>
        <w:t xml:space="preserve"> </w:t>
      </w:r>
      <w:r w:rsidRPr="002A5622">
        <w:rPr>
          <w:rFonts w:ascii="Abadi" w:hAnsi="Abadi" w:cs="*Arial-9791-Identity-H"/>
          <w:color w:val="0C0C0E"/>
          <w:sz w:val="21"/>
          <w:szCs w:val="21"/>
        </w:rPr>
        <w:t>de sus atribuciones la de otorgar los servicios públicos al Municipio.</w:t>
      </w:r>
    </w:p>
    <w:p w14:paraId="11C7540E" w14:textId="77777777" w:rsidR="00F75DF2" w:rsidRDefault="00F75DF2" w:rsidP="00F75DF2">
      <w:pPr>
        <w:autoSpaceDE w:val="0"/>
        <w:autoSpaceDN w:val="0"/>
        <w:adjustRightInd w:val="0"/>
        <w:jc w:val="both"/>
        <w:rPr>
          <w:rFonts w:ascii="Abadi" w:hAnsi="Abadi" w:cs="*Arial-9791-Identity-H"/>
          <w:color w:val="0C0C0E"/>
          <w:sz w:val="21"/>
          <w:szCs w:val="21"/>
        </w:rPr>
      </w:pPr>
    </w:p>
    <w:p w14:paraId="26F04EC4" w14:textId="77777777" w:rsidR="00F75DF2" w:rsidRPr="002A5622" w:rsidRDefault="00F75DF2" w:rsidP="00F75DF2">
      <w:pPr>
        <w:autoSpaceDE w:val="0"/>
        <w:autoSpaceDN w:val="0"/>
        <w:adjustRightInd w:val="0"/>
        <w:jc w:val="both"/>
        <w:rPr>
          <w:rFonts w:ascii="Abadi" w:hAnsi="Abadi" w:cs="*Arial-9791-Identity-H"/>
          <w:color w:val="0C0C0E"/>
          <w:sz w:val="21"/>
          <w:szCs w:val="21"/>
        </w:rPr>
      </w:pPr>
    </w:p>
    <w:p w14:paraId="6C0A7916" w14:textId="7BAA0994" w:rsidR="00F75DF2" w:rsidRDefault="00F75DF2" w:rsidP="00F75DF2">
      <w:pPr>
        <w:autoSpaceDE w:val="0"/>
        <w:autoSpaceDN w:val="0"/>
        <w:adjustRightInd w:val="0"/>
        <w:ind w:firstLine="708"/>
        <w:jc w:val="both"/>
        <w:rPr>
          <w:rFonts w:ascii="Abadi" w:hAnsi="Abadi" w:cs="*Times New Roman-Italic-9785-Id"/>
          <w:i/>
          <w:iCs/>
          <w:color w:val="0D0D10"/>
          <w:sz w:val="21"/>
          <w:szCs w:val="21"/>
        </w:rPr>
      </w:pPr>
      <w:r w:rsidRPr="002A5622">
        <w:rPr>
          <w:rFonts w:ascii="Abadi" w:hAnsi="Abadi" w:cs="*Arial-9791-Identity-H"/>
          <w:color w:val="0D0D10"/>
          <w:sz w:val="21"/>
          <w:szCs w:val="21"/>
        </w:rPr>
        <w:t xml:space="preserve">También se precisa que el servicio público </w:t>
      </w:r>
      <w:r w:rsidRPr="002A5622">
        <w:rPr>
          <w:rFonts w:ascii="Abadi" w:hAnsi="Abadi" w:cs="*Arial-Italic-9792-Identity-H"/>
          <w:i/>
          <w:iCs/>
          <w:color w:val="0D0D10"/>
          <w:sz w:val="21"/>
          <w:szCs w:val="21"/>
        </w:rPr>
        <w:t>«es la institución jurídica</w:t>
      </w:r>
      <w:r>
        <w:rPr>
          <w:rFonts w:ascii="Abadi" w:hAnsi="Abadi" w:cs="*Arial-Italic-9792-Identity-H"/>
          <w:i/>
          <w:iCs/>
          <w:color w:val="0D0D10"/>
          <w:sz w:val="21"/>
          <w:szCs w:val="21"/>
        </w:rPr>
        <w:t xml:space="preserve"> </w:t>
      </w:r>
      <w:r w:rsidRPr="002A5622">
        <w:rPr>
          <w:rFonts w:ascii="Abadi" w:hAnsi="Abadi" w:cs="*Arial-Italic-9792-Identity-H"/>
          <w:i/>
          <w:iCs/>
          <w:color w:val="0D0D10"/>
          <w:sz w:val="21"/>
          <w:szCs w:val="21"/>
        </w:rPr>
        <w:t>administrativa en la que el titular es el Estado (municipio) y cuya única finalidad</w:t>
      </w:r>
      <w:r>
        <w:rPr>
          <w:rFonts w:ascii="Abadi" w:hAnsi="Abadi" w:cs="*Arial-Italic-9792-Identity-H"/>
          <w:i/>
          <w:iCs/>
          <w:color w:val="0D0D10"/>
          <w:sz w:val="21"/>
          <w:szCs w:val="21"/>
        </w:rPr>
        <w:t xml:space="preserve"> </w:t>
      </w:r>
      <w:r w:rsidRPr="002A5622">
        <w:rPr>
          <w:rFonts w:ascii="Abadi" w:hAnsi="Abadi" w:cs="*Arial-Italic-9792-Identity-H"/>
          <w:i/>
          <w:iCs/>
          <w:color w:val="0D0D10"/>
          <w:sz w:val="21"/>
          <w:szCs w:val="21"/>
        </w:rPr>
        <w:t>consiste en satisfacer de manera regular, continua y uniforme necesidades</w:t>
      </w:r>
      <w:r>
        <w:rPr>
          <w:rFonts w:ascii="Abadi" w:hAnsi="Abadi" w:cs="*Arial-Italic-9792-Identity-H"/>
          <w:i/>
          <w:iCs/>
          <w:color w:val="0D0D10"/>
          <w:sz w:val="21"/>
          <w:szCs w:val="21"/>
        </w:rPr>
        <w:t xml:space="preserve"> </w:t>
      </w:r>
      <w:r w:rsidRPr="002A5622">
        <w:rPr>
          <w:rFonts w:ascii="Abadi" w:hAnsi="Abadi" w:cs="*Arial-Italic-9792-Identity-H"/>
          <w:i/>
          <w:iCs/>
          <w:color w:val="0D0D10"/>
          <w:sz w:val="21"/>
          <w:szCs w:val="21"/>
        </w:rPr>
        <w:t xml:space="preserve">públicas de carácter esencial, básico o fundamental; se concreta </w:t>
      </w:r>
      <w:r w:rsidRPr="002A5622">
        <w:rPr>
          <w:rFonts w:ascii="Abadi" w:hAnsi="Abadi" w:cs="*Arial-9791-Identity-H"/>
          <w:color w:val="0D0D10"/>
          <w:sz w:val="21"/>
          <w:szCs w:val="21"/>
        </w:rPr>
        <w:t xml:space="preserve">a </w:t>
      </w:r>
      <w:r w:rsidRPr="002A5622">
        <w:rPr>
          <w:rFonts w:ascii="Abadi" w:hAnsi="Abadi" w:cs="*Arial-Italic-9792-Identity-H"/>
          <w:i/>
          <w:iCs/>
          <w:color w:val="0D0D10"/>
          <w:sz w:val="21"/>
          <w:szCs w:val="21"/>
        </w:rPr>
        <w:t>través de las</w:t>
      </w:r>
      <w:r>
        <w:rPr>
          <w:rFonts w:ascii="Abadi" w:hAnsi="Abadi" w:cs="*Arial-Italic-9792-Identity-H"/>
          <w:i/>
          <w:iCs/>
          <w:color w:val="0D0D10"/>
          <w:sz w:val="21"/>
          <w:szCs w:val="21"/>
        </w:rPr>
        <w:t xml:space="preserve"> </w:t>
      </w:r>
      <w:r w:rsidRPr="002A5622">
        <w:rPr>
          <w:rFonts w:ascii="Abadi" w:hAnsi="Abadi" w:cs="*Arial-Italic-9792-Identity-H"/>
          <w:i/>
          <w:iCs/>
          <w:color w:val="0D0D10"/>
          <w:sz w:val="21"/>
          <w:szCs w:val="21"/>
        </w:rPr>
        <w:t>prestaciones individualizadas las cuales podrán ser suministradas directamente</w:t>
      </w:r>
      <w:r>
        <w:rPr>
          <w:rFonts w:ascii="Abadi" w:hAnsi="Abadi" w:cs="*Arial-Italic-9792-Identity-H"/>
          <w:i/>
          <w:iCs/>
          <w:color w:val="0D0D10"/>
          <w:sz w:val="21"/>
          <w:szCs w:val="21"/>
        </w:rPr>
        <w:t xml:space="preserve"> </w:t>
      </w:r>
      <w:r w:rsidRPr="002A5622">
        <w:rPr>
          <w:rFonts w:ascii="Abadi" w:hAnsi="Abadi" w:cs="*Arial-Italic-9792-Identity-H"/>
          <w:i/>
          <w:iCs/>
          <w:color w:val="0D0D10"/>
          <w:sz w:val="21"/>
          <w:szCs w:val="21"/>
        </w:rPr>
        <w:t>por el Estado (municipio) o por los particulares mediante concesión. Por su</w:t>
      </w:r>
      <w:r>
        <w:rPr>
          <w:rFonts w:ascii="Abadi" w:hAnsi="Abadi" w:cs="*Arial-Italic-9792-Identity-H"/>
          <w:i/>
          <w:iCs/>
          <w:color w:val="0D0D10"/>
          <w:sz w:val="21"/>
          <w:szCs w:val="21"/>
        </w:rPr>
        <w:t xml:space="preserve"> </w:t>
      </w:r>
      <w:r w:rsidRPr="002A5622">
        <w:rPr>
          <w:rFonts w:ascii="Abadi" w:hAnsi="Abadi" w:cs="*Arial-Italic-9792-Identity-H"/>
          <w:i/>
          <w:iCs/>
          <w:color w:val="0D0D10"/>
          <w:sz w:val="21"/>
          <w:szCs w:val="21"/>
        </w:rPr>
        <w:lastRenderedPageBreak/>
        <w:t>naturaleza, estará sujeta a normas y principios de derecho púb</w:t>
      </w:r>
      <w:r>
        <w:rPr>
          <w:rFonts w:ascii="Abadi" w:hAnsi="Abadi" w:cs="*Arial-Italic-9792-Identity-H"/>
          <w:i/>
          <w:iCs/>
          <w:color w:val="0D0D10"/>
          <w:sz w:val="21"/>
          <w:szCs w:val="21"/>
        </w:rPr>
        <w:t>li</w:t>
      </w:r>
      <w:r w:rsidRPr="002A5622">
        <w:rPr>
          <w:rFonts w:ascii="Abadi" w:hAnsi="Abadi" w:cs="*Arial-Italic-9792-Identity-H"/>
          <w:i/>
          <w:iCs/>
          <w:color w:val="0D0D10"/>
          <w:sz w:val="21"/>
          <w:szCs w:val="21"/>
        </w:rPr>
        <w:t xml:space="preserve">co». </w:t>
      </w:r>
      <w:r w:rsidR="000909AB">
        <w:rPr>
          <w:rStyle w:val="Refdenotaalpie"/>
          <w:rFonts w:ascii="Abadi" w:hAnsi="Abadi" w:cs="*Arial-Italic-9792-Identity-H"/>
          <w:i/>
          <w:iCs/>
          <w:color w:val="0D0D10"/>
          <w:sz w:val="21"/>
          <w:szCs w:val="21"/>
        </w:rPr>
        <w:footnoteReference w:id="35"/>
      </w:r>
    </w:p>
    <w:p w14:paraId="68D4308F" w14:textId="77777777" w:rsidR="00F75DF2" w:rsidRPr="002A5622" w:rsidRDefault="00F75DF2" w:rsidP="00F75DF2">
      <w:pPr>
        <w:autoSpaceDE w:val="0"/>
        <w:autoSpaceDN w:val="0"/>
        <w:adjustRightInd w:val="0"/>
        <w:jc w:val="both"/>
        <w:rPr>
          <w:rFonts w:ascii="Abadi" w:hAnsi="Abadi" w:cs="*Times New Roman-Italic-9785-Id"/>
          <w:i/>
          <w:iCs/>
          <w:color w:val="0D0D10"/>
          <w:sz w:val="21"/>
          <w:szCs w:val="21"/>
        </w:rPr>
      </w:pPr>
    </w:p>
    <w:p w14:paraId="2F57C99F" w14:textId="77777777" w:rsidR="00F75DF2" w:rsidRDefault="00F75DF2" w:rsidP="00F75DF2">
      <w:pPr>
        <w:autoSpaceDE w:val="0"/>
        <w:autoSpaceDN w:val="0"/>
        <w:adjustRightInd w:val="0"/>
        <w:ind w:firstLine="708"/>
        <w:jc w:val="both"/>
        <w:rPr>
          <w:rFonts w:ascii="Abadi" w:hAnsi="Abadi" w:cs="*Arial-9791-Identity-H"/>
          <w:color w:val="0D0D0F"/>
          <w:sz w:val="21"/>
          <w:szCs w:val="21"/>
        </w:rPr>
      </w:pPr>
      <w:r w:rsidRPr="002A5622">
        <w:rPr>
          <w:rFonts w:ascii="Abadi" w:hAnsi="Abadi" w:cs="*Arial-9791-Identity-H"/>
          <w:color w:val="0D0D0F"/>
          <w:sz w:val="21"/>
          <w:szCs w:val="21"/>
        </w:rPr>
        <w:t>Por su parte, la Constitución Política de los Estados Unidos Mexicanos</w:t>
      </w:r>
      <w:r>
        <w:rPr>
          <w:rFonts w:ascii="Abadi" w:hAnsi="Abadi" w:cs="*Arial-9791-Identity-H"/>
          <w:color w:val="0D0D0F"/>
          <w:sz w:val="21"/>
          <w:szCs w:val="21"/>
        </w:rPr>
        <w:t xml:space="preserve"> </w:t>
      </w:r>
      <w:r w:rsidRPr="002A5622">
        <w:rPr>
          <w:rFonts w:ascii="Abadi" w:hAnsi="Abadi" w:cs="*Arial-9791-Identity-H"/>
          <w:color w:val="0D0D0F"/>
          <w:sz w:val="21"/>
          <w:szCs w:val="21"/>
        </w:rPr>
        <w:t>establece en términos generales en su artículo 115 la base del municipio a través</w:t>
      </w:r>
      <w:r>
        <w:rPr>
          <w:rFonts w:ascii="Abadi" w:hAnsi="Abadi" w:cs="*Arial-9791-Identity-H"/>
          <w:color w:val="0D0D0F"/>
          <w:sz w:val="21"/>
          <w:szCs w:val="21"/>
        </w:rPr>
        <w:t xml:space="preserve"> </w:t>
      </w:r>
      <w:r w:rsidRPr="002A5622">
        <w:rPr>
          <w:rFonts w:ascii="Abadi" w:hAnsi="Abadi" w:cs="*Arial-9791-Identity-H"/>
          <w:color w:val="0D0D0F"/>
          <w:sz w:val="21"/>
          <w:szCs w:val="21"/>
        </w:rPr>
        <w:t>de una organización política y administrativa, para lo cual ejercerá funciones</w:t>
      </w:r>
      <w:r>
        <w:rPr>
          <w:rFonts w:ascii="Abadi" w:hAnsi="Abadi" w:cs="*Arial-9791-Identity-H"/>
          <w:color w:val="0D0D0F"/>
          <w:sz w:val="21"/>
          <w:szCs w:val="21"/>
        </w:rPr>
        <w:t xml:space="preserve"> </w:t>
      </w:r>
      <w:r w:rsidRPr="002A5622">
        <w:rPr>
          <w:rFonts w:ascii="Abadi" w:hAnsi="Abadi" w:cs="*Arial-9791-Identity-H"/>
          <w:color w:val="0D0D0F"/>
          <w:sz w:val="21"/>
          <w:szCs w:val="21"/>
        </w:rPr>
        <w:t>jurisdiccionales, legislativas y administrativas, contando con personalidad jurídica y</w:t>
      </w:r>
      <w:r>
        <w:rPr>
          <w:rFonts w:ascii="Abadi" w:hAnsi="Abadi" w:cs="*Arial-9791-Identity-H"/>
          <w:color w:val="0D0D0F"/>
          <w:sz w:val="21"/>
          <w:szCs w:val="21"/>
        </w:rPr>
        <w:t xml:space="preserve"> </w:t>
      </w:r>
      <w:r w:rsidRPr="002A5622">
        <w:rPr>
          <w:rFonts w:ascii="Abadi" w:hAnsi="Abadi" w:cs="*Arial-9791-Identity-H"/>
          <w:color w:val="0D0D0F"/>
          <w:sz w:val="21"/>
          <w:szCs w:val="21"/>
        </w:rPr>
        <w:t>con facultades para manejar su patrimonio conforme a las leyes de la materia. En</w:t>
      </w:r>
      <w:r>
        <w:rPr>
          <w:rFonts w:ascii="Abadi" w:hAnsi="Abadi" w:cs="*Arial-9791-Identity-H"/>
          <w:color w:val="0D0D0F"/>
          <w:sz w:val="21"/>
          <w:szCs w:val="21"/>
        </w:rPr>
        <w:t xml:space="preserve"> </w:t>
      </w:r>
      <w:r w:rsidRPr="002A5622">
        <w:rPr>
          <w:rFonts w:ascii="Abadi" w:hAnsi="Abadi" w:cs="*Arial-9791-Identity-H"/>
          <w:color w:val="0D0D0F"/>
          <w:sz w:val="21"/>
          <w:szCs w:val="21"/>
        </w:rPr>
        <w:t>este sentido, respecto a la prestación de los servicios públicos, el Municipio está</w:t>
      </w:r>
      <w:r>
        <w:rPr>
          <w:rFonts w:ascii="Abadi" w:hAnsi="Abadi" w:cs="*Arial-9791-Identity-H"/>
          <w:color w:val="0D0D0F"/>
          <w:sz w:val="21"/>
          <w:szCs w:val="21"/>
        </w:rPr>
        <w:t xml:space="preserve"> </w:t>
      </w:r>
      <w:r w:rsidRPr="002A5622">
        <w:rPr>
          <w:rFonts w:ascii="Abadi" w:hAnsi="Abadi" w:cs="*Arial-9791-Identity-H"/>
          <w:color w:val="0D0D0F"/>
          <w:sz w:val="21"/>
          <w:szCs w:val="21"/>
        </w:rPr>
        <w:t>facultado para expedir reglamentos, circulares y disposiciones administrativas de</w:t>
      </w:r>
      <w:r>
        <w:rPr>
          <w:rFonts w:ascii="Abadi" w:hAnsi="Abadi" w:cs="*Arial-9791-Identity-H"/>
          <w:color w:val="0D0D0F"/>
          <w:sz w:val="21"/>
          <w:szCs w:val="21"/>
        </w:rPr>
        <w:t xml:space="preserve"> </w:t>
      </w:r>
      <w:r w:rsidRPr="002A5622">
        <w:rPr>
          <w:rFonts w:ascii="Abadi" w:hAnsi="Abadi" w:cs="*Arial-9791-Identity-H"/>
          <w:color w:val="0D0D0F"/>
          <w:sz w:val="21"/>
          <w:szCs w:val="21"/>
        </w:rPr>
        <w:t>observancia general dentro de su jurisdicción, que organicen la administración</w:t>
      </w:r>
      <w:r>
        <w:rPr>
          <w:rFonts w:ascii="Abadi" w:hAnsi="Abadi" w:cs="*Arial-9791-Identity-H"/>
          <w:color w:val="0D0D0F"/>
          <w:sz w:val="21"/>
          <w:szCs w:val="21"/>
        </w:rPr>
        <w:t xml:space="preserve"> </w:t>
      </w:r>
      <w:r w:rsidRPr="002A5622">
        <w:rPr>
          <w:rFonts w:ascii="Abadi" w:hAnsi="Abadi" w:cs="*Arial-9791-Identity-H"/>
          <w:color w:val="0D0D0F"/>
          <w:sz w:val="21"/>
          <w:szCs w:val="21"/>
        </w:rPr>
        <w:t>pública, regulen las materias, procedimiento, funciones y servicios públicos de su</w:t>
      </w:r>
      <w:r>
        <w:rPr>
          <w:rFonts w:ascii="Abadi" w:hAnsi="Abadi" w:cs="*Arial-9791-Identity-H"/>
          <w:color w:val="0D0D0F"/>
          <w:sz w:val="21"/>
          <w:szCs w:val="21"/>
        </w:rPr>
        <w:t xml:space="preserve"> </w:t>
      </w:r>
      <w:r w:rsidRPr="002A5622">
        <w:rPr>
          <w:rFonts w:ascii="Abadi" w:hAnsi="Abadi" w:cs="*Arial-9791-Identity-H"/>
          <w:color w:val="0D0D0F"/>
          <w:sz w:val="21"/>
          <w:szCs w:val="21"/>
        </w:rPr>
        <w:t>competencia.</w:t>
      </w:r>
    </w:p>
    <w:p w14:paraId="55DEB346" w14:textId="77777777" w:rsidR="00F75DF2" w:rsidRPr="002A5622" w:rsidRDefault="00F75DF2" w:rsidP="00F75DF2">
      <w:pPr>
        <w:autoSpaceDE w:val="0"/>
        <w:autoSpaceDN w:val="0"/>
        <w:adjustRightInd w:val="0"/>
        <w:jc w:val="both"/>
        <w:rPr>
          <w:rFonts w:ascii="Abadi" w:hAnsi="Abadi" w:cs="*Arial-9791-Identity-H"/>
          <w:color w:val="0D0D0F"/>
          <w:sz w:val="21"/>
          <w:szCs w:val="21"/>
        </w:rPr>
      </w:pPr>
    </w:p>
    <w:p w14:paraId="5B906E74" w14:textId="77777777" w:rsidR="00F75DF2" w:rsidRPr="002A5622" w:rsidRDefault="00F75DF2" w:rsidP="00F75DF2">
      <w:pPr>
        <w:autoSpaceDE w:val="0"/>
        <w:autoSpaceDN w:val="0"/>
        <w:adjustRightInd w:val="0"/>
        <w:ind w:firstLine="708"/>
        <w:jc w:val="both"/>
        <w:rPr>
          <w:rFonts w:ascii="Abadi" w:hAnsi="Abadi" w:cs="*Arial-9791-Identity-H"/>
          <w:color w:val="0C0B0E"/>
          <w:sz w:val="21"/>
          <w:szCs w:val="21"/>
        </w:rPr>
      </w:pPr>
      <w:r w:rsidRPr="002A5622">
        <w:rPr>
          <w:rFonts w:ascii="Abadi" w:hAnsi="Abadi" w:cs="*Arial-9791-Identity-H"/>
          <w:color w:val="0C0B0E"/>
          <w:sz w:val="21"/>
          <w:szCs w:val="21"/>
        </w:rPr>
        <w:t>De manera específica, el artículo 115 de la Constitución Política de los</w:t>
      </w:r>
      <w:r>
        <w:rPr>
          <w:rFonts w:ascii="Abadi" w:hAnsi="Abadi" w:cs="*Arial-9791-Identity-H"/>
          <w:color w:val="0C0B0E"/>
          <w:sz w:val="21"/>
          <w:szCs w:val="21"/>
        </w:rPr>
        <w:t xml:space="preserve"> </w:t>
      </w:r>
      <w:r w:rsidRPr="002A5622">
        <w:rPr>
          <w:rFonts w:ascii="Abadi" w:hAnsi="Abadi" w:cs="*Arial-9791-Identity-H"/>
          <w:color w:val="0C0B0E"/>
          <w:sz w:val="21"/>
          <w:szCs w:val="21"/>
        </w:rPr>
        <w:t xml:space="preserve">Estados Unidos Mexicanos, en su fracción </w:t>
      </w:r>
      <w:r>
        <w:rPr>
          <w:rFonts w:ascii="Abadi" w:hAnsi="Abadi" w:cs="*Arial-9791-Identity-H"/>
          <w:color w:val="0C0B0E"/>
          <w:sz w:val="21"/>
          <w:szCs w:val="21"/>
        </w:rPr>
        <w:t>III</w:t>
      </w:r>
      <w:r w:rsidRPr="002A5622">
        <w:rPr>
          <w:rFonts w:ascii="Abadi" w:hAnsi="Abadi" w:cs="*Arial-9791-Identity-H"/>
          <w:color w:val="0C0B0E"/>
          <w:sz w:val="21"/>
          <w:szCs w:val="21"/>
        </w:rPr>
        <w:t xml:space="preserve"> consigna que los municipios tendrán</w:t>
      </w:r>
      <w:r>
        <w:rPr>
          <w:rFonts w:ascii="Abadi" w:hAnsi="Abadi" w:cs="*Arial-9791-Identity-H"/>
          <w:color w:val="0C0B0E"/>
          <w:sz w:val="21"/>
          <w:szCs w:val="21"/>
        </w:rPr>
        <w:t xml:space="preserve"> </w:t>
      </w:r>
      <w:r w:rsidRPr="002A5622">
        <w:rPr>
          <w:rFonts w:ascii="Abadi" w:hAnsi="Abadi" w:cs="*Arial-9791-Identity-H"/>
          <w:color w:val="0C0B0E"/>
          <w:sz w:val="21"/>
          <w:szCs w:val="21"/>
        </w:rPr>
        <w:t>a su cargo las funciones y servicios públicos, entre los que señala en el inciso b, el</w:t>
      </w:r>
      <w:r>
        <w:rPr>
          <w:rFonts w:ascii="Abadi" w:hAnsi="Abadi" w:cs="*Arial-9791-Identity-H"/>
          <w:color w:val="0C0B0E"/>
          <w:sz w:val="21"/>
          <w:szCs w:val="21"/>
        </w:rPr>
        <w:t xml:space="preserve"> </w:t>
      </w:r>
      <w:r w:rsidRPr="002A5622">
        <w:rPr>
          <w:rFonts w:ascii="Abadi" w:hAnsi="Abadi" w:cs="*Arial-9791-Identity-H"/>
          <w:color w:val="0C0B0E"/>
          <w:sz w:val="21"/>
          <w:szCs w:val="21"/>
        </w:rPr>
        <w:t>alumbrado público. Atribución ratificada en la Constitución Política Local en su</w:t>
      </w:r>
      <w:r>
        <w:rPr>
          <w:rFonts w:ascii="Abadi" w:hAnsi="Abadi" w:cs="*Arial-9791-Identity-H"/>
          <w:color w:val="0C0B0E"/>
          <w:sz w:val="21"/>
          <w:szCs w:val="21"/>
        </w:rPr>
        <w:t xml:space="preserve"> </w:t>
      </w:r>
      <w:r w:rsidRPr="002A5622">
        <w:rPr>
          <w:rFonts w:ascii="Abadi" w:hAnsi="Abadi" w:cs="*Arial-9791-Identity-H"/>
          <w:color w:val="0C0B0E"/>
          <w:sz w:val="21"/>
          <w:szCs w:val="21"/>
        </w:rPr>
        <w:t xml:space="preserve">artículo 117, fracción </w:t>
      </w:r>
      <w:r>
        <w:rPr>
          <w:rFonts w:ascii="Abadi" w:hAnsi="Abadi" w:cs="*Arial-9791-Identity-H"/>
          <w:color w:val="0C0B0E"/>
          <w:sz w:val="21"/>
          <w:szCs w:val="21"/>
        </w:rPr>
        <w:t>III</w:t>
      </w:r>
      <w:r w:rsidRPr="002A5622">
        <w:rPr>
          <w:rFonts w:ascii="Abadi" w:hAnsi="Abadi" w:cs="*Arial-9791-Identity-H"/>
          <w:color w:val="0C0B0E"/>
          <w:sz w:val="21"/>
          <w:szCs w:val="21"/>
        </w:rPr>
        <w:t>, inciso b.</w:t>
      </w:r>
    </w:p>
    <w:p w14:paraId="4EEA32CE" w14:textId="77777777" w:rsidR="00F75DF2" w:rsidRPr="002A5622" w:rsidRDefault="00F75DF2" w:rsidP="00F75DF2">
      <w:pPr>
        <w:autoSpaceDE w:val="0"/>
        <w:autoSpaceDN w:val="0"/>
        <w:adjustRightInd w:val="0"/>
        <w:jc w:val="both"/>
        <w:rPr>
          <w:rFonts w:ascii="Abadi" w:hAnsi="Abadi" w:cs="*Arial-9791-Identity-H"/>
          <w:color w:val="0C0B0E"/>
          <w:sz w:val="21"/>
          <w:szCs w:val="21"/>
        </w:rPr>
      </w:pPr>
    </w:p>
    <w:p w14:paraId="09ABDA70" w14:textId="77777777" w:rsidR="00F75DF2" w:rsidRDefault="00F75DF2" w:rsidP="00F75DF2">
      <w:pPr>
        <w:autoSpaceDE w:val="0"/>
        <w:autoSpaceDN w:val="0"/>
        <w:adjustRightInd w:val="0"/>
        <w:ind w:firstLine="708"/>
        <w:jc w:val="both"/>
        <w:rPr>
          <w:rFonts w:ascii="Abadi" w:hAnsi="Abadi" w:cs="*Arial-8191-Identity-H"/>
          <w:color w:val="0C0B0E"/>
          <w:sz w:val="21"/>
          <w:szCs w:val="21"/>
        </w:rPr>
      </w:pPr>
      <w:r w:rsidRPr="002A5622">
        <w:rPr>
          <w:rFonts w:ascii="Abadi" w:hAnsi="Abadi" w:cs="*Arial-8191-Identity-H"/>
          <w:color w:val="0C0B0E"/>
          <w:sz w:val="21"/>
          <w:szCs w:val="21"/>
        </w:rPr>
        <w:t>La Ley Orgánica Municipal para el Estado de Guanajuato prevé que el</w:t>
      </w:r>
      <w:r>
        <w:rPr>
          <w:rFonts w:ascii="Abadi" w:hAnsi="Abadi" w:cs="*Arial-8191-Identity-H"/>
          <w:color w:val="0C0B0E"/>
          <w:sz w:val="21"/>
          <w:szCs w:val="21"/>
        </w:rPr>
        <w:t xml:space="preserve"> </w:t>
      </w:r>
      <w:r w:rsidRPr="002A5622">
        <w:rPr>
          <w:rFonts w:ascii="Abadi" w:hAnsi="Abadi" w:cs="*Arial-8191-Identity-H"/>
          <w:color w:val="0C0B0E"/>
          <w:sz w:val="21"/>
          <w:szCs w:val="21"/>
        </w:rPr>
        <w:t>Ayuntamiento deberá otorgar el servicio de alumbrado público a los habitantes del</w:t>
      </w:r>
      <w:r>
        <w:rPr>
          <w:rFonts w:ascii="Abadi" w:hAnsi="Abadi" w:cs="*Arial-8191-Identity-H"/>
          <w:color w:val="0C0B0E"/>
          <w:sz w:val="21"/>
          <w:szCs w:val="21"/>
        </w:rPr>
        <w:t xml:space="preserve"> </w:t>
      </w:r>
      <w:r w:rsidRPr="002A5622">
        <w:rPr>
          <w:rFonts w:ascii="Abadi" w:hAnsi="Abadi" w:cs="*Arial-8191-Identity-H"/>
          <w:color w:val="0C0B0E"/>
          <w:sz w:val="21"/>
          <w:szCs w:val="21"/>
        </w:rPr>
        <w:t>Municipio e instrumentará los mecanismos necesarios para ampliar la cobertura y</w:t>
      </w:r>
      <w:r>
        <w:rPr>
          <w:rFonts w:ascii="Abadi" w:hAnsi="Abadi" w:cs="*Arial-8191-Identity-H"/>
          <w:color w:val="0C0B0E"/>
          <w:sz w:val="21"/>
          <w:szCs w:val="21"/>
        </w:rPr>
        <w:t xml:space="preserve"> </w:t>
      </w:r>
      <w:r w:rsidRPr="002A5622">
        <w:rPr>
          <w:rFonts w:ascii="Abadi" w:hAnsi="Abadi" w:cs="*Arial-8191-Identity-H"/>
          <w:color w:val="0C0B0E"/>
          <w:sz w:val="21"/>
          <w:szCs w:val="21"/>
        </w:rPr>
        <w:t>mejorar la prestación de dicho servicio.</w:t>
      </w:r>
    </w:p>
    <w:p w14:paraId="20E7A6BF" w14:textId="77777777" w:rsidR="00F75DF2" w:rsidRPr="002A5622" w:rsidRDefault="00F75DF2" w:rsidP="00F75DF2">
      <w:pPr>
        <w:autoSpaceDE w:val="0"/>
        <w:autoSpaceDN w:val="0"/>
        <w:adjustRightInd w:val="0"/>
        <w:jc w:val="both"/>
        <w:rPr>
          <w:rFonts w:ascii="Abadi" w:hAnsi="Abadi" w:cs="*Arial-8191-Identity-H"/>
          <w:color w:val="0C0B0E"/>
          <w:sz w:val="21"/>
          <w:szCs w:val="21"/>
        </w:rPr>
      </w:pPr>
    </w:p>
    <w:p w14:paraId="71F4BFBB" w14:textId="77777777" w:rsidR="00F75DF2" w:rsidRDefault="00F75DF2" w:rsidP="00F75DF2">
      <w:pPr>
        <w:autoSpaceDE w:val="0"/>
        <w:autoSpaceDN w:val="0"/>
        <w:adjustRightInd w:val="0"/>
        <w:ind w:firstLine="708"/>
        <w:jc w:val="both"/>
        <w:rPr>
          <w:rFonts w:ascii="Abadi" w:hAnsi="Abadi" w:cs="*Microsoft Sans Serif-Italic-81"/>
          <w:i/>
          <w:iCs/>
          <w:color w:val="0B0B0E"/>
          <w:sz w:val="21"/>
          <w:szCs w:val="21"/>
        </w:rPr>
      </w:pPr>
      <w:r w:rsidRPr="002A5622">
        <w:rPr>
          <w:rFonts w:ascii="Abadi" w:hAnsi="Abadi" w:cs="*Arial-8191-Identity-H"/>
          <w:color w:val="0B0B0E"/>
          <w:sz w:val="21"/>
          <w:szCs w:val="21"/>
        </w:rPr>
        <w:t>De igual forma, el artículo 165 de la referida Ley Orgánica Municipal prevé</w:t>
      </w:r>
      <w:r>
        <w:rPr>
          <w:rFonts w:ascii="Abadi" w:hAnsi="Abadi" w:cs="*Arial-8191-Identity-H"/>
          <w:color w:val="0B0B0E"/>
          <w:sz w:val="21"/>
          <w:szCs w:val="21"/>
        </w:rPr>
        <w:t xml:space="preserve"> </w:t>
      </w:r>
      <w:r w:rsidRPr="002A5622">
        <w:rPr>
          <w:rFonts w:ascii="Abadi" w:hAnsi="Abadi" w:cs="*Arial-8191-Identity-H"/>
          <w:color w:val="0B0B0E"/>
          <w:sz w:val="21"/>
          <w:szCs w:val="21"/>
        </w:rPr>
        <w:t xml:space="preserve">que: </w:t>
      </w:r>
      <w:r w:rsidRPr="002A5622">
        <w:rPr>
          <w:rFonts w:ascii="Abadi" w:hAnsi="Abadi" w:cs="*Microsoft Sans Serif-Italic-81"/>
          <w:i/>
          <w:iCs/>
          <w:color w:val="0B0B0E"/>
          <w:sz w:val="21"/>
          <w:szCs w:val="21"/>
        </w:rPr>
        <w:t>«Los ayuntamientos prestarán los servicios públicos, en igualdad de</w:t>
      </w:r>
      <w:r>
        <w:rPr>
          <w:rFonts w:ascii="Abadi" w:hAnsi="Abadi" w:cs="*Microsoft Sans Serif-Italic-81"/>
          <w:i/>
          <w:iCs/>
          <w:color w:val="0B0B0E"/>
          <w:sz w:val="21"/>
          <w:szCs w:val="21"/>
        </w:rPr>
        <w:t xml:space="preserve"> </w:t>
      </w:r>
      <w:r w:rsidRPr="002A5622">
        <w:rPr>
          <w:rFonts w:ascii="Abadi" w:hAnsi="Abadi" w:cs="*Microsoft Sans Serif-Italic-81"/>
          <w:i/>
          <w:iCs/>
          <w:color w:val="0B0B0E"/>
          <w:sz w:val="21"/>
          <w:szCs w:val="21"/>
        </w:rPr>
        <w:t xml:space="preserve">condiciones </w:t>
      </w:r>
      <w:r w:rsidRPr="002A5622">
        <w:rPr>
          <w:rFonts w:ascii="Abadi" w:hAnsi="Abadi" w:cs="*Arial-8191-Identity-H"/>
          <w:color w:val="0B0B0E"/>
          <w:sz w:val="21"/>
          <w:szCs w:val="21"/>
        </w:rPr>
        <w:t xml:space="preserve">a </w:t>
      </w:r>
      <w:r w:rsidRPr="002A5622">
        <w:rPr>
          <w:rFonts w:ascii="Abadi" w:hAnsi="Abadi" w:cs="*Microsoft Sans Serif-Italic-81"/>
          <w:i/>
          <w:iCs/>
          <w:color w:val="0B0B0E"/>
          <w:sz w:val="21"/>
          <w:szCs w:val="21"/>
        </w:rPr>
        <w:t>todos los habitantes del municipio, en forma permanente, general,</w:t>
      </w:r>
      <w:r>
        <w:rPr>
          <w:rFonts w:ascii="Abadi" w:hAnsi="Abadi" w:cs="*Microsoft Sans Serif-Italic-81"/>
          <w:i/>
          <w:iCs/>
          <w:color w:val="0B0B0E"/>
          <w:sz w:val="21"/>
          <w:szCs w:val="21"/>
        </w:rPr>
        <w:t xml:space="preserve"> </w:t>
      </w:r>
      <w:r w:rsidRPr="002A5622">
        <w:rPr>
          <w:rFonts w:ascii="Abadi" w:hAnsi="Abadi" w:cs="*Microsoft Sans Serif-Italic-81"/>
          <w:i/>
          <w:iCs/>
          <w:color w:val="0B0B0E"/>
          <w:sz w:val="21"/>
          <w:szCs w:val="21"/>
        </w:rPr>
        <w:t>uniforme, continua y de acuerdo con el Programa de Gobierno Municipal».</w:t>
      </w:r>
      <w:r>
        <w:rPr>
          <w:rFonts w:ascii="Abadi" w:hAnsi="Abadi" w:cs="*Microsoft Sans Serif-Italic-81"/>
          <w:i/>
          <w:iCs/>
          <w:color w:val="0B0B0E"/>
          <w:sz w:val="21"/>
          <w:szCs w:val="21"/>
        </w:rPr>
        <w:t xml:space="preserve"> </w:t>
      </w:r>
    </w:p>
    <w:p w14:paraId="556C5AAC" w14:textId="77777777" w:rsidR="00F75DF2" w:rsidRDefault="00F75DF2" w:rsidP="00F75DF2">
      <w:pPr>
        <w:autoSpaceDE w:val="0"/>
        <w:autoSpaceDN w:val="0"/>
        <w:adjustRightInd w:val="0"/>
        <w:jc w:val="both"/>
        <w:rPr>
          <w:rFonts w:ascii="Abadi" w:hAnsi="Abadi" w:cs="*Microsoft Sans Serif-Italic-81"/>
          <w:i/>
          <w:iCs/>
          <w:color w:val="0B0B0E"/>
          <w:sz w:val="21"/>
          <w:szCs w:val="21"/>
        </w:rPr>
      </w:pPr>
    </w:p>
    <w:p w14:paraId="38DF6E7F" w14:textId="77777777" w:rsidR="00F75DF2" w:rsidRDefault="00F75DF2" w:rsidP="00F75DF2">
      <w:pPr>
        <w:autoSpaceDE w:val="0"/>
        <w:autoSpaceDN w:val="0"/>
        <w:adjustRightInd w:val="0"/>
        <w:ind w:firstLine="708"/>
        <w:jc w:val="both"/>
        <w:rPr>
          <w:rFonts w:ascii="Abadi" w:hAnsi="Abadi" w:cs="*Arial-8191-Identity-H"/>
          <w:color w:val="0C0C0E"/>
          <w:sz w:val="21"/>
          <w:szCs w:val="21"/>
        </w:rPr>
      </w:pPr>
      <w:r w:rsidRPr="002A5622">
        <w:rPr>
          <w:rFonts w:ascii="Abadi" w:hAnsi="Abadi" w:cs="*Arial-8191-Identity-H"/>
          <w:color w:val="0C0C0E"/>
          <w:sz w:val="21"/>
          <w:szCs w:val="21"/>
        </w:rPr>
        <w:t xml:space="preserve">Asimismo, en el Capítulo denominado </w:t>
      </w:r>
      <w:r w:rsidRPr="002A5622">
        <w:rPr>
          <w:rFonts w:ascii="Abadi" w:hAnsi="Abadi" w:cs="*Microsoft Sans Serif-Italic-81"/>
          <w:i/>
          <w:iCs/>
          <w:color w:val="0C0C0E"/>
          <w:sz w:val="21"/>
          <w:szCs w:val="21"/>
        </w:rPr>
        <w:t>«De los Servicios Públicos</w:t>
      </w:r>
      <w:r>
        <w:rPr>
          <w:rFonts w:ascii="Abadi" w:hAnsi="Abadi" w:cs="*Microsoft Sans Serif-Italic-81"/>
          <w:i/>
          <w:iCs/>
          <w:color w:val="0C0C0E"/>
          <w:sz w:val="21"/>
          <w:szCs w:val="21"/>
        </w:rPr>
        <w:t xml:space="preserve"> </w:t>
      </w:r>
      <w:r w:rsidRPr="002A5622">
        <w:rPr>
          <w:rFonts w:ascii="Abadi" w:hAnsi="Abadi" w:cs="*Microsoft Sans Serif-Italic-81"/>
          <w:i/>
          <w:iCs/>
          <w:color w:val="0C0C0E"/>
          <w:sz w:val="21"/>
          <w:szCs w:val="21"/>
        </w:rPr>
        <w:t xml:space="preserve">Municipales» </w:t>
      </w:r>
      <w:r w:rsidRPr="002A5622">
        <w:rPr>
          <w:rFonts w:ascii="Abadi" w:hAnsi="Abadi" w:cs="*Arial-8191-Identity-H"/>
          <w:color w:val="0C0C0E"/>
          <w:sz w:val="21"/>
          <w:szCs w:val="21"/>
        </w:rPr>
        <w:t>se refiere que en el presupuesto de egresos deben preverse los</w:t>
      </w:r>
      <w:r>
        <w:rPr>
          <w:rFonts w:ascii="Abadi" w:hAnsi="Abadi" w:cs="*Arial-8191-Identity-H"/>
          <w:color w:val="0C0C0E"/>
          <w:sz w:val="21"/>
          <w:szCs w:val="21"/>
        </w:rPr>
        <w:t xml:space="preserve"> </w:t>
      </w:r>
      <w:r w:rsidRPr="002A5622">
        <w:rPr>
          <w:rFonts w:ascii="Abadi" w:hAnsi="Abadi" w:cs="*Arial-8191-Identity-H"/>
          <w:color w:val="0C0C0E"/>
          <w:sz w:val="21"/>
          <w:szCs w:val="21"/>
        </w:rPr>
        <w:t>recursos materiales y humanos, necesarios y suficientes, para la prestación</w:t>
      </w:r>
      <w:r>
        <w:rPr>
          <w:rFonts w:ascii="Abadi" w:hAnsi="Abadi" w:cs="*Arial-8191-Identity-H"/>
          <w:color w:val="0C0C0E"/>
          <w:sz w:val="21"/>
          <w:szCs w:val="21"/>
        </w:rPr>
        <w:t xml:space="preserve"> </w:t>
      </w:r>
      <w:r w:rsidRPr="002A5622">
        <w:rPr>
          <w:rFonts w:ascii="Abadi" w:hAnsi="Abadi" w:cs="*Arial-8191-Identity-H"/>
          <w:color w:val="0C0C0E"/>
          <w:sz w:val="21"/>
          <w:szCs w:val="21"/>
        </w:rPr>
        <w:t>eficiente y oportuna de los servicios públicos; asimismo, se consigna la</w:t>
      </w:r>
      <w:r>
        <w:rPr>
          <w:rFonts w:ascii="Abadi" w:hAnsi="Abadi" w:cs="*Arial-8191-Identity-H"/>
          <w:color w:val="0C0C0E"/>
          <w:sz w:val="21"/>
          <w:szCs w:val="21"/>
        </w:rPr>
        <w:t xml:space="preserve"> </w:t>
      </w:r>
      <w:r w:rsidRPr="002A5622">
        <w:rPr>
          <w:rFonts w:ascii="Abadi" w:hAnsi="Abadi" w:cs="*Arial-8191-Identity-H"/>
          <w:color w:val="0C0C0E"/>
          <w:sz w:val="21"/>
          <w:szCs w:val="21"/>
        </w:rPr>
        <w:t>obligatoriedad del Ayuntamiento de otorgar el servicio de alumbrado público,</w:t>
      </w:r>
      <w:r>
        <w:rPr>
          <w:rFonts w:ascii="Abadi" w:hAnsi="Abadi" w:cs="*Arial-8191-Identity-H"/>
          <w:color w:val="0C0C0E"/>
          <w:sz w:val="21"/>
          <w:szCs w:val="21"/>
        </w:rPr>
        <w:t xml:space="preserve"> </w:t>
      </w:r>
      <w:r w:rsidRPr="002A5622">
        <w:rPr>
          <w:rFonts w:ascii="Abadi" w:hAnsi="Abadi" w:cs="*Arial-8191-Identity-H"/>
          <w:color w:val="0C0C0E"/>
          <w:sz w:val="21"/>
          <w:szCs w:val="21"/>
        </w:rPr>
        <w:t>señalando que podrá otorgarlo de manera directa a través de sus propias</w:t>
      </w:r>
      <w:r>
        <w:rPr>
          <w:rFonts w:ascii="Abadi" w:hAnsi="Abadi" w:cs="*Arial-8191-Identity-H"/>
          <w:color w:val="0C0C0E"/>
          <w:sz w:val="21"/>
          <w:szCs w:val="21"/>
        </w:rPr>
        <w:t xml:space="preserve"> </w:t>
      </w:r>
      <w:r w:rsidRPr="002A5622">
        <w:rPr>
          <w:rFonts w:ascii="Abadi" w:hAnsi="Abadi" w:cs="*Arial-8191-Identity-H"/>
          <w:color w:val="0C0C0E"/>
          <w:sz w:val="21"/>
          <w:szCs w:val="21"/>
        </w:rPr>
        <w:t>dependencias, o bien por un medio indirecto.</w:t>
      </w:r>
    </w:p>
    <w:p w14:paraId="6E9EDB32" w14:textId="77777777" w:rsidR="00F75DF2" w:rsidRPr="002A5622" w:rsidRDefault="00F75DF2" w:rsidP="00F75DF2">
      <w:pPr>
        <w:autoSpaceDE w:val="0"/>
        <w:autoSpaceDN w:val="0"/>
        <w:adjustRightInd w:val="0"/>
        <w:jc w:val="both"/>
        <w:rPr>
          <w:rFonts w:ascii="Abadi" w:hAnsi="Abadi" w:cs="*Arial-8191-Identity-H"/>
          <w:color w:val="0C0C0E"/>
          <w:sz w:val="21"/>
          <w:szCs w:val="21"/>
        </w:rPr>
      </w:pPr>
    </w:p>
    <w:p w14:paraId="5F4BFDEE" w14:textId="77777777" w:rsidR="00F75DF2" w:rsidRDefault="00F75DF2" w:rsidP="00F75DF2">
      <w:pPr>
        <w:autoSpaceDE w:val="0"/>
        <w:autoSpaceDN w:val="0"/>
        <w:adjustRightInd w:val="0"/>
        <w:ind w:firstLine="708"/>
        <w:jc w:val="both"/>
        <w:rPr>
          <w:rFonts w:ascii="Abadi" w:hAnsi="Abadi" w:cs="*Arial-8191-Identity-H"/>
          <w:color w:val="0D0D0F"/>
          <w:sz w:val="21"/>
          <w:szCs w:val="21"/>
        </w:rPr>
      </w:pPr>
      <w:r w:rsidRPr="002A5622">
        <w:rPr>
          <w:rFonts w:ascii="Abadi" w:hAnsi="Abadi" w:cs="*Arial-8191-Identity-H"/>
          <w:color w:val="0D0D0F"/>
          <w:sz w:val="21"/>
          <w:szCs w:val="21"/>
        </w:rPr>
        <w:t>Es así que, se desprende la intervención estratégica del Ayuntamiento y de</w:t>
      </w:r>
      <w:r>
        <w:rPr>
          <w:rFonts w:ascii="Abadi" w:hAnsi="Abadi" w:cs="*Arial-8191-Identity-H"/>
          <w:color w:val="0D0D0F"/>
          <w:sz w:val="21"/>
          <w:szCs w:val="21"/>
        </w:rPr>
        <w:t xml:space="preserve"> </w:t>
      </w:r>
      <w:r w:rsidRPr="002A5622">
        <w:rPr>
          <w:rFonts w:ascii="Abadi" w:hAnsi="Abadi" w:cs="*Arial-8191-Identity-H"/>
          <w:color w:val="0D0D0F"/>
          <w:sz w:val="21"/>
          <w:szCs w:val="21"/>
        </w:rPr>
        <w:t>la Dirección de Servicios Municipales para otorgar la prestación del servicio de</w:t>
      </w:r>
      <w:r>
        <w:rPr>
          <w:rFonts w:ascii="Abadi" w:hAnsi="Abadi" w:cs="*Arial-8191-Identity-H"/>
          <w:color w:val="0D0D0F"/>
          <w:sz w:val="21"/>
          <w:szCs w:val="21"/>
        </w:rPr>
        <w:t xml:space="preserve"> </w:t>
      </w:r>
      <w:r w:rsidRPr="002A5622">
        <w:rPr>
          <w:rFonts w:ascii="Abadi" w:hAnsi="Abadi" w:cs="*Arial-8191-Identity-H"/>
          <w:color w:val="0D0D0F"/>
          <w:sz w:val="21"/>
          <w:szCs w:val="21"/>
        </w:rPr>
        <w:t>alumbrado público a los habitantes del Municipio, a través del conocimiento de la</w:t>
      </w:r>
      <w:r>
        <w:rPr>
          <w:rFonts w:ascii="Abadi" w:hAnsi="Abadi" w:cs="*Arial-8191-Identity-H"/>
          <w:color w:val="0D0D0F"/>
          <w:sz w:val="21"/>
          <w:szCs w:val="21"/>
        </w:rPr>
        <w:t xml:space="preserve"> </w:t>
      </w:r>
      <w:r w:rsidRPr="002A5622">
        <w:rPr>
          <w:rFonts w:ascii="Abadi" w:hAnsi="Abadi" w:cs="*Arial-8191-Identity-H"/>
          <w:color w:val="0D0D0F"/>
          <w:sz w:val="21"/>
          <w:szCs w:val="21"/>
        </w:rPr>
        <w:t>situación de oferta del servicio, de su presupuestación, de un marco normativo de</w:t>
      </w:r>
      <w:r>
        <w:rPr>
          <w:rFonts w:ascii="Abadi" w:hAnsi="Abadi" w:cs="*Arial-8191-Identity-H"/>
          <w:color w:val="0D0D0F"/>
          <w:sz w:val="21"/>
          <w:szCs w:val="21"/>
        </w:rPr>
        <w:t xml:space="preserve"> </w:t>
      </w:r>
      <w:r w:rsidRPr="002A5622">
        <w:rPr>
          <w:rFonts w:ascii="Abadi" w:hAnsi="Abadi" w:cs="*Arial-8191-Identity-H"/>
          <w:color w:val="0D0D0F"/>
          <w:sz w:val="21"/>
          <w:szCs w:val="21"/>
        </w:rPr>
        <w:t>operación, de una debida planeación a corto plazo, de la participación ciudadana</w:t>
      </w:r>
      <w:r>
        <w:rPr>
          <w:rFonts w:ascii="Abadi" w:hAnsi="Abadi" w:cs="*Arial-8191-Identity-H"/>
          <w:color w:val="0D0D0F"/>
          <w:sz w:val="21"/>
          <w:szCs w:val="21"/>
        </w:rPr>
        <w:t xml:space="preserve"> </w:t>
      </w:r>
      <w:r w:rsidRPr="002A5622">
        <w:rPr>
          <w:rFonts w:ascii="Abadi" w:hAnsi="Abadi" w:cs="*Arial-8191-Identity-H"/>
          <w:color w:val="0D0D0F"/>
          <w:sz w:val="21"/>
          <w:szCs w:val="21"/>
        </w:rPr>
        <w:t>en el reporte de fallas del servicio, así como de los mecanismos de monitoreo y</w:t>
      </w:r>
      <w:r>
        <w:rPr>
          <w:rFonts w:ascii="Abadi" w:hAnsi="Abadi" w:cs="*Arial-8191-Identity-H"/>
          <w:color w:val="0D0D0F"/>
          <w:sz w:val="21"/>
          <w:szCs w:val="21"/>
        </w:rPr>
        <w:t xml:space="preserve"> </w:t>
      </w:r>
      <w:r w:rsidRPr="002A5622">
        <w:rPr>
          <w:rFonts w:ascii="Abadi" w:hAnsi="Abadi" w:cs="*Arial-8191-Identity-H"/>
          <w:color w:val="0D0D0F"/>
          <w:sz w:val="21"/>
          <w:szCs w:val="21"/>
        </w:rPr>
        <w:t>evaluación para el logro de resultados. Lo anterior, con el objetivo de otorgar un</w:t>
      </w:r>
      <w:r>
        <w:rPr>
          <w:rFonts w:ascii="Abadi" w:hAnsi="Abadi" w:cs="*Arial-8191-Identity-H"/>
          <w:color w:val="0D0D0F"/>
          <w:sz w:val="21"/>
          <w:szCs w:val="21"/>
        </w:rPr>
        <w:t xml:space="preserve"> </w:t>
      </w:r>
      <w:r w:rsidRPr="002A5622">
        <w:rPr>
          <w:rFonts w:ascii="Abadi" w:hAnsi="Abadi" w:cs="*Arial-8191-Identity-H"/>
          <w:color w:val="0D0D0F"/>
          <w:sz w:val="21"/>
          <w:szCs w:val="21"/>
        </w:rPr>
        <w:t>servicio público eficaz en el mantenimiento, cobertura y satisfacción del servicio.</w:t>
      </w:r>
    </w:p>
    <w:p w14:paraId="01597B8A" w14:textId="77777777" w:rsidR="00F75DF2" w:rsidRPr="002A5622" w:rsidRDefault="00F75DF2" w:rsidP="00F75DF2">
      <w:pPr>
        <w:autoSpaceDE w:val="0"/>
        <w:autoSpaceDN w:val="0"/>
        <w:adjustRightInd w:val="0"/>
        <w:jc w:val="both"/>
        <w:rPr>
          <w:rFonts w:ascii="Abadi" w:hAnsi="Abadi" w:cs="*Arial-8191-Identity-H"/>
          <w:color w:val="0D0D0F"/>
          <w:sz w:val="21"/>
          <w:szCs w:val="21"/>
        </w:rPr>
      </w:pPr>
    </w:p>
    <w:p w14:paraId="60E51C12" w14:textId="77777777" w:rsidR="00F75DF2" w:rsidRDefault="00F75DF2" w:rsidP="00F75DF2">
      <w:pPr>
        <w:autoSpaceDE w:val="0"/>
        <w:autoSpaceDN w:val="0"/>
        <w:adjustRightInd w:val="0"/>
        <w:ind w:firstLine="708"/>
        <w:jc w:val="both"/>
        <w:rPr>
          <w:rFonts w:ascii="Abadi" w:hAnsi="Abadi" w:cs="*Arial-8191-Identity-H"/>
          <w:color w:val="0C0B0E"/>
          <w:sz w:val="21"/>
          <w:szCs w:val="21"/>
        </w:rPr>
      </w:pPr>
      <w:r w:rsidRPr="002A5622">
        <w:rPr>
          <w:rFonts w:ascii="Abadi" w:hAnsi="Abadi" w:cs="*Arial-8191-Identity-H"/>
          <w:color w:val="0C0B0E"/>
          <w:sz w:val="21"/>
          <w:szCs w:val="21"/>
        </w:rPr>
        <w:t>Derivado de lo anterior, se planteó como objetivo general de la auditoría</w:t>
      </w:r>
      <w:r>
        <w:rPr>
          <w:rFonts w:ascii="Abadi" w:hAnsi="Abadi" w:cs="*Arial-8191-Identity-H"/>
          <w:color w:val="0C0B0E"/>
          <w:sz w:val="21"/>
          <w:szCs w:val="21"/>
        </w:rPr>
        <w:t xml:space="preserve"> </w:t>
      </w:r>
      <w:r w:rsidRPr="002A5622">
        <w:rPr>
          <w:rFonts w:ascii="Abadi" w:hAnsi="Abadi" w:cs="*Arial-8191-Identity-H"/>
          <w:color w:val="0C0B0E"/>
          <w:sz w:val="21"/>
          <w:szCs w:val="21"/>
        </w:rPr>
        <w:t>verificar la eficacia en los resultados de la capacidad municipal en la prestación del</w:t>
      </w:r>
      <w:r>
        <w:rPr>
          <w:rFonts w:ascii="Abadi" w:hAnsi="Abadi" w:cs="*Arial-8191-Identity-H"/>
          <w:color w:val="0C0B0E"/>
          <w:sz w:val="21"/>
          <w:szCs w:val="21"/>
        </w:rPr>
        <w:t xml:space="preserve"> </w:t>
      </w:r>
      <w:r w:rsidRPr="002A5622">
        <w:rPr>
          <w:rFonts w:ascii="Abadi" w:hAnsi="Abadi" w:cs="*Arial-8191-Identity-H"/>
          <w:color w:val="0C0B0E"/>
          <w:sz w:val="21"/>
          <w:szCs w:val="21"/>
        </w:rPr>
        <w:t>servicio de alumbrado público en el ejercicio 2020.</w:t>
      </w:r>
    </w:p>
    <w:p w14:paraId="5F6B1818" w14:textId="77777777" w:rsidR="00F75DF2" w:rsidRPr="002A5622" w:rsidRDefault="00F75DF2" w:rsidP="00F75DF2">
      <w:pPr>
        <w:autoSpaceDE w:val="0"/>
        <w:autoSpaceDN w:val="0"/>
        <w:adjustRightInd w:val="0"/>
        <w:ind w:firstLine="708"/>
        <w:jc w:val="both"/>
        <w:rPr>
          <w:rFonts w:ascii="Abadi" w:hAnsi="Abadi" w:cs="*Arial-8191-Identity-H"/>
          <w:color w:val="0D0C0F"/>
          <w:sz w:val="21"/>
          <w:szCs w:val="21"/>
        </w:rPr>
      </w:pPr>
      <w:r w:rsidRPr="002A5622">
        <w:rPr>
          <w:rFonts w:ascii="Abadi" w:hAnsi="Abadi" w:cs="*Arial-8191-Identity-H"/>
          <w:color w:val="0D0C0F"/>
          <w:sz w:val="21"/>
          <w:szCs w:val="21"/>
        </w:rPr>
        <w:t>En el apartado correspondiente a la unidad responsable de la materia por</w:t>
      </w:r>
      <w:r>
        <w:rPr>
          <w:rFonts w:ascii="Abadi" w:hAnsi="Abadi" w:cs="*Arial-8191-Identity-H"/>
          <w:color w:val="0D0C0F"/>
          <w:sz w:val="21"/>
          <w:szCs w:val="21"/>
        </w:rPr>
        <w:t xml:space="preserve"> </w:t>
      </w:r>
      <w:r w:rsidRPr="002A5622">
        <w:rPr>
          <w:rFonts w:ascii="Abadi" w:hAnsi="Abadi" w:cs="*Arial-8191-Identity-H"/>
          <w:color w:val="0D0C0F"/>
          <w:sz w:val="21"/>
          <w:szCs w:val="21"/>
        </w:rPr>
        <w:t>auditar se refiere que el artículo 124 de la Ley Orgánica Municipal para el Estado</w:t>
      </w:r>
      <w:r>
        <w:rPr>
          <w:rFonts w:ascii="Abadi" w:hAnsi="Abadi" w:cs="*Arial-8191-Identity-H"/>
          <w:color w:val="0D0C0F"/>
          <w:sz w:val="21"/>
          <w:szCs w:val="21"/>
        </w:rPr>
        <w:t xml:space="preserve"> </w:t>
      </w:r>
      <w:r w:rsidRPr="002A5622">
        <w:rPr>
          <w:rFonts w:ascii="Abadi" w:hAnsi="Abadi" w:cs="*Arial-8191-Identity-H"/>
          <w:color w:val="0D0C0F"/>
          <w:sz w:val="21"/>
          <w:szCs w:val="21"/>
        </w:rPr>
        <w:t>de Guanajuato prevé que la dependencia de Servicios Municipales será la</w:t>
      </w:r>
      <w:r>
        <w:rPr>
          <w:rFonts w:ascii="Abadi" w:hAnsi="Abadi" w:cs="*Arial-8191-Identity-H"/>
          <w:color w:val="0D0C0F"/>
          <w:sz w:val="21"/>
          <w:szCs w:val="21"/>
        </w:rPr>
        <w:t xml:space="preserve"> </w:t>
      </w:r>
      <w:r w:rsidRPr="002A5622">
        <w:rPr>
          <w:rFonts w:ascii="Abadi" w:hAnsi="Abadi" w:cs="*Arial-8191-Identity-H"/>
          <w:color w:val="0D0C0F"/>
          <w:sz w:val="21"/>
          <w:szCs w:val="21"/>
        </w:rPr>
        <w:t>encargada de llevar a cabo la prestación del servicio de alumbrado público en el</w:t>
      </w:r>
      <w:r>
        <w:rPr>
          <w:rFonts w:ascii="Abadi" w:hAnsi="Abadi" w:cs="*Arial-8191-Identity-H"/>
          <w:color w:val="0D0C0F"/>
          <w:sz w:val="21"/>
          <w:szCs w:val="21"/>
        </w:rPr>
        <w:t xml:space="preserve"> </w:t>
      </w:r>
      <w:r w:rsidRPr="002A5622">
        <w:rPr>
          <w:rFonts w:ascii="Abadi" w:hAnsi="Abadi" w:cs="*Arial-8191-Identity-H"/>
          <w:color w:val="0D0C0F"/>
          <w:sz w:val="21"/>
          <w:szCs w:val="21"/>
        </w:rPr>
        <w:t>Municipio. Asimismo, los artículos 83 y 83-3 de la citada ley establecen que, el</w:t>
      </w:r>
      <w:r>
        <w:rPr>
          <w:rFonts w:ascii="Abadi" w:hAnsi="Abadi" w:cs="*Arial-8191-Identity-H"/>
          <w:color w:val="0D0C0F"/>
          <w:sz w:val="21"/>
          <w:szCs w:val="21"/>
        </w:rPr>
        <w:t xml:space="preserve"> </w:t>
      </w:r>
      <w:r w:rsidRPr="002A5622">
        <w:rPr>
          <w:rFonts w:ascii="Abadi" w:hAnsi="Abadi" w:cs="*Arial-8191-Identity-H"/>
          <w:color w:val="0D0C0F"/>
          <w:sz w:val="21"/>
          <w:szCs w:val="21"/>
        </w:rPr>
        <w:t>Ayuntamiento contará con una Comisión de Obra y Servicios Públicos, la que</w:t>
      </w:r>
      <w:r>
        <w:rPr>
          <w:rFonts w:ascii="Abadi" w:hAnsi="Abadi" w:cs="*Arial-8191-Identity-H"/>
          <w:color w:val="0D0C0F"/>
          <w:sz w:val="21"/>
          <w:szCs w:val="21"/>
        </w:rPr>
        <w:t xml:space="preserve"> </w:t>
      </w:r>
      <w:r w:rsidRPr="002A5622">
        <w:rPr>
          <w:rFonts w:ascii="Abadi" w:hAnsi="Abadi" w:cs="*Arial-8191-Identity-H"/>
          <w:color w:val="0D0C0F"/>
          <w:sz w:val="21"/>
          <w:szCs w:val="21"/>
        </w:rPr>
        <w:t>tendrá dentro de sus atribuciones la de promover la prestación puntual, oportuna y</w:t>
      </w:r>
      <w:r>
        <w:rPr>
          <w:rFonts w:ascii="Abadi" w:hAnsi="Abadi" w:cs="*Arial-8191-Identity-H"/>
          <w:color w:val="0D0C0F"/>
          <w:sz w:val="21"/>
          <w:szCs w:val="21"/>
        </w:rPr>
        <w:t xml:space="preserve"> </w:t>
      </w:r>
      <w:r w:rsidRPr="002A5622">
        <w:rPr>
          <w:rFonts w:ascii="Abadi" w:hAnsi="Abadi" w:cs="*Arial-8191-Identity-H"/>
          <w:color w:val="0D0C0F"/>
          <w:sz w:val="21"/>
          <w:szCs w:val="21"/>
        </w:rPr>
        <w:t xml:space="preserve">eficiente de los servicios públicos municipales, de </w:t>
      </w:r>
      <w:r w:rsidRPr="002A5622">
        <w:rPr>
          <w:rFonts w:ascii="Abadi" w:hAnsi="Abadi" w:cs="*Arial-8191-Identity-H"/>
          <w:color w:val="0D0C0F"/>
          <w:sz w:val="21"/>
          <w:szCs w:val="21"/>
        </w:rPr>
        <w:lastRenderedPageBreak/>
        <w:t>conformidad con las</w:t>
      </w:r>
      <w:r>
        <w:rPr>
          <w:rFonts w:ascii="Abadi" w:hAnsi="Abadi" w:cs="*Arial-8191-Identity-H"/>
          <w:color w:val="0D0C0F"/>
          <w:sz w:val="21"/>
          <w:szCs w:val="21"/>
        </w:rPr>
        <w:t xml:space="preserve"> </w:t>
      </w:r>
      <w:r w:rsidRPr="002A5622">
        <w:rPr>
          <w:rFonts w:ascii="Abadi" w:hAnsi="Abadi" w:cs="*Arial-8191-Identity-H"/>
          <w:color w:val="0D0C0F"/>
          <w:sz w:val="21"/>
          <w:szCs w:val="21"/>
        </w:rPr>
        <w:t>disposiciones aplicables.</w:t>
      </w:r>
    </w:p>
    <w:p w14:paraId="2A8829E3" w14:textId="77777777" w:rsidR="00F75DF2" w:rsidRPr="002A5622" w:rsidRDefault="00F75DF2" w:rsidP="00F75DF2">
      <w:pPr>
        <w:autoSpaceDE w:val="0"/>
        <w:autoSpaceDN w:val="0"/>
        <w:adjustRightInd w:val="0"/>
        <w:jc w:val="both"/>
        <w:rPr>
          <w:rFonts w:ascii="Abadi" w:hAnsi="Abadi" w:cs="*Arial-8191-Identity-H"/>
          <w:color w:val="0D0C0F"/>
          <w:sz w:val="21"/>
          <w:szCs w:val="21"/>
        </w:rPr>
      </w:pPr>
    </w:p>
    <w:p w14:paraId="44BBA2C9" w14:textId="77777777" w:rsidR="00F75DF2" w:rsidRDefault="00F75DF2" w:rsidP="00F75DF2">
      <w:pPr>
        <w:autoSpaceDE w:val="0"/>
        <w:autoSpaceDN w:val="0"/>
        <w:adjustRightInd w:val="0"/>
        <w:ind w:firstLine="708"/>
        <w:jc w:val="both"/>
        <w:rPr>
          <w:rFonts w:ascii="Abadi" w:hAnsi="Abadi" w:cs="*Arial-5394-Identity-H"/>
          <w:color w:val="0B0B0D"/>
          <w:sz w:val="21"/>
          <w:szCs w:val="21"/>
        </w:rPr>
      </w:pPr>
      <w:r w:rsidRPr="002A5622">
        <w:rPr>
          <w:rFonts w:ascii="Abadi" w:hAnsi="Abadi" w:cs="*Arial-5394-Identity-H"/>
          <w:color w:val="0B0B0D"/>
          <w:sz w:val="21"/>
          <w:szCs w:val="21"/>
        </w:rPr>
        <w:t>En este orden de ideas, el Reglamento Orgánico del Municipio de Tierra</w:t>
      </w:r>
      <w:r>
        <w:rPr>
          <w:rFonts w:ascii="Abadi" w:hAnsi="Abadi" w:cs="*Arial-5394-Identity-H"/>
          <w:color w:val="0B0B0D"/>
          <w:sz w:val="21"/>
          <w:szCs w:val="21"/>
        </w:rPr>
        <w:t xml:space="preserve"> </w:t>
      </w:r>
      <w:r w:rsidRPr="002A5622">
        <w:rPr>
          <w:rFonts w:ascii="Abadi" w:hAnsi="Abadi" w:cs="*Arial-5394-Identity-H"/>
          <w:color w:val="0B0B0D"/>
          <w:sz w:val="21"/>
          <w:szCs w:val="21"/>
        </w:rPr>
        <w:t xml:space="preserve">Blanca, </w:t>
      </w:r>
      <w:proofErr w:type="spellStart"/>
      <w:r w:rsidRPr="002A5622">
        <w:rPr>
          <w:rFonts w:ascii="Abadi" w:hAnsi="Abadi" w:cs="*Arial-5394-Identity-H"/>
          <w:color w:val="0B0B0D"/>
          <w:sz w:val="21"/>
          <w:szCs w:val="21"/>
        </w:rPr>
        <w:t>Gto</w:t>
      </w:r>
      <w:proofErr w:type="spellEnd"/>
      <w:r w:rsidRPr="002A5622">
        <w:rPr>
          <w:rFonts w:ascii="Abadi" w:hAnsi="Abadi" w:cs="*Arial-5394-Identity-H"/>
          <w:color w:val="0B0B0D"/>
          <w:sz w:val="21"/>
          <w:szCs w:val="21"/>
        </w:rPr>
        <w:t>., a la Dirección de Servicios Públicos Municipales como responsable</w:t>
      </w:r>
      <w:r>
        <w:rPr>
          <w:rFonts w:ascii="Abadi" w:hAnsi="Abadi" w:cs="*Arial-5394-Identity-H"/>
          <w:color w:val="0B0B0D"/>
          <w:sz w:val="21"/>
          <w:szCs w:val="21"/>
        </w:rPr>
        <w:t xml:space="preserve"> </w:t>
      </w:r>
      <w:r w:rsidRPr="002A5622">
        <w:rPr>
          <w:rFonts w:ascii="Abadi" w:hAnsi="Abadi" w:cs="*Arial-5394-Identity-H"/>
          <w:color w:val="0B0B0D"/>
          <w:sz w:val="21"/>
          <w:szCs w:val="21"/>
        </w:rPr>
        <w:t>de administrar los servicios públicos a que tiene derecho la población, así como de</w:t>
      </w:r>
      <w:r>
        <w:rPr>
          <w:rFonts w:ascii="Abadi" w:hAnsi="Abadi" w:cs="*Arial-5394-Identity-H"/>
          <w:color w:val="0B0B0D"/>
          <w:sz w:val="21"/>
          <w:szCs w:val="21"/>
        </w:rPr>
        <w:t xml:space="preserve"> </w:t>
      </w:r>
      <w:r w:rsidRPr="002A5622">
        <w:rPr>
          <w:rFonts w:ascii="Abadi" w:hAnsi="Abadi" w:cs="*Arial-5394-Identity-H"/>
          <w:color w:val="0B0B0D"/>
          <w:sz w:val="21"/>
          <w:szCs w:val="21"/>
        </w:rPr>
        <w:t>mantener en buen estado y ampliar el servicio de alumbrado público de la ciudad y</w:t>
      </w:r>
      <w:r>
        <w:rPr>
          <w:rFonts w:ascii="Abadi" w:hAnsi="Abadi" w:cs="*Arial-5394-Identity-H"/>
          <w:color w:val="0B0B0D"/>
          <w:sz w:val="21"/>
          <w:szCs w:val="21"/>
        </w:rPr>
        <w:t xml:space="preserve"> </w:t>
      </w:r>
      <w:r w:rsidRPr="002A5622">
        <w:rPr>
          <w:rFonts w:ascii="Abadi" w:hAnsi="Abadi" w:cs="*Arial-5394-Identity-H"/>
          <w:color w:val="0B0B0D"/>
          <w:sz w:val="21"/>
          <w:szCs w:val="21"/>
        </w:rPr>
        <w:t>de las comunidades rurales del Municipio.</w:t>
      </w:r>
    </w:p>
    <w:p w14:paraId="6D60D122" w14:textId="77777777" w:rsidR="00F75DF2" w:rsidRPr="002A5622" w:rsidRDefault="00F75DF2" w:rsidP="00F75DF2">
      <w:pPr>
        <w:autoSpaceDE w:val="0"/>
        <w:autoSpaceDN w:val="0"/>
        <w:adjustRightInd w:val="0"/>
        <w:jc w:val="both"/>
        <w:rPr>
          <w:rFonts w:ascii="Abadi" w:hAnsi="Abadi" w:cs="*Arial-5394-Identity-H"/>
          <w:color w:val="0B0B0D"/>
          <w:sz w:val="21"/>
          <w:szCs w:val="21"/>
        </w:rPr>
      </w:pPr>
    </w:p>
    <w:p w14:paraId="3643F692" w14:textId="77777777" w:rsidR="00F75DF2" w:rsidRDefault="00F75DF2" w:rsidP="00F75DF2">
      <w:pPr>
        <w:autoSpaceDE w:val="0"/>
        <w:autoSpaceDN w:val="0"/>
        <w:adjustRightInd w:val="0"/>
        <w:ind w:firstLine="708"/>
        <w:jc w:val="both"/>
        <w:rPr>
          <w:rFonts w:ascii="Abadi" w:hAnsi="Abadi" w:cs="*Arial-Bold-5395-Identity-H"/>
          <w:b/>
          <w:bCs/>
          <w:color w:val="0B0A0F"/>
          <w:sz w:val="21"/>
          <w:szCs w:val="21"/>
        </w:rPr>
      </w:pPr>
      <w:r w:rsidRPr="002A5622">
        <w:rPr>
          <w:rFonts w:ascii="Abadi" w:hAnsi="Abadi" w:cs="*Arial-Bold-5395-Identity-H"/>
          <w:b/>
          <w:bCs/>
          <w:color w:val="0B0A0F"/>
          <w:sz w:val="21"/>
          <w:szCs w:val="21"/>
        </w:rPr>
        <w:t>b) Re</w:t>
      </w:r>
      <w:r>
        <w:rPr>
          <w:rFonts w:ascii="Abadi" w:eastAsia="Abadi" w:hAnsi="Abadi" w:cs="Abadi"/>
          <w:b/>
          <w:bCs/>
          <w:color w:val="0B0A0F"/>
          <w:sz w:val="21"/>
          <w:szCs w:val="21"/>
        </w:rPr>
        <w:t>s</w:t>
      </w:r>
      <w:r w:rsidRPr="002A5622">
        <w:rPr>
          <w:rFonts w:ascii="Abadi" w:hAnsi="Abadi" w:cs="*Arial-Bold-5395-Identity-H"/>
          <w:b/>
          <w:bCs/>
          <w:color w:val="0B0A0F"/>
          <w:sz w:val="21"/>
          <w:szCs w:val="21"/>
        </w:rPr>
        <w:t>ultado del proceso de fiscalización.</w:t>
      </w:r>
    </w:p>
    <w:p w14:paraId="68570432" w14:textId="77777777" w:rsidR="00F75DF2" w:rsidRPr="002A5622" w:rsidRDefault="00F75DF2" w:rsidP="00F75DF2">
      <w:pPr>
        <w:autoSpaceDE w:val="0"/>
        <w:autoSpaceDN w:val="0"/>
        <w:adjustRightInd w:val="0"/>
        <w:jc w:val="both"/>
        <w:rPr>
          <w:rFonts w:ascii="Abadi" w:hAnsi="Abadi" w:cs="*Arial-Bold-5395-Identity-H"/>
          <w:b/>
          <w:bCs/>
          <w:color w:val="0B0A0F"/>
          <w:sz w:val="21"/>
          <w:szCs w:val="21"/>
        </w:rPr>
      </w:pPr>
    </w:p>
    <w:p w14:paraId="6D48E51A" w14:textId="77777777" w:rsidR="00F75DF2" w:rsidRPr="002A5622" w:rsidRDefault="00F75DF2" w:rsidP="00F75DF2">
      <w:pPr>
        <w:autoSpaceDE w:val="0"/>
        <w:autoSpaceDN w:val="0"/>
        <w:adjustRightInd w:val="0"/>
        <w:jc w:val="both"/>
        <w:rPr>
          <w:rFonts w:ascii="Abadi" w:hAnsi="Abadi" w:cs="*Arial-5394-Identity-H"/>
          <w:color w:val="0E0D10"/>
          <w:sz w:val="21"/>
          <w:szCs w:val="21"/>
        </w:rPr>
      </w:pPr>
      <w:r w:rsidRPr="002A5622">
        <w:rPr>
          <w:rFonts w:ascii="Abadi" w:hAnsi="Abadi" w:cs="*Arial-5394-Identity-H"/>
          <w:color w:val="0E0D10"/>
          <w:sz w:val="21"/>
          <w:szCs w:val="21"/>
        </w:rPr>
        <w:t>En esta parte se señala que los objetivos específicos se desarrollaron en la</w:t>
      </w:r>
      <w:r>
        <w:rPr>
          <w:rFonts w:ascii="Abadi" w:hAnsi="Abadi" w:cs="*Arial-5394-Identity-H"/>
          <w:color w:val="0E0D10"/>
          <w:sz w:val="21"/>
          <w:szCs w:val="21"/>
        </w:rPr>
        <w:t xml:space="preserve"> </w:t>
      </w:r>
      <w:r w:rsidRPr="002A5622">
        <w:rPr>
          <w:rFonts w:ascii="Abadi" w:hAnsi="Abadi" w:cs="*Arial-5394-Identity-H"/>
          <w:color w:val="0E0D10"/>
          <w:sz w:val="21"/>
          <w:szCs w:val="21"/>
        </w:rPr>
        <w:t>auditoria en siete procedimientos, con los siguientes resultados:</w:t>
      </w:r>
    </w:p>
    <w:p w14:paraId="208A08B7" w14:textId="77777777" w:rsidR="00F75DF2" w:rsidRDefault="00F75DF2" w:rsidP="00F75DF2">
      <w:pPr>
        <w:autoSpaceDE w:val="0"/>
        <w:autoSpaceDN w:val="0"/>
        <w:adjustRightInd w:val="0"/>
        <w:jc w:val="both"/>
        <w:rPr>
          <w:rFonts w:ascii="Abadi" w:hAnsi="Abadi" w:cs="*Arial-Bold-5395-Identity-H"/>
          <w:b/>
          <w:bCs/>
          <w:color w:val="0D0D12"/>
          <w:sz w:val="21"/>
          <w:szCs w:val="21"/>
        </w:rPr>
      </w:pPr>
    </w:p>
    <w:p w14:paraId="6A7D081B" w14:textId="77777777" w:rsidR="00F75DF2" w:rsidRDefault="00F75DF2" w:rsidP="00F75DF2">
      <w:pPr>
        <w:autoSpaceDE w:val="0"/>
        <w:autoSpaceDN w:val="0"/>
        <w:adjustRightInd w:val="0"/>
        <w:ind w:firstLine="708"/>
        <w:jc w:val="both"/>
        <w:rPr>
          <w:rFonts w:ascii="Abadi" w:hAnsi="Abadi" w:cs="*Arial-Bold-5395-Identity-H"/>
          <w:b/>
          <w:bCs/>
          <w:color w:val="0D0D12"/>
          <w:sz w:val="21"/>
          <w:szCs w:val="21"/>
        </w:rPr>
      </w:pPr>
      <w:r w:rsidRPr="002A5622">
        <w:rPr>
          <w:rFonts w:ascii="Abadi" w:hAnsi="Abadi" w:cs="*Arial-Bold-5395-Identity-H"/>
          <w:b/>
          <w:bCs/>
          <w:color w:val="0D0D12"/>
          <w:sz w:val="21"/>
          <w:szCs w:val="21"/>
        </w:rPr>
        <w:t>Eficiencia:</w:t>
      </w:r>
    </w:p>
    <w:p w14:paraId="59ACD36A" w14:textId="77777777" w:rsidR="00F75DF2" w:rsidRPr="002A5622" w:rsidRDefault="00F75DF2" w:rsidP="00F75DF2">
      <w:pPr>
        <w:autoSpaceDE w:val="0"/>
        <w:autoSpaceDN w:val="0"/>
        <w:adjustRightInd w:val="0"/>
        <w:ind w:firstLine="708"/>
        <w:jc w:val="both"/>
        <w:rPr>
          <w:rFonts w:ascii="Abadi" w:hAnsi="Abadi" w:cs="*Arial-Bold-5395-Identity-H"/>
          <w:b/>
          <w:bCs/>
          <w:color w:val="0D0D12"/>
          <w:sz w:val="21"/>
          <w:szCs w:val="21"/>
        </w:rPr>
      </w:pPr>
    </w:p>
    <w:p w14:paraId="56378104" w14:textId="77777777" w:rsidR="00F75DF2" w:rsidRPr="002A5622" w:rsidRDefault="00F75DF2" w:rsidP="002A6246">
      <w:pPr>
        <w:autoSpaceDE w:val="0"/>
        <w:autoSpaceDN w:val="0"/>
        <w:adjustRightInd w:val="0"/>
        <w:ind w:left="993"/>
        <w:jc w:val="both"/>
        <w:rPr>
          <w:rFonts w:ascii="Abadi" w:hAnsi="Abadi" w:cs="*Arial-5394-Identity-H"/>
          <w:color w:val="0B0B0D"/>
          <w:sz w:val="21"/>
          <w:szCs w:val="21"/>
        </w:rPr>
      </w:pPr>
      <w:r w:rsidRPr="002A5622">
        <w:rPr>
          <w:rFonts w:ascii="Abadi" w:hAnsi="Abadi" w:cs="*Arial-Bold-5395-Identity-H"/>
          <w:b/>
          <w:bCs/>
          <w:color w:val="0B0B0D"/>
          <w:sz w:val="21"/>
          <w:szCs w:val="21"/>
        </w:rPr>
        <w:t xml:space="preserve">1. </w:t>
      </w:r>
      <w:r w:rsidRPr="002A5622">
        <w:rPr>
          <w:rFonts w:ascii="Abadi" w:hAnsi="Abadi" w:cs="*Arial-5394-Identity-H"/>
          <w:color w:val="0B0B0D"/>
          <w:sz w:val="21"/>
          <w:szCs w:val="21"/>
        </w:rPr>
        <w:t>Oferta del servicio de alumbrado público.</w:t>
      </w:r>
    </w:p>
    <w:p w14:paraId="2A5D6BCB" w14:textId="77777777" w:rsidR="00F75DF2" w:rsidRPr="002A5622" w:rsidRDefault="00F75DF2" w:rsidP="002A6246">
      <w:pPr>
        <w:autoSpaceDE w:val="0"/>
        <w:autoSpaceDN w:val="0"/>
        <w:adjustRightInd w:val="0"/>
        <w:ind w:left="993"/>
        <w:jc w:val="both"/>
        <w:rPr>
          <w:rFonts w:ascii="Abadi" w:hAnsi="Abadi" w:cs="*Arial-5394-Identity-H"/>
          <w:color w:val="0B0A0C"/>
          <w:sz w:val="21"/>
          <w:szCs w:val="21"/>
        </w:rPr>
      </w:pPr>
      <w:r w:rsidRPr="002A5622">
        <w:rPr>
          <w:rFonts w:ascii="Abadi" w:hAnsi="Abadi" w:cs="*Arial-5394-Identity-H"/>
          <w:color w:val="0B0A0C"/>
          <w:sz w:val="21"/>
          <w:szCs w:val="21"/>
        </w:rPr>
        <w:t>2. Presupuestación del servicio.</w:t>
      </w:r>
    </w:p>
    <w:p w14:paraId="5CFD0F74" w14:textId="77777777" w:rsidR="00F75DF2" w:rsidRPr="002A5622" w:rsidRDefault="00F75DF2" w:rsidP="002A6246">
      <w:pPr>
        <w:autoSpaceDE w:val="0"/>
        <w:autoSpaceDN w:val="0"/>
        <w:adjustRightInd w:val="0"/>
        <w:ind w:left="993"/>
        <w:jc w:val="both"/>
        <w:rPr>
          <w:rFonts w:ascii="Abadi" w:hAnsi="Abadi" w:cs="*Arial-5394-Identity-H"/>
          <w:color w:val="0E0E10"/>
          <w:sz w:val="21"/>
          <w:szCs w:val="21"/>
        </w:rPr>
      </w:pPr>
      <w:r w:rsidRPr="002A5622">
        <w:rPr>
          <w:rFonts w:ascii="Abadi" w:hAnsi="Abadi" w:cs="*Arial-Bold-5395-Identity-H"/>
          <w:b/>
          <w:bCs/>
          <w:color w:val="0E0E10"/>
          <w:sz w:val="21"/>
          <w:szCs w:val="21"/>
        </w:rPr>
        <w:t xml:space="preserve">3. </w:t>
      </w:r>
      <w:r w:rsidRPr="002A5622">
        <w:rPr>
          <w:rFonts w:ascii="Abadi" w:hAnsi="Abadi" w:cs="*Arial-5394-Identity-H"/>
          <w:color w:val="0E0E10"/>
          <w:sz w:val="21"/>
          <w:szCs w:val="21"/>
        </w:rPr>
        <w:t>Marco normativo para la prestación del servicio.</w:t>
      </w:r>
    </w:p>
    <w:p w14:paraId="7346C4A2" w14:textId="77777777" w:rsidR="00F75DF2" w:rsidRPr="002A5622" w:rsidRDefault="00F75DF2" w:rsidP="002A6246">
      <w:pPr>
        <w:autoSpaceDE w:val="0"/>
        <w:autoSpaceDN w:val="0"/>
        <w:adjustRightInd w:val="0"/>
        <w:ind w:left="993"/>
        <w:jc w:val="both"/>
        <w:rPr>
          <w:rFonts w:ascii="Abadi" w:hAnsi="Abadi" w:cs="*Arial-5394-Identity-H"/>
          <w:color w:val="0C0C0E"/>
          <w:sz w:val="21"/>
          <w:szCs w:val="21"/>
        </w:rPr>
      </w:pPr>
      <w:r w:rsidRPr="002A5622">
        <w:rPr>
          <w:rFonts w:ascii="Abadi" w:hAnsi="Abadi" w:cs="*Arial-Bold-5395-Identity-H"/>
          <w:b/>
          <w:bCs/>
          <w:color w:val="0C0C0E"/>
          <w:sz w:val="21"/>
          <w:szCs w:val="21"/>
        </w:rPr>
        <w:t xml:space="preserve">4. </w:t>
      </w:r>
      <w:r w:rsidRPr="002A5622">
        <w:rPr>
          <w:rFonts w:ascii="Abadi" w:hAnsi="Abadi" w:cs="*Arial-5394-Identity-H"/>
          <w:color w:val="0C0C0E"/>
          <w:sz w:val="21"/>
          <w:szCs w:val="21"/>
        </w:rPr>
        <w:t>Planeación del servicio de alumbrado público en el corto plazo.</w:t>
      </w:r>
    </w:p>
    <w:p w14:paraId="7CF25F7A" w14:textId="77777777" w:rsidR="00F75DF2" w:rsidRPr="002A5622" w:rsidRDefault="00F75DF2" w:rsidP="002A6246">
      <w:pPr>
        <w:autoSpaceDE w:val="0"/>
        <w:autoSpaceDN w:val="0"/>
        <w:adjustRightInd w:val="0"/>
        <w:ind w:left="993"/>
        <w:jc w:val="both"/>
        <w:rPr>
          <w:rFonts w:ascii="Abadi" w:hAnsi="Abadi" w:cs="*Arial-5394-Identity-H"/>
          <w:color w:val="0D0D0E"/>
          <w:sz w:val="21"/>
          <w:szCs w:val="21"/>
        </w:rPr>
      </w:pPr>
      <w:r w:rsidRPr="00DC58CF">
        <w:rPr>
          <w:rFonts w:ascii="Abadi" w:hAnsi="Abadi" w:cs="*Arial-5394-Identity-H"/>
          <w:b/>
          <w:bCs/>
          <w:color w:val="0D0D0E"/>
          <w:sz w:val="21"/>
          <w:szCs w:val="21"/>
        </w:rPr>
        <w:t>5.</w:t>
      </w:r>
      <w:r w:rsidRPr="002A5622">
        <w:rPr>
          <w:rFonts w:ascii="Abadi" w:hAnsi="Abadi" w:cs="*Arial-5394-Identity-H"/>
          <w:color w:val="0D0D0E"/>
          <w:sz w:val="21"/>
          <w:szCs w:val="21"/>
        </w:rPr>
        <w:t xml:space="preserve"> Participación ciudadana en el reporte de fallas del servicio.</w:t>
      </w:r>
    </w:p>
    <w:p w14:paraId="7945C96C" w14:textId="77777777" w:rsidR="00F75DF2" w:rsidRDefault="00F75DF2" w:rsidP="00F75DF2">
      <w:pPr>
        <w:autoSpaceDE w:val="0"/>
        <w:autoSpaceDN w:val="0"/>
        <w:adjustRightInd w:val="0"/>
        <w:jc w:val="both"/>
        <w:rPr>
          <w:rFonts w:ascii="Abadi" w:hAnsi="Abadi" w:cs="*Arial-Bold-5395-Identity-H"/>
          <w:b/>
          <w:bCs/>
          <w:color w:val="0E0D14"/>
          <w:sz w:val="21"/>
          <w:szCs w:val="21"/>
        </w:rPr>
      </w:pPr>
    </w:p>
    <w:p w14:paraId="054D290D" w14:textId="0EA7332F" w:rsidR="00F75DF2" w:rsidRDefault="00F75DF2" w:rsidP="00F75DF2">
      <w:pPr>
        <w:autoSpaceDE w:val="0"/>
        <w:autoSpaceDN w:val="0"/>
        <w:adjustRightInd w:val="0"/>
        <w:ind w:firstLine="708"/>
        <w:jc w:val="both"/>
        <w:rPr>
          <w:rFonts w:ascii="Abadi" w:hAnsi="Abadi" w:cs="*Arial-Bold-5395-Identity-H"/>
          <w:b/>
          <w:bCs/>
          <w:color w:val="0E0D14"/>
          <w:sz w:val="21"/>
          <w:szCs w:val="21"/>
        </w:rPr>
      </w:pPr>
      <w:r w:rsidRPr="002A5622">
        <w:rPr>
          <w:rFonts w:ascii="Abadi" w:hAnsi="Abadi" w:cs="*Arial-Bold-5395-Identity-H"/>
          <w:b/>
          <w:bCs/>
          <w:color w:val="0E0D14"/>
          <w:sz w:val="21"/>
          <w:szCs w:val="21"/>
        </w:rPr>
        <w:t>Eficacia:</w:t>
      </w:r>
    </w:p>
    <w:p w14:paraId="3F635283" w14:textId="77777777" w:rsidR="002A6246" w:rsidRPr="002A5622" w:rsidRDefault="002A6246" w:rsidP="00F75DF2">
      <w:pPr>
        <w:autoSpaceDE w:val="0"/>
        <w:autoSpaceDN w:val="0"/>
        <w:adjustRightInd w:val="0"/>
        <w:ind w:firstLine="708"/>
        <w:jc w:val="both"/>
        <w:rPr>
          <w:rFonts w:ascii="Abadi" w:hAnsi="Abadi" w:cs="*Arial-Bold-5395-Identity-H"/>
          <w:b/>
          <w:bCs/>
          <w:color w:val="0E0D14"/>
          <w:sz w:val="21"/>
          <w:szCs w:val="21"/>
        </w:rPr>
      </w:pPr>
    </w:p>
    <w:p w14:paraId="7C2C9217" w14:textId="77777777" w:rsidR="00F75DF2" w:rsidRPr="002A5622" w:rsidRDefault="00F75DF2" w:rsidP="002A6246">
      <w:pPr>
        <w:autoSpaceDE w:val="0"/>
        <w:autoSpaceDN w:val="0"/>
        <w:adjustRightInd w:val="0"/>
        <w:ind w:left="993"/>
        <w:jc w:val="both"/>
        <w:rPr>
          <w:rFonts w:ascii="Abadi" w:hAnsi="Abadi" w:cs="*Arial-5394-Identity-H"/>
          <w:color w:val="0E0D0F"/>
          <w:sz w:val="21"/>
          <w:szCs w:val="21"/>
        </w:rPr>
      </w:pPr>
      <w:r w:rsidRPr="007F6A69">
        <w:rPr>
          <w:rFonts w:ascii="Abadi" w:hAnsi="Abadi" w:cs="*Arial-5394-Identity-H"/>
          <w:b/>
          <w:bCs/>
          <w:color w:val="0E0D0F"/>
          <w:sz w:val="21"/>
          <w:szCs w:val="21"/>
        </w:rPr>
        <w:t>6.</w:t>
      </w:r>
      <w:r w:rsidRPr="002A5622">
        <w:rPr>
          <w:rFonts w:ascii="Abadi" w:hAnsi="Abadi" w:cs="*Arial-5394-Identity-H"/>
          <w:color w:val="0E0D0F"/>
          <w:sz w:val="21"/>
          <w:szCs w:val="21"/>
        </w:rPr>
        <w:t xml:space="preserve"> Eficacia del servicio de alumbrado público.</w:t>
      </w:r>
    </w:p>
    <w:p w14:paraId="54ED694D" w14:textId="77777777" w:rsidR="00F75DF2" w:rsidRDefault="00F75DF2" w:rsidP="002A6246">
      <w:pPr>
        <w:autoSpaceDE w:val="0"/>
        <w:autoSpaceDN w:val="0"/>
        <w:adjustRightInd w:val="0"/>
        <w:ind w:left="993"/>
        <w:jc w:val="both"/>
        <w:rPr>
          <w:rFonts w:ascii="Abadi" w:hAnsi="Abadi" w:cs="*Arial-5394-Identity-H"/>
          <w:color w:val="0C0B0E"/>
          <w:sz w:val="21"/>
          <w:szCs w:val="21"/>
        </w:rPr>
      </w:pPr>
      <w:r w:rsidRPr="002A5622">
        <w:rPr>
          <w:rFonts w:ascii="Abadi" w:hAnsi="Abadi" w:cs="*Arial-Bold-5395-Identity-H"/>
          <w:b/>
          <w:bCs/>
          <w:color w:val="0C0B0E"/>
          <w:sz w:val="21"/>
          <w:szCs w:val="21"/>
        </w:rPr>
        <w:t xml:space="preserve">7. </w:t>
      </w:r>
      <w:r w:rsidRPr="002A5622">
        <w:rPr>
          <w:rFonts w:ascii="Abadi" w:hAnsi="Abadi" w:cs="*Arial-5394-Identity-H"/>
          <w:color w:val="0C0B0E"/>
          <w:sz w:val="21"/>
          <w:szCs w:val="21"/>
        </w:rPr>
        <w:t>Monitoreo y evaluación de resultados.</w:t>
      </w:r>
    </w:p>
    <w:p w14:paraId="32ED8D02" w14:textId="77777777" w:rsidR="00F75DF2" w:rsidRPr="002A5622" w:rsidRDefault="00F75DF2" w:rsidP="00F75DF2">
      <w:pPr>
        <w:autoSpaceDE w:val="0"/>
        <w:autoSpaceDN w:val="0"/>
        <w:adjustRightInd w:val="0"/>
        <w:jc w:val="both"/>
        <w:rPr>
          <w:rFonts w:ascii="Abadi" w:hAnsi="Abadi" w:cs="*Arial-5394-Identity-H"/>
          <w:color w:val="0C0B0E"/>
          <w:sz w:val="21"/>
          <w:szCs w:val="21"/>
        </w:rPr>
      </w:pPr>
    </w:p>
    <w:p w14:paraId="5E475DFE" w14:textId="77777777" w:rsidR="00F75DF2" w:rsidRPr="002A5622" w:rsidRDefault="00F75DF2" w:rsidP="00F75DF2">
      <w:pPr>
        <w:autoSpaceDE w:val="0"/>
        <w:autoSpaceDN w:val="0"/>
        <w:adjustRightInd w:val="0"/>
        <w:ind w:firstLine="708"/>
        <w:jc w:val="both"/>
        <w:rPr>
          <w:rFonts w:ascii="Abadi" w:hAnsi="Abadi" w:cs="*Arial-5394-Identity-H"/>
          <w:color w:val="0D0D0F"/>
          <w:sz w:val="21"/>
          <w:szCs w:val="21"/>
        </w:rPr>
      </w:pPr>
      <w:r w:rsidRPr="002A5622">
        <w:rPr>
          <w:rFonts w:ascii="Abadi" w:hAnsi="Abadi" w:cs="*Arial-5394-Identity-H"/>
          <w:color w:val="0D0D10"/>
          <w:sz w:val="21"/>
          <w:szCs w:val="21"/>
        </w:rPr>
        <w:t>Es así, que se presentan los resultados de la auditoría realizada,</w:t>
      </w:r>
      <w:r>
        <w:rPr>
          <w:rFonts w:ascii="Abadi" w:hAnsi="Abadi" w:cs="*Arial-5394-Identity-H"/>
          <w:color w:val="0D0D10"/>
          <w:sz w:val="21"/>
          <w:szCs w:val="21"/>
        </w:rPr>
        <w:t xml:space="preserve"> </w:t>
      </w:r>
      <w:r w:rsidRPr="002A5622">
        <w:rPr>
          <w:rFonts w:ascii="Abadi" w:hAnsi="Abadi" w:cs="*Arial-5394-Identity-H"/>
          <w:color w:val="0D0D10"/>
          <w:sz w:val="21"/>
          <w:szCs w:val="21"/>
        </w:rPr>
        <w:t>estableciendo las recomendaciones formuladas al sujeto fiscalizado, plasmando</w:t>
      </w:r>
      <w:r>
        <w:rPr>
          <w:rFonts w:ascii="Abadi" w:hAnsi="Abadi" w:cs="*Arial-5394-Identity-H"/>
          <w:color w:val="0D0D10"/>
          <w:sz w:val="21"/>
          <w:szCs w:val="21"/>
        </w:rPr>
        <w:t xml:space="preserve"> </w:t>
      </w:r>
      <w:r w:rsidRPr="002A5622">
        <w:rPr>
          <w:rFonts w:ascii="Abadi" w:hAnsi="Abadi" w:cs="*Arial-5394-Identity-H"/>
          <w:color w:val="0D0D10"/>
          <w:sz w:val="21"/>
          <w:szCs w:val="21"/>
        </w:rPr>
        <w:t>en cada una las acciones preventivas y correctivas que se deben llevar a cabo</w:t>
      </w:r>
      <w:r>
        <w:rPr>
          <w:rFonts w:ascii="Abadi" w:hAnsi="Abadi" w:cs="*Arial-5394-Identity-H"/>
          <w:color w:val="0D0D10"/>
          <w:sz w:val="21"/>
          <w:szCs w:val="21"/>
        </w:rPr>
        <w:t xml:space="preserve"> </w:t>
      </w:r>
      <w:r w:rsidRPr="002A5622">
        <w:rPr>
          <w:rFonts w:ascii="Abadi" w:hAnsi="Abadi" w:cs="*Arial-5394-Identity-H"/>
          <w:color w:val="0D0D10"/>
          <w:sz w:val="21"/>
          <w:szCs w:val="21"/>
        </w:rPr>
        <w:t>para subsanar las situaciones detectadas durante el proceso de auditoría.</w:t>
      </w:r>
      <w:r>
        <w:rPr>
          <w:rFonts w:ascii="Abadi" w:hAnsi="Abadi" w:cs="*Arial-5394-Identity-H"/>
          <w:color w:val="0D0D10"/>
          <w:sz w:val="21"/>
          <w:szCs w:val="21"/>
        </w:rPr>
        <w:t xml:space="preserve"> </w:t>
      </w:r>
      <w:r w:rsidRPr="002A5622">
        <w:rPr>
          <w:rFonts w:ascii="Abadi" w:hAnsi="Abadi" w:cs="*Arial-5394-Identity-H"/>
          <w:color w:val="0D0D0F"/>
          <w:sz w:val="21"/>
          <w:szCs w:val="21"/>
        </w:rPr>
        <w:t>Derivado de lo anterior, se formulan los resultados y recomendaciones</w:t>
      </w:r>
      <w:r>
        <w:rPr>
          <w:rFonts w:ascii="Abadi" w:hAnsi="Abadi" w:cs="*Arial-5394-Identity-H"/>
          <w:color w:val="0D0D0F"/>
          <w:sz w:val="21"/>
          <w:szCs w:val="21"/>
        </w:rPr>
        <w:t xml:space="preserve"> </w:t>
      </w:r>
      <w:r w:rsidRPr="002A5622">
        <w:rPr>
          <w:rFonts w:ascii="Abadi" w:hAnsi="Abadi" w:cs="*Arial-5394-Identity-H"/>
          <w:color w:val="0D0D0F"/>
          <w:sz w:val="21"/>
          <w:szCs w:val="21"/>
        </w:rPr>
        <w:t>contenidos en los rubros de Eficiencia y Eficacia.</w:t>
      </w:r>
    </w:p>
    <w:p w14:paraId="72EDB210" w14:textId="77777777" w:rsidR="00F75DF2" w:rsidRPr="002A5622" w:rsidRDefault="00F75DF2" w:rsidP="00F75DF2">
      <w:pPr>
        <w:autoSpaceDE w:val="0"/>
        <w:autoSpaceDN w:val="0"/>
        <w:adjustRightInd w:val="0"/>
        <w:jc w:val="both"/>
        <w:rPr>
          <w:rFonts w:ascii="Abadi" w:hAnsi="Abadi" w:cs="*Arial-5394-Identity-H"/>
          <w:color w:val="0D0D0F"/>
          <w:sz w:val="21"/>
          <w:szCs w:val="21"/>
        </w:rPr>
      </w:pPr>
    </w:p>
    <w:p w14:paraId="23D4F305" w14:textId="77777777" w:rsidR="00F75DF2" w:rsidRDefault="00F75DF2" w:rsidP="00F75DF2">
      <w:pPr>
        <w:autoSpaceDE w:val="0"/>
        <w:autoSpaceDN w:val="0"/>
        <w:adjustRightInd w:val="0"/>
        <w:ind w:firstLine="708"/>
        <w:jc w:val="both"/>
        <w:rPr>
          <w:rFonts w:ascii="Abadi" w:hAnsi="Abadi" w:cs="*Arial-8260-Identity-H"/>
          <w:color w:val="0D0C0F"/>
          <w:sz w:val="21"/>
          <w:szCs w:val="21"/>
        </w:rPr>
      </w:pPr>
      <w:r w:rsidRPr="002A5622">
        <w:rPr>
          <w:rFonts w:ascii="Abadi" w:hAnsi="Abadi" w:cs="*Arial-8260-Identity-H"/>
          <w:color w:val="0D0C0F"/>
          <w:sz w:val="21"/>
          <w:szCs w:val="21"/>
        </w:rPr>
        <w:t>En tal sentido, en el rubro de Eficiencia, se formularon las recomendaciones</w:t>
      </w:r>
      <w:r>
        <w:rPr>
          <w:rFonts w:ascii="Abadi" w:hAnsi="Abadi" w:cs="*Arial-8260-Identity-H"/>
          <w:color w:val="0D0C0F"/>
          <w:sz w:val="21"/>
          <w:szCs w:val="21"/>
        </w:rPr>
        <w:t xml:space="preserve"> </w:t>
      </w:r>
      <w:r w:rsidRPr="002A5622">
        <w:rPr>
          <w:rFonts w:ascii="Abadi" w:hAnsi="Abadi" w:cs="*Arial-8260-Identity-H"/>
          <w:color w:val="0D0C0F"/>
          <w:sz w:val="21"/>
          <w:szCs w:val="21"/>
        </w:rPr>
        <w:t>plasmadas en los puntos 01 y 02 del resultado número 01, referente a oferta del</w:t>
      </w:r>
      <w:r>
        <w:rPr>
          <w:rFonts w:ascii="Abadi" w:hAnsi="Abadi" w:cs="*Arial-8260-Identity-H"/>
          <w:color w:val="0D0C0F"/>
          <w:sz w:val="21"/>
          <w:szCs w:val="21"/>
        </w:rPr>
        <w:t xml:space="preserve"> </w:t>
      </w:r>
      <w:r w:rsidRPr="002A5622">
        <w:rPr>
          <w:rFonts w:ascii="Abadi" w:hAnsi="Abadi" w:cs="*Arial-8260-Identity-H"/>
          <w:color w:val="0D0C0F"/>
          <w:sz w:val="21"/>
          <w:szCs w:val="21"/>
        </w:rPr>
        <w:t>servicio de alumbrado público; 03 y 04 del resultado número 02, correspondiente a</w:t>
      </w:r>
      <w:r>
        <w:rPr>
          <w:rFonts w:ascii="Abadi" w:hAnsi="Abadi" w:cs="*Arial-8260-Identity-H"/>
          <w:color w:val="0D0C0F"/>
          <w:sz w:val="21"/>
          <w:szCs w:val="21"/>
        </w:rPr>
        <w:t xml:space="preserve"> </w:t>
      </w:r>
      <w:r w:rsidRPr="002A5622">
        <w:rPr>
          <w:rFonts w:ascii="Abadi" w:hAnsi="Abadi" w:cs="*Arial-8260-Identity-H"/>
          <w:color w:val="0D0C0F"/>
          <w:sz w:val="21"/>
          <w:szCs w:val="21"/>
        </w:rPr>
        <w:t>presupuestación del servicio; 05 y 06 del resultado número 3, relativo a marco</w:t>
      </w:r>
      <w:r>
        <w:rPr>
          <w:rFonts w:ascii="Abadi" w:hAnsi="Abadi" w:cs="*Arial-8260-Identity-H"/>
          <w:color w:val="0D0C0F"/>
          <w:sz w:val="21"/>
          <w:szCs w:val="21"/>
        </w:rPr>
        <w:t xml:space="preserve"> </w:t>
      </w:r>
      <w:r w:rsidRPr="002A5622">
        <w:rPr>
          <w:rFonts w:ascii="Abadi" w:hAnsi="Abadi" w:cs="*Arial-8260-Identity-H"/>
          <w:color w:val="0D0C0F"/>
          <w:sz w:val="21"/>
          <w:szCs w:val="21"/>
        </w:rPr>
        <w:t>normativo para la prestación del servicio; 07 del resultado número 04, referido a</w:t>
      </w:r>
      <w:r>
        <w:rPr>
          <w:rFonts w:ascii="Abadi" w:hAnsi="Abadi" w:cs="*Arial-8260-Identity-H"/>
          <w:color w:val="0D0C0F"/>
          <w:sz w:val="21"/>
          <w:szCs w:val="21"/>
        </w:rPr>
        <w:t xml:space="preserve"> </w:t>
      </w:r>
      <w:r w:rsidRPr="002A5622">
        <w:rPr>
          <w:rFonts w:ascii="Abadi" w:hAnsi="Abadi" w:cs="*Arial-8260-Identity-H"/>
          <w:color w:val="0D0C0F"/>
          <w:sz w:val="21"/>
          <w:szCs w:val="21"/>
        </w:rPr>
        <w:t>planeación del servicio de alumbrado público en el corto plazo; 08 y 09 del</w:t>
      </w:r>
      <w:r>
        <w:rPr>
          <w:rFonts w:ascii="Abadi" w:hAnsi="Abadi" w:cs="*Arial-8260-Identity-H"/>
          <w:color w:val="0D0C0F"/>
          <w:sz w:val="21"/>
          <w:szCs w:val="21"/>
        </w:rPr>
        <w:t xml:space="preserve"> </w:t>
      </w:r>
      <w:r w:rsidRPr="002A5622">
        <w:rPr>
          <w:rFonts w:ascii="Abadi" w:hAnsi="Abadi" w:cs="*Arial-8260-Identity-H"/>
          <w:color w:val="0D0C0F"/>
          <w:sz w:val="21"/>
          <w:szCs w:val="21"/>
        </w:rPr>
        <w:t>resultado número 05, referente a participación ciudadana en el reporte de fallas</w:t>
      </w:r>
      <w:r>
        <w:rPr>
          <w:rFonts w:ascii="Abadi" w:hAnsi="Abadi" w:cs="*Arial-8260-Identity-H"/>
          <w:color w:val="0D0C0F"/>
          <w:sz w:val="21"/>
          <w:szCs w:val="21"/>
        </w:rPr>
        <w:t xml:space="preserve"> </w:t>
      </w:r>
      <w:r w:rsidRPr="002A5622">
        <w:rPr>
          <w:rFonts w:ascii="Abadi" w:hAnsi="Abadi" w:cs="*Arial-8260-Identity-H"/>
          <w:color w:val="0D0C0F"/>
          <w:sz w:val="21"/>
          <w:szCs w:val="21"/>
        </w:rPr>
        <w:t>del servicio. En el apartado de Eficacia, se formularon las recomendaciones</w:t>
      </w:r>
      <w:r>
        <w:rPr>
          <w:rFonts w:ascii="Abadi" w:hAnsi="Abadi" w:cs="*Arial-8260-Identity-H"/>
          <w:color w:val="0D0C0F"/>
          <w:sz w:val="21"/>
          <w:szCs w:val="21"/>
        </w:rPr>
        <w:t xml:space="preserve"> </w:t>
      </w:r>
      <w:r w:rsidRPr="002A5622">
        <w:rPr>
          <w:rFonts w:ascii="Abadi" w:hAnsi="Abadi" w:cs="*Arial-8260-Identity-H"/>
          <w:color w:val="0D0C0F"/>
          <w:sz w:val="21"/>
          <w:szCs w:val="21"/>
        </w:rPr>
        <w:t xml:space="preserve">consignadas en los puntos </w:t>
      </w:r>
      <w:r>
        <w:rPr>
          <w:rFonts w:ascii="Abadi" w:hAnsi="Abadi" w:cs="*Arial-8260-Identity-H"/>
          <w:color w:val="0D0C0F"/>
          <w:sz w:val="21"/>
          <w:szCs w:val="21"/>
        </w:rPr>
        <w:t>10</w:t>
      </w:r>
      <w:r w:rsidRPr="002A5622">
        <w:rPr>
          <w:rFonts w:ascii="Abadi" w:hAnsi="Abadi" w:cs="*Arial-8260-Identity-H"/>
          <w:color w:val="0D0C0F"/>
          <w:sz w:val="21"/>
          <w:szCs w:val="21"/>
        </w:rPr>
        <w:t xml:space="preserve"> y 11 del resultado número 06, correspondiente a</w:t>
      </w:r>
      <w:r>
        <w:rPr>
          <w:rFonts w:ascii="Abadi" w:hAnsi="Abadi" w:cs="*Arial-8260-Identity-H"/>
          <w:color w:val="0D0C0F"/>
          <w:sz w:val="21"/>
          <w:szCs w:val="21"/>
        </w:rPr>
        <w:t xml:space="preserve"> </w:t>
      </w:r>
      <w:r w:rsidRPr="002A5622">
        <w:rPr>
          <w:rFonts w:ascii="Abadi" w:hAnsi="Abadi" w:cs="*Arial-8260-Identity-H"/>
          <w:color w:val="0D0C0F"/>
          <w:sz w:val="21"/>
          <w:szCs w:val="21"/>
        </w:rPr>
        <w:t>eficacia del servicio de alumbrado público; y 12 del resultado número 07, relativo a</w:t>
      </w:r>
      <w:r>
        <w:rPr>
          <w:rFonts w:ascii="Abadi" w:hAnsi="Abadi" w:cs="*Arial-8260-Identity-H"/>
          <w:color w:val="0D0C0F"/>
          <w:sz w:val="21"/>
          <w:szCs w:val="21"/>
        </w:rPr>
        <w:t xml:space="preserve"> </w:t>
      </w:r>
      <w:r w:rsidRPr="002A5622">
        <w:rPr>
          <w:rFonts w:ascii="Abadi" w:hAnsi="Abadi" w:cs="*Arial-8260-Identity-H"/>
          <w:color w:val="0D0C0F"/>
          <w:sz w:val="21"/>
          <w:szCs w:val="21"/>
        </w:rPr>
        <w:t>mecanismos de monitoreo y evaluación.</w:t>
      </w:r>
    </w:p>
    <w:p w14:paraId="3B7BCD2D" w14:textId="77777777" w:rsidR="00F75DF2" w:rsidRPr="002A5622" w:rsidRDefault="00F75DF2" w:rsidP="00F75DF2">
      <w:pPr>
        <w:autoSpaceDE w:val="0"/>
        <w:autoSpaceDN w:val="0"/>
        <w:adjustRightInd w:val="0"/>
        <w:jc w:val="both"/>
        <w:rPr>
          <w:rFonts w:ascii="Abadi" w:hAnsi="Abadi" w:cs="*Arial-8260-Identity-H"/>
          <w:color w:val="0D0C0F"/>
          <w:sz w:val="21"/>
          <w:szCs w:val="21"/>
        </w:rPr>
      </w:pPr>
    </w:p>
    <w:p w14:paraId="177B0055" w14:textId="77777777" w:rsidR="00F75DF2" w:rsidRDefault="00F75DF2" w:rsidP="00F75DF2">
      <w:pPr>
        <w:autoSpaceDE w:val="0"/>
        <w:autoSpaceDN w:val="0"/>
        <w:adjustRightInd w:val="0"/>
        <w:ind w:firstLine="708"/>
        <w:jc w:val="both"/>
        <w:rPr>
          <w:rFonts w:ascii="Abadi" w:hAnsi="Abadi" w:cs="*Arial-8260-Identity-H"/>
          <w:color w:val="0D0C0F"/>
          <w:sz w:val="21"/>
          <w:szCs w:val="21"/>
        </w:rPr>
      </w:pPr>
      <w:r w:rsidRPr="002A5622">
        <w:rPr>
          <w:rFonts w:ascii="Abadi" w:hAnsi="Abadi" w:cs="*Arial-8260-Identity-H"/>
          <w:color w:val="0D0C0F"/>
          <w:sz w:val="21"/>
          <w:szCs w:val="21"/>
        </w:rPr>
        <w:t xml:space="preserve">Finalmente, se establece un apartado denominado </w:t>
      </w:r>
      <w:r w:rsidRPr="002A5622">
        <w:rPr>
          <w:rFonts w:ascii="Abadi" w:hAnsi="Abadi" w:cs="*Arial-Italic-8262-Identity-H"/>
          <w:i/>
          <w:iCs/>
          <w:color w:val="0D0C0F"/>
          <w:sz w:val="21"/>
          <w:szCs w:val="21"/>
        </w:rPr>
        <w:t>Cuestiones clave de la</w:t>
      </w:r>
      <w:r>
        <w:rPr>
          <w:rFonts w:ascii="Abadi" w:hAnsi="Abadi" w:cs="*Arial-Italic-8262-Identity-H"/>
          <w:i/>
          <w:iCs/>
          <w:color w:val="0D0C0F"/>
          <w:sz w:val="21"/>
          <w:szCs w:val="21"/>
        </w:rPr>
        <w:t xml:space="preserve"> </w:t>
      </w:r>
      <w:r w:rsidRPr="002A5622">
        <w:rPr>
          <w:rFonts w:ascii="Abadi" w:hAnsi="Abadi" w:cs="*Arial-Italic-8262-Identity-H"/>
          <w:i/>
          <w:iCs/>
          <w:color w:val="0D0C0F"/>
          <w:sz w:val="21"/>
          <w:szCs w:val="21"/>
        </w:rPr>
        <w:t xml:space="preserve">auditoría en contexto de la pandemia del virus SARS-CoV2 </w:t>
      </w:r>
      <w:r w:rsidRPr="002A5622">
        <w:rPr>
          <w:rFonts w:ascii="Abadi" w:hAnsi="Abadi" w:cs="*Arial-8260-Identity-H"/>
          <w:color w:val="0D0C0F"/>
          <w:sz w:val="21"/>
          <w:szCs w:val="21"/>
        </w:rPr>
        <w:t>en el que se señala</w:t>
      </w:r>
      <w:r>
        <w:rPr>
          <w:rFonts w:ascii="Abadi" w:hAnsi="Abadi" w:cs="*Arial-8260-Identity-H"/>
          <w:color w:val="0D0C0F"/>
          <w:sz w:val="21"/>
          <w:szCs w:val="21"/>
        </w:rPr>
        <w:t xml:space="preserve"> </w:t>
      </w:r>
      <w:r w:rsidRPr="002A5622">
        <w:rPr>
          <w:rFonts w:ascii="Abadi" w:hAnsi="Abadi" w:cs="*Arial-8260-Identity-H"/>
          <w:color w:val="0D0C0F"/>
          <w:sz w:val="21"/>
          <w:szCs w:val="21"/>
        </w:rPr>
        <w:t>que con motivo de la emergencia sanitaria provocada por dicha pandemia y en</w:t>
      </w:r>
      <w:r>
        <w:rPr>
          <w:rFonts w:ascii="Abadi" w:hAnsi="Abadi" w:cs="*Arial-8260-Identity-H"/>
          <w:color w:val="0D0C0F"/>
          <w:sz w:val="21"/>
          <w:szCs w:val="21"/>
        </w:rPr>
        <w:t xml:space="preserve"> </w:t>
      </w:r>
      <w:r w:rsidRPr="002A5622">
        <w:rPr>
          <w:rFonts w:ascii="Abadi" w:hAnsi="Abadi" w:cs="*Arial-8260-Identity-H"/>
          <w:color w:val="0D0C0F"/>
          <w:sz w:val="21"/>
          <w:szCs w:val="21"/>
        </w:rPr>
        <w:t>atención a diversas disposiciones en salud pública emitidas por las autoridades</w:t>
      </w:r>
      <w:r>
        <w:rPr>
          <w:rFonts w:ascii="Abadi" w:hAnsi="Abadi" w:cs="*Arial-8260-Identity-H"/>
          <w:color w:val="0D0C0F"/>
          <w:sz w:val="21"/>
          <w:szCs w:val="21"/>
        </w:rPr>
        <w:t xml:space="preserve"> </w:t>
      </w:r>
      <w:r w:rsidRPr="002A5622">
        <w:rPr>
          <w:rFonts w:ascii="Abadi" w:hAnsi="Abadi" w:cs="*Arial-8260-Identity-H"/>
          <w:color w:val="0D0C0F"/>
          <w:sz w:val="21"/>
          <w:szCs w:val="21"/>
        </w:rPr>
        <w:t>federales y estatales competentes en la materia, se generaron cambios en el</w:t>
      </w:r>
      <w:r>
        <w:rPr>
          <w:rFonts w:ascii="Abadi" w:hAnsi="Abadi" w:cs="*Arial-8260-Identity-H"/>
          <w:color w:val="0D0C0F"/>
          <w:sz w:val="21"/>
          <w:szCs w:val="21"/>
        </w:rPr>
        <w:t xml:space="preserve"> </w:t>
      </w:r>
      <w:r w:rsidRPr="002A5622">
        <w:rPr>
          <w:rFonts w:ascii="Abadi" w:hAnsi="Abadi" w:cs="*Arial-8260-Identity-H"/>
          <w:color w:val="0D0C0F"/>
          <w:sz w:val="21"/>
          <w:szCs w:val="21"/>
        </w:rPr>
        <w:t>desarrollo de los asuntos competencia de la Auditoría Superior del Estado de</w:t>
      </w:r>
      <w:r>
        <w:rPr>
          <w:rFonts w:ascii="Abadi" w:hAnsi="Abadi" w:cs="*Arial-8260-Identity-H"/>
          <w:color w:val="0D0C0F"/>
          <w:sz w:val="21"/>
          <w:szCs w:val="21"/>
        </w:rPr>
        <w:t xml:space="preserve"> </w:t>
      </w:r>
      <w:r w:rsidRPr="002A5622">
        <w:rPr>
          <w:rFonts w:ascii="Abadi" w:hAnsi="Abadi" w:cs="*Arial-8260-Identity-H"/>
          <w:color w:val="0D0C0F"/>
          <w:sz w:val="21"/>
          <w:szCs w:val="21"/>
        </w:rPr>
        <w:t xml:space="preserve">Guanajuato, atendiendo al </w:t>
      </w:r>
      <w:r w:rsidRPr="002A5622">
        <w:rPr>
          <w:rFonts w:ascii="Abadi" w:hAnsi="Abadi" w:cs="*Arial-Italic-8262-Identity-H"/>
          <w:i/>
          <w:iCs/>
          <w:color w:val="0D0C0F"/>
          <w:sz w:val="21"/>
          <w:szCs w:val="21"/>
        </w:rPr>
        <w:t xml:space="preserve">Acuerdo relativo al trabajo a distancia </w:t>
      </w:r>
      <w:r w:rsidRPr="002A5622">
        <w:rPr>
          <w:rFonts w:ascii="Abadi" w:hAnsi="Abadi" w:cs="*Arial-8260-Identity-H"/>
          <w:color w:val="0D0C0F"/>
          <w:sz w:val="21"/>
          <w:szCs w:val="21"/>
        </w:rPr>
        <w:t>de fecha 17 de</w:t>
      </w:r>
      <w:r>
        <w:rPr>
          <w:rFonts w:ascii="Abadi" w:hAnsi="Abadi" w:cs="*Arial-8260-Identity-H"/>
          <w:color w:val="0D0C0F"/>
          <w:sz w:val="21"/>
          <w:szCs w:val="21"/>
        </w:rPr>
        <w:t xml:space="preserve"> </w:t>
      </w:r>
      <w:r w:rsidRPr="002A5622">
        <w:rPr>
          <w:rFonts w:ascii="Abadi" w:hAnsi="Abadi" w:cs="*Arial-8260-Identity-H"/>
          <w:color w:val="0D0C0F"/>
          <w:sz w:val="21"/>
          <w:szCs w:val="21"/>
        </w:rPr>
        <w:t>marzo de 2020 y su décimo sexto acuerdo modificatorio, aprovechando las</w:t>
      </w:r>
      <w:r>
        <w:rPr>
          <w:rFonts w:ascii="Abadi" w:hAnsi="Abadi" w:cs="*Arial-8260-Identity-H"/>
          <w:color w:val="0D0C0F"/>
          <w:sz w:val="21"/>
          <w:szCs w:val="21"/>
        </w:rPr>
        <w:t xml:space="preserve"> </w:t>
      </w:r>
      <w:r w:rsidRPr="002A5622">
        <w:rPr>
          <w:rFonts w:ascii="Abadi" w:hAnsi="Abadi" w:cs="*Arial-8260-Identity-H"/>
          <w:color w:val="0D0C0F"/>
          <w:sz w:val="21"/>
          <w:szCs w:val="21"/>
        </w:rPr>
        <w:t>herramientas tecnológicas de que dispone, así como la colaboración de los sujetos</w:t>
      </w:r>
      <w:r>
        <w:rPr>
          <w:rFonts w:ascii="Abadi" w:hAnsi="Abadi" w:cs="*Arial-8260-Identity-H"/>
          <w:color w:val="0D0C0F"/>
          <w:sz w:val="21"/>
          <w:szCs w:val="21"/>
        </w:rPr>
        <w:t xml:space="preserve"> </w:t>
      </w:r>
      <w:r w:rsidRPr="002A5622">
        <w:rPr>
          <w:rFonts w:ascii="Abadi" w:hAnsi="Abadi" w:cs="*Arial-8260-Identity-H"/>
          <w:color w:val="0D0C0F"/>
          <w:sz w:val="21"/>
          <w:szCs w:val="21"/>
        </w:rPr>
        <w:t>de fiscalización.</w:t>
      </w:r>
    </w:p>
    <w:p w14:paraId="64C86D35" w14:textId="77777777" w:rsidR="00F75DF2" w:rsidRPr="002A5622" w:rsidRDefault="00F75DF2" w:rsidP="00F75DF2">
      <w:pPr>
        <w:autoSpaceDE w:val="0"/>
        <w:autoSpaceDN w:val="0"/>
        <w:adjustRightInd w:val="0"/>
        <w:jc w:val="both"/>
        <w:rPr>
          <w:rFonts w:ascii="Abadi" w:hAnsi="Abadi" w:cs="*Arial-8260-Identity-H"/>
          <w:color w:val="0D0C0F"/>
          <w:sz w:val="21"/>
          <w:szCs w:val="21"/>
        </w:rPr>
      </w:pPr>
    </w:p>
    <w:p w14:paraId="78126A29" w14:textId="77777777" w:rsidR="00F75DF2" w:rsidRDefault="00F75DF2" w:rsidP="00F75DF2">
      <w:pPr>
        <w:autoSpaceDE w:val="0"/>
        <w:autoSpaceDN w:val="0"/>
        <w:adjustRightInd w:val="0"/>
        <w:ind w:firstLine="708"/>
        <w:jc w:val="both"/>
        <w:rPr>
          <w:rFonts w:ascii="Abadi" w:hAnsi="Abadi" w:cs="*Arial-8260-Identity-H"/>
          <w:color w:val="0F0D11"/>
          <w:sz w:val="21"/>
          <w:szCs w:val="21"/>
        </w:rPr>
      </w:pPr>
      <w:r w:rsidRPr="002A5622">
        <w:rPr>
          <w:rFonts w:ascii="Abadi" w:hAnsi="Abadi" w:cs="*Arial-8260-Identity-H"/>
          <w:color w:val="0D0D10"/>
          <w:sz w:val="21"/>
          <w:szCs w:val="21"/>
        </w:rPr>
        <w:t>Es así, que si bien, el proceso de fiscalización ha continuado observando</w:t>
      </w:r>
      <w:r>
        <w:rPr>
          <w:rFonts w:ascii="Abadi" w:hAnsi="Abadi" w:cs="*Arial-8260-Identity-H"/>
          <w:color w:val="0D0D10"/>
          <w:sz w:val="21"/>
          <w:szCs w:val="21"/>
        </w:rPr>
        <w:t xml:space="preserve"> </w:t>
      </w:r>
      <w:r w:rsidRPr="002A5622">
        <w:rPr>
          <w:rFonts w:ascii="Abadi" w:hAnsi="Abadi" w:cs="*Arial-8260-Identity-H"/>
          <w:color w:val="0D0D10"/>
          <w:sz w:val="21"/>
          <w:szCs w:val="21"/>
        </w:rPr>
        <w:t>las medidas de confinamiento que las autoridades de salud han determinado y con</w:t>
      </w:r>
      <w:r>
        <w:rPr>
          <w:rFonts w:ascii="Abadi" w:hAnsi="Abadi" w:cs="*Arial-8260-Identity-H"/>
          <w:color w:val="0D0D10"/>
          <w:sz w:val="21"/>
          <w:szCs w:val="21"/>
        </w:rPr>
        <w:t xml:space="preserve"> </w:t>
      </w:r>
      <w:r w:rsidRPr="002A5622">
        <w:rPr>
          <w:rFonts w:ascii="Abadi" w:hAnsi="Abadi" w:cs="*Arial-8260-Identity-H"/>
          <w:color w:val="0D0D10"/>
          <w:sz w:val="21"/>
          <w:szCs w:val="21"/>
        </w:rPr>
        <w:t>el uso de las tecnologías de la información, por la propia naturaleza de la</w:t>
      </w:r>
      <w:r>
        <w:rPr>
          <w:rFonts w:ascii="Abadi" w:hAnsi="Abadi" w:cs="*Arial-8260-Identity-H"/>
          <w:color w:val="0D0D10"/>
          <w:sz w:val="21"/>
          <w:szCs w:val="21"/>
        </w:rPr>
        <w:t xml:space="preserve"> </w:t>
      </w:r>
      <w:r w:rsidRPr="002A5622">
        <w:rPr>
          <w:rFonts w:ascii="Abadi" w:hAnsi="Abadi" w:cs="*Arial-8260-Identity-H"/>
          <w:color w:val="0D0D10"/>
          <w:sz w:val="21"/>
          <w:szCs w:val="21"/>
        </w:rPr>
        <w:t>pandemia se generaron limitantes en la aplicación de los procedimientos de</w:t>
      </w:r>
      <w:r>
        <w:rPr>
          <w:rFonts w:ascii="Abadi" w:hAnsi="Abadi" w:cs="*Arial-8260-Identity-H"/>
          <w:color w:val="0D0D10"/>
          <w:sz w:val="21"/>
          <w:szCs w:val="21"/>
        </w:rPr>
        <w:t xml:space="preserve"> </w:t>
      </w:r>
      <w:r w:rsidRPr="002A5622">
        <w:rPr>
          <w:rFonts w:ascii="Abadi" w:hAnsi="Abadi" w:cs="*Arial-8260-Identity-H"/>
          <w:color w:val="0F0D11"/>
          <w:sz w:val="21"/>
          <w:szCs w:val="21"/>
        </w:rPr>
        <w:t>auditoría.</w:t>
      </w:r>
    </w:p>
    <w:p w14:paraId="757F93EA" w14:textId="77777777" w:rsidR="00F75DF2" w:rsidRDefault="00F75DF2" w:rsidP="00F75DF2">
      <w:pPr>
        <w:autoSpaceDE w:val="0"/>
        <w:autoSpaceDN w:val="0"/>
        <w:adjustRightInd w:val="0"/>
        <w:jc w:val="both"/>
        <w:rPr>
          <w:rFonts w:ascii="Abadi" w:hAnsi="Abadi" w:cs="*Arial-8260-Identity-H"/>
          <w:color w:val="0F0D11"/>
          <w:sz w:val="21"/>
          <w:szCs w:val="21"/>
        </w:rPr>
      </w:pPr>
    </w:p>
    <w:p w14:paraId="3A5A5CF0" w14:textId="77777777" w:rsidR="00F75DF2" w:rsidRPr="002A5622" w:rsidRDefault="00F75DF2" w:rsidP="00F75DF2">
      <w:pPr>
        <w:autoSpaceDE w:val="0"/>
        <w:autoSpaceDN w:val="0"/>
        <w:adjustRightInd w:val="0"/>
        <w:jc w:val="both"/>
        <w:rPr>
          <w:rFonts w:ascii="Abadi" w:hAnsi="Abadi" w:cs="*Arial-8260-Identity-H"/>
          <w:color w:val="0F0D11"/>
          <w:sz w:val="21"/>
          <w:szCs w:val="21"/>
        </w:rPr>
      </w:pPr>
    </w:p>
    <w:p w14:paraId="37AC3070" w14:textId="77777777" w:rsidR="00F75DF2" w:rsidRDefault="00F75DF2" w:rsidP="00F75DF2">
      <w:pPr>
        <w:autoSpaceDE w:val="0"/>
        <w:autoSpaceDN w:val="0"/>
        <w:adjustRightInd w:val="0"/>
        <w:ind w:firstLine="708"/>
        <w:jc w:val="both"/>
        <w:rPr>
          <w:rFonts w:ascii="Abadi" w:hAnsi="Abadi" w:cs="*Arial-8260-Identity-H"/>
          <w:color w:val="0D0C0F"/>
          <w:sz w:val="21"/>
          <w:szCs w:val="21"/>
        </w:rPr>
      </w:pPr>
      <w:r w:rsidRPr="002A5622">
        <w:rPr>
          <w:rFonts w:ascii="Abadi" w:hAnsi="Abadi" w:cs="*Arial-8260-Identity-H"/>
          <w:color w:val="0D0C0F"/>
          <w:sz w:val="21"/>
          <w:szCs w:val="21"/>
        </w:rPr>
        <w:lastRenderedPageBreak/>
        <w:t>En tal sentido se priorizó el enfoque de derechos humanos, velando por la</w:t>
      </w:r>
      <w:r>
        <w:rPr>
          <w:rFonts w:ascii="Abadi" w:hAnsi="Abadi" w:cs="*Arial-8260-Identity-H"/>
          <w:color w:val="0D0C0F"/>
          <w:sz w:val="21"/>
          <w:szCs w:val="21"/>
        </w:rPr>
        <w:t xml:space="preserve"> </w:t>
      </w:r>
      <w:r w:rsidRPr="002A5622">
        <w:rPr>
          <w:rFonts w:ascii="Abadi" w:hAnsi="Abadi" w:cs="*Arial-8260-Identity-H"/>
          <w:color w:val="0D0C0F"/>
          <w:sz w:val="21"/>
          <w:szCs w:val="21"/>
        </w:rPr>
        <w:t>protección del derecho humano a la salud, respetando las limitaciones y</w:t>
      </w:r>
      <w:r>
        <w:rPr>
          <w:rFonts w:ascii="Abadi" w:hAnsi="Abadi" w:cs="*Arial-8260-Identity-H"/>
          <w:color w:val="0D0C0F"/>
          <w:sz w:val="21"/>
          <w:szCs w:val="21"/>
        </w:rPr>
        <w:t xml:space="preserve"> </w:t>
      </w:r>
      <w:r w:rsidRPr="002A5622">
        <w:rPr>
          <w:rFonts w:ascii="Abadi" w:hAnsi="Abadi" w:cs="*Arial-8260-Identity-H"/>
          <w:color w:val="0D0C0F"/>
          <w:sz w:val="21"/>
          <w:szCs w:val="21"/>
        </w:rPr>
        <w:t>restricciones a los derechos humanos establecidas en la propia Constitución.</w:t>
      </w:r>
      <w:r>
        <w:rPr>
          <w:rFonts w:ascii="Abadi" w:hAnsi="Abadi" w:cs="*Arial-8260-Identity-H"/>
          <w:color w:val="0D0C0F"/>
          <w:sz w:val="21"/>
          <w:szCs w:val="21"/>
        </w:rPr>
        <w:t xml:space="preserve"> </w:t>
      </w:r>
    </w:p>
    <w:p w14:paraId="63CB1CF1" w14:textId="77777777" w:rsidR="00F75DF2" w:rsidRDefault="00F75DF2" w:rsidP="00F75DF2">
      <w:pPr>
        <w:autoSpaceDE w:val="0"/>
        <w:autoSpaceDN w:val="0"/>
        <w:adjustRightInd w:val="0"/>
        <w:jc w:val="both"/>
        <w:rPr>
          <w:rFonts w:ascii="Abadi" w:hAnsi="Abadi" w:cs="*Arial-8260-Identity-H"/>
          <w:color w:val="0D0C0F"/>
          <w:sz w:val="21"/>
          <w:szCs w:val="21"/>
        </w:rPr>
      </w:pPr>
    </w:p>
    <w:p w14:paraId="022224BE" w14:textId="77777777" w:rsidR="00F75DF2" w:rsidRDefault="00F75DF2" w:rsidP="00F75DF2">
      <w:pPr>
        <w:autoSpaceDE w:val="0"/>
        <w:autoSpaceDN w:val="0"/>
        <w:adjustRightInd w:val="0"/>
        <w:ind w:firstLine="708"/>
        <w:jc w:val="both"/>
        <w:rPr>
          <w:rFonts w:ascii="Abadi" w:hAnsi="Abadi" w:cs="*Arial-Bold-8261-Identity-H"/>
          <w:b/>
          <w:bCs/>
          <w:color w:val="0D0D12"/>
          <w:sz w:val="21"/>
          <w:szCs w:val="21"/>
        </w:rPr>
      </w:pPr>
      <w:r w:rsidRPr="002A5622">
        <w:rPr>
          <w:rFonts w:ascii="Abadi" w:hAnsi="Abadi" w:cs="*Arial-Bold-8261-Identity-H"/>
          <w:b/>
          <w:bCs/>
          <w:color w:val="0D0D12"/>
          <w:sz w:val="21"/>
          <w:szCs w:val="21"/>
        </w:rPr>
        <w:t>e) Resumen de las recomendaciones.</w:t>
      </w:r>
    </w:p>
    <w:p w14:paraId="72E842AB" w14:textId="77777777" w:rsidR="00F75DF2" w:rsidRDefault="00F75DF2" w:rsidP="00F75DF2">
      <w:pPr>
        <w:autoSpaceDE w:val="0"/>
        <w:autoSpaceDN w:val="0"/>
        <w:adjustRightInd w:val="0"/>
        <w:jc w:val="both"/>
        <w:rPr>
          <w:rFonts w:ascii="Abadi" w:hAnsi="Abadi" w:cs="*Arial-Bold-8261-Identity-H"/>
          <w:b/>
          <w:bCs/>
          <w:color w:val="0D0D12"/>
          <w:sz w:val="21"/>
          <w:szCs w:val="21"/>
        </w:rPr>
      </w:pPr>
    </w:p>
    <w:p w14:paraId="53529C6C" w14:textId="77777777" w:rsidR="00F75DF2" w:rsidRPr="002A5622" w:rsidRDefault="00F75DF2" w:rsidP="00F75DF2">
      <w:pPr>
        <w:autoSpaceDE w:val="0"/>
        <w:autoSpaceDN w:val="0"/>
        <w:adjustRightInd w:val="0"/>
        <w:jc w:val="both"/>
        <w:rPr>
          <w:rFonts w:ascii="Abadi" w:hAnsi="Abadi" w:cs="*Arial-Bold-8261-Identity-H"/>
          <w:b/>
          <w:bCs/>
          <w:color w:val="0D0D12"/>
          <w:sz w:val="21"/>
          <w:szCs w:val="21"/>
        </w:rPr>
      </w:pPr>
    </w:p>
    <w:p w14:paraId="2347C735" w14:textId="77777777" w:rsidR="00F75DF2" w:rsidRPr="002A5622" w:rsidRDefault="00F75DF2" w:rsidP="00F75DF2">
      <w:pPr>
        <w:autoSpaceDE w:val="0"/>
        <w:autoSpaceDN w:val="0"/>
        <w:adjustRightInd w:val="0"/>
        <w:ind w:firstLine="708"/>
        <w:jc w:val="both"/>
        <w:rPr>
          <w:rFonts w:ascii="Abadi" w:hAnsi="Abadi" w:cs="*Arial-6697-Identity-H"/>
          <w:color w:val="0E0D10"/>
          <w:sz w:val="21"/>
          <w:szCs w:val="21"/>
        </w:rPr>
      </w:pPr>
      <w:r w:rsidRPr="002A5622">
        <w:rPr>
          <w:rFonts w:ascii="Abadi" w:hAnsi="Abadi" w:cs="*Arial-8260-Identity-H"/>
          <w:color w:val="0D0D0F"/>
          <w:sz w:val="21"/>
          <w:szCs w:val="21"/>
        </w:rPr>
        <w:t>En este punto se establece un resumen exclusivamente de los resultados</w:t>
      </w:r>
      <w:r>
        <w:rPr>
          <w:rFonts w:ascii="Abadi" w:hAnsi="Abadi" w:cs="*Arial-8260-Identity-H"/>
          <w:color w:val="0D0D0F"/>
          <w:sz w:val="21"/>
          <w:szCs w:val="21"/>
        </w:rPr>
        <w:t xml:space="preserve"> </w:t>
      </w:r>
      <w:r w:rsidRPr="002A5622">
        <w:rPr>
          <w:rFonts w:ascii="Abadi" w:hAnsi="Abadi" w:cs="*Arial-8260-Identity-H"/>
          <w:color w:val="0D0D0F"/>
          <w:sz w:val="21"/>
          <w:szCs w:val="21"/>
        </w:rPr>
        <w:t>que generaron recomendación producto de un área de oportunidad o mejora</w:t>
      </w:r>
      <w:r>
        <w:rPr>
          <w:rFonts w:ascii="Abadi" w:hAnsi="Abadi" w:cs="*Arial-8260-Identity-H"/>
          <w:color w:val="0D0D0F"/>
          <w:sz w:val="21"/>
          <w:szCs w:val="21"/>
        </w:rPr>
        <w:t xml:space="preserve"> </w:t>
      </w:r>
      <w:r w:rsidRPr="002A5622">
        <w:rPr>
          <w:rFonts w:ascii="Abadi" w:hAnsi="Abadi" w:cs="*Arial-8260-Identity-H"/>
          <w:color w:val="0D0D0F"/>
          <w:sz w:val="21"/>
          <w:szCs w:val="21"/>
        </w:rPr>
        <w:t>sugerida por el Órgano Técnico, mismos se clasifican agrupados bajo su</w:t>
      </w:r>
      <w:r>
        <w:rPr>
          <w:rFonts w:ascii="Abadi" w:hAnsi="Abadi" w:cs="*Arial-8260-Identity-H"/>
          <w:color w:val="0D0D0F"/>
          <w:sz w:val="21"/>
          <w:szCs w:val="21"/>
        </w:rPr>
        <w:t xml:space="preserve"> </w:t>
      </w:r>
      <w:r w:rsidRPr="002A5622">
        <w:rPr>
          <w:rFonts w:ascii="Abadi" w:hAnsi="Abadi" w:cs="*Arial-8260-Identity-H"/>
          <w:color w:val="0D0D0F"/>
          <w:sz w:val="21"/>
          <w:szCs w:val="21"/>
        </w:rPr>
        <w:t>respectiva vertiente, con su síntesis de la valoración efectuada, precisando que del</w:t>
      </w:r>
      <w:r>
        <w:rPr>
          <w:rFonts w:ascii="Abadi" w:hAnsi="Abadi" w:cs="*Arial-8260-Identity-H"/>
          <w:color w:val="0D0D0F"/>
          <w:sz w:val="21"/>
          <w:szCs w:val="21"/>
        </w:rPr>
        <w:t xml:space="preserve"> </w:t>
      </w:r>
      <w:r w:rsidRPr="002A5622">
        <w:rPr>
          <w:rFonts w:ascii="Abadi" w:hAnsi="Abadi" w:cs="*Arial-8260-Identity-H"/>
          <w:color w:val="0D0D0F"/>
          <w:sz w:val="21"/>
          <w:szCs w:val="21"/>
        </w:rPr>
        <w:t>análisis a la respuesta del pliego de recomendaciones se desprende que el sujeto</w:t>
      </w:r>
      <w:r>
        <w:rPr>
          <w:rFonts w:ascii="Abadi" w:hAnsi="Abadi" w:cs="*Arial-8260-Identity-H"/>
          <w:color w:val="0D0D0F"/>
          <w:sz w:val="21"/>
          <w:szCs w:val="21"/>
        </w:rPr>
        <w:t xml:space="preserve"> </w:t>
      </w:r>
      <w:r w:rsidRPr="002A5622">
        <w:rPr>
          <w:rFonts w:ascii="Abadi" w:hAnsi="Abadi" w:cs="*Arial-6697-Identity-H"/>
          <w:color w:val="0E0D10"/>
          <w:sz w:val="21"/>
          <w:szCs w:val="21"/>
        </w:rPr>
        <w:t>fiscalizado en 8 recomendaciones se comprometió a realizar acciones en un plazo</w:t>
      </w:r>
      <w:r>
        <w:rPr>
          <w:rFonts w:ascii="Abadi" w:hAnsi="Abadi" w:cs="*Arial-6697-Identity-H"/>
          <w:color w:val="0E0D10"/>
          <w:sz w:val="21"/>
          <w:szCs w:val="21"/>
        </w:rPr>
        <w:t xml:space="preserve"> </w:t>
      </w:r>
      <w:r w:rsidRPr="002A5622">
        <w:rPr>
          <w:rFonts w:ascii="Abadi" w:hAnsi="Abadi" w:cs="*Arial-6697-Identity-H"/>
          <w:color w:val="0E0D10"/>
          <w:sz w:val="21"/>
          <w:szCs w:val="21"/>
        </w:rPr>
        <w:t>futuro para su atención y en 4 persistió lo recomendado, debido a que las</w:t>
      </w:r>
      <w:r>
        <w:rPr>
          <w:rFonts w:ascii="Abadi" w:hAnsi="Abadi" w:cs="*Arial-6697-Identity-H"/>
          <w:color w:val="0E0D10"/>
          <w:sz w:val="21"/>
          <w:szCs w:val="21"/>
        </w:rPr>
        <w:t xml:space="preserve"> </w:t>
      </w:r>
      <w:r w:rsidRPr="002A5622">
        <w:rPr>
          <w:rFonts w:ascii="Abadi" w:hAnsi="Abadi" w:cs="*Arial-6697-Identity-H"/>
          <w:color w:val="0E0D10"/>
          <w:sz w:val="21"/>
          <w:szCs w:val="21"/>
        </w:rPr>
        <w:t>evidencias proporcionadas resultaron insuficientes para atenderlas. A dichas</w:t>
      </w:r>
      <w:r>
        <w:rPr>
          <w:rFonts w:ascii="Abadi" w:hAnsi="Abadi" w:cs="*Arial-6697-Identity-H"/>
          <w:color w:val="0E0D10"/>
          <w:sz w:val="21"/>
          <w:szCs w:val="21"/>
        </w:rPr>
        <w:t xml:space="preserve"> </w:t>
      </w:r>
      <w:r w:rsidRPr="002A5622">
        <w:rPr>
          <w:rFonts w:ascii="Abadi" w:hAnsi="Abadi" w:cs="*Arial-6697-Identity-H"/>
          <w:color w:val="0E0D10"/>
          <w:sz w:val="21"/>
          <w:szCs w:val="21"/>
        </w:rPr>
        <w:t>recomendaciones dará seguimiento el Órgano Técnico en la etapa</w:t>
      </w:r>
      <w:r>
        <w:rPr>
          <w:rFonts w:ascii="Abadi" w:hAnsi="Abadi" w:cs="*Arial-6697-Identity-H"/>
          <w:color w:val="0E0D10"/>
          <w:sz w:val="21"/>
          <w:szCs w:val="21"/>
        </w:rPr>
        <w:t xml:space="preserve"> </w:t>
      </w:r>
      <w:r w:rsidRPr="002A5622">
        <w:rPr>
          <w:rFonts w:ascii="Abadi" w:hAnsi="Abadi" w:cs="*Arial-6697-Identity-H"/>
          <w:color w:val="0E0D10"/>
          <w:sz w:val="21"/>
          <w:szCs w:val="21"/>
        </w:rPr>
        <w:t>correspondiente, de conformidad con el ordenamiento legal respectivo.</w:t>
      </w:r>
    </w:p>
    <w:p w14:paraId="13B20C48" w14:textId="77777777" w:rsidR="00F75DF2" w:rsidRDefault="00F75DF2" w:rsidP="00F75DF2">
      <w:pPr>
        <w:autoSpaceDE w:val="0"/>
        <w:autoSpaceDN w:val="0"/>
        <w:adjustRightInd w:val="0"/>
        <w:jc w:val="both"/>
        <w:rPr>
          <w:rFonts w:ascii="Abadi" w:hAnsi="Abadi" w:cs="*Verdana-Bold-6699-Identity-H"/>
          <w:b/>
          <w:bCs/>
          <w:color w:val="0D0B11"/>
          <w:sz w:val="21"/>
          <w:szCs w:val="21"/>
        </w:rPr>
      </w:pPr>
    </w:p>
    <w:p w14:paraId="308DD955" w14:textId="77777777" w:rsidR="00F75DF2" w:rsidRDefault="00F75DF2" w:rsidP="00F75DF2">
      <w:pPr>
        <w:autoSpaceDE w:val="0"/>
        <w:autoSpaceDN w:val="0"/>
        <w:adjustRightInd w:val="0"/>
        <w:ind w:firstLine="708"/>
        <w:jc w:val="both"/>
        <w:rPr>
          <w:rFonts w:ascii="Abadi" w:hAnsi="Abadi" w:cs="*Verdana-Bold-6699-Identity-H"/>
          <w:b/>
          <w:bCs/>
          <w:color w:val="0D0B11"/>
          <w:sz w:val="21"/>
          <w:szCs w:val="21"/>
        </w:rPr>
      </w:pPr>
      <w:r w:rsidRPr="002A5622">
        <w:rPr>
          <w:rFonts w:ascii="Abadi" w:hAnsi="Abadi" w:cs="*Verdana-Bold-6699-Identity-H"/>
          <w:b/>
          <w:bCs/>
          <w:color w:val="0D0B11"/>
          <w:sz w:val="21"/>
          <w:szCs w:val="21"/>
        </w:rPr>
        <w:t>d) Conclusión General.</w:t>
      </w:r>
    </w:p>
    <w:p w14:paraId="4CD76E0A" w14:textId="77777777" w:rsidR="00F75DF2" w:rsidRPr="002A5622" w:rsidRDefault="00F75DF2" w:rsidP="00F75DF2">
      <w:pPr>
        <w:autoSpaceDE w:val="0"/>
        <w:autoSpaceDN w:val="0"/>
        <w:adjustRightInd w:val="0"/>
        <w:jc w:val="both"/>
        <w:rPr>
          <w:rFonts w:ascii="Abadi" w:hAnsi="Abadi" w:cs="*Verdana-Bold-6699-Identity-H"/>
          <w:b/>
          <w:bCs/>
          <w:color w:val="0D0B11"/>
          <w:sz w:val="21"/>
          <w:szCs w:val="21"/>
        </w:rPr>
      </w:pPr>
    </w:p>
    <w:p w14:paraId="7FA55F81" w14:textId="77777777" w:rsidR="00F75DF2" w:rsidRDefault="00F75DF2" w:rsidP="00F75DF2">
      <w:pPr>
        <w:autoSpaceDE w:val="0"/>
        <w:autoSpaceDN w:val="0"/>
        <w:adjustRightInd w:val="0"/>
        <w:jc w:val="both"/>
        <w:rPr>
          <w:rFonts w:ascii="Abadi" w:hAnsi="Abadi" w:cs="*Arial-6697-Identity-H"/>
          <w:color w:val="0D0C10"/>
          <w:sz w:val="21"/>
          <w:szCs w:val="21"/>
        </w:rPr>
      </w:pPr>
      <w:r w:rsidRPr="002A5622">
        <w:rPr>
          <w:rFonts w:ascii="Abadi" w:hAnsi="Abadi" w:cs="*Arial-6697-Identity-H"/>
          <w:color w:val="0D0C10"/>
          <w:sz w:val="21"/>
          <w:szCs w:val="21"/>
        </w:rPr>
        <w:t>La Auditoría Superior del Estado concluyó que los servicios públicos se</w:t>
      </w:r>
      <w:r>
        <w:rPr>
          <w:rFonts w:ascii="Abadi" w:hAnsi="Abadi" w:cs="*Arial-6697-Identity-H"/>
          <w:color w:val="0D0C10"/>
          <w:sz w:val="21"/>
          <w:szCs w:val="21"/>
        </w:rPr>
        <w:t xml:space="preserve"> </w:t>
      </w:r>
      <w:r w:rsidRPr="002A5622">
        <w:rPr>
          <w:rFonts w:ascii="Abadi" w:hAnsi="Abadi" w:cs="*Arial-6697-Identity-H"/>
          <w:color w:val="0D0C10"/>
          <w:sz w:val="21"/>
          <w:szCs w:val="21"/>
        </w:rPr>
        <w:t>pueden entender como toda prestación concreta que tienda a satisfacer, de</w:t>
      </w:r>
      <w:r>
        <w:rPr>
          <w:rFonts w:ascii="Abadi" w:hAnsi="Abadi" w:cs="*Arial-6697-Identity-H"/>
          <w:color w:val="0D0C10"/>
          <w:sz w:val="21"/>
          <w:szCs w:val="21"/>
        </w:rPr>
        <w:t xml:space="preserve"> </w:t>
      </w:r>
      <w:r w:rsidRPr="002A5622">
        <w:rPr>
          <w:rFonts w:ascii="Abadi" w:hAnsi="Abadi" w:cs="*Arial-6697-Identity-H"/>
          <w:color w:val="0D0C10"/>
          <w:sz w:val="21"/>
          <w:szCs w:val="21"/>
        </w:rPr>
        <w:t>manera regular, continua y uniforme, las necesidades sociales de carácter</w:t>
      </w:r>
      <w:r>
        <w:rPr>
          <w:rFonts w:ascii="Abadi" w:hAnsi="Abadi" w:cs="*Arial-6697-Identity-H"/>
          <w:color w:val="0D0C10"/>
          <w:sz w:val="21"/>
          <w:szCs w:val="21"/>
        </w:rPr>
        <w:t xml:space="preserve"> </w:t>
      </w:r>
      <w:r w:rsidRPr="002A5622">
        <w:rPr>
          <w:rFonts w:ascii="Abadi" w:hAnsi="Abadi" w:cs="*Arial-6697-Identity-H"/>
          <w:color w:val="0D0C10"/>
          <w:sz w:val="21"/>
          <w:szCs w:val="21"/>
        </w:rPr>
        <w:t>general, básico o fundamental, en beneficio indiscriminado de toda la ciudadanía.</w:t>
      </w:r>
    </w:p>
    <w:p w14:paraId="064DCAF5" w14:textId="77777777" w:rsidR="00F75DF2" w:rsidRPr="002A5622" w:rsidRDefault="00F75DF2" w:rsidP="00F75DF2">
      <w:pPr>
        <w:autoSpaceDE w:val="0"/>
        <w:autoSpaceDN w:val="0"/>
        <w:adjustRightInd w:val="0"/>
        <w:jc w:val="both"/>
        <w:rPr>
          <w:rFonts w:ascii="Abadi" w:hAnsi="Abadi" w:cs="*Arial-6697-Identity-H"/>
          <w:color w:val="0D0C10"/>
          <w:sz w:val="21"/>
          <w:szCs w:val="21"/>
        </w:rPr>
      </w:pPr>
    </w:p>
    <w:p w14:paraId="716FCC7A" w14:textId="77777777" w:rsidR="00F75DF2" w:rsidRPr="002A5622" w:rsidRDefault="00F75DF2" w:rsidP="00F75DF2">
      <w:pPr>
        <w:autoSpaceDE w:val="0"/>
        <w:autoSpaceDN w:val="0"/>
        <w:adjustRightInd w:val="0"/>
        <w:ind w:firstLine="708"/>
        <w:jc w:val="both"/>
        <w:rPr>
          <w:rFonts w:ascii="Abadi" w:hAnsi="Abadi" w:cs="*Arial-6697-Identity-H"/>
          <w:color w:val="0D0C10"/>
          <w:sz w:val="21"/>
          <w:szCs w:val="21"/>
        </w:rPr>
      </w:pPr>
      <w:r w:rsidRPr="002A5622">
        <w:rPr>
          <w:rFonts w:ascii="Abadi" w:hAnsi="Abadi" w:cs="*Arial-6697-Identity-H"/>
          <w:color w:val="0D0C10"/>
          <w:sz w:val="21"/>
          <w:szCs w:val="21"/>
        </w:rPr>
        <w:t>De su adecuada prestación depende, en cierta medida, la calidad de vida de las</w:t>
      </w:r>
      <w:r>
        <w:rPr>
          <w:rFonts w:ascii="Abadi" w:hAnsi="Abadi" w:cs="*Arial-6697-Identity-H"/>
          <w:color w:val="0D0C10"/>
          <w:sz w:val="21"/>
          <w:szCs w:val="21"/>
        </w:rPr>
        <w:t xml:space="preserve"> </w:t>
      </w:r>
      <w:r w:rsidRPr="002A5622">
        <w:rPr>
          <w:rFonts w:ascii="Abadi" w:hAnsi="Abadi" w:cs="*Arial-6697-Identity-H"/>
          <w:color w:val="0D0C10"/>
          <w:sz w:val="21"/>
          <w:szCs w:val="21"/>
        </w:rPr>
        <w:t>personas.</w:t>
      </w:r>
    </w:p>
    <w:p w14:paraId="69045C5A" w14:textId="77777777" w:rsidR="00F75DF2" w:rsidRDefault="00F75DF2" w:rsidP="00F75DF2">
      <w:pPr>
        <w:autoSpaceDE w:val="0"/>
        <w:autoSpaceDN w:val="0"/>
        <w:adjustRightInd w:val="0"/>
        <w:jc w:val="both"/>
        <w:rPr>
          <w:rFonts w:ascii="Abadi" w:hAnsi="Abadi" w:cs="*Arial-6697-Identity-H"/>
          <w:color w:val="0D0C0F"/>
          <w:sz w:val="21"/>
          <w:szCs w:val="21"/>
        </w:rPr>
      </w:pPr>
    </w:p>
    <w:p w14:paraId="6757E899" w14:textId="77777777" w:rsidR="00F75DF2" w:rsidRDefault="00F75DF2" w:rsidP="00F75DF2">
      <w:pPr>
        <w:autoSpaceDE w:val="0"/>
        <w:autoSpaceDN w:val="0"/>
        <w:adjustRightInd w:val="0"/>
        <w:jc w:val="both"/>
        <w:rPr>
          <w:rFonts w:ascii="Abadi" w:hAnsi="Abadi" w:cs="*Arial-6697-Identity-H"/>
          <w:color w:val="0D0C0F"/>
          <w:sz w:val="21"/>
          <w:szCs w:val="21"/>
        </w:rPr>
      </w:pPr>
      <w:r w:rsidRPr="002A5622">
        <w:rPr>
          <w:rFonts w:ascii="Abadi" w:hAnsi="Abadi" w:cs="*Arial-6697-Identity-H"/>
          <w:color w:val="0D0C0F"/>
          <w:sz w:val="21"/>
          <w:szCs w:val="21"/>
        </w:rPr>
        <w:t xml:space="preserve">De igual forma, se refiere que el artículo 115, fracción </w:t>
      </w:r>
      <w:r>
        <w:rPr>
          <w:rFonts w:ascii="Abadi" w:hAnsi="Abadi" w:cs="*Arial-6697-Identity-H"/>
          <w:color w:val="0D0C0F"/>
          <w:sz w:val="21"/>
          <w:szCs w:val="21"/>
        </w:rPr>
        <w:t>III</w:t>
      </w:r>
      <w:r w:rsidRPr="002A5622">
        <w:rPr>
          <w:rFonts w:ascii="Abadi" w:hAnsi="Abadi" w:cs="*Arial-6697-Identity-H"/>
          <w:color w:val="0D0C0F"/>
          <w:sz w:val="21"/>
          <w:szCs w:val="21"/>
        </w:rPr>
        <w:t>, inciso b, de la</w:t>
      </w:r>
      <w:r>
        <w:rPr>
          <w:rFonts w:ascii="Abadi" w:hAnsi="Abadi" w:cs="*Arial-6697-Identity-H"/>
          <w:color w:val="0D0C0F"/>
          <w:sz w:val="21"/>
          <w:szCs w:val="21"/>
        </w:rPr>
        <w:t xml:space="preserve"> </w:t>
      </w:r>
      <w:r w:rsidRPr="002A5622">
        <w:rPr>
          <w:rFonts w:ascii="Abadi" w:hAnsi="Abadi" w:cs="*Arial-6697-Identity-H"/>
          <w:color w:val="0D0C0F"/>
          <w:sz w:val="21"/>
          <w:szCs w:val="21"/>
        </w:rPr>
        <w:t>Constitución Política de los Estados Unidos Mexicanos establece al alumbrado</w:t>
      </w:r>
      <w:r>
        <w:rPr>
          <w:rFonts w:ascii="Abadi" w:hAnsi="Abadi" w:cs="*Arial-6697-Identity-H"/>
          <w:color w:val="0D0C0F"/>
          <w:sz w:val="21"/>
          <w:szCs w:val="21"/>
        </w:rPr>
        <w:t xml:space="preserve"> </w:t>
      </w:r>
      <w:r w:rsidRPr="002A5622">
        <w:rPr>
          <w:rFonts w:ascii="Abadi" w:hAnsi="Abadi" w:cs="*Arial-6697-Identity-H"/>
          <w:color w:val="0D0C0F"/>
          <w:sz w:val="21"/>
          <w:szCs w:val="21"/>
        </w:rPr>
        <w:t>público como uno de los servicios públicos que los municipios tienen a su cargo.</w:t>
      </w:r>
      <w:r>
        <w:rPr>
          <w:rFonts w:ascii="Abadi" w:hAnsi="Abadi" w:cs="*Arial-6697-Identity-H"/>
          <w:color w:val="0D0C0F"/>
          <w:sz w:val="21"/>
          <w:szCs w:val="21"/>
        </w:rPr>
        <w:t xml:space="preserve"> </w:t>
      </w:r>
    </w:p>
    <w:p w14:paraId="328311BF" w14:textId="77777777" w:rsidR="00F75DF2" w:rsidRDefault="00F75DF2" w:rsidP="00F75DF2">
      <w:pPr>
        <w:autoSpaceDE w:val="0"/>
        <w:autoSpaceDN w:val="0"/>
        <w:adjustRightInd w:val="0"/>
        <w:jc w:val="both"/>
        <w:rPr>
          <w:rFonts w:ascii="Abadi" w:hAnsi="Abadi" w:cs="*Arial-6697-Identity-H"/>
          <w:color w:val="0D0C0F"/>
          <w:sz w:val="21"/>
          <w:szCs w:val="21"/>
        </w:rPr>
      </w:pPr>
    </w:p>
    <w:p w14:paraId="694C8FE5" w14:textId="77777777" w:rsidR="00F75DF2" w:rsidRDefault="00F75DF2" w:rsidP="00F75DF2">
      <w:pPr>
        <w:autoSpaceDE w:val="0"/>
        <w:autoSpaceDN w:val="0"/>
        <w:adjustRightInd w:val="0"/>
        <w:ind w:firstLine="708"/>
        <w:jc w:val="both"/>
        <w:rPr>
          <w:rFonts w:ascii="Abadi" w:hAnsi="Abadi" w:cs="*Arial-6697-Identity-H"/>
          <w:color w:val="0D0C0F"/>
          <w:sz w:val="21"/>
          <w:szCs w:val="21"/>
        </w:rPr>
      </w:pPr>
      <w:r w:rsidRPr="002A5622">
        <w:rPr>
          <w:rFonts w:ascii="Abadi" w:hAnsi="Abadi" w:cs="*Arial-6697-Identity-H"/>
          <w:color w:val="0D0C0F"/>
          <w:sz w:val="21"/>
          <w:szCs w:val="21"/>
        </w:rPr>
        <w:t>Por su parte, a nivel local, en el artículo 117 de la Constitución Política para el</w:t>
      </w:r>
      <w:r>
        <w:rPr>
          <w:rFonts w:ascii="Abadi" w:hAnsi="Abadi" w:cs="*Arial-6697-Identity-H"/>
          <w:color w:val="0D0C0F"/>
          <w:sz w:val="21"/>
          <w:szCs w:val="21"/>
        </w:rPr>
        <w:t xml:space="preserve"> </w:t>
      </w:r>
      <w:r w:rsidRPr="002A5622">
        <w:rPr>
          <w:rFonts w:ascii="Abadi" w:hAnsi="Abadi" w:cs="*Arial-6697-Identity-H"/>
          <w:color w:val="0D0C0F"/>
          <w:sz w:val="21"/>
          <w:szCs w:val="21"/>
        </w:rPr>
        <w:t>Estado de Guanajuato se dispone la misma responsabilidad para este ámbito de</w:t>
      </w:r>
      <w:r>
        <w:rPr>
          <w:rFonts w:ascii="Abadi" w:hAnsi="Abadi" w:cs="*Arial-6697-Identity-H"/>
          <w:color w:val="0D0C0F"/>
          <w:sz w:val="21"/>
          <w:szCs w:val="21"/>
        </w:rPr>
        <w:t xml:space="preserve"> </w:t>
      </w:r>
      <w:r w:rsidRPr="002A5622">
        <w:rPr>
          <w:rFonts w:ascii="Abadi" w:hAnsi="Abadi" w:cs="*Arial-6697-Identity-H"/>
          <w:color w:val="0D0C0F"/>
          <w:sz w:val="21"/>
          <w:szCs w:val="21"/>
        </w:rPr>
        <w:t>gobierno.</w:t>
      </w:r>
    </w:p>
    <w:p w14:paraId="39393748" w14:textId="77777777" w:rsidR="00F75DF2" w:rsidRPr="002A5622" w:rsidRDefault="00F75DF2" w:rsidP="00F75DF2">
      <w:pPr>
        <w:autoSpaceDE w:val="0"/>
        <w:autoSpaceDN w:val="0"/>
        <w:adjustRightInd w:val="0"/>
        <w:jc w:val="both"/>
        <w:rPr>
          <w:rFonts w:ascii="Abadi" w:hAnsi="Abadi" w:cs="*Arial-6697-Identity-H"/>
          <w:color w:val="0D0C0F"/>
          <w:sz w:val="21"/>
          <w:szCs w:val="21"/>
        </w:rPr>
      </w:pPr>
    </w:p>
    <w:p w14:paraId="630A9EFE" w14:textId="77777777" w:rsidR="00F75DF2" w:rsidRDefault="00F75DF2" w:rsidP="00F75DF2">
      <w:pPr>
        <w:autoSpaceDE w:val="0"/>
        <w:autoSpaceDN w:val="0"/>
        <w:adjustRightInd w:val="0"/>
        <w:ind w:firstLine="708"/>
        <w:jc w:val="both"/>
        <w:rPr>
          <w:rFonts w:ascii="Abadi" w:hAnsi="Abadi" w:cs="*Arial-6697-Identity-H"/>
          <w:color w:val="0D0D0F"/>
          <w:sz w:val="21"/>
          <w:szCs w:val="21"/>
        </w:rPr>
      </w:pPr>
      <w:r w:rsidRPr="002A5622">
        <w:rPr>
          <w:rFonts w:ascii="Abadi" w:hAnsi="Abadi" w:cs="*Arial-6697-Identity-H"/>
          <w:color w:val="0D0D0F"/>
          <w:sz w:val="21"/>
          <w:szCs w:val="21"/>
        </w:rPr>
        <w:t>En este sentido, el alumbrado público es un servIcI0 que tiene como</w:t>
      </w:r>
      <w:r>
        <w:rPr>
          <w:rFonts w:ascii="Abadi" w:hAnsi="Abadi" w:cs="*Arial-6697-Identity-H"/>
          <w:color w:val="0D0D0F"/>
          <w:sz w:val="21"/>
          <w:szCs w:val="21"/>
        </w:rPr>
        <w:t xml:space="preserve"> </w:t>
      </w:r>
      <w:r w:rsidRPr="002A5622">
        <w:rPr>
          <w:rFonts w:ascii="Abadi" w:hAnsi="Abadi" w:cs="*Arial-6697-Identity-H"/>
          <w:color w:val="0D0D0F"/>
          <w:sz w:val="21"/>
          <w:szCs w:val="21"/>
        </w:rPr>
        <w:t>objetivo el desarrollo de un entorno cómodo y seguro para facilitar la movilidad de</w:t>
      </w:r>
      <w:r>
        <w:rPr>
          <w:rFonts w:ascii="Abadi" w:hAnsi="Abadi" w:cs="*Arial-6697-Identity-H"/>
          <w:color w:val="0D0D0F"/>
          <w:sz w:val="21"/>
          <w:szCs w:val="21"/>
        </w:rPr>
        <w:t xml:space="preserve"> </w:t>
      </w:r>
      <w:r w:rsidRPr="002A5622">
        <w:rPr>
          <w:rFonts w:ascii="Abadi" w:hAnsi="Abadi" w:cs="*Arial-6697-Identity-H"/>
          <w:color w:val="0D0D0F"/>
          <w:sz w:val="21"/>
          <w:szCs w:val="21"/>
        </w:rPr>
        <w:t>la población, el disfrute de la ciudad, del patrimonio cultural y de los espacios</w:t>
      </w:r>
      <w:r>
        <w:rPr>
          <w:rFonts w:ascii="Abadi" w:hAnsi="Abadi" w:cs="*Arial-6697-Identity-H"/>
          <w:color w:val="0D0D0F"/>
          <w:sz w:val="21"/>
          <w:szCs w:val="21"/>
        </w:rPr>
        <w:t xml:space="preserve"> </w:t>
      </w:r>
      <w:r w:rsidRPr="002A5622">
        <w:rPr>
          <w:rFonts w:ascii="Abadi" w:hAnsi="Abadi" w:cs="*Arial-6697-Identity-H"/>
          <w:color w:val="0D0D0F"/>
          <w:sz w:val="21"/>
          <w:szCs w:val="21"/>
        </w:rPr>
        <w:t>públicos; a su vez, mantiene una estrecha relación con la creación de condiciones</w:t>
      </w:r>
      <w:r>
        <w:rPr>
          <w:rFonts w:ascii="Abadi" w:hAnsi="Abadi" w:cs="*Arial-6697-Identity-H"/>
          <w:color w:val="0D0D0F"/>
          <w:sz w:val="21"/>
          <w:szCs w:val="21"/>
        </w:rPr>
        <w:t xml:space="preserve"> </w:t>
      </w:r>
      <w:r w:rsidRPr="002A5622">
        <w:rPr>
          <w:rFonts w:ascii="Abadi" w:hAnsi="Abadi" w:cs="*Arial-6697-Identity-H"/>
          <w:color w:val="0D0D0F"/>
          <w:sz w:val="21"/>
          <w:szCs w:val="21"/>
        </w:rPr>
        <w:t>de seguridad en la vida cotidiana de la población, esto último por considerase un</w:t>
      </w:r>
      <w:r>
        <w:rPr>
          <w:rFonts w:ascii="Abadi" w:hAnsi="Abadi" w:cs="*Arial-6697-Identity-H"/>
          <w:color w:val="0D0D0F"/>
          <w:sz w:val="21"/>
          <w:szCs w:val="21"/>
        </w:rPr>
        <w:t xml:space="preserve"> </w:t>
      </w:r>
      <w:r w:rsidRPr="002A5622">
        <w:rPr>
          <w:rFonts w:ascii="Abadi" w:hAnsi="Abadi" w:cs="*Arial-6697-Identity-H"/>
          <w:color w:val="0D0D0F"/>
          <w:sz w:val="21"/>
          <w:szCs w:val="21"/>
        </w:rPr>
        <w:t>factor que contribuye a reducir la percepción de inseguridad.</w:t>
      </w:r>
    </w:p>
    <w:p w14:paraId="29826E4F" w14:textId="77777777" w:rsidR="00F75DF2" w:rsidRPr="002A5622" w:rsidRDefault="00F75DF2" w:rsidP="00F75DF2">
      <w:pPr>
        <w:autoSpaceDE w:val="0"/>
        <w:autoSpaceDN w:val="0"/>
        <w:adjustRightInd w:val="0"/>
        <w:jc w:val="both"/>
        <w:rPr>
          <w:rFonts w:ascii="Abadi" w:hAnsi="Abadi" w:cs="*Arial-6697-Identity-H"/>
          <w:color w:val="0D0D0F"/>
          <w:sz w:val="21"/>
          <w:szCs w:val="21"/>
        </w:rPr>
      </w:pPr>
    </w:p>
    <w:p w14:paraId="0BCEA618" w14:textId="77777777" w:rsidR="00F75DF2" w:rsidRPr="002A5622" w:rsidRDefault="00F75DF2" w:rsidP="00F75DF2">
      <w:pPr>
        <w:autoSpaceDE w:val="0"/>
        <w:autoSpaceDN w:val="0"/>
        <w:adjustRightInd w:val="0"/>
        <w:ind w:firstLine="708"/>
        <w:jc w:val="both"/>
        <w:rPr>
          <w:rFonts w:ascii="Abadi" w:hAnsi="Abadi" w:cs="*Arial-6697-Identity-H"/>
          <w:color w:val="0C0C0E"/>
          <w:sz w:val="21"/>
          <w:szCs w:val="21"/>
        </w:rPr>
      </w:pPr>
      <w:r w:rsidRPr="002A5622">
        <w:rPr>
          <w:rFonts w:ascii="Abadi" w:hAnsi="Abadi" w:cs="*Arial-6697-Identity-H"/>
          <w:color w:val="0C0C0E"/>
          <w:sz w:val="21"/>
          <w:szCs w:val="21"/>
        </w:rPr>
        <w:t>Derivado de lo anterior, el adecuado desempeño de los servicios públicos</w:t>
      </w:r>
      <w:r>
        <w:rPr>
          <w:rFonts w:ascii="Abadi" w:hAnsi="Abadi" w:cs="*Arial-6697-Identity-H"/>
          <w:color w:val="0C0C0E"/>
          <w:sz w:val="21"/>
          <w:szCs w:val="21"/>
        </w:rPr>
        <w:t xml:space="preserve"> </w:t>
      </w:r>
      <w:r w:rsidRPr="002A5622">
        <w:rPr>
          <w:rFonts w:ascii="Abadi" w:hAnsi="Abadi" w:cs="*Arial-6697-Identity-H"/>
          <w:color w:val="0C0C0E"/>
          <w:sz w:val="21"/>
          <w:szCs w:val="21"/>
        </w:rPr>
        <w:t>incide en la calidad de vida de los habitantes y, por ello, es conveniente que se</w:t>
      </w:r>
      <w:r>
        <w:rPr>
          <w:rFonts w:ascii="Abadi" w:hAnsi="Abadi" w:cs="*Arial-6697-Identity-H"/>
          <w:color w:val="0C0C0E"/>
          <w:sz w:val="21"/>
          <w:szCs w:val="21"/>
        </w:rPr>
        <w:t xml:space="preserve"> </w:t>
      </w:r>
      <w:r w:rsidRPr="002A5622">
        <w:rPr>
          <w:rFonts w:ascii="Abadi" w:hAnsi="Abadi" w:cs="*Arial-6697-Identity-H"/>
          <w:color w:val="0C0C0E"/>
          <w:sz w:val="21"/>
          <w:szCs w:val="21"/>
        </w:rPr>
        <w:t>administre bajo modelos de gestión orientados a los resultados que garanticen su</w:t>
      </w:r>
      <w:r>
        <w:rPr>
          <w:rFonts w:ascii="Abadi" w:hAnsi="Abadi" w:cs="*Arial-6697-Identity-H"/>
          <w:color w:val="0C0C0E"/>
          <w:sz w:val="21"/>
          <w:szCs w:val="21"/>
        </w:rPr>
        <w:t xml:space="preserve"> </w:t>
      </w:r>
      <w:r w:rsidRPr="002A5622">
        <w:rPr>
          <w:rFonts w:ascii="Abadi" w:hAnsi="Abadi" w:cs="*Arial-6697-Identity-H"/>
          <w:color w:val="0C0C0E"/>
          <w:sz w:val="21"/>
          <w:szCs w:val="21"/>
        </w:rPr>
        <w:t>adecuada operación, permanencia, continuidad, uniformidad e igualdad ante los</w:t>
      </w:r>
      <w:r>
        <w:rPr>
          <w:rFonts w:ascii="Abadi" w:hAnsi="Abadi" w:cs="*Arial-6697-Identity-H"/>
          <w:color w:val="0C0C0E"/>
          <w:sz w:val="21"/>
          <w:szCs w:val="21"/>
        </w:rPr>
        <w:t xml:space="preserve"> </w:t>
      </w:r>
      <w:r w:rsidRPr="002A5622">
        <w:rPr>
          <w:rFonts w:ascii="Abadi" w:hAnsi="Abadi" w:cs="*Arial-6697-Identity-H"/>
          <w:color w:val="0C0C0E"/>
          <w:sz w:val="21"/>
          <w:szCs w:val="21"/>
        </w:rPr>
        <w:t>usuarios, asegurando una cobertura integral y una oferta al alcance de la</w:t>
      </w:r>
      <w:r>
        <w:rPr>
          <w:rFonts w:ascii="Abadi" w:hAnsi="Abadi" w:cs="*Arial-6697-Identity-H"/>
          <w:color w:val="0C0C0E"/>
          <w:sz w:val="21"/>
          <w:szCs w:val="21"/>
        </w:rPr>
        <w:t xml:space="preserve"> </w:t>
      </w:r>
      <w:r w:rsidRPr="002A5622">
        <w:rPr>
          <w:rFonts w:ascii="Abadi" w:hAnsi="Abadi" w:cs="*Arial-6697-Identity-H"/>
          <w:color w:val="0C0C0E"/>
          <w:sz w:val="21"/>
          <w:szCs w:val="21"/>
        </w:rPr>
        <w:t>población municipal que lo requiera.</w:t>
      </w:r>
    </w:p>
    <w:p w14:paraId="11C68E95" w14:textId="77777777" w:rsidR="00F75DF2" w:rsidRPr="002A5622" w:rsidRDefault="00F75DF2" w:rsidP="00F75DF2">
      <w:pPr>
        <w:autoSpaceDE w:val="0"/>
        <w:autoSpaceDN w:val="0"/>
        <w:adjustRightInd w:val="0"/>
        <w:jc w:val="both"/>
        <w:rPr>
          <w:rFonts w:ascii="Abadi" w:hAnsi="Abadi" w:cs="*Arial-6697-Identity-H"/>
          <w:color w:val="0C0C0E"/>
          <w:sz w:val="21"/>
          <w:szCs w:val="21"/>
        </w:rPr>
      </w:pPr>
    </w:p>
    <w:p w14:paraId="0958B5E3" w14:textId="77777777" w:rsidR="00F75DF2" w:rsidRDefault="00F75DF2" w:rsidP="00F75DF2">
      <w:pPr>
        <w:autoSpaceDE w:val="0"/>
        <w:autoSpaceDN w:val="0"/>
        <w:adjustRightInd w:val="0"/>
        <w:ind w:firstLine="708"/>
        <w:jc w:val="both"/>
        <w:rPr>
          <w:rFonts w:ascii="Abadi" w:hAnsi="Abadi" w:cs="*Arial-6591-Identity-H"/>
          <w:color w:val="0D0C0F"/>
          <w:sz w:val="21"/>
          <w:szCs w:val="21"/>
        </w:rPr>
      </w:pPr>
      <w:r w:rsidRPr="002A5622">
        <w:rPr>
          <w:rFonts w:ascii="Abadi" w:hAnsi="Abadi" w:cs="*Arial-6591-Identity-H"/>
          <w:color w:val="0D0C0F"/>
          <w:sz w:val="21"/>
          <w:szCs w:val="21"/>
        </w:rPr>
        <w:t>Es así que en el caso que nos ocupa, se definió el objetivo general de la</w:t>
      </w:r>
      <w:r>
        <w:rPr>
          <w:rFonts w:ascii="Abadi" w:hAnsi="Abadi" w:cs="*Arial-6591-Identity-H"/>
          <w:color w:val="0D0C0F"/>
          <w:sz w:val="21"/>
          <w:szCs w:val="21"/>
        </w:rPr>
        <w:t xml:space="preserve"> </w:t>
      </w:r>
      <w:r w:rsidRPr="002A5622">
        <w:rPr>
          <w:rFonts w:ascii="Abadi" w:hAnsi="Abadi" w:cs="*Arial-6591-Identity-H"/>
          <w:color w:val="0D0C0F"/>
          <w:sz w:val="21"/>
          <w:szCs w:val="21"/>
        </w:rPr>
        <w:t>auditoría con el propósito de verificar la capacidad del municipio de Tierra Blanca,</w:t>
      </w:r>
      <w:r>
        <w:rPr>
          <w:rFonts w:ascii="Abadi" w:hAnsi="Abadi" w:cs="*Arial-6591-Identity-H"/>
          <w:color w:val="0D0C0F"/>
          <w:sz w:val="21"/>
          <w:szCs w:val="21"/>
        </w:rPr>
        <w:t xml:space="preserve"> </w:t>
      </w:r>
      <w:proofErr w:type="spellStart"/>
      <w:r w:rsidRPr="002A5622">
        <w:rPr>
          <w:rFonts w:ascii="Abadi" w:hAnsi="Abadi" w:cs="*Arial-6591-Identity-H"/>
          <w:color w:val="0D0C0F"/>
          <w:sz w:val="21"/>
          <w:szCs w:val="21"/>
        </w:rPr>
        <w:t>Gto</w:t>
      </w:r>
      <w:proofErr w:type="spellEnd"/>
      <w:r w:rsidRPr="002A5622">
        <w:rPr>
          <w:rFonts w:ascii="Abadi" w:hAnsi="Abadi" w:cs="*Arial-6591-Identity-H"/>
          <w:color w:val="0D0C0F"/>
          <w:sz w:val="21"/>
          <w:szCs w:val="21"/>
        </w:rPr>
        <w:t>., para lograr una prestación eficaz del servicio de alumbrado público a su</w:t>
      </w:r>
      <w:r>
        <w:rPr>
          <w:rFonts w:ascii="Abadi" w:hAnsi="Abadi" w:cs="*Arial-6591-Identity-H"/>
          <w:color w:val="0D0C0F"/>
          <w:sz w:val="21"/>
          <w:szCs w:val="21"/>
        </w:rPr>
        <w:t xml:space="preserve"> </w:t>
      </w:r>
      <w:r w:rsidRPr="002A5622">
        <w:rPr>
          <w:rFonts w:ascii="Abadi" w:hAnsi="Abadi" w:cs="*Arial-6591-Identity-H"/>
          <w:color w:val="0D0C0F"/>
          <w:sz w:val="21"/>
          <w:szCs w:val="21"/>
        </w:rPr>
        <w:t>población, así como de conocer si las funciones de planificación, operación y</w:t>
      </w:r>
      <w:r>
        <w:rPr>
          <w:rFonts w:ascii="Abadi" w:hAnsi="Abadi" w:cs="*Arial-6591-Identity-H"/>
          <w:color w:val="0D0C0F"/>
          <w:sz w:val="21"/>
          <w:szCs w:val="21"/>
        </w:rPr>
        <w:t xml:space="preserve"> </w:t>
      </w:r>
      <w:r w:rsidRPr="002A5622">
        <w:rPr>
          <w:rFonts w:ascii="Abadi" w:hAnsi="Abadi" w:cs="*Arial-6591-Identity-H"/>
          <w:color w:val="0D0C0F"/>
          <w:sz w:val="21"/>
          <w:szCs w:val="21"/>
        </w:rPr>
        <w:t>seguimiento se desarrollaron bajo el principio de eficiencia, ya que de ello</w:t>
      </w:r>
      <w:r>
        <w:rPr>
          <w:rFonts w:ascii="Abadi" w:hAnsi="Abadi" w:cs="*Arial-6591-Identity-H"/>
          <w:color w:val="0D0C0F"/>
          <w:sz w:val="21"/>
          <w:szCs w:val="21"/>
        </w:rPr>
        <w:t xml:space="preserve"> </w:t>
      </w:r>
      <w:r w:rsidRPr="002A5622">
        <w:rPr>
          <w:rFonts w:ascii="Abadi" w:hAnsi="Abadi" w:cs="*Arial-6591-Identity-H"/>
          <w:color w:val="0D0C0F"/>
          <w:sz w:val="21"/>
          <w:szCs w:val="21"/>
        </w:rPr>
        <w:t>depende el grado de satisfacción de la comunidad.</w:t>
      </w:r>
      <w:r>
        <w:rPr>
          <w:rFonts w:ascii="Abadi" w:hAnsi="Abadi" w:cs="*Arial-6591-Identity-H"/>
          <w:color w:val="0D0C0F"/>
          <w:sz w:val="21"/>
          <w:szCs w:val="21"/>
        </w:rPr>
        <w:t xml:space="preserve"> </w:t>
      </w:r>
    </w:p>
    <w:p w14:paraId="2B466B15" w14:textId="77777777" w:rsidR="00F75DF2" w:rsidRDefault="00F75DF2" w:rsidP="00F75DF2">
      <w:pPr>
        <w:autoSpaceDE w:val="0"/>
        <w:autoSpaceDN w:val="0"/>
        <w:adjustRightInd w:val="0"/>
        <w:jc w:val="both"/>
        <w:rPr>
          <w:rFonts w:ascii="Abadi" w:hAnsi="Abadi" w:cs="*Arial-6591-Identity-H"/>
          <w:color w:val="0D0C0F"/>
          <w:sz w:val="21"/>
          <w:szCs w:val="21"/>
        </w:rPr>
      </w:pPr>
    </w:p>
    <w:p w14:paraId="4786BF26" w14:textId="77777777" w:rsidR="00F75DF2" w:rsidRDefault="00F75DF2" w:rsidP="00F75DF2">
      <w:pPr>
        <w:autoSpaceDE w:val="0"/>
        <w:autoSpaceDN w:val="0"/>
        <w:adjustRightInd w:val="0"/>
        <w:ind w:firstLine="708"/>
        <w:jc w:val="both"/>
        <w:rPr>
          <w:rFonts w:ascii="Abadi" w:hAnsi="Abadi" w:cs="*Arial-6591-Identity-H"/>
          <w:color w:val="0D0C0F"/>
          <w:sz w:val="21"/>
          <w:szCs w:val="21"/>
        </w:rPr>
      </w:pPr>
      <w:r w:rsidRPr="002A5622">
        <w:rPr>
          <w:rFonts w:ascii="Abadi" w:hAnsi="Abadi" w:cs="*Arial-6591-Identity-H"/>
          <w:color w:val="0D0C0F"/>
          <w:sz w:val="21"/>
          <w:szCs w:val="21"/>
        </w:rPr>
        <w:t>Para su consecución, las labores de la Auditoria Superior del Estado</w:t>
      </w:r>
      <w:r>
        <w:rPr>
          <w:rFonts w:ascii="Abadi" w:hAnsi="Abadi" w:cs="*Arial-6591-Identity-H"/>
          <w:color w:val="0D0C0F"/>
          <w:sz w:val="21"/>
          <w:szCs w:val="21"/>
        </w:rPr>
        <w:t xml:space="preserve"> </w:t>
      </w:r>
      <w:r w:rsidRPr="002A5622">
        <w:rPr>
          <w:rFonts w:ascii="Abadi" w:hAnsi="Abadi" w:cs="*Arial-6591-Identity-H"/>
          <w:color w:val="0D0C0F"/>
          <w:sz w:val="21"/>
          <w:szCs w:val="21"/>
        </w:rPr>
        <w:t>consideraron la verificación de la existencia de procesos diagnósticos o de</w:t>
      </w:r>
      <w:r>
        <w:rPr>
          <w:rFonts w:ascii="Abadi" w:hAnsi="Abadi" w:cs="*Arial-6591-Identity-H"/>
          <w:color w:val="0D0C0F"/>
          <w:sz w:val="21"/>
          <w:szCs w:val="21"/>
        </w:rPr>
        <w:t xml:space="preserve"> </w:t>
      </w:r>
      <w:r w:rsidRPr="002A5622">
        <w:rPr>
          <w:rFonts w:ascii="Abadi" w:hAnsi="Abadi" w:cs="*Arial-6591-Identity-H"/>
          <w:color w:val="0D0C0F"/>
          <w:sz w:val="21"/>
          <w:szCs w:val="21"/>
        </w:rPr>
        <w:t>planificación que permitieran a la administración municipal conocer la oferta del</w:t>
      </w:r>
      <w:r>
        <w:rPr>
          <w:rFonts w:ascii="Abadi" w:hAnsi="Abadi" w:cs="*Arial-6591-Identity-H"/>
          <w:color w:val="0D0C0F"/>
          <w:sz w:val="21"/>
          <w:szCs w:val="21"/>
        </w:rPr>
        <w:t xml:space="preserve"> </w:t>
      </w:r>
      <w:r w:rsidRPr="002A5622">
        <w:rPr>
          <w:rFonts w:ascii="Abadi" w:hAnsi="Abadi" w:cs="*Arial-6591-Identity-H"/>
          <w:color w:val="0D0C0F"/>
          <w:sz w:val="21"/>
          <w:szCs w:val="21"/>
        </w:rPr>
        <w:t>servicio y las brechas por cubrir, definir la estimación de recursos para una</w:t>
      </w:r>
      <w:r>
        <w:rPr>
          <w:rFonts w:ascii="Abadi" w:hAnsi="Abadi" w:cs="*Arial-6591-Identity-H"/>
          <w:color w:val="0D0C0F"/>
          <w:sz w:val="21"/>
          <w:szCs w:val="21"/>
        </w:rPr>
        <w:t xml:space="preserve"> </w:t>
      </w:r>
      <w:r w:rsidRPr="002A5622">
        <w:rPr>
          <w:rFonts w:ascii="Abadi" w:hAnsi="Abadi" w:cs="*Arial-6591-Identity-H"/>
          <w:color w:val="0D0C0F"/>
          <w:sz w:val="21"/>
          <w:szCs w:val="21"/>
        </w:rPr>
        <w:t>adecuada operación y la definición de metas y objetivos orientados a la mejora del</w:t>
      </w:r>
      <w:r>
        <w:rPr>
          <w:rFonts w:ascii="Abadi" w:hAnsi="Abadi" w:cs="*Arial-6591-Identity-H"/>
          <w:color w:val="0D0C0F"/>
          <w:sz w:val="21"/>
          <w:szCs w:val="21"/>
        </w:rPr>
        <w:t xml:space="preserve"> </w:t>
      </w:r>
      <w:r w:rsidRPr="002A5622">
        <w:rPr>
          <w:rFonts w:ascii="Abadi" w:hAnsi="Abadi" w:cs="*Arial-6591-Identity-H"/>
          <w:color w:val="0D0C0F"/>
          <w:sz w:val="21"/>
          <w:szCs w:val="21"/>
        </w:rPr>
        <w:t xml:space="preserve">servicio; respecto de la operación, se consideró la verificación del </w:t>
      </w:r>
      <w:r w:rsidRPr="002A5622">
        <w:rPr>
          <w:rFonts w:ascii="Abadi" w:hAnsi="Abadi" w:cs="*Arial-6591-Identity-H"/>
          <w:color w:val="0D0C0F"/>
          <w:sz w:val="21"/>
          <w:szCs w:val="21"/>
        </w:rPr>
        <w:lastRenderedPageBreak/>
        <w:t>establecimiento</w:t>
      </w:r>
      <w:r>
        <w:rPr>
          <w:rFonts w:ascii="Abadi" w:hAnsi="Abadi" w:cs="*Arial-6591-Identity-H"/>
          <w:color w:val="0D0C0F"/>
          <w:sz w:val="21"/>
          <w:szCs w:val="21"/>
        </w:rPr>
        <w:t xml:space="preserve"> </w:t>
      </w:r>
      <w:r w:rsidRPr="002A5622">
        <w:rPr>
          <w:rFonts w:ascii="Abadi" w:hAnsi="Abadi" w:cs="*Arial-6591-Identity-H"/>
          <w:color w:val="0D0C0F"/>
          <w:sz w:val="21"/>
          <w:szCs w:val="21"/>
        </w:rPr>
        <w:t>de un marco normativo adecuado y vigente, la programación de actividades y su</w:t>
      </w:r>
      <w:r>
        <w:rPr>
          <w:rFonts w:ascii="Abadi" w:hAnsi="Abadi" w:cs="*Arial-6591-Identity-H"/>
          <w:color w:val="0D0C0F"/>
          <w:sz w:val="21"/>
          <w:szCs w:val="21"/>
        </w:rPr>
        <w:t xml:space="preserve"> </w:t>
      </w:r>
      <w:r w:rsidRPr="002A5622">
        <w:rPr>
          <w:rFonts w:ascii="Abadi" w:hAnsi="Abadi" w:cs="*Arial-6591-Identity-H"/>
          <w:color w:val="0D0C0F"/>
          <w:sz w:val="21"/>
          <w:szCs w:val="21"/>
        </w:rPr>
        <w:t>consecución, los mecanismos de atención ciudadana para el reporte de fallas y los</w:t>
      </w:r>
      <w:r>
        <w:rPr>
          <w:rFonts w:ascii="Abadi" w:hAnsi="Abadi" w:cs="*Arial-6591-Identity-H"/>
          <w:color w:val="0D0C0F"/>
          <w:sz w:val="21"/>
          <w:szCs w:val="21"/>
        </w:rPr>
        <w:t xml:space="preserve"> </w:t>
      </w:r>
      <w:r w:rsidRPr="002A5622">
        <w:rPr>
          <w:rFonts w:ascii="Abadi" w:hAnsi="Abadi" w:cs="*Arial-6591-Identity-H"/>
          <w:color w:val="0D0C0F"/>
          <w:sz w:val="21"/>
          <w:szCs w:val="21"/>
        </w:rPr>
        <w:t>resultados en la cobertura, mantenimiento y satisfacción. También se revisaron los</w:t>
      </w:r>
      <w:r>
        <w:rPr>
          <w:rFonts w:ascii="Abadi" w:hAnsi="Abadi" w:cs="*Arial-6591-Identity-H"/>
          <w:color w:val="0D0C0F"/>
          <w:sz w:val="21"/>
          <w:szCs w:val="21"/>
        </w:rPr>
        <w:t xml:space="preserve"> </w:t>
      </w:r>
      <w:r w:rsidRPr="002A5622">
        <w:rPr>
          <w:rFonts w:ascii="Abadi" w:hAnsi="Abadi" w:cs="*Arial-6591-Identity-H"/>
          <w:color w:val="0D0C0F"/>
          <w:sz w:val="21"/>
          <w:szCs w:val="21"/>
        </w:rPr>
        <w:t>mecanismos de monitoreo y evaluación, con el objetivo de analizar el desempeño</w:t>
      </w:r>
      <w:r>
        <w:rPr>
          <w:rFonts w:ascii="Abadi" w:hAnsi="Abadi" w:cs="*Arial-6591-Identity-H"/>
          <w:color w:val="0D0C0F"/>
          <w:sz w:val="21"/>
          <w:szCs w:val="21"/>
        </w:rPr>
        <w:t xml:space="preserve"> </w:t>
      </w:r>
      <w:r w:rsidRPr="002A5622">
        <w:rPr>
          <w:rFonts w:ascii="Abadi" w:hAnsi="Abadi" w:cs="*Arial-6591-Identity-H"/>
          <w:color w:val="0D0C0F"/>
          <w:sz w:val="21"/>
          <w:szCs w:val="21"/>
        </w:rPr>
        <w:t>del Municipio en el otorgamiento del servicio, y verificar la eficiencia y la eficacia</w:t>
      </w:r>
      <w:r>
        <w:rPr>
          <w:rFonts w:ascii="Abadi" w:hAnsi="Abadi" w:cs="*Arial-6591-Identity-H"/>
          <w:color w:val="0D0C0F"/>
          <w:sz w:val="21"/>
          <w:szCs w:val="21"/>
        </w:rPr>
        <w:t xml:space="preserve"> </w:t>
      </w:r>
      <w:r w:rsidRPr="002A5622">
        <w:rPr>
          <w:rFonts w:ascii="Abadi" w:hAnsi="Abadi" w:cs="*Arial-6591-Identity-H"/>
          <w:color w:val="0D0C0F"/>
          <w:sz w:val="21"/>
          <w:szCs w:val="21"/>
        </w:rPr>
        <w:t>del alumbrado público municipal en beneficio de la ciudadanía.</w:t>
      </w:r>
      <w:r>
        <w:rPr>
          <w:rFonts w:ascii="Abadi" w:hAnsi="Abadi" w:cs="*Arial-6591-Identity-H"/>
          <w:color w:val="0D0C0F"/>
          <w:sz w:val="21"/>
          <w:szCs w:val="21"/>
        </w:rPr>
        <w:t xml:space="preserve"> </w:t>
      </w:r>
    </w:p>
    <w:p w14:paraId="175FE954" w14:textId="77777777" w:rsidR="00F75DF2" w:rsidRDefault="00F75DF2" w:rsidP="00F75DF2">
      <w:pPr>
        <w:autoSpaceDE w:val="0"/>
        <w:autoSpaceDN w:val="0"/>
        <w:adjustRightInd w:val="0"/>
        <w:jc w:val="both"/>
        <w:rPr>
          <w:rFonts w:ascii="Abadi" w:hAnsi="Abadi" w:cs="*Arial-6591-Identity-H"/>
          <w:color w:val="0D0C0F"/>
          <w:sz w:val="21"/>
          <w:szCs w:val="21"/>
        </w:rPr>
      </w:pPr>
    </w:p>
    <w:p w14:paraId="5586EACB" w14:textId="77777777" w:rsidR="00F75DF2" w:rsidRDefault="00F75DF2" w:rsidP="00F75DF2">
      <w:pPr>
        <w:autoSpaceDE w:val="0"/>
        <w:autoSpaceDN w:val="0"/>
        <w:adjustRightInd w:val="0"/>
        <w:ind w:firstLine="708"/>
        <w:jc w:val="both"/>
        <w:rPr>
          <w:rFonts w:ascii="Abadi" w:hAnsi="Abadi" w:cs="*Arial-6591-Identity-H"/>
          <w:color w:val="0D0C0F"/>
          <w:sz w:val="21"/>
          <w:szCs w:val="21"/>
        </w:rPr>
      </w:pPr>
      <w:r w:rsidRPr="002A5622">
        <w:rPr>
          <w:rFonts w:ascii="Abadi" w:hAnsi="Abadi" w:cs="*Arial-6591-Identity-H"/>
          <w:color w:val="0D0C0F"/>
          <w:sz w:val="21"/>
          <w:szCs w:val="21"/>
        </w:rPr>
        <w:t>Asimismo, se hace constar que la administración pública municipal de</w:t>
      </w:r>
      <w:r>
        <w:rPr>
          <w:rFonts w:ascii="Abadi" w:hAnsi="Abadi" w:cs="*Arial-6591-Identity-H"/>
          <w:color w:val="0D0C0F"/>
          <w:sz w:val="21"/>
          <w:szCs w:val="21"/>
        </w:rPr>
        <w:t xml:space="preserve"> </w:t>
      </w:r>
      <w:r w:rsidRPr="002A5622">
        <w:rPr>
          <w:rFonts w:ascii="Abadi" w:hAnsi="Abadi" w:cs="*Arial-6591-Identity-H"/>
          <w:color w:val="0D0C0F"/>
          <w:sz w:val="21"/>
          <w:szCs w:val="21"/>
        </w:rPr>
        <w:t xml:space="preserve">Tierra Blanca, </w:t>
      </w:r>
      <w:proofErr w:type="spellStart"/>
      <w:r w:rsidRPr="002A5622">
        <w:rPr>
          <w:rFonts w:ascii="Abadi" w:hAnsi="Abadi" w:cs="*Arial-6591-Identity-H"/>
          <w:color w:val="0D0C0F"/>
          <w:sz w:val="21"/>
          <w:szCs w:val="21"/>
        </w:rPr>
        <w:t>Gto</w:t>
      </w:r>
      <w:proofErr w:type="spellEnd"/>
      <w:r w:rsidRPr="002A5622">
        <w:rPr>
          <w:rFonts w:ascii="Abadi" w:hAnsi="Abadi" w:cs="*Arial-6591-Identity-H"/>
          <w:color w:val="0D0C0F"/>
          <w:sz w:val="21"/>
          <w:szCs w:val="21"/>
        </w:rPr>
        <w:t>., implementó acciones para otorgar el servicio de alumbrado</w:t>
      </w:r>
      <w:r>
        <w:rPr>
          <w:rFonts w:ascii="Abadi" w:hAnsi="Abadi" w:cs="*Arial-6591-Identity-H"/>
          <w:color w:val="0D0C0F"/>
          <w:sz w:val="21"/>
          <w:szCs w:val="21"/>
        </w:rPr>
        <w:t xml:space="preserve"> </w:t>
      </w:r>
      <w:r w:rsidRPr="002A5622">
        <w:rPr>
          <w:rFonts w:ascii="Abadi" w:hAnsi="Abadi" w:cs="*Arial-6591-Identity-H"/>
          <w:color w:val="0D0C0F"/>
          <w:sz w:val="21"/>
          <w:szCs w:val="21"/>
        </w:rPr>
        <w:t>público a la población, destacando que definió un proceso para llevar a cabo la</w:t>
      </w:r>
      <w:r>
        <w:rPr>
          <w:rFonts w:ascii="Abadi" w:hAnsi="Abadi" w:cs="*Arial-6591-Identity-H"/>
          <w:color w:val="0D0C0F"/>
          <w:sz w:val="21"/>
          <w:szCs w:val="21"/>
        </w:rPr>
        <w:t xml:space="preserve"> </w:t>
      </w:r>
      <w:r w:rsidRPr="002A5622">
        <w:rPr>
          <w:rFonts w:ascii="Abadi" w:hAnsi="Abadi" w:cs="*Arial-6591-Identity-H"/>
          <w:color w:val="0D0C0F"/>
          <w:sz w:val="21"/>
          <w:szCs w:val="21"/>
        </w:rPr>
        <w:t>recepción de los reportes ciudadanos. No obstante, la gestión del servicio</w:t>
      </w:r>
      <w:r>
        <w:rPr>
          <w:rFonts w:ascii="Abadi" w:hAnsi="Abadi" w:cs="*Arial-6591-Identity-H"/>
          <w:color w:val="0D0C0F"/>
          <w:sz w:val="21"/>
          <w:szCs w:val="21"/>
        </w:rPr>
        <w:t xml:space="preserve"> </w:t>
      </w:r>
      <w:r w:rsidRPr="002A5622">
        <w:rPr>
          <w:rFonts w:ascii="Abadi" w:hAnsi="Abadi" w:cs="*Arial-6591-Identity-H"/>
          <w:color w:val="0D0C0F"/>
          <w:sz w:val="21"/>
          <w:szCs w:val="21"/>
        </w:rPr>
        <w:t>presentó áreas de oportunidad.</w:t>
      </w:r>
    </w:p>
    <w:p w14:paraId="33EA5F30" w14:textId="77777777" w:rsidR="00F75DF2" w:rsidRPr="002A5622" w:rsidRDefault="00F75DF2" w:rsidP="00F75DF2">
      <w:pPr>
        <w:autoSpaceDE w:val="0"/>
        <w:autoSpaceDN w:val="0"/>
        <w:adjustRightInd w:val="0"/>
        <w:jc w:val="both"/>
        <w:rPr>
          <w:rFonts w:ascii="Abadi" w:hAnsi="Abadi" w:cs="*Arial-6591-Identity-H"/>
          <w:color w:val="0D0C0F"/>
          <w:sz w:val="21"/>
          <w:szCs w:val="21"/>
        </w:rPr>
      </w:pPr>
    </w:p>
    <w:p w14:paraId="172ECB35" w14:textId="38D11E56" w:rsidR="00F75DF2" w:rsidRPr="002A5622" w:rsidRDefault="00F75DF2" w:rsidP="00F96937">
      <w:pPr>
        <w:autoSpaceDE w:val="0"/>
        <w:autoSpaceDN w:val="0"/>
        <w:adjustRightInd w:val="0"/>
        <w:ind w:firstLine="708"/>
        <w:jc w:val="both"/>
        <w:rPr>
          <w:rFonts w:ascii="Abadi" w:hAnsi="Abadi" w:cs="*Arial-6591-Identity-H"/>
          <w:color w:val="0D0D0F"/>
          <w:sz w:val="21"/>
          <w:szCs w:val="21"/>
        </w:rPr>
      </w:pPr>
      <w:r w:rsidRPr="002A5622">
        <w:rPr>
          <w:rFonts w:ascii="Abadi" w:hAnsi="Abadi" w:cs="*Arial-6591-Identity-H"/>
          <w:color w:val="0D0D0F"/>
          <w:sz w:val="21"/>
          <w:szCs w:val="21"/>
        </w:rPr>
        <w:t>En cuanto a la gestión de la planificación se establece que el sujeto</w:t>
      </w:r>
      <w:r>
        <w:rPr>
          <w:rFonts w:ascii="Abadi" w:hAnsi="Abadi" w:cs="*Arial-6591-Identity-H"/>
          <w:color w:val="0D0D0F"/>
          <w:sz w:val="21"/>
          <w:szCs w:val="21"/>
        </w:rPr>
        <w:t xml:space="preserve"> </w:t>
      </w:r>
      <w:r w:rsidRPr="002A5622">
        <w:rPr>
          <w:rFonts w:ascii="Abadi" w:hAnsi="Abadi" w:cs="*Arial-6591-Identity-H"/>
          <w:color w:val="0D0D0F"/>
          <w:sz w:val="21"/>
          <w:szCs w:val="21"/>
        </w:rPr>
        <w:t>fiscalizado no dispuso de información actualizada respecto del número, estado de</w:t>
      </w:r>
      <w:r>
        <w:rPr>
          <w:rFonts w:ascii="Abadi" w:hAnsi="Abadi" w:cs="*Arial-6591-Identity-H"/>
          <w:color w:val="0D0D0F"/>
          <w:sz w:val="21"/>
          <w:szCs w:val="21"/>
        </w:rPr>
        <w:t xml:space="preserve"> </w:t>
      </w:r>
      <w:r w:rsidRPr="002A5622">
        <w:rPr>
          <w:rFonts w:ascii="Abadi" w:hAnsi="Abadi" w:cs="*Arial-6591-Identity-H"/>
          <w:color w:val="0D0D0F"/>
          <w:sz w:val="21"/>
          <w:szCs w:val="21"/>
        </w:rPr>
        <w:t>funcionamiento y ubicación de lámparas y luminarias que se encontraron</w:t>
      </w:r>
      <w:r>
        <w:rPr>
          <w:rFonts w:ascii="Abadi" w:hAnsi="Abadi" w:cs="*Arial-6591-Identity-H"/>
          <w:color w:val="0D0D0F"/>
          <w:sz w:val="21"/>
          <w:szCs w:val="21"/>
        </w:rPr>
        <w:t xml:space="preserve"> </w:t>
      </w:r>
      <w:r w:rsidRPr="002A5622">
        <w:rPr>
          <w:rFonts w:ascii="Abadi" w:hAnsi="Abadi" w:cs="*Arial-6591-Identity-H"/>
          <w:color w:val="0D0D0F"/>
          <w:sz w:val="21"/>
          <w:szCs w:val="21"/>
        </w:rPr>
        <w:t>instaladas en su territorio y tampoco inició las gestiones correspondientes para</w:t>
      </w:r>
      <w:r>
        <w:rPr>
          <w:rFonts w:ascii="Abadi" w:hAnsi="Abadi" w:cs="*Arial-6591-Identity-H"/>
          <w:color w:val="0D0D0F"/>
          <w:sz w:val="21"/>
          <w:szCs w:val="21"/>
        </w:rPr>
        <w:t xml:space="preserve"> </w:t>
      </w:r>
      <w:r w:rsidRPr="002A5622">
        <w:rPr>
          <w:rFonts w:ascii="Abadi" w:hAnsi="Abadi" w:cs="*Arial-6591-Identity-H"/>
          <w:color w:val="0D0D0F"/>
          <w:sz w:val="21"/>
          <w:szCs w:val="21"/>
        </w:rPr>
        <w:t>llevar a cabo dicha actividad. Asimismo, si bien contó con documentos</w:t>
      </w:r>
      <w:r>
        <w:rPr>
          <w:rFonts w:ascii="Abadi" w:hAnsi="Abadi" w:cs="*Arial-6591-Identity-H"/>
          <w:color w:val="0D0D0F"/>
          <w:sz w:val="21"/>
          <w:szCs w:val="21"/>
        </w:rPr>
        <w:t xml:space="preserve"> </w:t>
      </w:r>
      <w:r w:rsidRPr="002A5622">
        <w:rPr>
          <w:rFonts w:ascii="Abadi" w:hAnsi="Abadi" w:cs="*Arial-6591-Identity-H"/>
          <w:color w:val="0D0D0F"/>
          <w:sz w:val="21"/>
          <w:szCs w:val="21"/>
        </w:rPr>
        <w:t>programáticos de mediano plazo, no definió, como parte de sus objetivos,</w:t>
      </w:r>
      <w:r>
        <w:rPr>
          <w:rFonts w:ascii="Abadi" w:hAnsi="Abadi" w:cs="*Arial-6591-Identity-H"/>
          <w:color w:val="0D0D0F"/>
          <w:sz w:val="21"/>
          <w:szCs w:val="21"/>
        </w:rPr>
        <w:t xml:space="preserve"> </w:t>
      </w:r>
      <w:r w:rsidRPr="002A5622">
        <w:rPr>
          <w:rFonts w:ascii="Abadi" w:hAnsi="Abadi" w:cs="*Arial-6591-Identity-H"/>
          <w:color w:val="0D0D0F"/>
          <w:sz w:val="21"/>
          <w:szCs w:val="21"/>
        </w:rPr>
        <w:t>estrategias, líneas de acción y metas, acciones prioritarias para la operación y</w:t>
      </w:r>
      <w:r w:rsidR="00F96937">
        <w:rPr>
          <w:rFonts w:ascii="Abadi" w:hAnsi="Abadi" w:cs="*Arial-6591-Identity-H"/>
          <w:color w:val="0D0D0F"/>
          <w:sz w:val="21"/>
          <w:szCs w:val="21"/>
        </w:rPr>
        <w:t xml:space="preserve"> </w:t>
      </w:r>
      <w:r w:rsidRPr="002A5622">
        <w:rPr>
          <w:rFonts w:ascii="Abadi" w:hAnsi="Abadi" w:cs="*Arial-6591-Identity-H"/>
          <w:color w:val="0D0D0F"/>
          <w:sz w:val="21"/>
          <w:szCs w:val="21"/>
        </w:rPr>
        <w:t>mantenimiento preventivo y correctivo de los bienes instalados, la ampliación de la</w:t>
      </w:r>
      <w:r>
        <w:rPr>
          <w:rFonts w:ascii="Abadi" w:hAnsi="Abadi" w:cs="*Arial-6591-Identity-H"/>
          <w:color w:val="0D0D0F"/>
          <w:sz w:val="21"/>
          <w:szCs w:val="21"/>
        </w:rPr>
        <w:t xml:space="preserve"> </w:t>
      </w:r>
      <w:r w:rsidRPr="002A5622">
        <w:rPr>
          <w:rFonts w:ascii="Abadi" w:hAnsi="Abadi" w:cs="*Arial-6591-Identity-H"/>
          <w:color w:val="0D0D0F"/>
          <w:sz w:val="21"/>
          <w:szCs w:val="21"/>
        </w:rPr>
        <w:t>oferta, ni su modernización.</w:t>
      </w:r>
    </w:p>
    <w:p w14:paraId="79368166" w14:textId="77777777" w:rsidR="00F75DF2" w:rsidRPr="002A5622" w:rsidRDefault="00F75DF2" w:rsidP="00F75DF2">
      <w:pPr>
        <w:autoSpaceDE w:val="0"/>
        <w:autoSpaceDN w:val="0"/>
        <w:adjustRightInd w:val="0"/>
        <w:jc w:val="both"/>
        <w:rPr>
          <w:rFonts w:ascii="Abadi" w:hAnsi="Abadi" w:cs="*Arial-6591-Identity-H"/>
          <w:color w:val="0D0D0F"/>
          <w:sz w:val="21"/>
          <w:szCs w:val="21"/>
        </w:rPr>
      </w:pPr>
    </w:p>
    <w:p w14:paraId="3B0F1B65" w14:textId="77777777" w:rsidR="00F75DF2" w:rsidRPr="002A5622" w:rsidRDefault="00F75DF2" w:rsidP="00F75DF2">
      <w:pPr>
        <w:autoSpaceDE w:val="0"/>
        <w:autoSpaceDN w:val="0"/>
        <w:adjustRightInd w:val="0"/>
        <w:ind w:firstLine="708"/>
        <w:jc w:val="both"/>
        <w:rPr>
          <w:rFonts w:ascii="Abadi" w:hAnsi="Abadi" w:cs="*Arial-6845-Identity-H"/>
          <w:color w:val="0C0C0F"/>
          <w:sz w:val="21"/>
          <w:szCs w:val="21"/>
        </w:rPr>
      </w:pPr>
      <w:r w:rsidRPr="002A5622">
        <w:rPr>
          <w:rFonts w:ascii="Abadi" w:hAnsi="Abadi" w:cs="*Arial-6845-Identity-H"/>
          <w:color w:val="0C0C0F"/>
          <w:sz w:val="21"/>
          <w:szCs w:val="21"/>
        </w:rPr>
        <w:t>Por lo que hace a la operación del serv1c10 de alumbrado público, se</w:t>
      </w:r>
      <w:r>
        <w:rPr>
          <w:rFonts w:ascii="Abadi" w:hAnsi="Abadi" w:cs="*Arial-6845-Identity-H"/>
          <w:color w:val="0C0C0F"/>
          <w:sz w:val="21"/>
          <w:szCs w:val="21"/>
        </w:rPr>
        <w:t xml:space="preserve"> </w:t>
      </w:r>
      <w:r w:rsidRPr="002A5622">
        <w:rPr>
          <w:rFonts w:ascii="Abadi" w:hAnsi="Abadi" w:cs="*Arial-6845-Identity-H"/>
          <w:color w:val="0C0C0F"/>
          <w:sz w:val="21"/>
          <w:szCs w:val="21"/>
        </w:rPr>
        <w:t>reconoce que su finalidad es su eficiente y eficaz funcionamiento, lo cual depende</w:t>
      </w:r>
      <w:r>
        <w:rPr>
          <w:rFonts w:ascii="Abadi" w:hAnsi="Abadi" w:cs="*Arial-6845-Identity-H"/>
          <w:color w:val="0C0C0F"/>
          <w:sz w:val="21"/>
          <w:szCs w:val="21"/>
        </w:rPr>
        <w:t xml:space="preserve"> </w:t>
      </w:r>
      <w:r w:rsidRPr="002A5622">
        <w:rPr>
          <w:rFonts w:ascii="Abadi" w:hAnsi="Abadi" w:cs="*Arial-6845-Identity-H"/>
          <w:color w:val="0C0C0F"/>
          <w:sz w:val="21"/>
          <w:szCs w:val="21"/>
        </w:rPr>
        <w:t>de la definición clara de procesos clave y documentos normativos que garanticen</w:t>
      </w:r>
      <w:r>
        <w:rPr>
          <w:rFonts w:ascii="Abadi" w:hAnsi="Abadi" w:cs="*Arial-6845-Identity-H"/>
          <w:color w:val="0C0C0F"/>
          <w:sz w:val="21"/>
          <w:szCs w:val="21"/>
        </w:rPr>
        <w:t xml:space="preserve"> </w:t>
      </w:r>
      <w:r w:rsidRPr="002A5622">
        <w:rPr>
          <w:rFonts w:ascii="Abadi" w:hAnsi="Abadi" w:cs="*Arial-6845-Identity-H"/>
          <w:color w:val="0C0C0F"/>
          <w:sz w:val="21"/>
          <w:szCs w:val="21"/>
        </w:rPr>
        <w:t>su operatividad; de contar con programas anuales orientados a la mejora, y de</w:t>
      </w:r>
      <w:r>
        <w:rPr>
          <w:rFonts w:ascii="Abadi" w:hAnsi="Abadi" w:cs="*Arial-6845-Identity-H"/>
          <w:color w:val="0C0C0F"/>
          <w:sz w:val="21"/>
          <w:szCs w:val="21"/>
        </w:rPr>
        <w:t xml:space="preserve"> </w:t>
      </w:r>
      <w:r w:rsidRPr="002A5622">
        <w:rPr>
          <w:rFonts w:ascii="Abadi" w:hAnsi="Abadi" w:cs="*Arial-6845-Identity-H"/>
          <w:color w:val="0C0C0F"/>
          <w:sz w:val="21"/>
          <w:szCs w:val="21"/>
        </w:rPr>
        <w:t>brindar un servicio y una atención de calidad a la población. En tal sentido, se</w:t>
      </w:r>
      <w:r>
        <w:rPr>
          <w:rFonts w:ascii="Abadi" w:hAnsi="Abadi" w:cs="*Arial-6845-Identity-H"/>
          <w:color w:val="0C0C0F"/>
          <w:sz w:val="21"/>
          <w:szCs w:val="21"/>
        </w:rPr>
        <w:t xml:space="preserve"> </w:t>
      </w:r>
      <w:r w:rsidRPr="002A5622">
        <w:rPr>
          <w:rFonts w:ascii="Abadi" w:hAnsi="Abadi" w:cs="*Arial-6845-Identity-H"/>
          <w:color w:val="0C0C0F"/>
          <w:sz w:val="21"/>
          <w:szCs w:val="21"/>
        </w:rPr>
        <w:t>constató que el sujeto fiscalizado no dispuso de los documentos normativos que le</w:t>
      </w:r>
      <w:r>
        <w:rPr>
          <w:rFonts w:ascii="Abadi" w:hAnsi="Abadi" w:cs="*Arial-6845-Identity-H"/>
          <w:color w:val="0C0C0F"/>
          <w:sz w:val="21"/>
          <w:szCs w:val="21"/>
        </w:rPr>
        <w:t xml:space="preserve"> </w:t>
      </w:r>
      <w:r w:rsidRPr="002A5622">
        <w:rPr>
          <w:rFonts w:ascii="Abadi" w:hAnsi="Abadi" w:cs="*Arial-6845-Identity-H"/>
          <w:color w:val="0C0C0F"/>
          <w:sz w:val="21"/>
          <w:szCs w:val="21"/>
        </w:rPr>
        <w:t>Permitieran</w:t>
      </w:r>
      <w:r>
        <w:rPr>
          <w:rFonts w:ascii="Abadi" w:hAnsi="Abadi" w:cs="*Arial-6845-Identity-H"/>
          <w:color w:val="0C0C0F"/>
          <w:sz w:val="21"/>
          <w:szCs w:val="21"/>
        </w:rPr>
        <w:t xml:space="preserve"> </w:t>
      </w:r>
      <w:r w:rsidRPr="002A5622">
        <w:rPr>
          <w:rFonts w:ascii="Abadi" w:hAnsi="Abadi" w:cs="*Arial-6845-Identity-H"/>
          <w:color w:val="0C0C0F"/>
          <w:sz w:val="21"/>
          <w:szCs w:val="21"/>
        </w:rPr>
        <w:t>regular, de manera específica, la prestación del servicio y, en</w:t>
      </w:r>
      <w:r>
        <w:rPr>
          <w:rFonts w:ascii="Abadi" w:hAnsi="Abadi" w:cs="*Arial-6845-Identity-H"/>
          <w:color w:val="0C0C0F"/>
          <w:sz w:val="21"/>
          <w:szCs w:val="21"/>
        </w:rPr>
        <w:t xml:space="preserve"> </w:t>
      </w:r>
      <w:r w:rsidRPr="002A5622">
        <w:rPr>
          <w:rFonts w:ascii="Abadi" w:hAnsi="Abadi" w:cs="*Arial-6845-Identity-H"/>
          <w:color w:val="0C0C0F"/>
          <w:sz w:val="21"/>
          <w:szCs w:val="21"/>
        </w:rPr>
        <w:t>consecuencia, las autoridades no contaron con los elementos necesarios para</w:t>
      </w:r>
      <w:r>
        <w:rPr>
          <w:rFonts w:ascii="Abadi" w:hAnsi="Abadi" w:cs="*Arial-6845-Identity-H"/>
          <w:color w:val="0C0C0F"/>
          <w:sz w:val="21"/>
          <w:szCs w:val="21"/>
        </w:rPr>
        <w:t xml:space="preserve"> </w:t>
      </w:r>
      <w:r w:rsidRPr="002A5622">
        <w:rPr>
          <w:rFonts w:ascii="Abadi" w:hAnsi="Abadi" w:cs="*Arial-6845-Identity-H"/>
          <w:color w:val="0C0C0F"/>
          <w:sz w:val="21"/>
          <w:szCs w:val="21"/>
        </w:rPr>
        <w:t>definir los objetivos del área, las funciones que debía realizar el personal adscrito,</w:t>
      </w:r>
      <w:r>
        <w:rPr>
          <w:rFonts w:ascii="Abadi" w:hAnsi="Abadi" w:cs="*Arial-6845-Identity-H"/>
          <w:color w:val="0C0C0F"/>
          <w:sz w:val="21"/>
          <w:szCs w:val="21"/>
        </w:rPr>
        <w:t xml:space="preserve"> </w:t>
      </w:r>
      <w:r w:rsidRPr="002A5622">
        <w:rPr>
          <w:rFonts w:ascii="Abadi" w:hAnsi="Abadi" w:cs="*Arial-6845-Identity-H"/>
          <w:color w:val="0C0C0F"/>
          <w:sz w:val="21"/>
          <w:szCs w:val="21"/>
        </w:rPr>
        <w:t>ni los procesos o actividades que resultaron necesarios para asegurar que el</w:t>
      </w:r>
      <w:r>
        <w:rPr>
          <w:rFonts w:ascii="Abadi" w:hAnsi="Abadi" w:cs="*Arial-6845-Identity-H"/>
          <w:color w:val="0C0C0F"/>
          <w:sz w:val="21"/>
          <w:szCs w:val="21"/>
        </w:rPr>
        <w:t xml:space="preserve"> </w:t>
      </w:r>
      <w:r w:rsidRPr="002A5622">
        <w:rPr>
          <w:rFonts w:ascii="Abadi" w:hAnsi="Abadi" w:cs="*Arial-6845-Identity-H"/>
          <w:color w:val="0C0C0F"/>
          <w:sz w:val="21"/>
          <w:szCs w:val="21"/>
        </w:rPr>
        <w:t>servicio fuera otorgado en condiciones óptimas. Adicionalmente, se constató que</w:t>
      </w:r>
      <w:r>
        <w:rPr>
          <w:rFonts w:ascii="Abadi" w:hAnsi="Abadi" w:cs="*Arial-6845-Identity-H"/>
          <w:color w:val="0C0C0F"/>
          <w:sz w:val="21"/>
          <w:szCs w:val="21"/>
        </w:rPr>
        <w:t xml:space="preserve"> </w:t>
      </w:r>
      <w:r w:rsidRPr="002A5622">
        <w:rPr>
          <w:rFonts w:ascii="Abadi" w:hAnsi="Abadi" w:cs="*Arial-6845-Identity-H"/>
          <w:color w:val="0C0C0F"/>
          <w:sz w:val="21"/>
          <w:szCs w:val="21"/>
        </w:rPr>
        <w:t>no se definió un programa operativo anual en el que se establecieran metas para</w:t>
      </w:r>
    </w:p>
    <w:p w14:paraId="4D9AB68D" w14:textId="77777777" w:rsidR="00F75DF2" w:rsidRDefault="00F75DF2" w:rsidP="00F75DF2">
      <w:pPr>
        <w:autoSpaceDE w:val="0"/>
        <w:autoSpaceDN w:val="0"/>
        <w:adjustRightInd w:val="0"/>
        <w:jc w:val="both"/>
        <w:rPr>
          <w:rFonts w:ascii="Abadi" w:hAnsi="Abadi" w:cs="*Arial-6845-Identity-H"/>
          <w:color w:val="0C0C0F"/>
          <w:sz w:val="21"/>
          <w:szCs w:val="21"/>
        </w:rPr>
      </w:pPr>
      <w:r w:rsidRPr="002A5622">
        <w:rPr>
          <w:rFonts w:ascii="Abadi" w:hAnsi="Abadi" w:cs="*Arial-6845-Identity-H"/>
          <w:color w:val="0C0C0F"/>
          <w:sz w:val="21"/>
          <w:szCs w:val="21"/>
        </w:rPr>
        <w:t>evaluar el cumplimiento, los objetivos y estrategias establecidos en los</w:t>
      </w:r>
      <w:r>
        <w:rPr>
          <w:rFonts w:ascii="Abadi" w:hAnsi="Abadi" w:cs="*Arial-6845-Identity-H"/>
          <w:color w:val="0C0C0F"/>
          <w:sz w:val="21"/>
          <w:szCs w:val="21"/>
        </w:rPr>
        <w:t xml:space="preserve"> </w:t>
      </w:r>
      <w:r w:rsidRPr="002A5622">
        <w:rPr>
          <w:rFonts w:ascii="Abadi" w:hAnsi="Abadi" w:cs="*Arial-6845-Identity-H"/>
          <w:color w:val="0C0C0F"/>
          <w:sz w:val="21"/>
          <w:szCs w:val="21"/>
        </w:rPr>
        <w:t>documentos de planeación de mediano plazo.</w:t>
      </w:r>
    </w:p>
    <w:p w14:paraId="435A164A" w14:textId="77777777" w:rsidR="00F75DF2" w:rsidRPr="002A5622" w:rsidRDefault="00F75DF2" w:rsidP="00F75DF2">
      <w:pPr>
        <w:autoSpaceDE w:val="0"/>
        <w:autoSpaceDN w:val="0"/>
        <w:adjustRightInd w:val="0"/>
        <w:jc w:val="both"/>
        <w:rPr>
          <w:rFonts w:ascii="Abadi" w:hAnsi="Abadi" w:cs="*Arial-6845-Identity-H"/>
          <w:color w:val="0C0C0F"/>
          <w:sz w:val="21"/>
          <w:szCs w:val="21"/>
        </w:rPr>
      </w:pPr>
    </w:p>
    <w:p w14:paraId="7215F144" w14:textId="77777777" w:rsidR="00F75DF2" w:rsidRPr="002A5622" w:rsidRDefault="00F75DF2" w:rsidP="00F75DF2">
      <w:pPr>
        <w:autoSpaceDE w:val="0"/>
        <w:autoSpaceDN w:val="0"/>
        <w:adjustRightInd w:val="0"/>
        <w:ind w:firstLine="708"/>
        <w:jc w:val="both"/>
        <w:rPr>
          <w:rFonts w:ascii="Abadi" w:hAnsi="Abadi" w:cs="*Arial-6845-Identity-H"/>
          <w:color w:val="0D0D0F"/>
          <w:sz w:val="21"/>
          <w:szCs w:val="21"/>
        </w:rPr>
      </w:pPr>
      <w:r w:rsidRPr="002A5622">
        <w:rPr>
          <w:rFonts w:ascii="Abadi" w:hAnsi="Abadi" w:cs="*Arial-6845-Identity-H"/>
          <w:color w:val="0D0D0F"/>
          <w:sz w:val="21"/>
          <w:szCs w:val="21"/>
        </w:rPr>
        <w:t>Respecto a la capacidad del sujeto fiscalizado para garantizar una</w:t>
      </w:r>
      <w:r>
        <w:rPr>
          <w:rFonts w:ascii="Abadi" w:hAnsi="Abadi" w:cs="*Arial-6845-Identity-H"/>
          <w:color w:val="0D0D0F"/>
          <w:sz w:val="21"/>
          <w:szCs w:val="21"/>
        </w:rPr>
        <w:t xml:space="preserve"> </w:t>
      </w:r>
      <w:r w:rsidRPr="002A5622">
        <w:rPr>
          <w:rFonts w:ascii="Abadi" w:hAnsi="Abadi" w:cs="*Arial-6845-Identity-H"/>
          <w:color w:val="0D0D0F"/>
          <w:sz w:val="21"/>
          <w:szCs w:val="21"/>
        </w:rPr>
        <w:t>prestación permanente y efectiva del servicio de alumbrado público, se evalúo la</w:t>
      </w:r>
      <w:r>
        <w:rPr>
          <w:rFonts w:ascii="Abadi" w:hAnsi="Abadi" w:cs="*Arial-6845-Identity-H"/>
          <w:color w:val="0D0D0F"/>
          <w:sz w:val="21"/>
          <w:szCs w:val="21"/>
        </w:rPr>
        <w:t xml:space="preserve"> </w:t>
      </w:r>
      <w:r w:rsidRPr="002A5622">
        <w:rPr>
          <w:rFonts w:ascii="Abadi" w:hAnsi="Abadi" w:cs="*Arial-6845-Identity-H"/>
          <w:color w:val="0D0D0F"/>
          <w:sz w:val="21"/>
          <w:szCs w:val="21"/>
        </w:rPr>
        <w:t>calidad de la información relacionada con el mantenimiento, así como la</w:t>
      </w:r>
      <w:r>
        <w:rPr>
          <w:rFonts w:ascii="Abadi" w:hAnsi="Abadi" w:cs="*Arial-6845-Identity-H"/>
          <w:color w:val="0D0D0F"/>
          <w:sz w:val="21"/>
          <w:szCs w:val="21"/>
        </w:rPr>
        <w:t xml:space="preserve"> </w:t>
      </w:r>
      <w:r w:rsidRPr="002A5622">
        <w:rPr>
          <w:rFonts w:ascii="Abadi" w:hAnsi="Abadi" w:cs="*Arial-6845-Identity-H"/>
          <w:color w:val="0D0D0F"/>
          <w:sz w:val="21"/>
          <w:szCs w:val="21"/>
        </w:rPr>
        <w:t>correspondiente a la cobertura en la cual se identificó que no previó acciones para</w:t>
      </w:r>
      <w:r>
        <w:rPr>
          <w:rFonts w:ascii="Abadi" w:hAnsi="Abadi" w:cs="*Arial-6845-Identity-H"/>
          <w:color w:val="0D0D0F"/>
          <w:sz w:val="21"/>
          <w:szCs w:val="21"/>
        </w:rPr>
        <w:t xml:space="preserve"> </w:t>
      </w:r>
      <w:r w:rsidRPr="002A5622">
        <w:rPr>
          <w:rFonts w:ascii="Abadi" w:hAnsi="Abadi" w:cs="*Arial-6845-Identity-H"/>
          <w:color w:val="0D0D0F"/>
          <w:sz w:val="21"/>
          <w:szCs w:val="21"/>
        </w:rPr>
        <w:t>garantizarla en todas las zonas del Municipio. Tampoco se definieron estrategias</w:t>
      </w:r>
      <w:r>
        <w:rPr>
          <w:rFonts w:ascii="Abadi" w:hAnsi="Abadi" w:cs="*Arial-6845-Identity-H"/>
          <w:color w:val="0D0D0F"/>
          <w:sz w:val="21"/>
          <w:szCs w:val="21"/>
        </w:rPr>
        <w:t xml:space="preserve"> </w:t>
      </w:r>
      <w:r w:rsidRPr="002A5622">
        <w:rPr>
          <w:rFonts w:ascii="Abadi" w:hAnsi="Abadi" w:cs="*Arial-6845-Identity-H"/>
          <w:color w:val="0D0D0F"/>
          <w:sz w:val="21"/>
          <w:szCs w:val="21"/>
        </w:rPr>
        <w:t>para llevar a cabo una revisión preventiva de los bienes lumínicos que formaron</w:t>
      </w:r>
      <w:r>
        <w:rPr>
          <w:rFonts w:ascii="Abadi" w:hAnsi="Abadi" w:cs="*Arial-6845-Identity-H"/>
          <w:color w:val="0D0D0F"/>
          <w:sz w:val="21"/>
          <w:szCs w:val="21"/>
        </w:rPr>
        <w:t xml:space="preserve"> </w:t>
      </w:r>
      <w:r w:rsidRPr="002A5622">
        <w:rPr>
          <w:rFonts w:ascii="Abadi" w:hAnsi="Abadi" w:cs="*Arial-6845-Identity-H"/>
          <w:color w:val="0D0D0F"/>
          <w:sz w:val="21"/>
          <w:szCs w:val="21"/>
        </w:rPr>
        <w:t>parte del territorio, a efecto de evitar desperfectos en el cableado o la</w:t>
      </w:r>
      <w:r>
        <w:rPr>
          <w:rFonts w:ascii="Abadi" w:hAnsi="Abadi" w:cs="*Arial-6845-Identity-H"/>
          <w:color w:val="0D0D0F"/>
          <w:sz w:val="21"/>
          <w:szCs w:val="21"/>
        </w:rPr>
        <w:t xml:space="preserve"> </w:t>
      </w:r>
      <w:r w:rsidRPr="002A5622">
        <w:rPr>
          <w:rFonts w:ascii="Abadi" w:hAnsi="Abadi" w:cs="*Arial-6845-Identity-H"/>
          <w:color w:val="0D0D0F"/>
          <w:sz w:val="21"/>
          <w:szCs w:val="21"/>
        </w:rPr>
        <w:t>infraestructura que forma parte del mismo y, con ello, asegurar una prestación</w:t>
      </w:r>
      <w:r>
        <w:rPr>
          <w:rFonts w:ascii="Abadi" w:hAnsi="Abadi" w:cs="*Arial-6845-Identity-H"/>
          <w:color w:val="0D0D0F"/>
          <w:sz w:val="21"/>
          <w:szCs w:val="21"/>
        </w:rPr>
        <w:t xml:space="preserve"> </w:t>
      </w:r>
      <w:r w:rsidRPr="002A5622">
        <w:rPr>
          <w:rFonts w:ascii="Abadi" w:hAnsi="Abadi" w:cs="*Arial-6845-Identity-H"/>
          <w:color w:val="0D0D0F"/>
          <w:sz w:val="21"/>
          <w:szCs w:val="21"/>
        </w:rPr>
        <w:t>permanente del servicio; de igual forma, se identificó que el sujeto fiscalizado no</w:t>
      </w:r>
      <w:r>
        <w:rPr>
          <w:rFonts w:ascii="Abadi" w:hAnsi="Abadi" w:cs="*Arial-6845-Identity-H"/>
          <w:color w:val="0D0D0F"/>
          <w:sz w:val="21"/>
          <w:szCs w:val="21"/>
        </w:rPr>
        <w:t xml:space="preserve"> </w:t>
      </w:r>
      <w:r w:rsidRPr="002A5622">
        <w:rPr>
          <w:rFonts w:ascii="Abadi" w:hAnsi="Abadi" w:cs="*Arial-6845-Identity-H"/>
          <w:color w:val="0D0D0F"/>
          <w:sz w:val="21"/>
          <w:szCs w:val="21"/>
        </w:rPr>
        <w:t>contó con instrumentos para conocer la opinión ciudadana, a fin de contar con los</w:t>
      </w:r>
    </w:p>
    <w:p w14:paraId="4ED5BC7B" w14:textId="77777777" w:rsidR="00F75DF2" w:rsidRDefault="00F75DF2" w:rsidP="00F75DF2">
      <w:pPr>
        <w:autoSpaceDE w:val="0"/>
        <w:autoSpaceDN w:val="0"/>
        <w:adjustRightInd w:val="0"/>
        <w:jc w:val="both"/>
        <w:rPr>
          <w:rFonts w:ascii="Abadi" w:hAnsi="Abadi" w:cs="*Arial-6845-Identity-H"/>
          <w:color w:val="0D0D0F"/>
          <w:sz w:val="21"/>
          <w:szCs w:val="21"/>
        </w:rPr>
      </w:pPr>
      <w:r w:rsidRPr="002A5622">
        <w:rPr>
          <w:rFonts w:ascii="Abadi" w:hAnsi="Abadi" w:cs="*Arial-6845-Identity-H"/>
          <w:color w:val="0D0D0F"/>
          <w:sz w:val="21"/>
          <w:szCs w:val="21"/>
        </w:rPr>
        <w:t>elementos necesarios para identificar las carencias y deficiencias en la prestación</w:t>
      </w:r>
      <w:r>
        <w:rPr>
          <w:rFonts w:ascii="Abadi" w:hAnsi="Abadi" w:cs="*Arial-6845-Identity-H"/>
          <w:color w:val="0D0D0F"/>
          <w:sz w:val="21"/>
          <w:szCs w:val="21"/>
        </w:rPr>
        <w:t xml:space="preserve"> </w:t>
      </w:r>
      <w:r w:rsidRPr="002A5622">
        <w:rPr>
          <w:rFonts w:ascii="Abadi" w:hAnsi="Abadi" w:cs="*Arial-6845-Identity-H"/>
          <w:color w:val="0D0D0F"/>
          <w:sz w:val="21"/>
          <w:szCs w:val="21"/>
        </w:rPr>
        <w:t>del alumbrado público y poder tomar decisiones para mejorar la calidad del</w:t>
      </w:r>
      <w:r>
        <w:rPr>
          <w:rFonts w:ascii="Abadi" w:hAnsi="Abadi" w:cs="*Arial-6845-Identity-H"/>
          <w:color w:val="0D0D0F"/>
          <w:sz w:val="21"/>
          <w:szCs w:val="21"/>
        </w:rPr>
        <w:t xml:space="preserve"> </w:t>
      </w:r>
      <w:r w:rsidRPr="002A5622">
        <w:rPr>
          <w:rFonts w:ascii="Abadi" w:hAnsi="Abadi" w:cs="*Arial-6845-Identity-H"/>
          <w:color w:val="0D0D0F"/>
          <w:sz w:val="21"/>
          <w:szCs w:val="21"/>
        </w:rPr>
        <w:t>servicio.</w:t>
      </w:r>
    </w:p>
    <w:p w14:paraId="78ACA168" w14:textId="77777777" w:rsidR="00F75DF2" w:rsidRPr="002A5622" w:rsidRDefault="00F75DF2" w:rsidP="00F75DF2">
      <w:pPr>
        <w:autoSpaceDE w:val="0"/>
        <w:autoSpaceDN w:val="0"/>
        <w:adjustRightInd w:val="0"/>
        <w:jc w:val="both"/>
        <w:rPr>
          <w:rFonts w:ascii="Abadi" w:hAnsi="Abadi" w:cs="*Arial-6845-Identity-H"/>
          <w:color w:val="0D0D0F"/>
          <w:sz w:val="21"/>
          <w:szCs w:val="21"/>
        </w:rPr>
      </w:pPr>
    </w:p>
    <w:p w14:paraId="11B9141C" w14:textId="77777777" w:rsidR="00F75DF2" w:rsidRPr="002A5622" w:rsidRDefault="00F75DF2" w:rsidP="00F75DF2">
      <w:pPr>
        <w:autoSpaceDE w:val="0"/>
        <w:autoSpaceDN w:val="0"/>
        <w:adjustRightInd w:val="0"/>
        <w:ind w:firstLine="708"/>
        <w:jc w:val="both"/>
        <w:rPr>
          <w:rFonts w:ascii="Abadi" w:hAnsi="Abadi" w:cs="*Arial-6845-Identity-H"/>
          <w:color w:val="0C0C0F"/>
          <w:sz w:val="21"/>
          <w:szCs w:val="21"/>
        </w:rPr>
      </w:pPr>
      <w:r w:rsidRPr="002A5622">
        <w:rPr>
          <w:rFonts w:ascii="Abadi" w:hAnsi="Abadi" w:cs="*Arial-6845-Identity-H"/>
          <w:color w:val="0C0C0F"/>
          <w:sz w:val="21"/>
          <w:szCs w:val="21"/>
        </w:rPr>
        <w:t>En el caso de la función de seguimiento, la revisión se enfocó en constatar</w:t>
      </w:r>
      <w:r>
        <w:rPr>
          <w:rFonts w:ascii="Abadi" w:hAnsi="Abadi" w:cs="*Arial-6845-Identity-H"/>
          <w:color w:val="0C0C0F"/>
          <w:sz w:val="21"/>
          <w:szCs w:val="21"/>
        </w:rPr>
        <w:t xml:space="preserve"> </w:t>
      </w:r>
      <w:r w:rsidRPr="002A5622">
        <w:rPr>
          <w:rFonts w:ascii="Abadi" w:hAnsi="Abadi" w:cs="*Arial-6845-Identity-H"/>
          <w:color w:val="0C0C0F"/>
          <w:sz w:val="21"/>
          <w:szCs w:val="21"/>
        </w:rPr>
        <w:t>si el sujeto fiscalizado contó con mecanismos que permitieran medir el desempeño</w:t>
      </w:r>
      <w:r>
        <w:rPr>
          <w:rFonts w:ascii="Abadi" w:hAnsi="Abadi" w:cs="*Arial-6845-Identity-H"/>
          <w:color w:val="0C0C0F"/>
          <w:sz w:val="21"/>
          <w:szCs w:val="21"/>
        </w:rPr>
        <w:t xml:space="preserve"> </w:t>
      </w:r>
      <w:r w:rsidRPr="002A5622">
        <w:rPr>
          <w:rFonts w:ascii="Abadi" w:hAnsi="Abadi" w:cs="*Arial-6845-Identity-H"/>
          <w:color w:val="0C0C0F"/>
          <w:sz w:val="21"/>
          <w:szCs w:val="21"/>
        </w:rPr>
        <w:t>y los resultados del servicio de alumbrado público, obteniendo como principal</w:t>
      </w:r>
      <w:r>
        <w:rPr>
          <w:rFonts w:ascii="Abadi" w:hAnsi="Abadi" w:cs="*Arial-6845-Identity-H"/>
          <w:color w:val="0C0C0F"/>
          <w:sz w:val="21"/>
          <w:szCs w:val="21"/>
        </w:rPr>
        <w:t xml:space="preserve"> </w:t>
      </w:r>
      <w:r w:rsidRPr="002A5622">
        <w:rPr>
          <w:rFonts w:ascii="Abadi" w:hAnsi="Abadi" w:cs="*Arial-6845-Identity-H"/>
          <w:color w:val="0C0C0F"/>
          <w:sz w:val="21"/>
          <w:szCs w:val="21"/>
        </w:rPr>
        <w:t>hallazgo la no definición de herramientas de monitoreo y evaluación para el logro</w:t>
      </w:r>
      <w:r>
        <w:rPr>
          <w:rFonts w:ascii="Abadi" w:hAnsi="Abadi" w:cs="*Arial-6845-Identity-H"/>
          <w:color w:val="0C0C0F"/>
          <w:sz w:val="21"/>
          <w:szCs w:val="21"/>
        </w:rPr>
        <w:t xml:space="preserve"> </w:t>
      </w:r>
      <w:r w:rsidRPr="002A5622">
        <w:rPr>
          <w:rFonts w:ascii="Abadi" w:hAnsi="Abadi" w:cs="*Arial-6845-Identity-H"/>
          <w:color w:val="0C0C0F"/>
          <w:sz w:val="21"/>
          <w:szCs w:val="21"/>
        </w:rPr>
        <w:t>de los resultados del servicio de alumbrado público.</w:t>
      </w:r>
    </w:p>
    <w:p w14:paraId="04453D6F" w14:textId="77777777" w:rsidR="00F75DF2" w:rsidRPr="002A5622" w:rsidRDefault="00F75DF2" w:rsidP="00F75DF2">
      <w:pPr>
        <w:autoSpaceDE w:val="0"/>
        <w:autoSpaceDN w:val="0"/>
        <w:adjustRightInd w:val="0"/>
        <w:jc w:val="both"/>
        <w:rPr>
          <w:rFonts w:ascii="Abadi" w:hAnsi="Abadi" w:cs="*Arial-6845-Identity-H"/>
          <w:color w:val="0C0C0F"/>
          <w:sz w:val="21"/>
          <w:szCs w:val="21"/>
        </w:rPr>
      </w:pPr>
    </w:p>
    <w:p w14:paraId="6F5274D5" w14:textId="77777777" w:rsidR="00F75DF2" w:rsidRDefault="00F75DF2" w:rsidP="00F75DF2">
      <w:pPr>
        <w:autoSpaceDE w:val="0"/>
        <w:autoSpaceDN w:val="0"/>
        <w:adjustRightInd w:val="0"/>
        <w:ind w:firstLine="708"/>
        <w:jc w:val="both"/>
        <w:rPr>
          <w:rFonts w:ascii="Abadi" w:hAnsi="Abadi" w:cs="*Arial-6529-Identity-H"/>
          <w:color w:val="0D0D0F"/>
          <w:sz w:val="21"/>
          <w:szCs w:val="21"/>
        </w:rPr>
      </w:pPr>
      <w:r w:rsidRPr="002A5622">
        <w:rPr>
          <w:rFonts w:ascii="Abadi" w:hAnsi="Abadi" w:cs="*Arial-6529-Identity-H"/>
          <w:color w:val="0D0D0F"/>
          <w:sz w:val="21"/>
          <w:szCs w:val="21"/>
        </w:rPr>
        <w:t>Con base en las deficiencias referidas, se señala que no fue posible</w:t>
      </w:r>
      <w:r>
        <w:rPr>
          <w:rFonts w:ascii="Abadi" w:hAnsi="Abadi" w:cs="*Arial-6529-Identity-H"/>
          <w:color w:val="0D0D0F"/>
          <w:sz w:val="21"/>
          <w:szCs w:val="21"/>
        </w:rPr>
        <w:t xml:space="preserve"> </w:t>
      </w:r>
      <w:r w:rsidRPr="002A5622">
        <w:rPr>
          <w:rFonts w:ascii="Abadi" w:hAnsi="Abadi" w:cs="*Arial-6529-Identity-H"/>
          <w:color w:val="0D0D0F"/>
          <w:sz w:val="21"/>
          <w:szCs w:val="21"/>
        </w:rPr>
        <w:t>determinar la eficacia en el otorgamiento del servicio de alumbrado público en el</w:t>
      </w:r>
      <w:r>
        <w:rPr>
          <w:rFonts w:ascii="Abadi" w:hAnsi="Abadi" w:cs="*Arial-6529-Identity-H"/>
          <w:color w:val="0D0D0F"/>
          <w:sz w:val="21"/>
          <w:szCs w:val="21"/>
        </w:rPr>
        <w:t xml:space="preserve"> </w:t>
      </w:r>
      <w:r w:rsidRPr="002A5622">
        <w:rPr>
          <w:rFonts w:ascii="Abadi" w:hAnsi="Abadi" w:cs="*Arial-6529-Identity-H"/>
          <w:color w:val="0D0D0F"/>
          <w:sz w:val="21"/>
          <w:szCs w:val="21"/>
        </w:rPr>
        <w:lastRenderedPageBreak/>
        <w:t xml:space="preserve">municipio de Tierra Blanca, </w:t>
      </w:r>
      <w:proofErr w:type="spellStart"/>
      <w:r w:rsidRPr="002A5622">
        <w:rPr>
          <w:rFonts w:ascii="Abadi" w:hAnsi="Abadi" w:cs="*Arial-6529-Identity-H"/>
          <w:color w:val="0D0D0F"/>
          <w:sz w:val="21"/>
          <w:szCs w:val="21"/>
        </w:rPr>
        <w:t>Gto</w:t>
      </w:r>
      <w:proofErr w:type="spellEnd"/>
      <w:r w:rsidRPr="002A5622">
        <w:rPr>
          <w:rFonts w:ascii="Abadi" w:hAnsi="Abadi" w:cs="*Arial-6529-Identity-H"/>
          <w:color w:val="0D0D0F"/>
          <w:sz w:val="21"/>
          <w:szCs w:val="21"/>
        </w:rPr>
        <w:t>., debido principalmente a que se desconoció el</w:t>
      </w:r>
      <w:r>
        <w:rPr>
          <w:rFonts w:ascii="Abadi" w:hAnsi="Abadi" w:cs="*Arial-6529-Identity-H"/>
          <w:color w:val="0D0D0F"/>
          <w:sz w:val="21"/>
          <w:szCs w:val="21"/>
        </w:rPr>
        <w:t xml:space="preserve"> </w:t>
      </w:r>
      <w:r w:rsidRPr="002A5622">
        <w:rPr>
          <w:rFonts w:ascii="Abadi" w:hAnsi="Abadi" w:cs="*Arial-6529-Identity-H"/>
          <w:color w:val="0D0D0F"/>
          <w:sz w:val="21"/>
          <w:szCs w:val="21"/>
        </w:rPr>
        <w:t>estado de funcionamiento y la condición de las lámparas instaladas; no se</w:t>
      </w:r>
      <w:r>
        <w:rPr>
          <w:rFonts w:ascii="Abadi" w:hAnsi="Abadi" w:cs="*Arial-6529-Identity-H"/>
          <w:color w:val="0D0D0F"/>
          <w:sz w:val="21"/>
          <w:szCs w:val="21"/>
        </w:rPr>
        <w:t xml:space="preserve"> </w:t>
      </w:r>
      <w:r w:rsidRPr="002A5622">
        <w:rPr>
          <w:rFonts w:ascii="Abadi" w:hAnsi="Abadi" w:cs="*Arial-6529-Identity-H"/>
          <w:color w:val="0D0D0F"/>
          <w:sz w:val="21"/>
          <w:szCs w:val="21"/>
        </w:rPr>
        <w:t>previeron acciones para la ampliación, operación y mantenimiento del servicio</w:t>
      </w:r>
      <w:r>
        <w:rPr>
          <w:rFonts w:ascii="Abadi" w:hAnsi="Abadi" w:cs="*Arial-6529-Identity-H"/>
          <w:color w:val="0D0D0F"/>
          <w:sz w:val="21"/>
          <w:szCs w:val="21"/>
        </w:rPr>
        <w:t xml:space="preserve"> </w:t>
      </w:r>
      <w:r w:rsidRPr="002A5622">
        <w:rPr>
          <w:rFonts w:ascii="Abadi" w:hAnsi="Abadi" w:cs="*Arial-6529-Identity-H"/>
          <w:color w:val="0D0D0F"/>
          <w:sz w:val="21"/>
          <w:szCs w:val="21"/>
        </w:rPr>
        <w:t>como prioridades de mediano plazo; se careció de documentos normativos que</w:t>
      </w:r>
      <w:r>
        <w:rPr>
          <w:rFonts w:ascii="Abadi" w:hAnsi="Abadi" w:cs="*Arial-6529-Identity-H"/>
          <w:color w:val="0D0D0F"/>
          <w:sz w:val="21"/>
          <w:szCs w:val="21"/>
        </w:rPr>
        <w:t xml:space="preserve"> </w:t>
      </w:r>
      <w:r w:rsidRPr="002A5622">
        <w:rPr>
          <w:rFonts w:ascii="Abadi" w:hAnsi="Abadi" w:cs="*Arial-6529-Identity-H"/>
          <w:color w:val="0D0D0F"/>
          <w:sz w:val="21"/>
          <w:szCs w:val="21"/>
        </w:rPr>
        <w:t>regularan el servicio y de indicadores para dar seguimiento a las actividades</w:t>
      </w:r>
      <w:r>
        <w:rPr>
          <w:rFonts w:ascii="Abadi" w:hAnsi="Abadi" w:cs="*Arial-6529-Identity-H"/>
          <w:color w:val="0D0D0F"/>
          <w:sz w:val="21"/>
          <w:szCs w:val="21"/>
        </w:rPr>
        <w:t xml:space="preserve"> </w:t>
      </w:r>
      <w:r w:rsidRPr="002A5622">
        <w:rPr>
          <w:rFonts w:ascii="Abadi" w:hAnsi="Abadi" w:cs="*Arial-6529-Identity-H"/>
          <w:color w:val="0D0D0F"/>
          <w:sz w:val="21"/>
          <w:szCs w:val="21"/>
        </w:rPr>
        <w:t>realizadas en materia de alumbrado público, así como de información clara, útil y</w:t>
      </w:r>
      <w:r>
        <w:rPr>
          <w:rFonts w:ascii="Abadi" w:hAnsi="Abadi" w:cs="*Arial-6529-Identity-H"/>
          <w:color w:val="0D0D0F"/>
          <w:sz w:val="21"/>
          <w:szCs w:val="21"/>
        </w:rPr>
        <w:t xml:space="preserve"> </w:t>
      </w:r>
      <w:r w:rsidRPr="002A5622">
        <w:rPr>
          <w:rFonts w:ascii="Abadi" w:hAnsi="Abadi" w:cs="*Arial-6529-Identity-H"/>
          <w:color w:val="0D0D0F"/>
          <w:sz w:val="21"/>
          <w:szCs w:val="21"/>
        </w:rPr>
        <w:t>confiable para operar, mantener y garantizar el servicio.</w:t>
      </w:r>
    </w:p>
    <w:p w14:paraId="49590158" w14:textId="77777777" w:rsidR="00F75DF2" w:rsidRPr="002A5622" w:rsidRDefault="00F75DF2" w:rsidP="00F75DF2">
      <w:pPr>
        <w:autoSpaceDE w:val="0"/>
        <w:autoSpaceDN w:val="0"/>
        <w:adjustRightInd w:val="0"/>
        <w:jc w:val="both"/>
        <w:rPr>
          <w:rFonts w:ascii="Abadi" w:hAnsi="Abadi" w:cs="*Arial-6529-Identity-H"/>
          <w:color w:val="0D0D0F"/>
          <w:sz w:val="21"/>
          <w:szCs w:val="21"/>
        </w:rPr>
      </w:pPr>
    </w:p>
    <w:p w14:paraId="76957172" w14:textId="77777777" w:rsidR="00F75DF2" w:rsidRDefault="00F75DF2" w:rsidP="00F75DF2">
      <w:pPr>
        <w:autoSpaceDE w:val="0"/>
        <w:autoSpaceDN w:val="0"/>
        <w:adjustRightInd w:val="0"/>
        <w:ind w:firstLine="708"/>
        <w:jc w:val="both"/>
        <w:rPr>
          <w:rFonts w:ascii="Abadi" w:hAnsi="Abadi" w:cs="*Arial-6529-Identity-H"/>
          <w:color w:val="0D0C0F"/>
          <w:sz w:val="21"/>
          <w:szCs w:val="21"/>
        </w:rPr>
      </w:pPr>
      <w:r w:rsidRPr="002A5622">
        <w:rPr>
          <w:rFonts w:ascii="Abadi" w:hAnsi="Abadi" w:cs="*Arial-6529-Identity-H"/>
          <w:color w:val="0D0C0F"/>
          <w:sz w:val="21"/>
          <w:szCs w:val="21"/>
        </w:rPr>
        <w:t>Derivado de lo anterior, se reconoce que el sujeto fiscalizado muestra una</w:t>
      </w:r>
      <w:r>
        <w:rPr>
          <w:rFonts w:ascii="Abadi" w:hAnsi="Abadi" w:cs="*Arial-6529-Identity-H"/>
          <w:color w:val="0D0C0F"/>
          <w:sz w:val="21"/>
          <w:szCs w:val="21"/>
        </w:rPr>
        <w:t xml:space="preserve"> </w:t>
      </w:r>
      <w:r w:rsidRPr="002A5622">
        <w:rPr>
          <w:rFonts w:ascii="Abadi" w:hAnsi="Abadi" w:cs="*Arial-6529-Identity-H"/>
          <w:color w:val="0D0C0F"/>
          <w:sz w:val="21"/>
          <w:szCs w:val="21"/>
        </w:rPr>
        <w:t>postura tendiente a mejorar la operación y control de la prestación del servicio de</w:t>
      </w:r>
      <w:r>
        <w:rPr>
          <w:rFonts w:ascii="Abadi" w:hAnsi="Abadi" w:cs="*Arial-6529-Identity-H"/>
          <w:color w:val="0D0C0F"/>
          <w:sz w:val="21"/>
          <w:szCs w:val="21"/>
        </w:rPr>
        <w:t xml:space="preserve"> </w:t>
      </w:r>
      <w:r w:rsidRPr="002A5622">
        <w:rPr>
          <w:rFonts w:ascii="Abadi" w:hAnsi="Abadi" w:cs="*Arial-6529-Identity-H"/>
          <w:color w:val="0D0C0F"/>
          <w:sz w:val="21"/>
          <w:szCs w:val="21"/>
        </w:rPr>
        <w:t>alumbrado público, al presentar un plan de acción para incidir en la atención de los</w:t>
      </w:r>
      <w:r>
        <w:rPr>
          <w:rFonts w:ascii="Abadi" w:hAnsi="Abadi" w:cs="*Arial-6529-Identity-H"/>
          <w:color w:val="0D0C0F"/>
          <w:sz w:val="21"/>
          <w:szCs w:val="21"/>
        </w:rPr>
        <w:t xml:space="preserve"> </w:t>
      </w:r>
      <w:r w:rsidRPr="002A5622">
        <w:rPr>
          <w:rFonts w:ascii="Abadi" w:hAnsi="Abadi" w:cs="*Arial-6529-Identity-H"/>
          <w:color w:val="0D0C0F"/>
          <w:sz w:val="21"/>
          <w:szCs w:val="21"/>
        </w:rPr>
        <w:t>hallazgos identificados. Sin embargo, los alcances de la propuesta resultan</w:t>
      </w:r>
      <w:r>
        <w:rPr>
          <w:rFonts w:ascii="Abadi" w:hAnsi="Abadi" w:cs="*Arial-6529-Identity-H"/>
          <w:color w:val="0D0C0F"/>
          <w:sz w:val="21"/>
          <w:szCs w:val="21"/>
        </w:rPr>
        <w:t xml:space="preserve"> </w:t>
      </w:r>
      <w:r w:rsidRPr="002A5622">
        <w:rPr>
          <w:rFonts w:ascii="Abadi" w:hAnsi="Abadi" w:cs="*Arial-6529-Identity-H"/>
          <w:color w:val="0D0C0F"/>
          <w:sz w:val="21"/>
          <w:szCs w:val="21"/>
        </w:rPr>
        <w:t>limitados, ya que persistieron algunos hallazgos debido a la falta de definición de</w:t>
      </w:r>
      <w:r>
        <w:rPr>
          <w:rFonts w:ascii="Abadi" w:hAnsi="Abadi" w:cs="*Arial-6529-Identity-H"/>
          <w:color w:val="0D0C0F"/>
          <w:sz w:val="21"/>
          <w:szCs w:val="21"/>
        </w:rPr>
        <w:t xml:space="preserve"> </w:t>
      </w:r>
      <w:r w:rsidRPr="002A5622">
        <w:rPr>
          <w:rFonts w:ascii="Abadi" w:hAnsi="Abadi" w:cs="*Arial-6529-Identity-H"/>
          <w:color w:val="0D0C0F"/>
          <w:sz w:val="21"/>
          <w:szCs w:val="21"/>
        </w:rPr>
        <w:t>acciones concretas y tendientes a sub</w:t>
      </w:r>
      <w:r>
        <w:rPr>
          <w:rFonts w:ascii="Abadi" w:hAnsi="Abadi" w:cs="*Arial-6529-Identity-H"/>
          <w:color w:val="0D0C0F"/>
          <w:sz w:val="21"/>
          <w:szCs w:val="21"/>
        </w:rPr>
        <w:t>sanarlos</w:t>
      </w:r>
      <w:r w:rsidRPr="002A5622">
        <w:rPr>
          <w:rFonts w:ascii="Abadi" w:hAnsi="Abadi" w:cs="*Arial-6529-Identity-H"/>
          <w:color w:val="0D0C0F"/>
          <w:sz w:val="21"/>
          <w:szCs w:val="21"/>
        </w:rPr>
        <w:t>.</w:t>
      </w:r>
    </w:p>
    <w:p w14:paraId="5E2E1281" w14:textId="77777777" w:rsidR="00F75DF2" w:rsidRPr="002A5622" w:rsidRDefault="00F75DF2" w:rsidP="00F75DF2">
      <w:pPr>
        <w:autoSpaceDE w:val="0"/>
        <w:autoSpaceDN w:val="0"/>
        <w:adjustRightInd w:val="0"/>
        <w:jc w:val="both"/>
        <w:rPr>
          <w:rFonts w:ascii="Abadi" w:hAnsi="Abadi" w:cs="*Arial-6529-Identity-H"/>
          <w:color w:val="0D0C0F"/>
          <w:sz w:val="21"/>
          <w:szCs w:val="21"/>
        </w:rPr>
      </w:pPr>
    </w:p>
    <w:p w14:paraId="2888D4E1" w14:textId="77777777" w:rsidR="00F75DF2" w:rsidRDefault="00F75DF2" w:rsidP="00F75DF2">
      <w:pPr>
        <w:autoSpaceDE w:val="0"/>
        <w:autoSpaceDN w:val="0"/>
        <w:adjustRightInd w:val="0"/>
        <w:ind w:firstLine="708"/>
        <w:jc w:val="both"/>
        <w:rPr>
          <w:rFonts w:ascii="Abadi" w:hAnsi="Abadi" w:cs="*Arial-6529-Identity-H"/>
          <w:color w:val="0D0D0F"/>
          <w:sz w:val="21"/>
          <w:szCs w:val="21"/>
        </w:rPr>
      </w:pPr>
      <w:r w:rsidRPr="002A5622">
        <w:rPr>
          <w:rFonts w:ascii="Abadi" w:hAnsi="Abadi" w:cs="*Arial-6529-Identity-H"/>
          <w:color w:val="0D0D0F"/>
          <w:sz w:val="21"/>
          <w:szCs w:val="21"/>
        </w:rPr>
        <w:t>Finalmente, se señala que el seguimiento de los compromisos se realizará</w:t>
      </w:r>
      <w:r>
        <w:rPr>
          <w:rFonts w:ascii="Abadi" w:hAnsi="Abadi" w:cs="*Arial-6529-Identity-H"/>
          <w:color w:val="0D0D0F"/>
          <w:sz w:val="21"/>
          <w:szCs w:val="21"/>
        </w:rPr>
        <w:t xml:space="preserve"> </w:t>
      </w:r>
      <w:r w:rsidRPr="002A5622">
        <w:rPr>
          <w:rFonts w:ascii="Abadi" w:hAnsi="Abadi" w:cs="*Arial-6529-Identity-H"/>
          <w:color w:val="0D0D0F"/>
          <w:sz w:val="21"/>
          <w:szCs w:val="21"/>
        </w:rPr>
        <w:t>por la Auditoría Superior del Estado, respecto de las recomendaciones donde se</w:t>
      </w:r>
      <w:r>
        <w:rPr>
          <w:rFonts w:ascii="Abadi" w:hAnsi="Abadi" w:cs="*Arial-6529-Identity-H"/>
          <w:color w:val="0D0D0F"/>
          <w:sz w:val="21"/>
          <w:szCs w:val="21"/>
        </w:rPr>
        <w:t xml:space="preserve"> </w:t>
      </w:r>
      <w:r w:rsidRPr="002A5622">
        <w:rPr>
          <w:rFonts w:ascii="Abadi" w:hAnsi="Abadi" w:cs="*Arial-6529-Identity-H"/>
          <w:color w:val="0D0D0F"/>
          <w:sz w:val="21"/>
          <w:szCs w:val="21"/>
        </w:rPr>
        <w:t>valora que el sujeto fiscalizado realizará acciones de mejora en un plazo</w:t>
      </w:r>
      <w:r>
        <w:rPr>
          <w:rFonts w:ascii="Abadi" w:hAnsi="Abadi" w:cs="*Arial-6529-Identity-H"/>
          <w:color w:val="0D0D0F"/>
          <w:sz w:val="21"/>
          <w:szCs w:val="21"/>
        </w:rPr>
        <w:t xml:space="preserve"> </w:t>
      </w:r>
      <w:r w:rsidRPr="002A5622">
        <w:rPr>
          <w:rFonts w:ascii="Abadi" w:hAnsi="Abadi" w:cs="*Arial-6529-Identity-H"/>
          <w:color w:val="0D0D0F"/>
          <w:sz w:val="21"/>
          <w:szCs w:val="21"/>
        </w:rPr>
        <w:t>determinado hasta su total implementación o en su caso, aquellas valoradas como</w:t>
      </w:r>
      <w:r>
        <w:rPr>
          <w:rFonts w:ascii="Abadi" w:hAnsi="Abadi" w:cs="*Arial-6529-Identity-H"/>
          <w:color w:val="0D0D0F"/>
          <w:sz w:val="21"/>
          <w:szCs w:val="21"/>
        </w:rPr>
        <w:t xml:space="preserve"> </w:t>
      </w:r>
      <w:r w:rsidRPr="002A5622">
        <w:rPr>
          <w:rFonts w:ascii="Abadi" w:hAnsi="Abadi" w:cs="*Arial-6529-Identity-H"/>
          <w:color w:val="0D0D0F"/>
          <w:sz w:val="21"/>
          <w:szCs w:val="21"/>
        </w:rPr>
        <w:t>persiste, acorde a la normativa aplicable.</w:t>
      </w:r>
    </w:p>
    <w:p w14:paraId="245B7270" w14:textId="77777777" w:rsidR="00F75DF2" w:rsidRPr="002A5622" w:rsidRDefault="00F75DF2" w:rsidP="00F75DF2">
      <w:pPr>
        <w:autoSpaceDE w:val="0"/>
        <w:autoSpaceDN w:val="0"/>
        <w:adjustRightInd w:val="0"/>
        <w:jc w:val="both"/>
        <w:rPr>
          <w:rFonts w:ascii="Abadi" w:hAnsi="Abadi" w:cs="*Arial-6529-Identity-H"/>
          <w:color w:val="0D0D0F"/>
          <w:sz w:val="21"/>
          <w:szCs w:val="21"/>
        </w:rPr>
      </w:pPr>
    </w:p>
    <w:p w14:paraId="6341FD17" w14:textId="77777777" w:rsidR="00F75DF2" w:rsidRDefault="00F75DF2" w:rsidP="00F75DF2">
      <w:pPr>
        <w:autoSpaceDE w:val="0"/>
        <w:autoSpaceDN w:val="0"/>
        <w:adjustRightInd w:val="0"/>
        <w:ind w:firstLine="708"/>
        <w:jc w:val="both"/>
        <w:rPr>
          <w:rFonts w:ascii="Abadi" w:hAnsi="Abadi" w:cs="*Arial-Bold-6530-Identity-H"/>
          <w:b/>
          <w:bCs/>
          <w:color w:val="0B0B0F"/>
          <w:sz w:val="21"/>
          <w:szCs w:val="21"/>
        </w:rPr>
      </w:pPr>
      <w:r w:rsidRPr="002A5622">
        <w:rPr>
          <w:rFonts w:ascii="Abadi" w:hAnsi="Abadi" w:cs="*Arial-Bold-6530-Identity-H"/>
          <w:b/>
          <w:bCs/>
          <w:color w:val="0B0B0F"/>
          <w:sz w:val="21"/>
          <w:szCs w:val="21"/>
        </w:rPr>
        <w:t>V. Conclusiones:</w:t>
      </w:r>
    </w:p>
    <w:p w14:paraId="7597435A" w14:textId="77777777" w:rsidR="00F75DF2" w:rsidRPr="002A5622" w:rsidRDefault="00F75DF2" w:rsidP="00F75DF2">
      <w:pPr>
        <w:autoSpaceDE w:val="0"/>
        <w:autoSpaceDN w:val="0"/>
        <w:adjustRightInd w:val="0"/>
        <w:jc w:val="both"/>
        <w:rPr>
          <w:rFonts w:ascii="Abadi" w:hAnsi="Abadi" w:cs="*Arial-Bold-6530-Identity-H"/>
          <w:b/>
          <w:bCs/>
          <w:color w:val="0B0B0F"/>
          <w:sz w:val="21"/>
          <w:szCs w:val="21"/>
        </w:rPr>
      </w:pPr>
    </w:p>
    <w:p w14:paraId="46FFD865" w14:textId="77777777" w:rsidR="00F75DF2" w:rsidRDefault="00F75DF2" w:rsidP="00F75DF2">
      <w:pPr>
        <w:autoSpaceDE w:val="0"/>
        <w:autoSpaceDN w:val="0"/>
        <w:adjustRightInd w:val="0"/>
        <w:ind w:firstLine="708"/>
        <w:jc w:val="both"/>
        <w:rPr>
          <w:rFonts w:ascii="Abadi" w:hAnsi="Abadi" w:cs="*Arial-6529-Identity-H"/>
          <w:color w:val="0D0D0F"/>
          <w:sz w:val="21"/>
          <w:szCs w:val="21"/>
        </w:rPr>
      </w:pPr>
      <w:r w:rsidRPr="002A5622">
        <w:rPr>
          <w:rFonts w:ascii="Abadi" w:hAnsi="Abadi" w:cs="*Arial-6529-Identity-H"/>
          <w:color w:val="0D0D0F"/>
          <w:sz w:val="21"/>
          <w:szCs w:val="21"/>
        </w:rPr>
        <w:t>Como ya lo habíamos señalado en párrafos anteriores, el artículo 38 de la</w:t>
      </w:r>
      <w:r>
        <w:rPr>
          <w:rFonts w:ascii="Abadi" w:hAnsi="Abadi" w:cs="*Arial-6529-Identity-H"/>
          <w:color w:val="0D0D0F"/>
          <w:sz w:val="21"/>
          <w:szCs w:val="21"/>
        </w:rPr>
        <w:t xml:space="preserve"> </w:t>
      </w:r>
      <w:r w:rsidRPr="002A5622">
        <w:rPr>
          <w:rFonts w:ascii="Abadi" w:hAnsi="Abadi" w:cs="*Arial-6529-Identity-H"/>
          <w:color w:val="0D0D0F"/>
          <w:sz w:val="21"/>
          <w:szCs w:val="21"/>
        </w:rPr>
        <w:t>Ley de Fiscalización Superior del Estado de Guanajuato establece que los</w:t>
      </w:r>
      <w:r>
        <w:rPr>
          <w:rFonts w:ascii="Abadi" w:hAnsi="Abadi" w:cs="*Arial-6529-Identity-H"/>
          <w:color w:val="0D0D0F"/>
          <w:sz w:val="21"/>
          <w:szCs w:val="21"/>
        </w:rPr>
        <w:t xml:space="preserve"> </w:t>
      </w:r>
      <w:r w:rsidRPr="002A5622">
        <w:rPr>
          <w:rFonts w:ascii="Abadi" w:hAnsi="Abadi" w:cs="*Arial-6529-Identity-H"/>
          <w:color w:val="0D0D0F"/>
          <w:sz w:val="21"/>
          <w:szCs w:val="21"/>
        </w:rPr>
        <w:t>informes de resultados únicamente podrán ser observados por las dos terceras</w:t>
      </w:r>
      <w:r>
        <w:rPr>
          <w:rFonts w:ascii="Abadi" w:hAnsi="Abadi" w:cs="*Arial-6529-Identity-H"/>
          <w:color w:val="0D0D0F"/>
          <w:sz w:val="21"/>
          <w:szCs w:val="21"/>
        </w:rPr>
        <w:t xml:space="preserve"> </w:t>
      </w:r>
      <w:r w:rsidRPr="002A5622">
        <w:rPr>
          <w:rFonts w:ascii="Abadi" w:hAnsi="Abadi" w:cs="*Arial-6529-Identity-H"/>
          <w:color w:val="0D0D0F"/>
          <w:sz w:val="21"/>
          <w:szCs w:val="21"/>
        </w:rPr>
        <w:t>partes de los diputados integrantes del Congreso, cuando no se observen las</w:t>
      </w:r>
      <w:r>
        <w:rPr>
          <w:rFonts w:ascii="Abadi" w:hAnsi="Abadi" w:cs="*Arial-6529-Identity-H"/>
          <w:color w:val="0D0D0F"/>
          <w:sz w:val="21"/>
          <w:szCs w:val="21"/>
        </w:rPr>
        <w:t xml:space="preserve"> </w:t>
      </w:r>
      <w:r w:rsidRPr="002A5622">
        <w:rPr>
          <w:rFonts w:ascii="Abadi" w:hAnsi="Abadi" w:cs="*Arial-6529-Identity-H"/>
          <w:color w:val="0D0D0F"/>
          <w:sz w:val="21"/>
          <w:szCs w:val="21"/>
        </w:rPr>
        <w:t>formalidades esenciales del proceso de fiscalización.</w:t>
      </w:r>
    </w:p>
    <w:p w14:paraId="601D688A" w14:textId="77777777" w:rsidR="00F75DF2" w:rsidRPr="002A5622" w:rsidRDefault="00F75DF2" w:rsidP="00F75DF2">
      <w:pPr>
        <w:autoSpaceDE w:val="0"/>
        <w:autoSpaceDN w:val="0"/>
        <w:adjustRightInd w:val="0"/>
        <w:jc w:val="both"/>
        <w:rPr>
          <w:rFonts w:ascii="Abadi" w:hAnsi="Abadi" w:cs="*Arial-6529-Identity-H"/>
          <w:color w:val="0D0D0F"/>
          <w:sz w:val="21"/>
          <w:szCs w:val="21"/>
        </w:rPr>
      </w:pPr>
    </w:p>
    <w:p w14:paraId="63406BC5" w14:textId="77777777" w:rsidR="00F75DF2" w:rsidRPr="002A5622" w:rsidRDefault="00F75DF2" w:rsidP="00F75DF2">
      <w:pPr>
        <w:autoSpaceDE w:val="0"/>
        <w:autoSpaceDN w:val="0"/>
        <w:adjustRightInd w:val="0"/>
        <w:ind w:firstLine="708"/>
        <w:jc w:val="both"/>
        <w:rPr>
          <w:rFonts w:ascii="Abadi" w:hAnsi="Abadi" w:cs="*Arial-6529-Identity-H"/>
          <w:color w:val="0F0E11"/>
          <w:sz w:val="21"/>
          <w:szCs w:val="21"/>
        </w:rPr>
      </w:pPr>
      <w:r w:rsidRPr="002A5622">
        <w:rPr>
          <w:rFonts w:ascii="Abadi" w:hAnsi="Abadi" w:cs="*Arial-6529-Identity-H"/>
          <w:color w:val="0F0E11"/>
          <w:sz w:val="21"/>
          <w:szCs w:val="21"/>
        </w:rPr>
        <w:t>En este sentido, quienes integramos esta Comisión analizamos el informe</w:t>
      </w:r>
      <w:r>
        <w:rPr>
          <w:rFonts w:ascii="Abadi" w:hAnsi="Abadi" w:cs="*Arial-6529-Identity-H"/>
          <w:color w:val="0F0E11"/>
          <w:sz w:val="21"/>
          <w:szCs w:val="21"/>
        </w:rPr>
        <w:t xml:space="preserve"> </w:t>
      </w:r>
      <w:r w:rsidRPr="002A5622">
        <w:rPr>
          <w:rFonts w:ascii="Abadi" w:hAnsi="Abadi" w:cs="*Arial-6529-Identity-H"/>
          <w:color w:val="0F0E11"/>
          <w:sz w:val="21"/>
          <w:szCs w:val="21"/>
        </w:rPr>
        <w:t xml:space="preserve">de resultados materia del presente dictamen, considerando la </w:t>
      </w:r>
      <w:r w:rsidRPr="002A5622">
        <w:rPr>
          <w:rFonts w:ascii="Abadi" w:hAnsi="Abadi" w:cs="*Arial-6529-Identity-H"/>
          <w:color w:val="0F0E11"/>
          <w:sz w:val="21"/>
          <w:szCs w:val="21"/>
        </w:rPr>
        <w:t>hipótesis referida en</w:t>
      </w:r>
      <w:r>
        <w:rPr>
          <w:rFonts w:ascii="Abadi" w:hAnsi="Abadi" w:cs="*Arial-6529-Identity-H"/>
          <w:color w:val="0F0E11"/>
          <w:sz w:val="21"/>
          <w:szCs w:val="21"/>
        </w:rPr>
        <w:t xml:space="preserve"> </w:t>
      </w:r>
      <w:r w:rsidRPr="002A5622">
        <w:rPr>
          <w:rFonts w:ascii="Abadi" w:hAnsi="Abadi" w:cs="*Arial-6529-Identity-H"/>
          <w:color w:val="0F0E11"/>
          <w:sz w:val="21"/>
          <w:szCs w:val="21"/>
        </w:rPr>
        <w:t>el precepto anteriormente señalado.</w:t>
      </w:r>
    </w:p>
    <w:p w14:paraId="39734526" w14:textId="77777777" w:rsidR="00F75DF2" w:rsidRPr="002A5622" w:rsidRDefault="00F75DF2" w:rsidP="00F75DF2">
      <w:pPr>
        <w:autoSpaceDE w:val="0"/>
        <w:autoSpaceDN w:val="0"/>
        <w:adjustRightInd w:val="0"/>
        <w:jc w:val="both"/>
        <w:rPr>
          <w:rFonts w:ascii="Abadi" w:hAnsi="Abadi" w:cs="*Arial-6529-Identity-H"/>
          <w:color w:val="0F0E11"/>
          <w:sz w:val="21"/>
          <w:szCs w:val="21"/>
        </w:rPr>
      </w:pPr>
    </w:p>
    <w:p w14:paraId="1630A1D1" w14:textId="77777777" w:rsidR="00F75DF2" w:rsidRDefault="00F75DF2" w:rsidP="00F75DF2">
      <w:pPr>
        <w:autoSpaceDE w:val="0"/>
        <w:autoSpaceDN w:val="0"/>
        <w:adjustRightInd w:val="0"/>
        <w:ind w:firstLine="708"/>
        <w:jc w:val="both"/>
        <w:rPr>
          <w:rFonts w:ascii="Abadi" w:hAnsi="Abadi" w:cs="*Arial-7421-Identity-H"/>
          <w:color w:val="0D0C0F"/>
          <w:sz w:val="21"/>
          <w:szCs w:val="21"/>
        </w:rPr>
      </w:pPr>
      <w:r w:rsidRPr="002A5622">
        <w:rPr>
          <w:rFonts w:ascii="Abadi" w:hAnsi="Abadi" w:cs="*Arial-7421-Identity-H"/>
          <w:color w:val="0D0C0F"/>
          <w:sz w:val="21"/>
          <w:szCs w:val="21"/>
        </w:rPr>
        <w:t>Como se desprende del informe de resultados, el Órgano Técnico dio</w:t>
      </w:r>
      <w:r>
        <w:rPr>
          <w:rFonts w:ascii="Abadi" w:hAnsi="Abadi" w:cs="*Arial-7421-Identity-H"/>
          <w:color w:val="0D0C0F"/>
          <w:sz w:val="21"/>
          <w:szCs w:val="21"/>
        </w:rPr>
        <w:t xml:space="preserve"> </w:t>
      </w:r>
      <w:r w:rsidRPr="002A5622">
        <w:rPr>
          <w:rFonts w:ascii="Abadi" w:hAnsi="Abadi" w:cs="*Arial-7421-Identity-H"/>
          <w:color w:val="0D0C0F"/>
          <w:sz w:val="21"/>
          <w:szCs w:val="21"/>
        </w:rPr>
        <w:t>cumplimiento al artículo 58 de la Ley de Fiscalización Superior del Estado de</w:t>
      </w:r>
      <w:r>
        <w:rPr>
          <w:rFonts w:ascii="Abadi" w:hAnsi="Abadi" w:cs="*Arial-7421-Identity-H"/>
          <w:color w:val="0D0C0F"/>
          <w:sz w:val="21"/>
          <w:szCs w:val="21"/>
        </w:rPr>
        <w:t xml:space="preserve"> </w:t>
      </w:r>
      <w:r w:rsidRPr="002A5622">
        <w:rPr>
          <w:rFonts w:ascii="Abadi" w:hAnsi="Abadi" w:cs="*Arial-7421-Identity-H"/>
          <w:color w:val="0D0C0F"/>
          <w:sz w:val="21"/>
          <w:szCs w:val="21"/>
        </w:rPr>
        <w:t>Guanajuato, al haberse notificado las recomen</w:t>
      </w:r>
      <w:r>
        <w:rPr>
          <w:rFonts w:ascii="Abadi" w:hAnsi="Abadi" w:cs="*Arial-7421-Identity-H"/>
          <w:color w:val="0D0C0F"/>
          <w:sz w:val="21"/>
          <w:szCs w:val="21"/>
        </w:rPr>
        <w:t>daciones</w:t>
      </w:r>
      <w:r w:rsidRPr="002A5622">
        <w:rPr>
          <w:rFonts w:ascii="Abadi" w:hAnsi="Abadi" w:cs="*Arial-7421-Identity-H"/>
          <w:color w:val="0D0C0F"/>
          <w:sz w:val="21"/>
          <w:szCs w:val="21"/>
        </w:rPr>
        <w:t xml:space="preserve"> derivadas de la auditoria</w:t>
      </w:r>
      <w:r>
        <w:rPr>
          <w:rFonts w:ascii="Abadi" w:hAnsi="Abadi" w:cs="*Arial-7421-Identity-H"/>
          <w:color w:val="0D0C0F"/>
          <w:sz w:val="21"/>
          <w:szCs w:val="21"/>
        </w:rPr>
        <w:t xml:space="preserve"> </w:t>
      </w:r>
      <w:r w:rsidRPr="002A5622">
        <w:rPr>
          <w:rFonts w:ascii="Abadi" w:hAnsi="Abadi" w:cs="*Arial-7421-Identity-H"/>
          <w:color w:val="0D0C0F"/>
          <w:sz w:val="21"/>
          <w:szCs w:val="21"/>
        </w:rPr>
        <w:t>al sujeto fiscalizado, concediéndole el plazo que establece la Ley para atender las</w:t>
      </w:r>
      <w:r>
        <w:rPr>
          <w:rFonts w:ascii="Abadi" w:hAnsi="Abadi" w:cs="*Arial-7421-Identity-H"/>
          <w:color w:val="0D0C0F"/>
          <w:sz w:val="21"/>
          <w:szCs w:val="21"/>
        </w:rPr>
        <w:t xml:space="preserve"> </w:t>
      </w:r>
      <w:r w:rsidRPr="002A5622">
        <w:rPr>
          <w:rFonts w:ascii="Abadi" w:hAnsi="Abadi" w:cs="*Arial-7421-Identity-H"/>
          <w:color w:val="0D0C0F"/>
          <w:sz w:val="21"/>
          <w:szCs w:val="21"/>
        </w:rPr>
        <w:t>recomendaciones formuladas por el Órgano Técnico. Al respecto, se presentó la</w:t>
      </w:r>
      <w:r>
        <w:rPr>
          <w:rFonts w:ascii="Abadi" w:hAnsi="Abadi" w:cs="*Arial-7421-Identity-H"/>
          <w:color w:val="0D0C0F"/>
          <w:sz w:val="21"/>
          <w:szCs w:val="21"/>
        </w:rPr>
        <w:t xml:space="preserve"> </w:t>
      </w:r>
      <w:r w:rsidRPr="002A5622">
        <w:rPr>
          <w:rFonts w:ascii="Abadi" w:hAnsi="Abadi" w:cs="*Arial-7421-Identity-H"/>
          <w:color w:val="0D0C0F"/>
          <w:sz w:val="21"/>
          <w:szCs w:val="21"/>
        </w:rPr>
        <w:t>información y documentación que se consideró suficiente para atender las</w:t>
      </w:r>
      <w:r>
        <w:rPr>
          <w:rFonts w:ascii="Abadi" w:hAnsi="Abadi" w:cs="*Arial-7421-Identity-H"/>
          <w:color w:val="0D0C0F"/>
          <w:sz w:val="21"/>
          <w:szCs w:val="21"/>
        </w:rPr>
        <w:t xml:space="preserve"> </w:t>
      </w:r>
      <w:r w:rsidRPr="002A5622">
        <w:rPr>
          <w:rFonts w:ascii="Abadi" w:hAnsi="Abadi" w:cs="*Arial-7421-Identity-H"/>
          <w:color w:val="0D0C0F"/>
          <w:sz w:val="21"/>
          <w:szCs w:val="21"/>
        </w:rPr>
        <w:t>recomendaciones efectuadas.</w:t>
      </w:r>
    </w:p>
    <w:p w14:paraId="62BC8EB0" w14:textId="77777777" w:rsidR="00F75DF2" w:rsidRPr="002A5622" w:rsidRDefault="00F75DF2" w:rsidP="00F75DF2">
      <w:pPr>
        <w:autoSpaceDE w:val="0"/>
        <w:autoSpaceDN w:val="0"/>
        <w:adjustRightInd w:val="0"/>
        <w:jc w:val="both"/>
        <w:rPr>
          <w:rFonts w:ascii="Abadi" w:hAnsi="Abadi" w:cs="*Arial-7421-Identity-H"/>
          <w:color w:val="0D0C0F"/>
          <w:sz w:val="21"/>
          <w:szCs w:val="21"/>
        </w:rPr>
      </w:pPr>
    </w:p>
    <w:p w14:paraId="76BAE5E1" w14:textId="77777777" w:rsidR="00F75DF2" w:rsidRDefault="00F75DF2" w:rsidP="00F75DF2">
      <w:pPr>
        <w:autoSpaceDE w:val="0"/>
        <w:autoSpaceDN w:val="0"/>
        <w:adjustRightInd w:val="0"/>
        <w:ind w:firstLine="708"/>
        <w:jc w:val="both"/>
        <w:rPr>
          <w:rFonts w:ascii="Abadi" w:hAnsi="Abadi" w:cs="*Arial-7421-Identity-H"/>
          <w:color w:val="0D0C0F"/>
          <w:sz w:val="21"/>
          <w:szCs w:val="21"/>
        </w:rPr>
      </w:pPr>
      <w:r w:rsidRPr="002A5622">
        <w:rPr>
          <w:rFonts w:ascii="Abadi" w:hAnsi="Abadi" w:cs="*Arial-7421-Identity-H"/>
          <w:color w:val="0D0C0F"/>
          <w:sz w:val="21"/>
          <w:szCs w:val="21"/>
        </w:rPr>
        <w:t>De igual manera, existe en el informe de resultados la constancia de que</w:t>
      </w:r>
      <w:r>
        <w:rPr>
          <w:rFonts w:ascii="Abadi" w:hAnsi="Abadi" w:cs="*Arial-7421-Identity-H"/>
          <w:color w:val="0D0C0F"/>
          <w:sz w:val="21"/>
          <w:szCs w:val="21"/>
        </w:rPr>
        <w:t xml:space="preserve"> </w:t>
      </w:r>
      <w:r w:rsidRPr="002A5622">
        <w:rPr>
          <w:rFonts w:ascii="Abadi" w:hAnsi="Abadi" w:cs="*Arial-7421-Identity-H"/>
          <w:color w:val="0D0C0F"/>
          <w:sz w:val="21"/>
          <w:szCs w:val="21"/>
        </w:rPr>
        <w:t>este se notificó al sujeto fiscalizado. En tal virtud, se considera que fue respetado</w:t>
      </w:r>
      <w:r>
        <w:rPr>
          <w:rFonts w:ascii="Abadi" w:hAnsi="Abadi" w:cs="*Arial-7421-Identity-H"/>
          <w:color w:val="0D0C0F"/>
          <w:sz w:val="21"/>
          <w:szCs w:val="21"/>
        </w:rPr>
        <w:t xml:space="preserve"> </w:t>
      </w:r>
      <w:r w:rsidRPr="002A5622">
        <w:rPr>
          <w:rFonts w:ascii="Abadi" w:hAnsi="Abadi" w:cs="*Arial-7421-Identity-H"/>
          <w:color w:val="0D0C0F"/>
          <w:sz w:val="21"/>
          <w:szCs w:val="21"/>
        </w:rPr>
        <w:t>el derecho de audiencia o defensa por parte del Órgano Técnico.</w:t>
      </w:r>
      <w:r>
        <w:rPr>
          <w:rFonts w:ascii="Abadi" w:hAnsi="Abadi" w:cs="*Arial-7421-Identity-H"/>
          <w:color w:val="0D0C0F"/>
          <w:sz w:val="21"/>
          <w:szCs w:val="21"/>
        </w:rPr>
        <w:t xml:space="preserve"> </w:t>
      </w:r>
    </w:p>
    <w:p w14:paraId="7B11D0CF" w14:textId="77777777" w:rsidR="00F75DF2" w:rsidRDefault="00F75DF2" w:rsidP="00F75DF2">
      <w:pPr>
        <w:autoSpaceDE w:val="0"/>
        <w:autoSpaceDN w:val="0"/>
        <w:adjustRightInd w:val="0"/>
        <w:jc w:val="both"/>
        <w:rPr>
          <w:rFonts w:ascii="Abadi" w:hAnsi="Abadi" w:cs="*Arial-7421-Identity-H"/>
          <w:color w:val="0D0C0F"/>
          <w:sz w:val="21"/>
          <w:szCs w:val="21"/>
        </w:rPr>
      </w:pPr>
    </w:p>
    <w:p w14:paraId="7584A0F0" w14:textId="77777777" w:rsidR="00F75DF2" w:rsidRPr="002A5622" w:rsidRDefault="00F75DF2" w:rsidP="00F75DF2">
      <w:pPr>
        <w:autoSpaceDE w:val="0"/>
        <w:autoSpaceDN w:val="0"/>
        <w:adjustRightInd w:val="0"/>
        <w:ind w:firstLine="708"/>
        <w:jc w:val="both"/>
        <w:rPr>
          <w:rFonts w:ascii="Abadi" w:hAnsi="Abadi" w:cs="*Arial-7421-Identity-H"/>
          <w:color w:val="0D0C0F"/>
          <w:sz w:val="21"/>
          <w:szCs w:val="21"/>
        </w:rPr>
      </w:pPr>
      <w:r w:rsidRPr="002A5622">
        <w:rPr>
          <w:rFonts w:ascii="Abadi" w:hAnsi="Abadi" w:cs="*Arial-7421-Identity-H"/>
          <w:color w:val="0D0C0F"/>
          <w:sz w:val="21"/>
          <w:szCs w:val="21"/>
        </w:rPr>
        <w:t>Asimismo, del informe de resultados podemos inferir que el Órgano Técnico</w:t>
      </w:r>
      <w:r>
        <w:rPr>
          <w:rFonts w:ascii="Abadi" w:hAnsi="Abadi" w:cs="*Arial-7421-Identity-H"/>
          <w:color w:val="0D0C0F"/>
          <w:sz w:val="21"/>
          <w:szCs w:val="21"/>
        </w:rPr>
        <w:t xml:space="preserve"> </w:t>
      </w:r>
      <w:r w:rsidRPr="002A5622">
        <w:rPr>
          <w:rFonts w:ascii="Abadi" w:hAnsi="Abadi" w:cs="*Arial-7421-Identity-H"/>
          <w:color w:val="0D0C0F"/>
          <w:sz w:val="21"/>
          <w:szCs w:val="21"/>
        </w:rPr>
        <w:t>en el desarrollo del procedimiento de auditoría, dio cumplimiento a las</w:t>
      </w:r>
      <w:r>
        <w:rPr>
          <w:rFonts w:ascii="Abadi" w:hAnsi="Abadi" w:cs="*Arial-7421-Identity-H"/>
          <w:color w:val="0D0C0F"/>
          <w:sz w:val="21"/>
          <w:szCs w:val="21"/>
        </w:rPr>
        <w:t xml:space="preserve"> </w:t>
      </w:r>
      <w:r w:rsidRPr="002A5622">
        <w:rPr>
          <w:rFonts w:ascii="Abadi" w:hAnsi="Abadi" w:cs="*Arial-7421-Identity-H"/>
          <w:color w:val="0D0C0F"/>
          <w:sz w:val="21"/>
          <w:szCs w:val="21"/>
        </w:rPr>
        <w:t>formalidades esenciales que la misma Ley establece para el proceso de</w:t>
      </w:r>
      <w:r>
        <w:rPr>
          <w:rFonts w:ascii="Abadi" w:hAnsi="Abadi" w:cs="*Arial-7421-Identity-H"/>
          <w:color w:val="0D0C0F"/>
          <w:sz w:val="21"/>
          <w:szCs w:val="21"/>
        </w:rPr>
        <w:t xml:space="preserve"> </w:t>
      </w:r>
      <w:r w:rsidRPr="002A5622">
        <w:rPr>
          <w:rFonts w:ascii="Abadi" w:hAnsi="Abadi" w:cs="*Arial-7421-Identity-H"/>
          <w:color w:val="0D0C0F"/>
          <w:sz w:val="21"/>
          <w:szCs w:val="21"/>
        </w:rPr>
        <w:t>fiscalización, al haberse practicado la auditoría que estaba contemplada en el</w:t>
      </w:r>
      <w:r>
        <w:rPr>
          <w:rFonts w:ascii="Abadi" w:hAnsi="Abadi" w:cs="*Arial-7421-Identity-H"/>
          <w:color w:val="0D0C0F"/>
          <w:sz w:val="21"/>
          <w:szCs w:val="21"/>
        </w:rPr>
        <w:t xml:space="preserve"> </w:t>
      </w:r>
      <w:r w:rsidRPr="002A5622">
        <w:rPr>
          <w:rFonts w:ascii="Abadi" w:hAnsi="Abadi" w:cs="*Arial-7421-Identity-H"/>
          <w:color w:val="0D0C0F"/>
          <w:sz w:val="21"/>
          <w:szCs w:val="21"/>
        </w:rPr>
        <w:t>Programa General de Fiscalización 2021, aprobado por el Auditor Superior del</w:t>
      </w:r>
    </w:p>
    <w:p w14:paraId="7C1F0E3F" w14:textId="77777777" w:rsidR="00F75DF2" w:rsidRDefault="00F75DF2" w:rsidP="00F75DF2">
      <w:pPr>
        <w:autoSpaceDE w:val="0"/>
        <w:autoSpaceDN w:val="0"/>
        <w:adjustRightInd w:val="0"/>
        <w:jc w:val="both"/>
        <w:rPr>
          <w:rFonts w:ascii="Abadi" w:hAnsi="Abadi" w:cs="*Arial-7421-Identity-H"/>
          <w:color w:val="0D0C0F"/>
          <w:sz w:val="21"/>
          <w:szCs w:val="21"/>
        </w:rPr>
      </w:pPr>
      <w:r w:rsidRPr="002A5622">
        <w:rPr>
          <w:rFonts w:ascii="Abadi" w:hAnsi="Abadi" w:cs="*Arial-7421-Identity-H"/>
          <w:color w:val="0D0C0F"/>
          <w:sz w:val="21"/>
          <w:szCs w:val="21"/>
        </w:rPr>
        <w:t>Estado. Asimismo, la auditoría se efectuó atendiendo a lo establecido en la</w:t>
      </w:r>
      <w:r>
        <w:rPr>
          <w:rFonts w:ascii="Abadi" w:hAnsi="Abadi" w:cs="*Arial-7421-Identity-H"/>
          <w:color w:val="0D0C0F"/>
          <w:sz w:val="21"/>
          <w:szCs w:val="21"/>
        </w:rPr>
        <w:t xml:space="preserve"> </w:t>
      </w:r>
      <w:r w:rsidRPr="002A5622">
        <w:rPr>
          <w:rFonts w:ascii="Abadi" w:hAnsi="Abadi" w:cs="*Arial-7421-Identity-H"/>
          <w:color w:val="0D0C0F"/>
          <w:sz w:val="21"/>
          <w:szCs w:val="21"/>
        </w:rPr>
        <w:t>normatividad aplicable en la materia, cumpliendo lo estipulado por el artículo 3 y el</w:t>
      </w:r>
      <w:r>
        <w:rPr>
          <w:rFonts w:ascii="Abadi" w:hAnsi="Abadi" w:cs="*Arial-7421-Identity-H"/>
          <w:color w:val="0D0C0F"/>
          <w:sz w:val="21"/>
          <w:szCs w:val="21"/>
        </w:rPr>
        <w:t xml:space="preserve"> </w:t>
      </w:r>
      <w:r w:rsidRPr="002A5622">
        <w:rPr>
          <w:rFonts w:ascii="Abadi" w:hAnsi="Abadi" w:cs="*Arial-7421-Identity-H"/>
          <w:color w:val="0D0C0F"/>
          <w:sz w:val="21"/>
          <w:szCs w:val="21"/>
        </w:rPr>
        <w:t>Capítulo VI del Título Segundo de la Ley de Fiscalización Superior del Estado de</w:t>
      </w:r>
      <w:r>
        <w:rPr>
          <w:rFonts w:ascii="Abadi" w:hAnsi="Abadi" w:cs="*Arial-7421-Identity-H"/>
          <w:color w:val="0D0C0F"/>
          <w:sz w:val="21"/>
          <w:szCs w:val="21"/>
        </w:rPr>
        <w:t xml:space="preserve"> </w:t>
      </w:r>
      <w:r w:rsidRPr="002A5622">
        <w:rPr>
          <w:rFonts w:ascii="Abadi" w:hAnsi="Abadi" w:cs="*Arial-7421-Identity-H"/>
          <w:color w:val="0D0C0F"/>
          <w:sz w:val="21"/>
          <w:szCs w:val="21"/>
        </w:rPr>
        <w:t>Guanajuato, así como el artículo 28 del Reglamento de dicha Ley.</w:t>
      </w:r>
      <w:r>
        <w:rPr>
          <w:rFonts w:ascii="Abadi" w:hAnsi="Abadi" w:cs="*Arial-7421-Identity-H"/>
          <w:color w:val="0D0C0F"/>
          <w:sz w:val="21"/>
          <w:szCs w:val="21"/>
        </w:rPr>
        <w:t xml:space="preserve"> </w:t>
      </w:r>
    </w:p>
    <w:p w14:paraId="4E7278DA" w14:textId="77777777" w:rsidR="00F75DF2" w:rsidRDefault="00F75DF2" w:rsidP="00F75DF2">
      <w:pPr>
        <w:autoSpaceDE w:val="0"/>
        <w:autoSpaceDN w:val="0"/>
        <w:adjustRightInd w:val="0"/>
        <w:jc w:val="both"/>
        <w:rPr>
          <w:rFonts w:ascii="Abadi" w:hAnsi="Abadi" w:cs="*Arial-7421-Identity-H"/>
          <w:color w:val="0D0C0F"/>
          <w:sz w:val="21"/>
          <w:szCs w:val="21"/>
        </w:rPr>
      </w:pPr>
    </w:p>
    <w:p w14:paraId="189327AD" w14:textId="77777777" w:rsidR="00F75DF2" w:rsidRDefault="00F75DF2" w:rsidP="00F75DF2">
      <w:pPr>
        <w:autoSpaceDE w:val="0"/>
        <w:autoSpaceDN w:val="0"/>
        <w:adjustRightInd w:val="0"/>
        <w:ind w:firstLine="708"/>
        <w:jc w:val="both"/>
        <w:rPr>
          <w:rFonts w:ascii="Abadi" w:hAnsi="Abadi" w:cs="*Arial-7421-Identity-H"/>
          <w:color w:val="0E0D10"/>
          <w:sz w:val="21"/>
          <w:szCs w:val="21"/>
        </w:rPr>
      </w:pPr>
      <w:r w:rsidRPr="002A5622">
        <w:rPr>
          <w:rFonts w:ascii="Abadi" w:hAnsi="Abadi" w:cs="*Arial-7421-Identity-H"/>
          <w:color w:val="0E0D10"/>
          <w:sz w:val="21"/>
          <w:szCs w:val="21"/>
        </w:rPr>
        <w:t>Finalmente, es de destacar que el cumplimiento de los Objetivos del</w:t>
      </w:r>
      <w:r>
        <w:rPr>
          <w:rFonts w:ascii="Abadi" w:hAnsi="Abadi" w:cs="*Arial-7421-Identity-H"/>
          <w:color w:val="0E0D10"/>
          <w:sz w:val="21"/>
          <w:szCs w:val="21"/>
        </w:rPr>
        <w:t xml:space="preserve"> </w:t>
      </w:r>
      <w:r w:rsidRPr="002A5622">
        <w:rPr>
          <w:rFonts w:ascii="Abadi" w:hAnsi="Abadi" w:cs="*Arial-7421-Identity-H"/>
          <w:color w:val="0E0D10"/>
          <w:sz w:val="21"/>
          <w:szCs w:val="21"/>
        </w:rPr>
        <w:t>Desarrollo Sostenible de la Agenda 2030 está presente en el dictamen puesto a su</w:t>
      </w:r>
      <w:r>
        <w:rPr>
          <w:rFonts w:ascii="Abadi" w:hAnsi="Abadi" w:cs="*Arial-7421-Identity-H"/>
          <w:color w:val="0E0D10"/>
          <w:sz w:val="21"/>
          <w:szCs w:val="21"/>
        </w:rPr>
        <w:t xml:space="preserve"> </w:t>
      </w:r>
      <w:r w:rsidRPr="002A5622">
        <w:rPr>
          <w:rFonts w:ascii="Abadi" w:hAnsi="Abadi" w:cs="*Arial-7421-Identity-H"/>
          <w:color w:val="0E0D10"/>
          <w:sz w:val="21"/>
          <w:szCs w:val="21"/>
        </w:rPr>
        <w:t>consideración, pues el mismo incide de manera directa en el Objetivo 16</w:t>
      </w:r>
      <w:r>
        <w:rPr>
          <w:rFonts w:ascii="Abadi" w:hAnsi="Abadi" w:cs="*Arial-7421-Identity-H"/>
          <w:color w:val="0E0D10"/>
          <w:sz w:val="21"/>
          <w:szCs w:val="21"/>
        </w:rPr>
        <w:t xml:space="preserve"> </w:t>
      </w:r>
      <w:r w:rsidRPr="002A5622">
        <w:rPr>
          <w:rFonts w:ascii="Abadi" w:hAnsi="Abadi" w:cs="*Arial-7421-Identity-H"/>
          <w:color w:val="0E0D10"/>
          <w:sz w:val="21"/>
          <w:szCs w:val="21"/>
        </w:rPr>
        <w:t>denominado Paz, Justicia e Instituciones Sólidas. Promover sociedades justas,</w:t>
      </w:r>
      <w:r>
        <w:rPr>
          <w:rFonts w:ascii="Abadi" w:hAnsi="Abadi" w:cs="*Arial-7421-Identity-H"/>
          <w:color w:val="0E0D10"/>
          <w:sz w:val="21"/>
          <w:szCs w:val="21"/>
        </w:rPr>
        <w:t xml:space="preserve"> </w:t>
      </w:r>
      <w:r w:rsidRPr="002A5622">
        <w:rPr>
          <w:rFonts w:ascii="Abadi" w:hAnsi="Abadi" w:cs="*Arial-7421-Identity-H"/>
          <w:color w:val="0E0D10"/>
          <w:sz w:val="21"/>
          <w:szCs w:val="21"/>
        </w:rPr>
        <w:t>pacíficas e inclusivas, respecto a la meta 16.6 Crear a todos los niveles</w:t>
      </w:r>
      <w:r>
        <w:rPr>
          <w:rFonts w:ascii="Abadi" w:hAnsi="Abadi" w:cs="*Arial-7421-Identity-H"/>
          <w:color w:val="0E0D10"/>
          <w:sz w:val="21"/>
          <w:szCs w:val="21"/>
        </w:rPr>
        <w:t xml:space="preserve"> </w:t>
      </w:r>
      <w:r w:rsidRPr="002A5622">
        <w:rPr>
          <w:rFonts w:ascii="Abadi" w:hAnsi="Abadi" w:cs="*Arial-7421-Identity-H"/>
          <w:color w:val="0E0D10"/>
          <w:sz w:val="21"/>
          <w:szCs w:val="21"/>
        </w:rPr>
        <w:t xml:space="preserve">instituciones eficaces y transparentes, al </w:t>
      </w:r>
      <w:r w:rsidRPr="002A5622">
        <w:rPr>
          <w:rFonts w:ascii="Abadi" w:hAnsi="Abadi" w:cs="*Arial-7421-Identity-H"/>
          <w:color w:val="0E0D10"/>
          <w:sz w:val="21"/>
          <w:szCs w:val="21"/>
        </w:rPr>
        <w:lastRenderedPageBreak/>
        <w:t>abonar a la transparencia y rendición de</w:t>
      </w:r>
      <w:r>
        <w:rPr>
          <w:rFonts w:ascii="Abadi" w:hAnsi="Abadi" w:cs="*Arial-7421-Identity-H"/>
          <w:color w:val="0E0D10"/>
          <w:sz w:val="21"/>
          <w:szCs w:val="21"/>
        </w:rPr>
        <w:t xml:space="preserve"> </w:t>
      </w:r>
      <w:r w:rsidRPr="002A5622">
        <w:rPr>
          <w:rFonts w:ascii="Abadi" w:hAnsi="Abadi" w:cs="*Arial-7421-Identity-H"/>
          <w:color w:val="0E0D10"/>
          <w:sz w:val="21"/>
          <w:szCs w:val="21"/>
        </w:rPr>
        <w:t>cuentas.</w:t>
      </w:r>
    </w:p>
    <w:p w14:paraId="6065E193" w14:textId="77777777" w:rsidR="00F75DF2" w:rsidRPr="002A5622" w:rsidRDefault="00F75DF2" w:rsidP="00F75DF2">
      <w:pPr>
        <w:autoSpaceDE w:val="0"/>
        <w:autoSpaceDN w:val="0"/>
        <w:adjustRightInd w:val="0"/>
        <w:jc w:val="both"/>
        <w:rPr>
          <w:rFonts w:ascii="Abadi" w:hAnsi="Abadi" w:cs="*Arial-7421-Identity-H"/>
          <w:color w:val="0E0D10"/>
          <w:sz w:val="21"/>
          <w:szCs w:val="21"/>
        </w:rPr>
      </w:pPr>
    </w:p>
    <w:p w14:paraId="3F8BBA6A" w14:textId="77777777" w:rsidR="00F75DF2" w:rsidRPr="002A5622" w:rsidRDefault="00F75DF2" w:rsidP="00F75DF2">
      <w:pPr>
        <w:autoSpaceDE w:val="0"/>
        <w:autoSpaceDN w:val="0"/>
        <w:adjustRightInd w:val="0"/>
        <w:ind w:firstLine="708"/>
        <w:jc w:val="both"/>
        <w:rPr>
          <w:rFonts w:ascii="Abadi" w:hAnsi="Abadi" w:cs="*Arial-7421-Identity-H"/>
          <w:color w:val="0C0C0E"/>
          <w:sz w:val="21"/>
          <w:szCs w:val="21"/>
        </w:rPr>
      </w:pPr>
      <w:r w:rsidRPr="002A5622">
        <w:rPr>
          <w:rFonts w:ascii="Abadi" w:hAnsi="Abadi" w:cs="*Arial-7421-Identity-H"/>
          <w:color w:val="0C0C0E"/>
          <w:sz w:val="21"/>
          <w:szCs w:val="21"/>
        </w:rPr>
        <w:t>En razón de lo anteriormente señalado, concluimos que el informe de</w:t>
      </w:r>
      <w:r>
        <w:rPr>
          <w:rFonts w:ascii="Abadi" w:hAnsi="Abadi" w:cs="*Arial-7421-Identity-H"/>
          <w:color w:val="0C0C0E"/>
          <w:sz w:val="21"/>
          <w:szCs w:val="21"/>
        </w:rPr>
        <w:t xml:space="preserve"> </w:t>
      </w:r>
      <w:r w:rsidRPr="002A5622">
        <w:rPr>
          <w:rFonts w:ascii="Abadi" w:hAnsi="Abadi" w:cs="*Arial-7421-Identity-H"/>
          <w:color w:val="0C0C0E"/>
          <w:sz w:val="21"/>
          <w:szCs w:val="21"/>
        </w:rPr>
        <w:t>resultados de la auditoria de desempeño practicada a la administración municipal</w:t>
      </w:r>
      <w:r>
        <w:rPr>
          <w:rFonts w:ascii="Abadi" w:hAnsi="Abadi" w:cs="*Arial-7421-Identity-H"/>
          <w:color w:val="0C0C0E"/>
          <w:sz w:val="21"/>
          <w:szCs w:val="21"/>
        </w:rPr>
        <w:t xml:space="preserve"> </w:t>
      </w:r>
      <w:r w:rsidRPr="002A5622">
        <w:rPr>
          <w:rFonts w:ascii="Abadi" w:hAnsi="Abadi" w:cs="*Arial-7421-Identity-H"/>
          <w:color w:val="0C0C0E"/>
          <w:sz w:val="21"/>
          <w:szCs w:val="21"/>
        </w:rPr>
        <w:t xml:space="preserve">de Tierra Blanca, </w:t>
      </w:r>
      <w:proofErr w:type="spellStart"/>
      <w:r w:rsidRPr="002A5622">
        <w:rPr>
          <w:rFonts w:ascii="Abadi" w:hAnsi="Abadi" w:cs="*Arial-7421-Identity-H"/>
          <w:color w:val="0C0C0E"/>
          <w:sz w:val="21"/>
          <w:szCs w:val="21"/>
        </w:rPr>
        <w:t>Gto</w:t>
      </w:r>
      <w:proofErr w:type="spellEnd"/>
      <w:r w:rsidRPr="002A5622">
        <w:rPr>
          <w:rFonts w:ascii="Abadi" w:hAnsi="Abadi" w:cs="*Arial-7421-Identity-H"/>
          <w:color w:val="0C0C0E"/>
          <w:sz w:val="21"/>
          <w:szCs w:val="21"/>
        </w:rPr>
        <w:t>., con enfoque a resultados del servicio de alumbrado</w:t>
      </w:r>
      <w:r>
        <w:rPr>
          <w:rFonts w:ascii="Abadi" w:hAnsi="Abadi" w:cs="*Arial-7421-Identity-H"/>
          <w:color w:val="0C0C0E"/>
          <w:sz w:val="21"/>
          <w:szCs w:val="21"/>
        </w:rPr>
        <w:t xml:space="preserve"> </w:t>
      </w:r>
      <w:r w:rsidRPr="002A5622">
        <w:rPr>
          <w:rFonts w:ascii="Abadi" w:hAnsi="Abadi" w:cs="*Arial-7421-Identity-H"/>
          <w:color w:val="0C0C0E"/>
          <w:sz w:val="21"/>
          <w:szCs w:val="21"/>
        </w:rPr>
        <w:t>público, por el ejercicio fiscal del año 2020, debe sancionarse por el Congreso en</w:t>
      </w:r>
      <w:r>
        <w:rPr>
          <w:rFonts w:ascii="Abadi" w:hAnsi="Abadi" w:cs="*Arial-7421-Identity-H"/>
          <w:color w:val="0C0C0E"/>
          <w:sz w:val="21"/>
          <w:szCs w:val="21"/>
        </w:rPr>
        <w:t xml:space="preserve"> </w:t>
      </w:r>
      <w:r w:rsidRPr="002A5622">
        <w:rPr>
          <w:rFonts w:ascii="Abadi" w:hAnsi="Abadi" w:cs="*Arial-7421-Identity-H"/>
          <w:color w:val="0C0C0E"/>
          <w:sz w:val="21"/>
          <w:szCs w:val="21"/>
        </w:rPr>
        <w:t>los términos presentados por la Auditoría Superior del Estado y proceder a su</w:t>
      </w:r>
      <w:r>
        <w:rPr>
          <w:rFonts w:ascii="Abadi" w:hAnsi="Abadi" w:cs="*Arial-7421-Identity-H"/>
          <w:color w:val="0C0C0E"/>
          <w:sz w:val="21"/>
          <w:szCs w:val="21"/>
        </w:rPr>
        <w:t xml:space="preserve"> </w:t>
      </w:r>
      <w:r w:rsidRPr="002A5622">
        <w:rPr>
          <w:rFonts w:ascii="Abadi" w:hAnsi="Abadi" w:cs="*Arial-7421-Identity-H"/>
          <w:color w:val="0C0C0E"/>
          <w:sz w:val="21"/>
          <w:szCs w:val="21"/>
        </w:rPr>
        <w:t>aprobación, considerando que no se presenta el supuesto contenido en el artículo</w:t>
      </w:r>
      <w:r>
        <w:rPr>
          <w:rFonts w:ascii="Abadi" w:hAnsi="Abadi" w:cs="*Arial-7421-Identity-H"/>
          <w:color w:val="0C0C0E"/>
          <w:sz w:val="21"/>
          <w:szCs w:val="21"/>
        </w:rPr>
        <w:t xml:space="preserve"> </w:t>
      </w:r>
      <w:r w:rsidRPr="002A5622">
        <w:rPr>
          <w:rFonts w:ascii="Abadi" w:hAnsi="Abadi" w:cs="*Arial-7421-Identity-H"/>
          <w:color w:val="0C0C0E"/>
          <w:sz w:val="21"/>
          <w:szCs w:val="21"/>
        </w:rPr>
        <w:t>38 de la Ley de Fiscalización Superior del Estado de Guanajuato, razón por la cual</w:t>
      </w:r>
      <w:r>
        <w:rPr>
          <w:rFonts w:ascii="Abadi" w:hAnsi="Abadi" w:cs="*Arial-7421-Identity-H"/>
          <w:color w:val="0C0C0E"/>
          <w:sz w:val="21"/>
          <w:szCs w:val="21"/>
        </w:rPr>
        <w:t xml:space="preserve"> </w:t>
      </w:r>
      <w:r w:rsidRPr="002A5622">
        <w:rPr>
          <w:rFonts w:ascii="Abadi" w:hAnsi="Abadi" w:cs="*Arial-7421-Identity-H"/>
          <w:color w:val="0C0C0E"/>
          <w:sz w:val="21"/>
          <w:szCs w:val="21"/>
        </w:rPr>
        <w:t>no podría ser observado por el Pleno del Congreso.</w:t>
      </w:r>
    </w:p>
    <w:p w14:paraId="6E7B5191" w14:textId="77777777" w:rsidR="00F75DF2" w:rsidRPr="002A5622" w:rsidRDefault="00F75DF2" w:rsidP="00F75DF2">
      <w:pPr>
        <w:autoSpaceDE w:val="0"/>
        <w:autoSpaceDN w:val="0"/>
        <w:adjustRightInd w:val="0"/>
        <w:jc w:val="both"/>
        <w:rPr>
          <w:rFonts w:ascii="Abadi" w:hAnsi="Abadi" w:cs="*Arial-7421-Identity-H"/>
          <w:color w:val="0C0C0E"/>
          <w:sz w:val="21"/>
          <w:szCs w:val="21"/>
        </w:rPr>
      </w:pPr>
    </w:p>
    <w:p w14:paraId="0BF51872" w14:textId="77777777" w:rsidR="00F75DF2" w:rsidRPr="002A5622" w:rsidRDefault="00F75DF2" w:rsidP="00F75DF2">
      <w:pPr>
        <w:autoSpaceDE w:val="0"/>
        <w:autoSpaceDN w:val="0"/>
        <w:adjustRightInd w:val="0"/>
        <w:ind w:firstLine="708"/>
        <w:jc w:val="both"/>
        <w:rPr>
          <w:rFonts w:ascii="Abadi" w:hAnsi="Abadi" w:cs="*Arial-5640-Identity-H"/>
          <w:color w:val="0D0C0F"/>
          <w:sz w:val="21"/>
          <w:szCs w:val="21"/>
        </w:rPr>
      </w:pPr>
      <w:r w:rsidRPr="002A5622">
        <w:rPr>
          <w:rFonts w:ascii="Abadi" w:hAnsi="Abadi" w:cs="*Arial-5640-Identity-H"/>
          <w:color w:val="0D0C0F"/>
          <w:sz w:val="21"/>
          <w:szCs w:val="21"/>
        </w:rPr>
        <w:t>Por lo expuesto, con fundamento en el artículo 204 de la Ley Orgánica del</w:t>
      </w:r>
      <w:r>
        <w:rPr>
          <w:rFonts w:ascii="Abadi" w:hAnsi="Abadi" w:cs="*Arial-5640-Identity-H"/>
          <w:color w:val="0D0C0F"/>
          <w:sz w:val="21"/>
          <w:szCs w:val="21"/>
        </w:rPr>
        <w:t xml:space="preserve"> </w:t>
      </w:r>
      <w:r w:rsidRPr="002A5622">
        <w:rPr>
          <w:rFonts w:ascii="Abadi" w:hAnsi="Abadi" w:cs="*Arial-5640-Identity-H"/>
          <w:color w:val="0D0C0F"/>
          <w:sz w:val="21"/>
          <w:szCs w:val="21"/>
        </w:rPr>
        <w:t>Poder Legislativo, nos permitimos someter a la consideración de la Asamblea, la</w:t>
      </w:r>
      <w:r>
        <w:rPr>
          <w:rFonts w:ascii="Abadi" w:hAnsi="Abadi" w:cs="*Arial-5640-Identity-H"/>
          <w:color w:val="0D0C0F"/>
          <w:sz w:val="21"/>
          <w:szCs w:val="21"/>
        </w:rPr>
        <w:t xml:space="preserve"> </w:t>
      </w:r>
      <w:r w:rsidRPr="002A5622">
        <w:rPr>
          <w:rFonts w:ascii="Abadi" w:hAnsi="Abadi" w:cs="*Arial-5640-Identity-H"/>
          <w:color w:val="0D0C0F"/>
          <w:sz w:val="21"/>
          <w:szCs w:val="21"/>
        </w:rPr>
        <w:t>aprobación del siguiente:</w:t>
      </w:r>
    </w:p>
    <w:p w14:paraId="54B78F20" w14:textId="77777777" w:rsidR="00F75DF2" w:rsidRDefault="00F75DF2" w:rsidP="00F75DF2">
      <w:pPr>
        <w:autoSpaceDE w:val="0"/>
        <w:autoSpaceDN w:val="0"/>
        <w:adjustRightInd w:val="0"/>
        <w:jc w:val="both"/>
        <w:rPr>
          <w:rFonts w:ascii="Abadi" w:hAnsi="Abadi" w:cs="*Arial-Bold-5641-Identity-H"/>
          <w:b/>
          <w:bCs/>
          <w:color w:val="0C0B10"/>
          <w:sz w:val="21"/>
          <w:szCs w:val="21"/>
        </w:rPr>
      </w:pPr>
    </w:p>
    <w:p w14:paraId="20FAA3EE" w14:textId="77777777" w:rsidR="00F75DF2" w:rsidRDefault="00F75DF2" w:rsidP="00F75DF2">
      <w:pPr>
        <w:autoSpaceDE w:val="0"/>
        <w:autoSpaceDN w:val="0"/>
        <w:adjustRightInd w:val="0"/>
        <w:jc w:val="center"/>
        <w:rPr>
          <w:rFonts w:ascii="Abadi" w:hAnsi="Abadi" w:cs="*Arial-Bold-5641-Identity-H"/>
          <w:b/>
          <w:bCs/>
          <w:color w:val="0C0B10"/>
          <w:sz w:val="21"/>
          <w:szCs w:val="21"/>
        </w:rPr>
      </w:pPr>
      <w:r w:rsidRPr="002A5622">
        <w:rPr>
          <w:rFonts w:ascii="Abadi" w:hAnsi="Abadi" w:cs="*Arial-Bold-5641-Identity-H"/>
          <w:b/>
          <w:bCs/>
          <w:color w:val="0C0B10"/>
          <w:sz w:val="21"/>
          <w:szCs w:val="21"/>
        </w:rPr>
        <w:t>ACUERDO</w:t>
      </w:r>
    </w:p>
    <w:p w14:paraId="4A6FAB1D" w14:textId="77777777" w:rsidR="00F75DF2" w:rsidRPr="002A5622" w:rsidRDefault="00F75DF2" w:rsidP="00F75DF2">
      <w:pPr>
        <w:autoSpaceDE w:val="0"/>
        <w:autoSpaceDN w:val="0"/>
        <w:adjustRightInd w:val="0"/>
        <w:jc w:val="both"/>
        <w:rPr>
          <w:rFonts w:ascii="Abadi" w:hAnsi="Abadi" w:cs="*Arial-Bold-5641-Identity-H"/>
          <w:b/>
          <w:bCs/>
          <w:color w:val="0C0B10"/>
          <w:sz w:val="21"/>
          <w:szCs w:val="21"/>
        </w:rPr>
      </w:pPr>
    </w:p>
    <w:p w14:paraId="39046694" w14:textId="77777777" w:rsidR="00F75DF2" w:rsidRDefault="00F75DF2" w:rsidP="00F75DF2">
      <w:pPr>
        <w:autoSpaceDE w:val="0"/>
        <w:autoSpaceDN w:val="0"/>
        <w:adjustRightInd w:val="0"/>
        <w:ind w:firstLine="708"/>
        <w:jc w:val="both"/>
        <w:rPr>
          <w:rFonts w:ascii="Abadi" w:hAnsi="Abadi" w:cs="*Arial-5640-Identity-H"/>
          <w:color w:val="0C0C0E"/>
          <w:sz w:val="21"/>
          <w:szCs w:val="21"/>
        </w:rPr>
      </w:pPr>
      <w:r w:rsidRPr="002A5622">
        <w:rPr>
          <w:rFonts w:ascii="Abadi" w:hAnsi="Abadi" w:cs="*Arial-Bold-5641-Identity-H"/>
          <w:b/>
          <w:bCs/>
          <w:color w:val="0C0C0E"/>
          <w:sz w:val="21"/>
          <w:szCs w:val="21"/>
        </w:rPr>
        <w:t xml:space="preserve">Único. </w:t>
      </w:r>
      <w:r w:rsidRPr="002A5622">
        <w:rPr>
          <w:rFonts w:ascii="Abadi" w:hAnsi="Abadi" w:cs="*Arial-5640-Identity-H"/>
          <w:color w:val="0C0C0E"/>
          <w:sz w:val="21"/>
          <w:szCs w:val="21"/>
        </w:rPr>
        <w:t>Con fundamento en el artículo 63 fracción XIX de la Constitución</w:t>
      </w:r>
      <w:r>
        <w:rPr>
          <w:rFonts w:ascii="Abadi" w:hAnsi="Abadi" w:cs="*Arial-5640-Identity-H"/>
          <w:color w:val="0C0C0E"/>
          <w:sz w:val="21"/>
          <w:szCs w:val="21"/>
        </w:rPr>
        <w:t xml:space="preserve"> </w:t>
      </w:r>
      <w:r w:rsidRPr="002A5622">
        <w:rPr>
          <w:rFonts w:ascii="Abadi" w:hAnsi="Abadi" w:cs="*Arial-5640-Identity-H"/>
          <w:color w:val="0C0C0E"/>
          <w:sz w:val="21"/>
          <w:szCs w:val="21"/>
        </w:rPr>
        <w:t>política para el Estado, en relación con los artículos 3, fracción V, 5, fracción IV,</w:t>
      </w:r>
      <w:r>
        <w:rPr>
          <w:rFonts w:ascii="Abadi" w:hAnsi="Abadi" w:cs="*Arial-5640-Identity-H"/>
          <w:color w:val="0C0C0E"/>
          <w:sz w:val="21"/>
          <w:szCs w:val="21"/>
        </w:rPr>
        <w:t xml:space="preserve"> </w:t>
      </w:r>
      <w:r w:rsidRPr="002A5622">
        <w:rPr>
          <w:rFonts w:ascii="Abadi" w:hAnsi="Abadi" w:cs="*Arial-5640-Identity-H"/>
          <w:color w:val="0C0C0E"/>
          <w:sz w:val="21"/>
          <w:szCs w:val="21"/>
        </w:rPr>
        <w:t>56, 59 y 60 de la Ley de Fiscalización Superior del Estado de Guanajuato y 28 del</w:t>
      </w:r>
      <w:r>
        <w:rPr>
          <w:rFonts w:ascii="Abadi" w:hAnsi="Abadi" w:cs="*Arial-5640-Identity-H"/>
          <w:color w:val="0C0C0E"/>
          <w:sz w:val="21"/>
          <w:szCs w:val="21"/>
        </w:rPr>
        <w:t xml:space="preserve"> </w:t>
      </w:r>
      <w:r w:rsidRPr="002A5622">
        <w:rPr>
          <w:rFonts w:ascii="Abadi" w:hAnsi="Abadi" w:cs="*Arial-5640-Identity-H"/>
          <w:color w:val="0C0C0E"/>
          <w:sz w:val="21"/>
          <w:szCs w:val="21"/>
        </w:rPr>
        <w:t>Reglamento de la Ley de Fiscalización Superior del Estado de Guanajuato, se</w:t>
      </w:r>
      <w:r>
        <w:rPr>
          <w:rFonts w:ascii="Abadi" w:hAnsi="Abadi" w:cs="*Arial-5640-Identity-H"/>
          <w:color w:val="0C0C0E"/>
          <w:sz w:val="21"/>
          <w:szCs w:val="21"/>
        </w:rPr>
        <w:t xml:space="preserve"> </w:t>
      </w:r>
      <w:r w:rsidRPr="002A5622">
        <w:rPr>
          <w:rFonts w:ascii="Abadi" w:hAnsi="Abadi" w:cs="*Arial-5640-Identity-H"/>
          <w:color w:val="0C0C0E"/>
          <w:sz w:val="21"/>
          <w:szCs w:val="21"/>
        </w:rPr>
        <w:t>aprueba el informe de resultados formulado por la Auditoría Superior del Estado</w:t>
      </w:r>
      <w:r>
        <w:rPr>
          <w:rFonts w:ascii="Abadi" w:hAnsi="Abadi" w:cs="*Arial-5640-Identity-H"/>
          <w:color w:val="0C0C0E"/>
          <w:sz w:val="21"/>
          <w:szCs w:val="21"/>
        </w:rPr>
        <w:t xml:space="preserve"> </w:t>
      </w:r>
      <w:r w:rsidRPr="002A5622">
        <w:rPr>
          <w:rFonts w:ascii="Abadi" w:hAnsi="Abadi" w:cs="*Arial-5640-Identity-H"/>
          <w:color w:val="0C0C0E"/>
          <w:sz w:val="21"/>
          <w:szCs w:val="21"/>
        </w:rPr>
        <w:t>de Guanajuato, de la auditoría de desempeño practicada a la administración</w:t>
      </w:r>
      <w:r>
        <w:rPr>
          <w:rFonts w:ascii="Abadi" w:hAnsi="Abadi" w:cs="*Arial-5640-Identity-H"/>
          <w:color w:val="0C0C0E"/>
          <w:sz w:val="21"/>
          <w:szCs w:val="21"/>
        </w:rPr>
        <w:t xml:space="preserve"> </w:t>
      </w:r>
      <w:r w:rsidRPr="002A5622">
        <w:rPr>
          <w:rFonts w:ascii="Abadi" w:hAnsi="Abadi" w:cs="*Arial-5640-Identity-H"/>
          <w:color w:val="0C0C0E"/>
          <w:sz w:val="21"/>
          <w:szCs w:val="21"/>
        </w:rPr>
        <w:t xml:space="preserve">municipal de Tierra Blanca, </w:t>
      </w:r>
      <w:proofErr w:type="spellStart"/>
      <w:r w:rsidRPr="002A5622">
        <w:rPr>
          <w:rFonts w:ascii="Abadi" w:hAnsi="Abadi" w:cs="*Arial-5640-Identity-H"/>
          <w:color w:val="0C0C0E"/>
          <w:sz w:val="21"/>
          <w:szCs w:val="21"/>
        </w:rPr>
        <w:t>Gto</w:t>
      </w:r>
      <w:proofErr w:type="spellEnd"/>
      <w:r w:rsidRPr="002A5622">
        <w:rPr>
          <w:rFonts w:ascii="Abadi" w:hAnsi="Abadi" w:cs="*Arial-5640-Identity-H"/>
          <w:color w:val="0C0C0E"/>
          <w:sz w:val="21"/>
          <w:szCs w:val="21"/>
        </w:rPr>
        <w:t>., con enfoque a resultados del servicio de</w:t>
      </w:r>
      <w:r>
        <w:rPr>
          <w:rFonts w:ascii="Abadi" w:hAnsi="Abadi" w:cs="*Arial-5640-Identity-H"/>
          <w:color w:val="0C0C0E"/>
          <w:sz w:val="21"/>
          <w:szCs w:val="21"/>
        </w:rPr>
        <w:t xml:space="preserve"> </w:t>
      </w:r>
      <w:r w:rsidRPr="002A5622">
        <w:rPr>
          <w:rFonts w:ascii="Abadi" w:hAnsi="Abadi" w:cs="*Arial-5640-Identity-H"/>
          <w:color w:val="0C0C0E"/>
          <w:sz w:val="21"/>
          <w:szCs w:val="21"/>
        </w:rPr>
        <w:t>alumbrado público, por el periodo comprendido del 1 de enero al 31 de diciembre</w:t>
      </w:r>
      <w:r>
        <w:rPr>
          <w:rFonts w:ascii="Abadi" w:hAnsi="Abadi" w:cs="*Arial-5640-Identity-H"/>
          <w:color w:val="0C0C0E"/>
          <w:sz w:val="21"/>
          <w:szCs w:val="21"/>
        </w:rPr>
        <w:t xml:space="preserve"> </w:t>
      </w:r>
      <w:r w:rsidRPr="002A5622">
        <w:rPr>
          <w:rFonts w:ascii="Abadi" w:hAnsi="Abadi" w:cs="*Arial-5640-Identity-H"/>
          <w:color w:val="0C0C0E"/>
          <w:sz w:val="21"/>
          <w:szCs w:val="21"/>
        </w:rPr>
        <w:t>del ejercicio fiscal del año 2020.</w:t>
      </w:r>
    </w:p>
    <w:p w14:paraId="78E01CF2" w14:textId="77777777" w:rsidR="00F75DF2" w:rsidRPr="002A5622" w:rsidRDefault="00F75DF2" w:rsidP="00F75DF2">
      <w:pPr>
        <w:autoSpaceDE w:val="0"/>
        <w:autoSpaceDN w:val="0"/>
        <w:adjustRightInd w:val="0"/>
        <w:ind w:firstLine="708"/>
        <w:jc w:val="both"/>
        <w:rPr>
          <w:rFonts w:ascii="Abadi" w:hAnsi="Abadi" w:cs="*Arial-5640-Identity-H"/>
          <w:color w:val="0C0C0E"/>
          <w:sz w:val="21"/>
          <w:szCs w:val="21"/>
        </w:rPr>
      </w:pPr>
    </w:p>
    <w:p w14:paraId="48C3604E" w14:textId="77777777" w:rsidR="00F75DF2" w:rsidRPr="002A5622" w:rsidRDefault="00F75DF2" w:rsidP="00F75DF2">
      <w:pPr>
        <w:autoSpaceDE w:val="0"/>
        <w:autoSpaceDN w:val="0"/>
        <w:adjustRightInd w:val="0"/>
        <w:ind w:firstLine="708"/>
        <w:jc w:val="both"/>
        <w:rPr>
          <w:rFonts w:ascii="Abadi" w:hAnsi="Abadi" w:cs="*Arial-5640-Identity-H"/>
          <w:color w:val="0D0D10"/>
          <w:sz w:val="21"/>
          <w:szCs w:val="21"/>
        </w:rPr>
      </w:pPr>
      <w:r w:rsidRPr="002A5622">
        <w:rPr>
          <w:rFonts w:ascii="Abadi" w:hAnsi="Abadi" w:cs="*Arial-5640-Identity-H"/>
          <w:color w:val="0D0D10"/>
          <w:sz w:val="21"/>
          <w:szCs w:val="21"/>
        </w:rPr>
        <w:t>Se ordena dar vista del informe de resultados al ayuntamiento del municipio</w:t>
      </w:r>
      <w:r>
        <w:rPr>
          <w:rFonts w:ascii="Abadi" w:hAnsi="Abadi" w:cs="*Arial-5640-Identity-H"/>
          <w:color w:val="0D0D10"/>
          <w:sz w:val="21"/>
          <w:szCs w:val="21"/>
        </w:rPr>
        <w:t xml:space="preserve"> </w:t>
      </w:r>
      <w:r w:rsidRPr="002A5622">
        <w:rPr>
          <w:rFonts w:ascii="Abadi" w:hAnsi="Abadi" w:cs="*Arial-5640-Identity-H"/>
          <w:color w:val="0D0D10"/>
          <w:sz w:val="21"/>
          <w:szCs w:val="21"/>
        </w:rPr>
        <w:t xml:space="preserve">de Tierra Blanca, </w:t>
      </w:r>
      <w:proofErr w:type="spellStart"/>
      <w:r w:rsidRPr="002A5622">
        <w:rPr>
          <w:rFonts w:ascii="Abadi" w:hAnsi="Abadi" w:cs="*Arial-5640-Identity-H"/>
          <w:color w:val="0D0D10"/>
          <w:sz w:val="21"/>
          <w:szCs w:val="21"/>
        </w:rPr>
        <w:t>Gto</w:t>
      </w:r>
      <w:proofErr w:type="spellEnd"/>
      <w:r w:rsidRPr="002A5622">
        <w:rPr>
          <w:rFonts w:ascii="Abadi" w:hAnsi="Abadi" w:cs="*Arial-5640-Identity-H"/>
          <w:color w:val="0D0D10"/>
          <w:sz w:val="21"/>
          <w:szCs w:val="21"/>
        </w:rPr>
        <w:t>., a efecto de que se atiendan las recomendaciones</w:t>
      </w:r>
      <w:r>
        <w:rPr>
          <w:rFonts w:ascii="Abadi" w:hAnsi="Abadi" w:cs="*Arial-5640-Identity-H"/>
          <w:color w:val="0D0D10"/>
          <w:sz w:val="21"/>
          <w:szCs w:val="21"/>
        </w:rPr>
        <w:t xml:space="preserve"> </w:t>
      </w:r>
      <w:r w:rsidRPr="002A5622">
        <w:rPr>
          <w:rFonts w:ascii="Abadi" w:hAnsi="Abadi" w:cs="*Arial-5640-Identity-H"/>
          <w:color w:val="0D0D10"/>
          <w:sz w:val="21"/>
          <w:szCs w:val="21"/>
        </w:rPr>
        <w:t>contenidas en el informe de resultados, informando a la Auditoría Superior del</w:t>
      </w:r>
      <w:r>
        <w:rPr>
          <w:rFonts w:ascii="Abadi" w:hAnsi="Abadi" w:cs="*Arial-5640-Identity-H"/>
          <w:color w:val="0D0D10"/>
          <w:sz w:val="21"/>
          <w:szCs w:val="21"/>
        </w:rPr>
        <w:t xml:space="preserve"> </w:t>
      </w:r>
      <w:r w:rsidRPr="002A5622">
        <w:rPr>
          <w:rFonts w:ascii="Abadi" w:hAnsi="Abadi" w:cs="*Arial-5640-Identity-H"/>
          <w:color w:val="0D0D10"/>
          <w:sz w:val="21"/>
          <w:szCs w:val="21"/>
        </w:rPr>
        <w:t>Estado de las acciones realizadas para ello, con objeto de que esta última realice</w:t>
      </w:r>
      <w:r>
        <w:rPr>
          <w:rFonts w:ascii="Abadi" w:hAnsi="Abadi" w:cs="*Arial-5640-Identity-H"/>
          <w:color w:val="0D0D10"/>
          <w:sz w:val="21"/>
          <w:szCs w:val="21"/>
        </w:rPr>
        <w:t xml:space="preserve"> </w:t>
      </w:r>
      <w:r w:rsidRPr="002A5622">
        <w:rPr>
          <w:rFonts w:ascii="Abadi" w:hAnsi="Abadi" w:cs="*Arial-5640-Identity-H"/>
          <w:color w:val="0D0D10"/>
          <w:sz w:val="21"/>
          <w:szCs w:val="21"/>
        </w:rPr>
        <w:t xml:space="preserve">el seguimiento correspondiente, previsto en los artículos </w:t>
      </w:r>
      <w:r w:rsidRPr="002A5622">
        <w:rPr>
          <w:rFonts w:ascii="Abadi" w:hAnsi="Abadi" w:cs="*Arial-5640-Identity-H"/>
          <w:color w:val="0D0D10"/>
          <w:sz w:val="21"/>
          <w:szCs w:val="21"/>
        </w:rPr>
        <w:t>37, fracción VII, 65 y 66</w:t>
      </w:r>
      <w:r>
        <w:rPr>
          <w:rFonts w:ascii="Abadi" w:hAnsi="Abadi" w:cs="*Arial-5640-Identity-H"/>
          <w:color w:val="0D0D10"/>
          <w:sz w:val="21"/>
          <w:szCs w:val="21"/>
        </w:rPr>
        <w:t xml:space="preserve"> </w:t>
      </w:r>
      <w:r w:rsidRPr="002A5622">
        <w:rPr>
          <w:rFonts w:ascii="Abadi" w:hAnsi="Abadi" w:cs="*Arial-5640-Identity-H"/>
          <w:color w:val="0D0D10"/>
          <w:sz w:val="21"/>
          <w:szCs w:val="21"/>
        </w:rPr>
        <w:t>de la Ley de Fiscalización Superior del Estado de Guanajuato y 77 del Reglamento</w:t>
      </w:r>
      <w:r>
        <w:rPr>
          <w:rFonts w:ascii="Abadi" w:hAnsi="Abadi" w:cs="*Arial-5640-Identity-H"/>
          <w:color w:val="0D0D10"/>
          <w:sz w:val="21"/>
          <w:szCs w:val="21"/>
        </w:rPr>
        <w:t xml:space="preserve"> </w:t>
      </w:r>
      <w:r w:rsidRPr="002A5622">
        <w:rPr>
          <w:rFonts w:ascii="Abadi" w:hAnsi="Abadi" w:cs="*Arial-5640-Identity-H"/>
          <w:color w:val="0D0D10"/>
          <w:sz w:val="21"/>
          <w:szCs w:val="21"/>
        </w:rPr>
        <w:t>de dicha Ley.</w:t>
      </w:r>
    </w:p>
    <w:p w14:paraId="0A527BDD" w14:textId="77777777" w:rsidR="00F75DF2" w:rsidRPr="002A5622" w:rsidRDefault="00F75DF2" w:rsidP="00F75DF2">
      <w:pPr>
        <w:autoSpaceDE w:val="0"/>
        <w:autoSpaceDN w:val="0"/>
        <w:adjustRightInd w:val="0"/>
        <w:jc w:val="both"/>
        <w:rPr>
          <w:rFonts w:ascii="Abadi" w:hAnsi="Abadi" w:cs="*Arial-5640-Identity-H"/>
          <w:color w:val="0D0D10"/>
          <w:sz w:val="21"/>
          <w:szCs w:val="21"/>
        </w:rPr>
      </w:pPr>
    </w:p>
    <w:p w14:paraId="19667380" w14:textId="086F91C4" w:rsidR="00F75DF2" w:rsidRDefault="00F75DF2" w:rsidP="00F75DF2">
      <w:pPr>
        <w:autoSpaceDE w:val="0"/>
        <w:autoSpaceDN w:val="0"/>
        <w:adjustRightInd w:val="0"/>
        <w:ind w:firstLine="708"/>
        <w:jc w:val="both"/>
        <w:rPr>
          <w:rFonts w:ascii="Abadi" w:hAnsi="Abadi" w:cs="*Arial-4934-Identity-H"/>
          <w:color w:val="0D0D0F"/>
          <w:sz w:val="21"/>
          <w:szCs w:val="21"/>
        </w:rPr>
      </w:pPr>
      <w:r w:rsidRPr="002A5622">
        <w:rPr>
          <w:rFonts w:ascii="Abadi" w:hAnsi="Abadi" w:cs="*Arial-4934-Identity-H"/>
          <w:color w:val="0E0E10"/>
          <w:sz w:val="21"/>
          <w:szCs w:val="21"/>
        </w:rPr>
        <w:t>De conformidad con el artículo 37, fracción VI de la Ley de Fiscalización</w:t>
      </w:r>
      <w:r>
        <w:rPr>
          <w:rFonts w:ascii="Abadi" w:hAnsi="Abadi" w:cs="*Arial-4934-Identity-H"/>
          <w:color w:val="0E0E10"/>
          <w:sz w:val="21"/>
          <w:szCs w:val="21"/>
        </w:rPr>
        <w:t xml:space="preserve"> </w:t>
      </w:r>
      <w:r w:rsidRPr="002A5622">
        <w:rPr>
          <w:rFonts w:ascii="Abadi" w:hAnsi="Abadi" w:cs="*Arial-4934-Identity-H"/>
          <w:color w:val="0E0E10"/>
          <w:sz w:val="21"/>
          <w:szCs w:val="21"/>
        </w:rPr>
        <w:t>Superior del Estado de Guanajuato, remítase el presente acuerdo junto con su</w:t>
      </w:r>
      <w:r>
        <w:rPr>
          <w:rFonts w:ascii="Abadi" w:hAnsi="Abadi" w:cs="*Arial-4934-Identity-H"/>
          <w:color w:val="0E0E10"/>
          <w:sz w:val="21"/>
          <w:szCs w:val="21"/>
        </w:rPr>
        <w:t xml:space="preserve"> </w:t>
      </w:r>
      <w:r w:rsidRPr="002A5622">
        <w:rPr>
          <w:rFonts w:ascii="Abadi" w:hAnsi="Abadi" w:cs="*Arial-4934-Identity-H"/>
          <w:color w:val="0E0E10"/>
          <w:sz w:val="21"/>
          <w:szCs w:val="21"/>
        </w:rPr>
        <w:t>dictamen y el informe de resultados a la Auditor' Superior del Estado, para</w:t>
      </w:r>
      <w:r>
        <w:rPr>
          <w:rFonts w:ascii="Abadi" w:hAnsi="Abadi" w:cs="*Arial-4934-Identity-H"/>
          <w:color w:val="0E0E10"/>
          <w:sz w:val="21"/>
          <w:szCs w:val="21"/>
        </w:rPr>
        <w:t xml:space="preserve"> </w:t>
      </w:r>
      <w:r w:rsidRPr="002A5622">
        <w:rPr>
          <w:rFonts w:ascii="Abadi" w:hAnsi="Abadi" w:cs="*Arial-4934-Identity-H"/>
          <w:color w:val="0D0D0F"/>
          <w:sz w:val="21"/>
          <w:szCs w:val="21"/>
        </w:rPr>
        <w:t>efectos de su notificación.</w:t>
      </w:r>
    </w:p>
    <w:p w14:paraId="3B37CC7E" w14:textId="66ACD1C4" w:rsidR="00F75DF2" w:rsidRDefault="00F75DF2" w:rsidP="00F75DF2">
      <w:pPr>
        <w:autoSpaceDE w:val="0"/>
        <w:autoSpaceDN w:val="0"/>
        <w:adjustRightInd w:val="0"/>
        <w:ind w:firstLine="708"/>
        <w:jc w:val="both"/>
        <w:rPr>
          <w:rFonts w:ascii="Abadi" w:hAnsi="Abadi" w:cs="*Arial-4934-Identity-H"/>
          <w:color w:val="0D0D0F"/>
          <w:sz w:val="21"/>
          <w:szCs w:val="21"/>
        </w:rPr>
      </w:pPr>
    </w:p>
    <w:p w14:paraId="64677CAB" w14:textId="77777777" w:rsidR="00F75DF2" w:rsidRPr="00C97E86" w:rsidRDefault="00F75DF2" w:rsidP="00F75DF2">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7126A9D9" w14:textId="77777777" w:rsidR="00F75DF2" w:rsidRPr="00C97E86" w:rsidRDefault="00F75DF2" w:rsidP="00F75DF2">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734EE217" w14:textId="77777777" w:rsidR="00F75DF2" w:rsidRDefault="00F75DF2" w:rsidP="00F75DF2">
      <w:pPr>
        <w:autoSpaceDE w:val="0"/>
        <w:autoSpaceDN w:val="0"/>
        <w:adjustRightInd w:val="0"/>
        <w:ind w:firstLine="708"/>
        <w:jc w:val="both"/>
        <w:rPr>
          <w:rFonts w:ascii="Abadi" w:hAnsi="Abadi" w:cs="*Arial-5173-Identity-H"/>
          <w:color w:val="0D0D10"/>
          <w:sz w:val="21"/>
          <w:szCs w:val="21"/>
        </w:rPr>
      </w:pPr>
    </w:p>
    <w:p w14:paraId="34447ABA" w14:textId="77777777" w:rsidR="00F75DF2" w:rsidRPr="00033B78" w:rsidRDefault="00F75DF2" w:rsidP="00F75DF2">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4224FA7A" w14:textId="77777777" w:rsidR="00F75DF2" w:rsidRPr="00033B78" w:rsidRDefault="00F75DF2" w:rsidP="00F75DF2">
      <w:pPr>
        <w:jc w:val="both"/>
        <w:rPr>
          <w:rFonts w:ascii="Abadi" w:hAnsi="Abadi" w:cs="*Arial-5463-Identity-H"/>
          <w:b/>
          <w:bCs/>
          <w:color w:val="0D0D10"/>
          <w:sz w:val="21"/>
          <w:szCs w:val="21"/>
        </w:rPr>
      </w:pPr>
    </w:p>
    <w:p w14:paraId="1FA9EA0C" w14:textId="77777777" w:rsidR="00F75DF2" w:rsidRPr="00033B78" w:rsidRDefault="00F75DF2" w:rsidP="00F75DF2">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54848C06" w14:textId="77777777" w:rsidR="00F75DF2" w:rsidRPr="00033B78" w:rsidRDefault="00F75DF2" w:rsidP="00F75DF2">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7BFCAED3" w14:textId="77777777" w:rsidR="00F75DF2" w:rsidRPr="00033B78" w:rsidRDefault="00F75DF2" w:rsidP="00F75DF2">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27CBBD07" w14:textId="77777777" w:rsidR="00F75DF2" w:rsidRPr="00033B78" w:rsidRDefault="00F75DF2" w:rsidP="00F75DF2">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Diputada Alma Edwviges Alcaraz Hernández</w:t>
      </w:r>
    </w:p>
    <w:p w14:paraId="0EF83DCC" w14:textId="77777777" w:rsidR="00F75DF2" w:rsidRPr="002A5622" w:rsidRDefault="00F75DF2" w:rsidP="00F75DF2">
      <w:pPr>
        <w:autoSpaceDE w:val="0"/>
        <w:autoSpaceDN w:val="0"/>
        <w:adjustRightInd w:val="0"/>
        <w:ind w:firstLine="708"/>
        <w:jc w:val="both"/>
        <w:rPr>
          <w:rFonts w:ascii="Abadi" w:hAnsi="Abadi"/>
          <w:sz w:val="21"/>
          <w:szCs w:val="21"/>
        </w:rPr>
      </w:pPr>
    </w:p>
    <w:p w14:paraId="2569736F" w14:textId="77777777" w:rsidR="00F75DF2" w:rsidRPr="00F75DF2" w:rsidRDefault="00F75DF2" w:rsidP="00F75DF2">
      <w:pPr>
        <w:autoSpaceDE w:val="0"/>
        <w:autoSpaceDN w:val="0"/>
        <w:adjustRightInd w:val="0"/>
        <w:contextualSpacing/>
        <w:jc w:val="both"/>
        <w:rPr>
          <w:rFonts w:ascii="Abadi" w:hAnsi="Abadi" w:cs="ArialMT"/>
          <w:b/>
          <w:bCs/>
          <w:sz w:val="20"/>
          <w:szCs w:val="21"/>
        </w:rPr>
      </w:pPr>
    </w:p>
    <w:p w14:paraId="13540881" w14:textId="4F00189F"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VICTORIA, GTO., CON ENFOQUE A RESULTADOS DEL SERVICIO DE ALUMBRADO PÚBLICO, POR EL PERIODO COMPRENDIDO DEL 1 DE ENERO AL 31 DE DICIEMBRE DEL EJERCICIO FISCAL DEL AÑO 2020.</w:t>
      </w:r>
    </w:p>
    <w:p w14:paraId="51BD68AC" w14:textId="4133DA9E" w:rsidR="001423EE" w:rsidRDefault="001423EE" w:rsidP="001423EE">
      <w:pPr>
        <w:autoSpaceDE w:val="0"/>
        <w:autoSpaceDN w:val="0"/>
        <w:adjustRightInd w:val="0"/>
        <w:contextualSpacing/>
        <w:jc w:val="both"/>
        <w:rPr>
          <w:rFonts w:ascii="Abadi" w:hAnsi="Abadi" w:cs="ArialMT"/>
          <w:b/>
          <w:bCs/>
          <w:sz w:val="20"/>
          <w:szCs w:val="21"/>
        </w:rPr>
      </w:pPr>
    </w:p>
    <w:p w14:paraId="034C67FE" w14:textId="77777777" w:rsidR="001423EE" w:rsidRPr="00605020" w:rsidRDefault="001423EE" w:rsidP="001423EE">
      <w:pPr>
        <w:autoSpaceDE w:val="0"/>
        <w:autoSpaceDN w:val="0"/>
        <w:adjustRightInd w:val="0"/>
        <w:jc w:val="both"/>
        <w:rPr>
          <w:rFonts w:ascii="Abadi" w:hAnsi="Abadi" w:cs="*Arial-Bold-7165-Identity-H"/>
          <w:b/>
          <w:bCs/>
          <w:color w:val="0C0C0F"/>
          <w:sz w:val="21"/>
          <w:szCs w:val="21"/>
        </w:rPr>
      </w:pPr>
      <w:r w:rsidRPr="00605020">
        <w:rPr>
          <w:rFonts w:ascii="Abadi" w:hAnsi="Abadi" w:cs="*Arial-Bold-7165-Identity-H"/>
          <w:b/>
          <w:bCs/>
          <w:color w:val="0C0C0F"/>
          <w:sz w:val="21"/>
          <w:szCs w:val="21"/>
        </w:rPr>
        <w:t>C. PRESIDENTA DEL CONGRESO DEL ESTADO.</w:t>
      </w:r>
    </w:p>
    <w:p w14:paraId="253E205D" w14:textId="77777777" w:rsidR="001423EE" w:rsidRPr="00605020" w:rsidRDefault="001423EE" w:rsidP="001423EE">
      <w:pPr>
        <w:autoSpaceDE w:val="0"/>
        <w:autoSpaceDN w:val="0"/>
        <w:adjustRightInd w:val="0"/>
        <w:jc w:val="both"/>
        <w:rPr>
          <w:rFonts w:ascii="Abadi" w:hAnsi="Abadi" w:cs="*Arial-Bold-7165-Identity-H"/>
          <w:b/>
          <w:bCs/>
          <w:color w:val="0C0C0F"/>
          <w:sz w:val="21"/>
          <w:szCs w:val="21"/>
        </w:rPr>
      </w:pPr>
      <w:r w:rsidRPr="00605020">
        <w:rPr>
          <w:rFonts w:ascii="Abadi" w:hAnsi="Abadi" w:cs="*Arial-Bold-7165-Identity-H"/>
          <w:b/>
          <w:bCs/>
          <w:color w:val="0C0C0F"/>
          <w:sz w:val="21"/>
          <w:szCs w:val="21"/>
        </w:rPr>
        <w:t>P R E S E N T E.</w:t>
      </w:r>
    </w:p>
    <w:p w14:paraId="5B6C6641" w14:textId="77777777" w:rsidR="001423EE" w:rsidRPr="00605020" w:rsidRDefault="001423EE" w:rsidP="001423EE">
      <w:pPr>
        <w:autoSpaceDE w:val="0"/>
        <w:autoSpaceDN w:val="0"/>
        <w:adjustRightInd w:val="0"/>
        <w:jc w:val="both"/>
        <w:rPr>
          <w:rFonts w:ascii="Abadi" w:hAnsi="Abadi" w:cs="*Arial-Bold-7165-Identity-H"/>
          <w:b/>
          <w:bCs/>
          <w:color w:val="0C0C0F"/>
          <w:sz w:val="21"/>
          <w:szCs w:val="21"/>
        </w:rPr>
      </w:pPr>
    </w:p>
    <w:p w14:paraId="689BAD9E" w14:textId="77777777" w:rsidR="001423EE" w:rsidRPr="00605020" w:rsidRDefault="001423EE" w:rsidP="001423EE">
      <w:pPr>
        <w:autoSpaceDE w:val="0"/>
        <w:autoSpaceDN w:val="0"/>
        <w:adjustRightInd w:val="0"/>
        <w:ind w:firstLine="708"/>
        <w:jc w:val="both"/>
        <w:rPr>
          <w:rFonts w:ascii="Abadi" w:hAnsi="Abadi" w:cs="*Arial-7163-Identity-H"/>
          <w:color w:val="0C0C0E"/>
          <w:sz w:val="21"/>
          <w:szCs w:val="21"/>
        </w:rPr>
      </w:pPr>
      <w:r w:rsidRPr="00605020">
        <w:rPr>
          <w:rFonts w:ascii="Abadi" w:hAnsi="Abadi" w:cs="*Arial-7163-Identity-H"/>
          <w:color w:val="0C0C0E"/>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Victoria, </w:t>
      </w:r>
      <w:proofErr w:type="spellStart"/>
      <w:r w:rsidRPr="00605020">
        <w:rPr>
          <w:rFonts w:ascii="Abadi" w:hAnsi="Abadi" w:cs="*Arial-7163-Identity-H"/>
          <w:color w:val="0C0C0E"/>
          <w:sz w:val="21"/>
          <w:szCs w:val="21"/>
        </w:rPr>
        <w:t>Gto</w:t>
      </w:r>
      <w:proofErr w:type="spellEnd"/>
      <w:r w:rsidRPr="00605020">
        <w:rPr>
          <w:rFonts w:ascii="Abadi" w:hAnsi="Abadi" w:cs="*Arial-7163-Identity-H"/>
          <w:color w:val="0C0C0E"/>
          <w:sz w:val="21"/>
          <w:szCs w:val="21"/>
        </w:rPr>
        <w:t>., con enfoque a resultados del servicio de alumbrado público, por el periodo comprendido del 1 de enero al 31 de diciembre del ejercicio fiscal del año 2020.</w:t>
      </w:r>
    </w:p>
    <w:p w14:paraId="376076B7" w14:textId="77777777" w:rsidR="001423EE" w:rsidRPr="00605020" w:rsidRDefault="001423EE" w:rsidP="001423EE">
      <w:pPr>
        <w:autoSpaceDE w:val="0"/>
        <w:autoSpaceDN w:val="0"/>
        <w:adjustRightInd w:val="0"/>
        <w:jc w:val="both"/>
        <w:rPr>
          <w:rFonts w:ascii="Abadi" w:hAnsi="Abadi" w:cs="*Arial-7163-Identity-H"/>
          <w:color w:val="0C0C0E"/>
          <w:sz w:val="21"/>
          <w:szCs w:val="21"/>
        </w:rPr>
      </w:pPr>
    </w:p>
    <w:p w14:paraId="0AB72F0A" w14:textId="77777777" w:rsidR="001423EE" w:rsidRPr="00605020" w:rsidRDefault="001423EE" w:rsidP="001423EE">
      <w:pPr>
        <w:autoSpaceDE w:val="0"/>
        <w:autoSpaceDN w:val="0"/>
        <w:adjustRightInd w:val="0"/>
        <w:ind w:firstLine="708"/>
        <w:jc w:val="both"/>
        <w:rPr>
          <w:rFonts w:ascii="Abadi" w:hAnsi="Abadi" w:cs="*Arial-7163-Identity-H"/>
          <w:color w:val="0D0C0F"/>
          <w:sz w:val="21"/>
          <w:szCs w:val="21"/>
        </w:rPr>
      </w:pPr>
      <w:r w:rsidRPr="00605020">
        <w:rPr>
          <w:rFonts w:ascii="Abadi" w:hAnsi="Abadi" w:cs="*Arial-7163-Identity-H"/>
          <w:color w:val="0D0C0F"/>
          <w:sz w:val="21"/>
          <w:szCs w:val="21"/>
        </w:rPr>
        <w:t xml:space="preserve">Una vez analizado el referido informe de resultados, con fundamento en los artículos 112 fracción </w:t>
      </w:r>
      <w:r w:rsidRPr="00605020">
        <w:rPr>
          <w:rFonts w:ascii="Abadi" w:hAnsi="Abadi" w:cs="*Microsoft Sans Serif-Bold-7166"/>
          <w:b/>
          <w:bCs/>
          <w:color w:val="0D0C0F"/>
          <w:sz w:val="21"/>
          <w:szCs w:val="21"/>
        </w:rPr>
        <w:t xml:space="preserve">XII, </w:t>
      </w:r>
      <w:r w:rsidRPr="00605020">
        <w:rPr>
          <w:rFonts w:ascii="Abadi" w:hAnsi="Abadi" w:cs="*Arial-7163-Identity-H"/>
          <w:color w:val="0D0C0F"/>
          <w:sz w:val="21"/>
          <w:szCs w:val="21"/>
        </w:rPr>
        <w:t>primer párrafo y 171 de la Ley Orgánica del Poder Legislativo, nos permitimos rendir el siguiente:</w:t>
      </w:r>
    </w:p>
    <w:p w14:paraId="30943CF8" w14:textId="77777777" w:rsidR="001423EE" w:rsidRPr="00605020" w:rsidRDefault="001423EE" w:rsidP="001423EE">
      <w:pPr>
        <w:autoSpaceDE w:val="0"/>
        <w:autoSpaceDN w:val="0"/>
        <w:adjustRightInd w:val="0"/>
        <w:jc w:val="both"/>
        <w:rPr>
          <w:rFonts w:ascii="Abadi" w:hAnsi="Abadi" w:cs="*Arial-Bold-7164-Identity-H"/>
          <w:b/>
          <w:bCs/>
          <w:color w:val="0D0C12"/>
          <w:sz w:val="21"/>
          <w:szCs w:val="21"/>
        </w:rPr>
      </w:pPr>
    </w:p>
    <w:p w14:paraId="41F3C19F" w14:textId="77777777" w:rsidR="001423EE" w:rsidRPr="00605020" w:rsidRDefault="001423EE" w:rsidP="001423EE">
      <w:pPr>
        <w:autoSpaceDE w:val="0"/>
        <w:autoSpaceDN w:val="0"/>
        <w:adjustRightInd w:val="0"/>
        <w:jc w:val="center"/>
        <w:rPr>
          <w:rFonts w:ascii="Abadi" w:hAnsi="Abadi" w:cs="*Arial-Bold-7164-Identity-H"/>
          <w:b/>
          <w:bCs/>
          <w:color w:val="0D0C12"/>
          <w:sz w:val="21"/>
          <w:szCs w:val="21"/>
        </w:rPr>
      </w:pPr>
      <w:r w:rsidRPr="00605020">
        <w:rPr>
          <w:rFonts w:ascii="Abadi" w:hAnsi="Abadi" w:cs="*Arial-Bold-7164-Identity-H"/>
          <w:b/>
          <w:bCs/>
          <w:color w:val="0D0C12"/>
          <w:sz w:val="21"/>
          <w:szCs w:val="21"/>
        </w:rPr>
        <w:t>Dictamen</w:t>
      </w:r>
    </w:p>
    <w:p w14:paraId="3F57CE33" w14:textId="77777777" w:rsidR="001423EE" w:rsidRPr="00605020" w:rsidRDefault="001423EE" w:rsidP="001423EE">
      <w:pPr>
        <w:autoSpaceDE w:val="0"/>
        <w:autoSpaceDN w:val="0"/>
        <w:adjustRightInd w:val="0"/>
        <w:jc w:val="both"/>
        <w:rPr>
          <w:rFonts w:ascii="Abadi" w:hAnsi="Abadi" w:cs="*Arial-Bold-7164-Identity-H"/>
          <w:b/>
          <w:bCs/>
          <w:color w:val="0D0C12"/>
          <w:sz w:val="21"/>
          <w:szCs w:val="21"/>
        </w:rPr>
      </w:pPr>
    </w:p>
    <w:p w14:paraId="268E4169" w14:textId="77777777" w:rsidR="001423EE" w:rsidRPr="00605020" w:rsidRDefault="001423EE" w:rsidP="001423EE">
      <w:pPr>
        <w:autoSpaceDE w:val="0"/>
        <w:autoSpaceDN w:val="0"/>
        <w:adjustRightInd w:val="0"/>
        <w:ind w:firstLine="708"/>
        <w:jc w:val="both"/>
        <w:rPr>
          <w:rFonts w:ascii="Abadi" w:hAnsi="Abadi" w:cs="*Arial-Bold-7164-Identity-H"/>
          <w:b/>
          <w:bCs/>
          <w:color w:val="0D0C12"/>
          <w:sz w:val="21"/>
          <w:szCs w:val="21"/>
        </w:rPr>
      </w:pPr>
      <w:r w:rsidRPr="00605020">
        <w:rPr>
          <w:rFonts w:ascii="Abadi" w:hAnsi="Abadi" w:cs="*Arial-Bold-7164-Identity-H"/>
          <w:b/>
          <w:bCs/>
          <w:color w:val="0D0C12"/>
          <w:sz w:val="21"/>
          <w:szCs w:val="21"/>
        </w:rPr>
        <w:t>l. Competencia:</w:t>
      </w:r>
    </w:p>
    <w:p w14:paraId="3A702C8A" w14:textId="77777777" w:rsidR="001423EE" w:rsidRPr="00605020" w:rsidRDefault="001423EE" w:rsidP="001423EE">
      <w:pPr>
        <w:autoSpaceDE w:val="0"/>
        <w:autoSpaceDN w:val="0"/>
        <w:adjustRightInd w:val="0"/>
        <w:jc w:val="both"/>
        <w:rPr>
          <w:rFonts w:ascii="Abadi" w:hAnsi="Abadi" w:cs="*Arial-Bold-7164-Identity-H"/>
          <w:b/>
          <w:bCs/>
          <w:color w:val="0D0C12"/>
          <w:sz w:val="21"/>
          <w:szCs w:val="21"/>
        </w:rPr>
      </w:pPr>
    </w:p>
    <w:p w14:paraId="7C698A56" w14:textId="77777777" w:rsidR="001423EE" w:rsidRPr="00605020" w:rsidRDefault="001423EE" w:rsidP="001423EE">
      <w:pPr>
        <w:autoSpaceDE w:val="0"/>
        <w:autoSpaceDN w:val="0"/>
        <w:adjustRightInd w:val="0"/>
        <w:ind w:firstLine="708"/>
        <w:jc w:val="both"/>
        <w:rPr>
          <w:rFonts w:ascii="Abadi" w:hAnsi="Abadi" w:cs="*Arial-7163-Identity-H"/>
          <w:color w:val="0D0D0F"/>
          <w:sz w:val="21"/>
          <w:szCs w:val="21"/>
        </w:rPr>
      </w:pPr>
      <w:r w:rsidRPr="00605020">
        <w:rPr>
          <w:rFonts w:ascii="Abadi" w:hAnsi="Abadi" w:cs="*Arial-7163-Identity-H"/>
          <w:color w:val="0D0D0F"/>
          <w:sz w:val="21"/>
          <w:szCs w:val="21"/>
        </w:rPr>
        <w:t xml:space="preserve">Las facultades de la legislatura local en materia de fiscalización de las cuentas públicas tienen su fundamento en lo dispuesto por el articulo 63 fracciones </w:t>
      </w:r>
      <w:r w:rsidRPr="00605020">
        <w:rPr>
          <w:rFonts w:ascii="Abadi" w:hAnsi="Abadi" w:cs="*Microsoft Sans Serif-Bold-7166"/>
          <w:color w:val="0D0D0F"/>
          <w:sz w:val="21"/>
          <w:szCs w:val="21"/>
        </w:rPr>
        <w:t xml:space="preserve">XVIII, XIX </w:t>
      </w:r>
      <w:r w:rsidRPr="00605020">
        <w:rPr>
          <w:rFonts w:ascii="Abadi" w:hAnsi="Abadi" w:cs="*Arial-7163-Identity-H"/>
          <w:color w:val="0D0D0F"/>
          <w:sz w:val="21"/>
          <w:szCs w:val="21"/>
        </w:rPr>
        <w:t xml:space="preserve">y </w:t>
      </w:r>
      <w:r w:rsidRPr="00605020">
        <w:rPr>
          <w:rFonts w:ascii="Abadi" w:hAnsi="Abadi" w:cs="*Microsoft Sans Serif-Bold-7166"/>
          <w:color w:val="0D0D0F"/>
          <w:sz w:val="21"/>
          <w:szCs w:val="21"/>
        </w:rPr>
        <w:t xml:space="preserve">XXVIII </w:t>
      </w:r>
      <w:r w:rsidRPr="00605020">
        <w:rPr>
          <w:rFonts w:ascii="Abadi" w:hAnsi="Abadi" w:cs="*Arial-7163-Identity-H"/>
          <w:color w:val="0D0D0F"/>
          <w:sz w:val="21"/>
          <w:szCs w:val="21"/>
        </w:rPr>
        <w:t>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w:t>
      </w:r>
    </w:p>
    <w:p w14:paraId="77ED0E22" w14:textId="77777777" w:rsidR="001423EE" w:rsidRPr="00605020" w:rsidRDefault="001423EE" w:rsidP="001423EE">
      <w:pPr>
        <w:autoSpaceDE w:val="0"/>
        <w:autoSpaceDN w:val="0"/>
        <w:adjustRightInd w:val="0"/>
        <w:jc w:val="both"/>
        <w:rPr>
          <w:rFonts w:ascii="Abadi" w:hAnsi="Abadi" w:cs="*Arial-7163-Identity-H"/>
          <w:color w:val="0D0D0F"/>
          <w:sz w:val="21"/>
          <w:szCs w:val="21"/>
        </w:rPr>
      </w:pPr>
    </w:p>
    <w:p w14:paraId="5C442928" w14:textId="77777777" w:rsidR="001423EE" w:rsidRPr="00605020" w:rsidRDefault="001423EE" w:rsidP="001423EE">
      <w:pPr>
        <w:autoSpaceDE w:val="0"/>
        <w:autoSpaceDN w:val="0"/>
        <w:adjustRightInd w:val="0"/>
        <w:ind w:firstLine="708"/>
        <w:jc w:val="both"/>
        <w:rPr>
          <w:rFonts w:ascii="Abadi" w:hAnsi="Abadi" w:cs="*Arial-7163-Identity-H"/>
          <w:color w:val="0C0C0E"/>
          <w:sz w:val="21"/>
          <w:szCs w:val="21"/>
        </w:rPr>
      </w:pPr>
      <w:r w:rsidRPr="00605020">
        <w:rPr>
          <w:rFonts w:ascii="Abadi" w:hAnsi="Abadi" w:cs="*Arial-7163-Identity-H"/>
          <w:color w:val="0C0C0E"/>
          <w:sz w:val="21"/>
          <w:szCs w:val="21"/>
        </w:rPr>
        <w:t>Asimismo, el artículo 66 fracción VIII de dicho Ordenamiento Constitucional establece que la Auditoria Superior del Estado de Guanajuato deberá informar al Congreso del Estado del resultado de la revisión de la cuenta pública y demás asuntos derivados de la fiscalización, incluyendo los dictámenes, informes de resultados, comentarios y observaciones de las auditorias, constituyendo una de las fases del proceso de fiscalización.</w:t>
      </w:r>
    </w:p>
    <w:p w14:paraId="3DEBD8A5" w14:textId="77777777" w:rsidR="001423EE" w:rsidRPr="00605020" w:rsidRDefault="001423EE" w:rsidP="001423EE">
      <w:pPr>
        <w:jc w:val="both"/>
        <w:rPr>
          <w:rFonts w:ascii="Abadi" w:hAnsi="Abadi" w:cs="*Arial-7163-Identity-H"/>
          <w:color w:val="0C0C0E"/>
          <w:sz w:val="21"/>
          <w:szCs w:val="21"/>
        </w:rPr>
      </w:pPr>
    </w:p>
    <w:p w14:paraId="1BE3081D" w14:textId="77777777" w:rsidR="001423EE" w:rsidRPr="00605020" w:rsidRDefault="001423EE" w:rsidP="001423EE">
      <w:pPr>
        <w:autoSpaceDE w:val="0"/>
        <w:autoSpaceDN w:val="0"/>
        <w:adjustRightInd w:val="0"/>
        <w:ind w:firstLine="708"/>
        <w:jc w:val="both"/>
        <w:rPr>
          <w:rFonts w:ascii="Abadi" w:hAnsi="Abadi" w:cs="*Arial-6781-Identity-H"/>
          <w:color w:val="0C0C0F"/>
          <w:sz w:val="21"/>
          <w:szCs w:val="21"/>
        </w:rPr>
      </w:pPr>
      <w:r w:rsidRPr="00605020">
        <w:rPr>
          <w:rFonts w:ascii="Abadi" w:hAnsi="Abadi" w:cs="*Arial-6781-Identity-H"/>
          <w:color w:val="0C0C0F"/>
          <w:sz w:val="21"/>
          <w:szCs w:val="21"/>
        </w:rPr>
        <w:t xml:space="preserve">De igual forma, el artículo 82, fracción </w:t>
      </w:r>
      <w:r w:rsidRPr="00605020">
        <w:rPr>
          <w:rFonts w:ascii="Abadi" w:hAnsi="Abadi" w:cs="*Arial-Bold-6782-Identity-H"/>
          <w:color w:val="0C0C0F"/>
          <w:sz w:val="21"/>
          <w:szCs w:val="21"/>
        </w:rPr>
        <w:t>XXIV</w:t>
      </w:r>
      <w:r w:rsidRPr="00605020">
        <w:rPr>
          <w:rFonts w:ascii="Abadi" w:hAnsi="Abadi" w:cs="*Arial-Bold-6782-Identity-H"/>
          <w:b/>
          <w:bCs/>
          <w:color w:val="0C0C0F"/>
          <w:sz w:val="21"/>
          <w:szCs w:val="21"/>
        </w:rPr>
        <w:t xml:space="preserve"> </w:t>
      </w:r>
      <w:r w:rsidRPr="00605020">
        <w:rPr>
          <w:rFonts w:ascii="Abadi" w:hAnsi="Abadi" w:cs="*Arial-6781-Identity-H"/>
          <w:color w:val="0C0C0F"/>
          <w:sz w:val="21"/>
          <w:szCs w:val="21"/>
        </w:rPr>
        <w:t>de la Ley de Fiscalización Superior del Estado de Guanajuato establece como atribución de la Auditoría Superior del Estado, rendir al Congreso, los informes derivados del ejercicio de la función de fiscalización.</w:t>
      </w:r>
    </w:p>
    <w:p w14:paraId="6FBAEFAA" w14:textId="77777777" w:rsidR="001423EE" w:rsidRPr="00605020" w:rsidRDefault="001423EE" w:rsidP="001423EE">
      <w:pPr>
        <w:autoSpaceDE w:val="0"/>
        <w:autoSpaceDN w:val="0"/>
        <w:adjustRightInd w:val="0"/>
        <w:jc w:val="both"/>
        <w:rPr>
          <w:rFonts w:ascii="Abadi" w:hAnsi="Abadi" w:cs="*Arial-6781-Identity-H"/>
          <w:color w:val="0C0C0F"/>
          <w:sz w:val="21"/>
          <w:szCs w:val="21"/>
        </w:rPr>
      </w:pPr>
    </w:p>
    <w:p w14:paraId="71893043" w14:textId="77777777" w:rsidR="001423EE" w:rsidRPr="00605020" w:rsidRDefault="001423EE" w:rsidP="001423EE">
      <w:pPr>
        <w:autoSpaceDE w:val="0"/>
        <w:autoSpaceDN w:val="0"/>
        <w:adjustRightInd w:val="0"/>
        <w:ind w:firstLine="708"/>
        <w:jc w:val="both"/>
        <w:rPr>
          <w:rFonts w:ascii="Abadi" w:hAnsi="Abadi" w:cs="*Arial-6781-Identity-H"/>
          <w:color w:val="0E0E10"/>
          <w:sz w:val="21"/>
          <w:szCs w:val="21"/>
        </w:rPr>
      </w:pPr>
      <w:r w:rsidRPr="00605020">
        <w:rPr>
          <w:rFonts w:ascii="Abadi" w:hAnsi="Abadi" w:cs="*Arial-6781-Identity-H"/>
          <w:color w:val="0E0E1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70D5C92" w14:textId="77777777" w:rsidR="001423EE" w:rsidRPr="00605020" w:rsidRDefault="001423EE" w:rsidP="001423EE">
      <w:pPr>
        <w:autoSpaceDE w:val="0"/>
        <w:autoSpaceDN w:val="0"/>
        <w:adjustRightInd w:val="0"/>
        <w:jc w:val="both"/>
        <w:rPr>
          <w:rFonts w:ascii="Abadi" w:hAnsi="Abadi" w:cs="*Arial-6781-Identity-H"/>
          <w:color w:val="0E0E10"/>
          <w:sz w:val="21"/>
          <w:szCs w:val="21"/>
        </w:rPr>
      </w:pPr>
    </w:p>
    <w:p w14:paraId="16A52BFA" w14:textId="77777777" w:rsidR="001423EE" w:rsidRPr="00605020" w:rsidRDefault="001423EE" w:rsidP="001423EE">
      <w:pPr>
        <w:autoSpaceDE w:val="0"/>
        <w:autoSpaceDN w:val="0"/>
        <w:adjustRightInd w:val="0"/>
        <w:ind w:firstLine="708"/>
        <w:jc w:val="both"/>
        <w:rPr>
          <w:rFonts w:ascii="Abadi" w:hAnsi="Abadi" w:cs="*Arial-6781-Identity-H"/>
          <w:color w:val="0D0C0F"/>
          <w:sz w:val="21"/>
          <w:szCs w:val="21"/>
        </w:rPr>
      </w:pPr>
      <w:r w:rsidRPr="00605020">
        <w:rPr>
          <w:rFonts w:ascii="Abadi" w:hAnsi="Abadi" w:cs="*Arial-6781-Identity-H"/>
          <w:color w:val="0D0C0F"/>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5994CE9D" w14:textId="77777777" w:rsidR="001423EE" w:rsidRPr="00605020" w:rsidRDefault="001423EE" w:rsidP="001423EE">
      <w:pPr>
        <w:autoSpaceDE w:val="0"/>
        <w:autoSpaceDN w:val="0"/>
        <w:adjustRightInd w:val="0"/>
        <w:jc w:val="both"/>
        <w:rPr>
          <w:rFonts w:ascii="Abadi" w:hAnsi="Abadi" w:cs="*Arial-6781-Identity-H"/>
          <w:color w:val="0D0C0F"/>
          <w:sz w:val="21"/>
          <w:szCs w:val="21"/>
        </w:rPr>
      </w:pPr>
    </w:p>
    <w:p w14:paraId="3CC75119" w14:textId="77777777" w:rsidR="001423EE" w:rsidRPr="00605020" w:rsidRDefault="001423EE" w:rsidP="001423EE">
      <w:pPr>
        <w:autoSpaceDE w:val="0"/>
        <w:autoSpaceDN w:val="0"/>
        <w:adjustRightInd w:val="0"/>
        <w:ind w:firstLine="708"/>
        <w:jc w:val="both"/>
        <w:rPr>
          <w:rFonts w:ascii="Abadi" w:hAnsi="Abadi" w:cs="*Arial-6781-Identity-H"/>
          <w:color w:val="0D0D0F"/>
          <w:sz w:val="21"/>
          <w:szCs w:val="21"/>
        </w:rPr>
      </w:pPr>
      <w:r w:rsidRPr="00605020">
        <w:rPr>
          <w:rFonts w:ascii="Abadi" w:hAnsi="Abadi" w:cs="*Arial-6781-Identity-H"/>
          <w:color w:val="0D0D0F"/>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457F13C8" w14:textId="77777777" w:rsidR="001423EE" w:rsidRPr="00605020" w:rsidRDefault="001423EE" w:rsidP="001423EE">
      <w:pPr>
        <w:autoSpaceDE w:val="0"/>
        <w:autoSpaceDN w:val="0"/>
        <w:adjustRightInd w:val="0"/>
        <w:jc w:val="both"/>
        <w:rPr>
          <w:rFonts w:ascii="Abadi" w:hAnsi="Abadi" w:cs="*Arial-6781-Identity-H"/>
          <w:color w:val="0D0D0F"/>
          <w:sz w:val="21"/>
          <w:szCs w:val="21"/>
        </w:rPr>
      </w:pPr>
    </w:p>
    <w:p w14:paraId="3726C87B" w14:textId="77777777" w:rsidR="001423EE" w:rsidRPr="00605020" w:rsidRDefault="001423EE" w:rsidP="001423EE">
      <w:pPr>
        <w:autoSpaceDE w:val="0"/>
        <w:autoSpaceDN w:val="0"/>
        <w:adjustRightInd w:val="0"/>
        <w:jc w:val="both"/>
        <w:rPr>
          <w:rFonts w:ascii="Abadi" w:hAnsi="Abadi" w:cs="*Microsoft Sans Serif-Bold-6784"/>
          <w:b/>
          <w:bCs/>
          <w:color w:val="0E0C11"/>
          <w:sz w:val="21"/>
          <w:szCs w:val="21"/>
        </w:rPr>
      </w:pPr>
    </w:p>
    <w:p w14:paraId="65E5F4F1" w14:textId="77777777" w:rsidR="001423EE" w:rsidRPr="00605020" w:rsidRDefault="001423EE" w:rsidP="001423EE">
      <w:pPr>
        <w:autoSpaceDE w:val="0"/>
        <w:autoSpaceDN w:val="0"/>
        <w:adjustRightInd w:val="0"/>
        <w:ind w:firstLine="708"/>
        <w:jc w:val="both"/>
        <w:rPr>
          <w:rFonts w:ascii="Abadi" w:hAnsi="Abadi" w:cs="*Microsoft Sans Serif-Bold-6784"/>
          <w:b/>
          <w:bCs/>
          <w:color w:val="0E0C11"/>
          <w:sz w:val="21"/>
          <w:szCs w:val="21"/>
        </w:rPr>
      </w:pPr>
      <w:r w:rsidRPr="00605020">
        <w:rPr>
          <w:rFonts w:ascii="Abadi" w:hAnsi="Abadi" w:cs="*Microsoft Sans Serif-Bold-6784"/>
          <w:b/>
          <w:bCs/>
          <w:color w:val="0E0C11"/>
          <w:sz w:val="21"/>
          <w:szCs w:val="21"/>
        </w:rPr>
        <w:t>II. Antecedentes:</w:t>
      </w:r>
    </w:p>
    <w:p w14:paraId="41F2AEB9" w14:textId="77777777" w:rsidR="001423EE" w:rsidRPr="00605020" w:rsidRDefault="001423EE" w:rsidP="001423EE">
      <w:pPr>
        <w:autoSpaceDE w:val="0"/>
        <w:autoSpaceDN w:val="0"/>
        <w:adjustRightInd w:val="0"/>
        <w:jc w:val="both"/>
        <w:rPr>
          <w:rFonts w:ascii="Abadi" w:hAnsi="Abadi" w:cs="*Microsoft Sans Serif-Bold-6784"/>
          <w:b/>
          <w:bCs/>
          <w:color w:val="0E0C11"/>
          <w:sz w:val="21"/>
          <w:szCs w:val="21"/>
        </w:rPr>
      </w:pPr>
    </w:p>
    <w:p w14:paraId="1625BBA3" w14:textId="77777777" w:rsidR="001423EE" w:rsidRPr="00605020" w:rsidRDefault="001423EE" w:rsidP="001423EE">
      <w:pPr>
        <w:autoSpaceDE w:val="0"/>
        <w:autoSpaceDN w:val="0"/>
        <w:adjustRightInd w:val="0"/>
        <w:ind w:firstLine="708"/>
        <w:jc w:val="both"/>
        <w:rPr>
          <w:rFonts w:ascii="Abadi" w:hAnsi="Abadi" w:cs="*Arial-6781-Identity-H"/>
          <w:color w:val="0D0C0F"/>
          <w:sz w:val="21"/>
          <w:szCs w:val="21"/>
        </w:rPr>
      </w:pPr>
      <w:r w:rsidRPr="00605020">
        <w:rPr>
          <w:rFonts w:ascii="Abadi" w:hAnsi="Abadi" w:cs="*Arial-6781-Identity-H"/>
          <w:color w:val="0D0C0F"/>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09C1A2E" w14:textId="77777777" w:rsidR="001423EE" w:rsidRPr="00605020" w:rsidRDefault="001423EE" w:rsidP="001423EE">
      <w:pPr>
        <w:autoSpaceDE w:val="0"/>
        <w:autoSpaceDN w:val="0"/>
        <w:adjustRightInd w:val="0"/>
        <w:jc w:val="both"/>
        <w:rPr>
          <w:rFonts w:ascii="Abadi" w:hAnsi="Abadi" w:cs="*Arial-6781-Identity-H"/>
          <w:color w:val="0D0C0F"/>
          <w:sz w:val="21"/>
          <w:szCs w:val="21"/>
        </w:rPr>
      </w:pPr>
    </w:p>
    <w:p w14:paraId="3FA538DE" w14:textId="77777777" w:rsidR="001423EE" w:rsidRPr="00605020" w:rsidRDefault="001423EE" w:rsidP="001423EE">
      <w:pPr>
        <w:autoSpaceDE w:val="0"/>
        <w:autoSpaceDN w:val="0"/>
        <w:adjustRightInd w:val="0"/>
        <w:jc w:val="both"/>
        <w:rPr>
          <w:rFonts w:ascii="Abadi" w:hAnsi="Abadi" w:cs="*Arial-6781-Identity-H"/>
          <w:color w:val="0D0D10"/>
          <w:sz w:val="21"/>
          <w:szCs w:val="21"/>
        </w:rPr>
      </w:pPr>
      <w:r w:rsidRPr="00605020">
        <w:rPr>
          <w:rFonts w:ascii="Abadi" w:hAnsi="Abadi" w:cs="*Arial-6781-Identity-H"/>
          <w:color w:val="0D0D10"/>
          <w:sz w:val="21"/>
          <w:szCs w:val="21"/>
        </w:rPr>
        <w:t xml:space="preserve">Por su parte, el artículo 3, fracción V de la Ley de Fiscalización Superior del Estado de Guanajuato señala que la Auditoría Superior del Estado es competente para practicar auditorías de desempeño para </w:t>
      </w:r>
      <w:r w:rsidRPr="00605020">
        <w:rPr>
          <w:rFonts w:ascii="Abadi" w:hAnsi="Abadi" w:cs="*Arial-6781-Identity-H"/>
          <w:color w:val="0D0D10"/>
          <w:sz w:val="21"/>
          <w:szCs w:val="21"/>
        </w:rPr>
        <w:lastRenderedPageBreak/>
        <w:t>verificar el cumplimiento de los objetivos y las metas de los programas estatales y, municipales.</w:t>
      </w:r>
    </w:p>
    <w:p w14:paraId="4083748A" w14:textId="77777777" w:rsidR="001423EE" w:rsidRPr="00605020" w:rsidRDefault="001423EE" w:rsidP="001423EE">
      <w:pPr>
        <w:jc w:val="both"/>
        <w:rPr>
          <w:rFonts w:ascii="Abadi" w:hAnsi="Abadi" w:cs="*Arial-6781-Identity-H"/>
          <w:color w:val="0D0D10"/>
          <w:sz w:val="21"/>
          <w:szCs w:val="21"/>
        </w:rPr>
      </w:pPr>
    </w:p>
    <w:p w14:paraId="0E1AAE73" w14:textId="77777777" w:rsidR="001423EE" w:rsidRPr="00605020" w:rsidRDefault="001423EE" w:rsidP="001423EE">
      <w:pPr>
        <w:autoSpaceDE w:val="0"/>
        <w:autoSpaceDN w:val="0"/>
        <w:adjustRightInd w:val="0"/>
        <w:ind w:firstLine="708"/>
        <w:jc w:val="both"/>
        <w:rPr>
          <w:rFonts w:ascii="Abadi" w:hAnsi="Abadi" w:cs="*Arial-6736-Identity-H"/>
          <w:color w:val="0D0C0F"/>
          <w:sz w:val="21"/>
          <w:szCs w:val="21"/>
        </w:rPr>
      </w:pPr>
      <w:r w:rsidRPr="00605020">
        <w:rPr>
          <w:rFonts w:ascii="Abadi" w:hAnsi="Abadi" w:cs="*Arial-6736-Identity-H"/>
          <w:color w:val="0D0C0F"/>
          <w:sz w:val="21"/>
          <w:szCs w:val="21"/>
        </w:rPr>
        <w:t>De igual forma, el artículo 56 de la Ley de Fiscalización Superior prevé que las auditorias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0A31CDD" w14:textId="77777777" w:rsidR="001423EE" w:rsidRPr="00605020" w:rsidRDefault="001423EE" w:rsidP="001423EE">
      <w:pPr>
        <w:autoSpaceDE w:val="0"/>
        <w:autoSpaceDN w:val="0"/>
        <w:adjustRightInd w:val="0"/>
        <w:jc w:val="both"/>
        <w:rPr>
          <w:rFonts w:ascii="Abadi" w:hAnsi="Abadi" w:cs="*Arial-6736-Identity-H"/>
          <w:color w:val="0D0C0F"/>
          <w:sz w:val="21"/>
          <w:szCs w:val="21"/>
        </w:rPr>
      </w:pPr>
    </w:p>
    <w:p w14:paraId="7C970EC4" w14:textId="77777777" w:rsidR="001423EE" w:rsidRPr="00605020" w:rsidRDefault="001423EE" w:rsidP="001423EE">
      <w:pPr>
        <w:autoSpaceDE w:val="0"/>
        <w:autoSpaceDN w:val="0"/>
        <w:adjustRightInd w:val="0"/>
        <w:ind w:firstLine="708"/>
        <w:jc w:val="both"/>
        <w:rPr>
          <w:rFonts w:ascii="Abadi" w:hAnsi="Abadi" w:cs="*Arial-6736-Identity-H"/>
          <w:color w:val="0E0D10"/>
          <w:sz w:val="21"/>
          <w:szCs w:val="21"/>
        </w:rPr>
      </w:pPr>
      <w:r w:rsidRPr="00605020">
        <w:rPr>
          <w:rFonts w:ascii="Abadi" w:hAnsi="Abadi" w:cs="*Arial-6736-Identity-H"/>
          <w:color w:val="0E0D10"/>
          <w:sz w:val="21"/>
          <w:szCs w:val="21"/>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A1E7628" w14:textId="77777777" w:rsidR="001423EE" w:rsidRPr="00605020" w:rsidRDefault="001423EE" w:rsidP="001423EE">
      <w:pPr>
        <w:autoSpaceDE w:val="0"/>
        <w:autoSpaceDN w:val="0"/>
        <w:adjustRightInd w:val="0"/>
        <w:jc w:val="both"/>
        <w:rPr>
          <w:rFonts w:ascii="Abadi" w:hAnsi="Abadi" w:cs="*Arial-6736-Identity-H"/>
          <w:color w:val="0E0D10"/>
          <w:sz w:val="21"/>
          <w:szCs w:val="21"/>
        </w:rPr>
      </w:pPr>
    </w:p>
    <w:p w14:paraId="0DA7A73D" w14:textId="77777777" w:rsidR="001423EE" w:rsidRPr="00605020" w:rsidRDefault="001423EE" w:rsidP="001423EE">
      <w:pPr>
        <w:autoSpaceDE w:val="0"/>
        <w:autoSpaceDN w:val="0"/>
        <w:adjustRightInd w:val="0"/>
        <w:ind w:firstLine="708"/>
        <w:jc w:val="both"/>
        <w:rPr>
          <w:rFonts w:ascii="Abadi" w:hAnsi="Abadi" w:cs="*Arial-6736-Identity-H"/>
          <w:color w:val="0E0D10"/>
          <w:sz w:val="21"/>
          <w:szCs w:val="21"/>
        </w:rPr>
      </w:pPr>
      <w:r w:rsidRPr="00605020">
        <w:rPr>
          <w:rFonts w:ascii="Abadi" w:hAnsi="Abadi" w:cs="*Arial-6736-Identity-H"/>
          <w:color w:val="0E0D10"/>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73C7864E" w14:textId="77777777" w:rsidR="001423EE" w:rsidRPr="00605020" w:rsidRDefault="001423EE" w:rsidP="001423EE">
      <w:pPr>
        <w:autoSpaceDE w:val="0"/>
        <w:autoSpaceDN w:val="0"/>
        <w:adjustRightInd w:val="0"/>
        <w:jc w:val="both"/>
        <w:rPr>
          <w:rFonts w:ascii="Abadi" w:hAnsi="Abadi" w:cs="*Arial-6736-Identity-H"/>
          <w:color w:val="0E0D10"/>
          <w:sz w:val="21"/>
          <w:szCs w:val="21"/>
        </w:rPr>
      </w:pPr>
    </w:p>
    <w:p w14:paraId="4878528D" w14:textId="77777777" w:rsidR="001423EE" w:rsidRPr="00605020" w:rsidRDefault="001423EE" w:rsidP="001423EE">
      <w:pPr>
        <w:autoSpaceDE w:val="0"/>
        <w:autoSpaceDN w:val="0"/>
        <w:adjustRightInd w:val="0"/>
        <w:ind w:firstLine="708"/>
        <w:jc w:val="both"/>
        <w:rPr>
          <w:rFonts w:ascii="Abadi" w:hAnsi="Abadi" w:cs="*Arial-6736-Identity-H"/>
          <w:color w:val="0F0E11"/>
          <w:sz w:val="21"/>
          <w:szCs w:val="21"/>
        </w:rPr>
      </w:pPr>
      <w:r w:rsidRPr="00605020">
        <w:rPr>
          <w:rFonts w:ascii="Abadi" w:hAnsi="Abadi" w:cs="*Arial-6736-Identity-H"/>
          <w:color w:val="0F0E11"/>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B03BA92" w14:textId="77777777" w:rsidR="001423EE" w:rsidRPr="00605020" w:rsidRDefault="001423EE" w:rsidP="001423EE">
      <w:pPr>
        <w:autoSpaceDE w:val="0"/>
        <w:autoSpaceDN w:val="0"/>
        <w:adjustRightInd w:val="0"/>
        <w:jc w:val="both"/>
        <w:rPr>
          <w:rFonts w:ascii="Abadi" w:hAnsi="Abadi" w:cs="*Arial-6736-Identity-H"/>
          <w:color w:val="0F0E11"/>
          <w:sz w:val="21"/>
          <w:szCs w:val="21"/>
        </w:rPr>
      </w:pPr>
    </w:p>
    <w:p w14:paraId="69195A96" w14:textId="77777777" w:rsidR="001423EE" w:rsidRPr="00605020" w:rsidRDefault="001423EE" w:rsidP="001423EE">
      <w:pPr>
        <w:autoSpaceDE w:val="0"/>
        <w:autoSpaceDN w:val="0"/>
        <w:adjustRightInd w:val="0"/>
        <w:ind w:firstLine="708"/>
        <w:jc w:val="both"/>
        <w:rPr>
          <w:rFonts w:ascii="Abadi" w:hAnsi="Abadi" w:cs="*Arial-6736-Identity-H"/>
          <w:color w:val="0D0C0F"/>
          <w:sz w:val="21"/>
          <w:szCs w:val="21"/>
        </w:rPr>
      </w:pPr>
      <w:r w:rsidRPr="00605020">
        <w:rPr>
          <w:rFonts w:ascii="Abadi" w:hAnsi="Abadi" w:cs="*Arial-6736-Identity-H"/>
          <w:color w:val="0D0C0F"/>
          <w:sz w:val="21"/>
          <w:szCs w:val="21"/>
        </w:rPr>
        <w:t xml:space="preserve">En ejercicio de esta función, el Auditor Superior del Estado aprobó el Programa General de Fiscalización 2021. En dicho Programa se contempló la práctica de una auditoría de desempeño a la administración municipal de Victoria, </w:t>
      </w:r>
      <w:proofErr w:type="spellStart"/>
      <w:r w:rsidRPr="00605020">
        <w:rPr>
          <w:rFonts w:ascii="Abadi" w:hAnsi="Abadi" w:cs="*Arial-6736-Identity-H"/>
          <w:color w:val="0D0C0F"/>
          <w:sz w:val="21"/>
          <w:szCs w:val="21"/>
        </w:rPr>
        <w:t>Gto</w:t>
      </w:r>
      <w:proofErr w:type="spellEnd"/>
      <w:r w:rsidRPr="00605020">
        <w:rPr>
          <w:rFonts w:ascii="Abadi" w:hAnsi="Abadi" w:cs="*Arial-6736-Identity-H"/>
          <w:color w:val="0D0C0F"/>
          <w:sz w:val="21"/>
          <w:szCs w:val="21"/>
        </w:rPr>
        <w:t>., por el periodo comprendido del 1 de enero al 31 de diciembre del ejercicio fiscal del año 2020, la cual se realizó con enfoque a resultados del servicio de alumbrado público.</w:t>
      </w:r>
    </w:p>
    <w:p w14:paraId="0CB52DBF" w14:textId="77777777" w:rsidR="001423EE" w:rsidRPr="00605020" w:rsidRDefault="001423EE" w:rsidP="001423EE">
      <w:pPr>
        <w:autoSpaceDE w:val="0"/>
        <w:autoSpaceDN w:val="0"/>
        <w:adjustRightInd w:val="0"/>
        <w:jc w:val="both"/>
        <w:rPr>
          <w:rFonts w:ascii="Abadi" w:hAnsi="Abadi" w:cs="*Arial-6736-Identity-H"/>
          <w:color w:val="0D0C0F"/>
          <w:sz w:val="21"/>
          <w:szCs w:val="21"/>
        </w:rPr>
      </w:pPr>
    </w:p>
    <w:p w14:paraId="1DA8B887" w14:textId="77777777" w:rsidR="001423EE" w:rsidRPr="00605020" w:rsidRDefault="001423EE" w:rsidP="001423EE">
      <w:pPr>
        <w:autoSpaceDE w:val="0"/>
        <w:autoSpaceDN w:val="0"/>
        <w:adjustRightInd w:val="0"/>
        <w:ind w:firstLine="708"/>
        <w:jc w:val="both"/>
        <w:rPr>
          <w:rFonts w:ascii="Abadi" w:hAnsi="Abadi" w:cs="*Arial-6736-Identity-H"/>
          <w:color w:val="0E0E11"/>
          <w:sz w:val="21"/>
          <w:szCs w:val="21"/>
        </w:rPr>
      </w:pPr>
      <w:r w:rsidRPr="00605020">
        <w:rPr>
          <w:rFonts w:ascii="Abadi" w:hAnsi="Abadi" w:cs="*Arial-6736-Identity-H"/>
          <w:color w:val="0E0E11"/>
          <w:sz w:val="21"/>
          <w:szCs w:val="21"/>
        </w:rPr>
        <w:t>El 8 de septiembre de 2021 se notificó al sujeto fiscalizado el inicio de la auditoría materia del presente dictamen.</w:t>
      </w:r>
    </w:p>
    <w:p w14:paraId="6CBBD919" w14:textId="77777777" w:rsidR="001423EE" w:rsidRPr="00605020" w:rsidRDefault="001423EE" w:rsidP="001423EE">
      <w:pPr>
        <w:jc w:val="both"/>
        <w:rPr>
          <w:rFonts w:ascii="Abadi" w:hAnsi="Abadi" w:cs="*Arial-6736-Identity-H"/>
          <w:color w:val="0E0E11"/>
          <w:sz w:val="21"/>
          <w:szCs w:val="21"/>
        </w:rPr>
      </w:pPr>
    </w:p>
    <w:p w14:paraId="7D848DE9" w14:textId="77777777" w:rsidR="001423EE" w:rsidRPr="00605020" w:rsidRDefault="001423EE" w:rsidP="001423EE">
      <w:pPr>
        <w:autoSpaceDE w:val="0"/>
        <w:autoSpaceDN w:val="0"/>
        <w:adjustRightInd w:val="0"/>
        <w:ind w:firstLine="708"/>
        <w:jc w:val="both"/>
        <w:rPr>
          <w:rFonts w:ascii="Abadi" w:hAnsi="Abadi" w:cs="*Arial-7073-Identity-H"/>
          <w:color w:val="0C0C0F"/>
          <w:sz w:val="21"/>
          <w:szCs w:val="21"/>
        </w:rPr>
      </w:pPr>
      <w:r w:rsidRPr="00605020">
        <w:rPr>
          <w:rFonts w:ascii="Abadi" w:hAnsi="Abadi" w:cs="*Arial-7073-Identity-H"/>
          <w:color w:val="0C0C0F"/>
          <w:sz w:val="21"/>
          <w:szCs w:val="21"/>
        </w:rPr>
        <w:t>Mediante oficio notificado el 28 de septiembre de 2021, la Auditoría Superior del Estado requirió al sujeto de fiscalización diversa información que se consideró necesaria para llevar a cabo la auditoria, al cual se dio respuesta el 14 de octubre de 2021. Asimismo, el 12 de noviembre de 2021, el Órgano Técnico realizó entrevistas.</w:t>
      </w:r>
    </w:p>
    <w:p w14:paraId="61453155" w14:textId="77777777" w:rsidR="001423EE" w:rsidRPr="00605020" w:rsidRDefault="001423EE" w:rsidP="001423EE">
      <w:pPr>
        <w:autoSpaceDE w:val="0"/>
        <w:autoSpaceDN w:val="0"/>
        <w:adjustRightInd w:val="0"/>
        <w:jc w:val="both"/>
        <w:rPr>
          <w:rFonts w:ascii="Abadi" w:hAnsi="Abadi" w:cs="*Arial-7073-Identity-H"/>
          <w:color w:val="0C0C0F"/>
          <w:sz w:val="21"/>
          <w:szCs w:val="21"/>
        </w:rPr>
      </w:pPr>
    </w:p>
    <w:p w14:paraId="3682764D" w14:textId="77777777" w:rsidR="001423EE" w:rsidRPr="00605020" w:rsidRDefault="001423EE" w:rsidP="001423EE">
      <w:pPr>
        <w:autoSpaceDE w:val="0"/>
        <w:autoSpaceDN w:val="0"/>
        <w:adjustRightInd w:val="0"/>
        <w:ind w:firstLine="708"/>
        <w:jc w:val="both"/>
        <w:rPr>
          <w:rFonts w:ascii="Abadi" w:hAnsi="Abadi" w:cs="*Arial-7073-Identity-H"/>
          <w:color w:val="0D0C0F"/>
          <w:sz w:val="21"/>
          <w:szCs w:val="21"/>
        </w:rPr>
      </w:pPr>
      <w:r w:rsidRPr="00605020">
        <w:rPr>
          <w:rFonts w:ascii="Abadi" w:hAnsi="Abadi" w:cs="*Arial-7073-Identity-H"/>
          <w:color w:val="0D0C0F"/>
          <w:sz w:val="21"/>
          <w:szCs w:val="21"/>
        </w:rPr>
        <w:t>En fechas 28 de septiembre y 17 de diciembre de 2021 se notificó al sujeto fiscalizado la suspensión del plazo de la auditoría materia del presente dictamen, por los periodos comprendidos del 1 de octubre al 17 de diciembre de 2021; y del 3 de enero al 11 de marzo de 2022.</w:t>
      </w:r>
    </w:p>
    <w:p w14:paraId="46013B71" w14:textId="77777777" w:rsidR="001423EE" w:rsidRPr="00605020" w:rsidRDefault="001423EE" w:rsidP="001423EE">
      <w:pPr>
        <w:autoSpaceDE w:val="0"/>
        <w:autoSpaceDN w:val="0"/>
        <w:adjustRightInd w:val="0"/>
        <w:jc w:val="both"/>
        <w:rPr>
          <w:rFonts w:ascii="Abadi" w:hAnsi="Abadi" w:cs="*Arial-7073-Identity-H"/>
          <w:color w:val="0D0C0F"/>
          <w:sz w:val="21"/>
          <w:szCs w:val="21"/>
        </w:rPr>
      </w:pPr>
    </w:p>
    <w:p w14:paraId="3852453A" w14:textId="77777777" w:rsidR="001423EE" w:rsidRPr="00605020" w:rsidRDefault="001423EE" w:rsidP="001423EE">
      <w:pPr>
        <w:autoSpaceDE w:val="0"/>
        <w:autoSpaceDN w:val="0"/>
        <w:adjustRightInd w:val="0"/>
        <w:ind w:firstLine="708"/>
        <w:jc w:val="both"/>
        <w:rPr>
          <w:rFonts w:ascii="Abadi" w:hAnsi="Abadi" w:cs="*Arial-7073-Identity-H"/>
          <w:color w:val="0C0C0F"/>
          <w:sz w:val="21"/>
          <w:szCs w:val="21"/>
        </w:rPr>
      </w:pPr>
      <w:r w:rsidRPr="00605020">
        <w:rPr>
          <w:rFonts w:ascii="Abadi" w:hAnsi="Abadi" w:cs="*Arial-7073-Identity-H"/>
          <w:color w:val="0C0C0F"/>
          <w:sz w:val="21"/>
          <w:szCs w:val="21"/>
        </w:rPr>
        <w:t>Como parte del proceso de auditoría, el 13 de enero de 2022 se notificó al sujeto fiscalizado el pliego de recomendaciones derivadas de la auditoría practicada. Lo anterior, para dar cumplimiento a lo preceptuado por el artículo 58 de la Ley de Fiscalización Superior del Estado de Guanajuato.</w:t>
      </w:r>
    </w:p>
    <w:p w14:paraId="4736A07B" w14:textId="77777777" w:rsidR="001423EE" w:rsidRPr="00605020" w:rsidRDefault="001423EE" w:rsidP="001423EE">
      <w:pPr>
        <w:autoSpaceDE w:val="0"/>
        <w:autoSpaceDN w:val="0"/>
        <w:adjustRightInd w:val="0"/>
        <w:jc w:val="both"/>
        <w:rPr>
          <w:rFonts w:ascii="Abadi" w:hAnsi="Abadi" w:cs="*Arial-7073-Identity-H"/>
          <w:color w:val="0C0C0F"/>
          <w:sz w:val="21"/>
          <w:szCs w:val="21"/>
        </w:rPr>
      </w:pPr>
    </w:p>
    <w:p w14:paraId="15B7636E" w14:textId="77777777" w:rsidR="001423EE" w:rsidRPr="00605020" w:rsidRDefault="001423EE" w:rsidP="001423EE">
      <w:pPr>
        <w:autoSpaceDE w:val="0"/>
        <w:autoSpaceDN w:val="0"/>
        <w:adjustRightInd w:val="0"/>
        <w:ind w:firstLine="708"/>
        <w:jc w:val="both"/>
        <w:rPr>
          <w:rFonts w:ascii="Abadi" w:hAnsi="Abadi" w:cs="*Arial-7073-Identity-H"/>
          <w:color w:val="0E0D10"/>
          <w:sz w:val="21"/>
          <w:szCs w:val="21"/>
        </w:rPr>
      </w:pPr>
      <w:r w:rsidRPr="00605020">
        <w:rPr>
          <w:rFonts w:ascii="Abadi" w:hAnsi="Abadi" w:cs="*Arial-7073-Identity-H"/>
          <w:color w:val="0E0D10"/>
          <w:sz w:val="21"/>
          <w:szCs w:val="21"/>
        </w:rPr>
        <w:t>El 28 de enero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76E3726" w14:textId="77777777" w:rsidR="001423EE" w:rsidRPr="00605020" w:rsidRDefault="001423EE" w:rsidP="001423EE">
      <w:pPr>
        <w:autoSpaceDE w:val="0"/>
        <w:autoSpaceDN w:val="0"/>
        <w:adjustRightInd w:val="0"/>
        <w:jc w:val="both"/>
        <w:rPr>
          <w:rFonts w:ascii="Abadi" w:hAnsi="Abadi" w:cs="*Arial-7073-Identity-H"/>
          <w:color w:val="0E0D10"/>
          <w:sz w:val="21"/>
          <w:szCs w:val="21"/>
        </w:rPr>
      </w:pPr>
    </w:p>
    <w:p w14:paraId="1A466B86" w14:textId="77777777" w:rsidR="001423EE" w:rsidRPr="00605020" w:rsidRDefault="001423EE" w:rsidP="001423EE">
      <w:pPr>
        <w:autoSpaceDE w:val="0"/>
        <w:autoSpaceDN w:val="0"/>
        <w:adjustRightInd w:val="0"/>
        <w:ind w:firstLine="708"/>
        <w:jc w:val="both"/>
        <w:rPr>
          <w:rFonts w:ascii="Abadi" w:hAnsi="Abadi" w:cs="*Arial-7073-Identity-H"/>
          <w:color w:val="0E0E10"/>
          <w:sz w:val="21"/>
          <w:szCs w:val="21"/>
        </w:rPr>
      </w:pPr>
      <w:r w:rsidRPr="00605020">
        <w:rPr>
          <w:rFonts w:ascii="Abadi" w:hAnsi="Abadi" w:cs="*Arial-7073-Identity-H"/>
          <w:color w:val="0E0E10"/>
          <w:sz w:val="21"/>
          <w:szCs w:val="21"/>
        </w:rPr>
        <w:t xml:space="preserve">El informe de resultados se notificó al presidente municipal de Victoria, </w:t>
      </w:r>
      <w:proofErr w:type="spellStart"/>
      <w:r w:rsidRPr="00605020">
        <w:rPr>
          <w:rFonts w:ascii="Abadi" w:hAnsi="Abadi" w:cs="*Arial-7073-Identity-H"/>
          <w:color w:val="0E0E10"/>
          <w:sz w:val="21"/>
          <w:szCs w:val="21"/>
        </w:rPr>
        <w:t>Gto</w:t>
      </w:r>
      <w:proofErr w:type="spellEnd"/>
      <w:r w:rsidRPr="00605020">
        <w:rPr>
          <w:rFonts w:ascii="Abadi" w:hAnsi="Abadi" w:cs="*Arial-7073-Identity-H"/>
          <w:color w:val="0E0E10"/>
          <w:sz w:val="21"/>
          <w:szCs w:val="21"/>
        </w:rPr>
        <w:t>.,</w:t>
      </w:r>
    </w:p>
    <w:p w14:paraId="1A97A86F" w14:textId="77777777" w:rsidR="001423EE" w:rsidRPr="00605020" w:rsidRDefault="001423EE" w:rsidP="001423EE">
      <w:pPr>
        <w:autoSpaceDE w:val="0"/>
        <w:autoSpaceDN w:val="0"/>
        <w:adjustRightInd w:val="0"/>
        <w:jc w:val="both"/>
        <w:rPr>
          <w:rFonts w:ascii="Abadi" w:hAnsi="Abadi" w:cs="*Arial-7073-Identity-H"/>
          <w:color w:val="0E0E10"/>
          <w:sz w:val="21"/>
          <w:szCs w:val="21"/>
        </w:rPr>
      </w:pPr>
      <w:r w:rsidRPr="00605020">
        <w:rPr>
          <w:rFonts w:ascii="Abadi" w:hAnsi="Abadi" w:cs="*Arial-7073-Identity-H"/>
          <w:color w:val="0E0E10"/>
          <w:sz w:val="21"/>
          <w:szCs w:val="21"/>
        </w:rPr>
        <w:t>el 24 de febrero de 2022.</w:t>
      </w:r>
    </w:p>
    <w:p w14:paraId="47255901" w14:textId="77777777" w:rsidR="001423EE" w:rsidRPr="00605020" w:rsidRDefault="001423EE" w:rsidP="001423EE">
      <w:pPr>
        <w:autoSpaceDE w:val="0"/>
        <w:autoSpaceDN w:val="0"/>
        <w:adjustRightInd w:val="0"/>
        <w:jc w:val="both"/>
        <w:rPr>
          <w:rFonts w:ascii="Abadi" w:hAnsi="Abadi" w:cs="*Arial-7073-Identity-H"/>
          <w:color w:val="0E0E10"/>
          <w:sz w:val="21"/>
          <w:szCs w:val="21"/>
        </w:rPr>
      </w:pPr>
    </w:p>
    <w:p w14:paraId="7ED45B6B" w14:textId="77777777" w:rsidR="001423EE" w:rsidRPr="00605020" w:rsidRDefault="001423EE" w:rsidP="001423EE">
      <w:pPr>
        <w:autoSpaceDE w:val="0"/>
        <w:autoSpaceDN w:val="0"/>
        <w:adjustRightInd w:val="0"/>
        <w:ind w:firstLine="708"/>
        <w:jc w:val="both"/>
        <w:rPr>
          <w:rFonts w:ascii="Abadi" w:hAnsi="Abadi" w:cs="*Arial-7073-Identity-H"/>
          <w:color w:val="0D0D0F"/>
          <w:sz w:val="21"/>
          <w:szCs w:val="21"/>
        </w:rPr>
      </w:pPr>
      <w:r w:rsidRPr="00605020">
        <w:rPr>
          <w:rFonts w:ascii="Abadi" w:hAnsi="Abadi" w:cs="*Arial-7073-Identity-H"/>
          <w:color w:val="0D0D0F"/>
          <w:sz w:val="21"/>
          <w:szCs w:val="21"/>
        </w:rPr>
        <w:lastRenderedPageBreak/>
        <w:t>Es importante señalar que de acuerdo a lo previsto en los artículos 60 de la Ley de Fiscalización Superior del Estado de Guanajuato; y 60 del Reglamento de la Ley de Fiscalización Superior del Estado de Guanajuato, tratándose de las auditorias de desempeño es improcedente el recurso de reconsideración en contra del informe de resultados, por lo que una vez notificado el mismo al sujeto de fiscalización, se remite al Congreso para los efectos procedentes.</w:t>
      </w:r>
    </w:p>
    <w:p w14:paraId="33C412D4" w14:textId="77777777" w:rsidR="001423EE" w:rsidRPr="00605020" w:rsidRDefault="001423EE" w:rsidP="001423EE">
      <w:pPr>
        <w:autoSpaceDE w:val="0"/>
        <w:autoSpaceDN w:val="0"/>
        <w:adjustRightInd w:val="0"/>
        <w:jc w:val="both"/>
        <w:rPr>
          <w:rFonts w:ascii="Abadi" w:hAnsi="Abadi" w:cs="*Arial-7073-Identity-H"/>
          <w:color w:val="0D0D0F"/>
          <w:sz w:val="21"/>
          <w:szCs w:val="21"/>
        </w:rPr>
      </w:pPr>
    </w:p>
    <w:p w14:paraId="04132BB5" w14:textId="77777777" w:rsidR="001423EE" w:rsidRPr="00605020" w:rsidRDefault="001423EE" w:rsidP="001423EE">
      <w:pPr>
        <w:autoSpaceDE w:val="0"/>
        <w:autoSpaceDN w:val="0"/>
        <w:adjustRightInd w:val="0"/>
        <w:ind w:firstLine="708"/>
        <w:jc w:val="both"/>
        <w:rPr>
          <w:rFonts w:ascii="Abadi" w:hAnsi="Abadi" w:cs="*Arial-7073-Identity-H"/>
          <w:color w:val="0D0D10"/>
          <w:sz w:val="21"/>
          <w:szCs w:val="21"/>
        </w:rPr>
      </w:pPr>
      <w:r w:rsidRPr="00605020">
        <w:rPr>
          <w:rFonts w:ascii="Abadi" w:hAnsi="Abadi" w:cs="*Arial-7073-Identity-H"/>
          <w:color w:val="0D0D10"/>
          <w:sz w:val="21"/>
          <w:szCs w:val="21"/>
        </w:rPr>
        <w:t>En razón de lo anterior, el Auditor Superior del Estado remitió a este Congreso del Estado, el informe de resultados, el cual se turnó a la Comisión de Hacienda y Fiscalización el 1 O de marzo de 2022 para su estudio y dictamen, siendo radicado el 15 de marzo del año en curso.</w:t>
      </w:r>
    </w:p>
    <w:p w14:paraId="6E806650" w14:textId="77777777" w:rsidR="001423EE" w:rsidRPr="00605020" w:rsidRDefault="001423EE" w:rsidP="001423EE">
      <w:pPr>
        <w:jc w:val="both"/>
        <w:rPr>
          <w:rFonts w:ascii="Abadi" w:hAnsi="Abadi" w:cs="*Arial-7073-Identity-H"/>
          <w:color w:val="0D0D10"/>
          <w:sz w:val="21"/>
          <w:szCs w:val="21"/>
        </w:rPr>
      </w:pPr>
    </w:p>
    <w:p w14:paraId="4EE207AB" w14:textId="77777777" w:rsidR="001423EE" w:rsidRPr="00605020" w:rsidRDefault="001423EE" w:rsidP="001423EE">
      <w:pPr>
        <w:autoSpaceDE w:val="0"/>
        <w:autoSpaceDN w:val="0"/>
        <w:adjustRightInd w:val="0"/>
        <w:ind w:firstLine="708"/>
        <w:jc w:val="both"/>
        <w:rPr>
          <w:rFonts w:ascii="Abadi" w:hAnsi="Abadi" w:cs="*Arial-Bold-8091-Identity-H"/>
          <w:b/>
          <w:bCs/>
          <w:color w:val="0D0D13"/>
          <w:sz w:val="21"/>
          <w:szCs w:val="21"/>
        </w:rPr>
      </w:pPr>
      <w:r w:rsidRPr="00605020">
        <w:rPr>
          <w:rFonts w:ascii="Abadi" w:hAnsi="Abadi" w:cs="*Arial-Bold-8091-Identity-H"/>
          <w:b/>
          <w:bCs/>
          <w:color w:val="0D0D13"/>
          <w:sz w:val="21"/>
          <w:szCs w:val="21"/>
        </w:rPr>
        <w:t>IV. Contenido del Informe de Resultados:</w:t>
      </w:r>
    </w:p>
    <w:p w14:paraId="504D07A8" w14:textId="77777777" w:rsidR="001423EE" w:rsidRPr="00605020" w:rsidRDefault="001423EE" w:rsidP="001423EE">
      <w:pPr>
        <w:autoSpaceDE w:val="0"/>
        <w:autoSpaceDN w:val="0"/>
        <w:adjustRightInd w:val="0"/>
        <w:jc w:val="both"/>
        <w:rPr>
          <w:rFonts w:ascii="Abadi" w:hAnsi="Abadi" w:cs="*Arial-8092-Identity-H"/>
          <w:color w:val="1B1B1B"/>
          <w:sz w:val="21"/>
          <w:szCs w:val="21"/>
        </w:rPr>
      </w:pPr>
    </w:p>
    <w:p w14:paraId="362B9E62" w14:textId="77777777" w:rsidR="001423EE" w:rsidRPr="00605020" w:rsidRDefault="001423EE" w:rsidP="001423EE">
      <w:pPr>
        <w:autoSpaceDE w:val="0"/>
        <w:autoSpaceDN w:val="0"/>
        <w:adjustRightInd w:val="0"/>
        <w:ind w:firstLine="708"/>
        <w:jc w:val="both"/>
        <w:rPr>
          <w:rFonts w:ascii="Abadi" w:hAnsi="Abadi" w:cs="*Arial-8089-Identity-H"/>
          <w:color w:val="0D0D0F"/>
          <w:sz w:val="21"/>
          <w:szCs w:val="21"/>
        </w:rPr>
      </w:pPr>
      <w:r w:rsidRPr="00605020">
        <w:rPr>
          <w:rFonts w:ascii="Abadi" w:hAnsi="Abadi" w:cs="*Arial-8089-Identity-H"/>
          <w:color w:val="0D0D0F"/>
          <w:sz w:val="21"/>
          <w:szCs w:val="21"/>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267F416" w14:textId="77777777" w:rsidR="001423EE" w:rsidRPr="00605020" w:rsidRDefault="001423EE" w:rsidP="001423EE">
      <w:pPr>
        <w:autoSpaceDE w:val="0"/>
        <w:autoSpaceDN w:val="0"/>
        <w:adjustRightInd w:val="0"/>
        <w:jc w:val="both"/>
        <w:rPr>
          <w:rFonts w:ascii="Abadi" w:hAnsi="Abadi" w:cs="*Arial-Bold-8091-Identity-H"/>
          <w:b/>
          <w:bCs/>
          <w:color w:val="0C0B10"/>
          <w:sz w:val="21"/>
          <w:szCs w:val="21"/>
        </w:rPr>
      </w:pPr>
    </w:p>
    <w:p w14:paraId="290BCBB5" w14:textId="77777777" w:rsidR="001423EE" w:rsidRPr="00605020" w:rsidRDefault="001423EE" w:rsidP="001423EE">
      <w:pPr>
        <w:autoSpaceDE w:val="0"/>
        <w:autoSpaceDN w:val="0"/>
        <w:adjustRightInd w:val="0"/>
        <w:ind w:firstLine="708"/>
        <w:jc w:val="both"/>
        <w:rPr>
          <w:rFonts w:ascii="Abadi" w:hAnsi="Abadi" w:cs="*Arial-Bold-8091-Identity-H"/>
          <w:b/>
          <w:bCs/>
          <w:color w:val="0C0B10"/>
          <w:sz w:val="21"/>
          <w:szCs w:val="21"/>
        </w:rPr>
      </w:pPr>
      <w:r w:rsidRPr="00605020">
        <w:rPr>
          <w:rFonts w:ascii="Abadi" w:hAnsi="Abadi" w:cs="*Arial-Bold-8091-Identity-H"/>
          <w:b/>
          <w:bCs/>
          <w:color w:val="0C0B10"/>
          <w:sz w:val="21"/>
          <w:szCs w:val="21"/>
        </w:rPr>
        <w:t>a) Introducción.</w:t>
      </w:r>
    </w:p>
    <w:p w14:paraId="44929ED1" w14:textId="77777777" w:rsidR="001423EE" w:rsidRPr="00605020" w:rsidRDefault="001423EE" w:rsidP="001423EE">
      <w:pPr>
        <w:autoSpaceDE w:val="0"/>
        <w:autoSpaceDN w:val="0"/>
        <w:adjustRightInd w:val="0"/>
        <w:jc w:val="both"/>
        <w:rPr>
          <w:rFonts w:ascii="Abadi" w:hAnsi="Abadi" w:cs="*Arial-Bold-8091-Identity-H"/>
          <w:b/>
          <w:bCs/>
          <w:color w:val="0C0B10"/>
          <w:sz w:val="21"/>
          <w:szCs w:val="21"/>
        </w:rPr>
      </w:pPr>
    </w:p>
    <w:p w14:paraId="47E39D61" w14:textId="77777777" w:rsidR="001423EE" w:rsidRPr="00605020" w:rsidRDefault="001423EE" w:rsidP="001423EE">
      <w:pPr>
        <w:autoSpaceDE w:val="0"/>
        <w:autoSpaceDN w:val="0"/>
        <w:adjustRightInd w:val="0"/>
        <w:ind w:firstLine="708"/>
        <w:jc w:val="both"/>
        <w:rPr>
          <w:rFonts w:ascii="Abadi" w:hAnsi="Abadi" w:cs="*Arial-8089-Identity-H"/>
          <w:color w:val="101012"/>
          <w:sz w:val="21"/>
          <w:szCs w:val="21"/>
        </w:rPr>
      </w:pPr>
      <w:r w:rsidRPr="00605020">
        <w:rPr>
          <w:rFonts w:ascii="Abadi" w:hAnsi="Abadi" w:cs="*Arial-8089-Identity-H"/>
          <w:color w:val="101012"/>
          <w:sz w:val="21"/>
          <w:szCs w:val="21"/>
        </w:rPr>
        <w:t>Por lo que se refiere a esta parte, se señala que las auditorías de desempeño son actos de fiscalización, esa es su esencia.</w:t>
      </w:r>
    </w:p>
    <w:p w14:paraId="021969D5" w14:textId="77777777" w:rsidR="001423EE" w:rsidRPr="00605020" w:rsidRDefault="001423EE" w:rsidP="001423EE">
      <w:pPr>
        <w:autoSpaceDE w:val="0"/>
        <w:autoSpaceDN w:val="0"/>
        <w:adjustRightInd w:val="0"/>
        <w:jc w:val="both"/>
        <w:rPr>
          <w:rFonts w:ascii="Abadi" w:hAnsi="Abadi" w:cs="*Arial-8089-Identity-H"/>
          <w:color w:val="101012"/>
          <w:sz w:val="21"/>
          <w:szCs w:val="21"/>
        </w:rPr>
      </w:pPr>
    </w:p>
    <w:p w14:paraId="23FDD0D2" w14:textId="77777777" w:rsidR="001423EE" w:rsidRPr="00605020" w:rsidRDefault="001423EE" w:rsidP="001423EE">
      <w:pPr>
        <w:autoSpaceDE w:val="0"/>
        <w:autoSpaceDN w:val="0"/>
        <w:adjustRightInd w:val="0"/>
        <w:ind w:firstLine="708"/>
        <w:jc w:val="both"/>
        <w:rPr>
          <w:rFonts w:ascii="Abadi" w:hAnsi="Abadi" w:cs="*Arial-8089-Identity-H"/>
          <w:color w:val="0E0D10"/>
          <w:sz w:val="21"/>
          <w:szCs w:val="21"/>
        </w:rPr>
      </w:pPr>
      <w:r w:rsidRPr="00605020">
        <w:rPr>
          <w:rFonts w:ascii="Abadi" w:hAnsi="Abadi" w:cs="*Arial-8089-Identity-H"/>
          <w:color w:val="0E0D1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w:t>
      </w:r>
      <w:r w:rsidRPr="00605020">
        <w:rPr>
          <w:rFonts w:ascii="Abadi" w:hAnsi="Abadi" w:cs="*Arial-8089-Identity-H"/>
          <w:color w:val="0E0D10"/>
          <w:sz w:val="21"/>
          <w:szCs w:val="21"/>
        </w:rPr>
        <w:t>que permitan superar o potenciar las mismas, dando adicionalmente seguimiento a su eventual implementación por los sujetos públicos responsables.</w:t>
      </w:r>
    </w:p>
    <w:p w14:paraId="5B40C3DC" w14:textId="77777777" w:rsidR="001423EE" w:rsidRPr="00605020" w:rsidRDefault="001423EE" w:rsidP="001423EE">
      <w:pPr>
        <w:autoSpaceDE w:val="0"/>
        <w:autoSpaceDN w:val="0"/>
        <w:adjustRightInd w:val="0"/>
        <w:jc w:val="both"/>
        <w:rPr>
          <w:rFonts w:ascii="Abadi" w:hAnsi="Abadi" w:cs="*Arial-8089-Identity-H"/>
          <w:color w:val="0E0D10"/>
          <w:sz w:val="21"/>
          <w:szCs w:val="21"/>
        </w:rPr>
      </w:pPr>
    </w:p>
    <w:p w14:paraId="5EA6A8E9" w14:textId="77777777" w:rsidR="001423EE" w:rsidRPr="00605020" w:rsidRDefault="001423EE" w:rsidP="001423EE">
      <w:pPr>
        <w:autoSpaceDE w:val="0"/>
        <w:autoSpaceDN w:val="0"/>
        <w:adjustRightInd w:val="0"/>
        <w:ind w:firstLine="708"/>
        <w:jc w:val="both"/>
        <w:rPr>
          <w:rFonts w:ascii="Abadi" w:hAnsi="Abadi" w:cs="*Arial-8089-Identity-H"/>
          <w:color w:val="0D0D0F"/>
          <w:sz w:val="21"/>
          <w:szCs w:val="21"/>
        </w:rPr>
      </w:pPr>
      <w:r w:rsidRPr="00605020">
        <w:rPr>
          <w:rFonts w:ascii="Abadi" w:hAnsi="Abadi" w:cs="*Arial-8089-Identity-H"/>
          <w:color w:val="0D0D0F"/>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AAAD241" w14:textId="77777777" w:rsidR="001423EE" w:rsidRPr="00605020" w:rsidRDefault="001423EE" w:rsidP="001423EE">
      <w:pPr>
        <w:autoSpaceDE w:val="0"/>
        <w:autoSpaceDN w:val="0"/>
        <w:adjustRightInd w:val="0"/>
        <w:jc w:val="both"/>
        <w:rPr>
          <w:rFonts w:ascii="Abadi" w:hAnsi="Abadi" w:cs="*Arial-8089-Identity-H"/>
          <w:color w:val="0D0D0F"/>
          <w:sz w:val="21"/>
          <w:szCs w:val="21"/>
        </w:rPr>
      </w:pPr>
    </w:p>
    <w:p w14:paraId="4650D8C3" w14:textId="77777777" w:rsidR="001423EE" w:rsidRPr="00605020" w:rsidRDefault="001423EE" w:rsidP="001423EE">
      <w:pPr>
        <w:autoSpaceDE w:val="0"/>
        <w:autoSpaceDN w:val="0"/>
        <w:adjustRightInd w:val="0"/>
        <w:ind w:firstLine="708"/>
        <w:jc w:val="both"/>
        <w:rPr>
          <w:rFonts w:ascii="Abadi" w:hAnsi="Abadi" w:cs="*Arial-8089-Identity-H"/>
          <w:color w:val="0B0B0D"/>
          <w:sz w:val="21"/>
          <w:szCs w:val="21"/>
        </w:rPr>
      </w:pPr>
      <w:r w:rsidRPr="00605020">
        <w:rPr>
          <w:rFonts w:ascii="Abadi" w:hAnsi="Abadi" w:cs="*Arial-8089-Identity-H"/>
          <w:color w:val="0B0B0D"/>
          <w:sz w:val="21"/>
          <w:szCs w:val="21"/>
        </w:rPr>
        <w:t xml:space="preserve">Respecto al marco competencia!, se precisa la normatividad aplicable a la función de fiscalización a cargo del Poder Legislativo del Estado, siendo esta: artículos 116, fracción II y 134 de la Constitución política de los Estados Unidos Mexicanos; 2, párrafo primero, 63, fracción XIX y 66, fracciones I, II y IV de la Constitución Política para el Estado de Guanajuato; 1, 2, fracciones II y III, 3, fracciones I, II, V y XI, 4, 6, 7, 11, 14, 16, 24, 25, 26, 30, 31, 37, fracción III, 56, 57, 58, 59, 60, 82, fracciones III, IV, </w:t>
      </w:r>
      <w:r w:rsidRPr="00605020">
        <w:rPr>
          <w:rFonts w:ascii="Abadi" w:hAnsi="Abadi" w:cs="*Arial-Bold-8090-Identity-H"/>
          <w:color w:val="0B0B0D"/>
          <w:sz w:val="21"/>
          <w:szCs w:val="21"/>
        </w:rPr>
        <w:t xml:space="preserve">XXIX, XXXII </w:t>
      </w:r>
      <w:r w:rsidRPr="00605020">
        <w:rPr>
          <w:rFonts w:ascii="Abadi" w:hAnsi="Abadi" w:cs="*Arial-8089-Identity-H"/>
          <w:color w:val="0B0B0D"/>
          <w:sz w:val="21"/>
          <w:szCs w:val="21"/>
        </w:rPr>
        <w:t xml:space="preserve">y </w:t>
      </w:r>
      <w:r w:rsidRPr="00605020">
        <w:rPr>
          <w:rFonts w:ascii="Abadi" w:hAnsi="Abadi" w:cs="*Arial-Bold-8090-Identity-H"/>
          <w:color w:val="0B0B0D"/>
          <w:sz w:val="21"/>
          <w:szCs w:val="21"/>
        </w:rPr>
        <w:t>XXXV</w:t>
      </w:r>
      <w:r w:rsidRPr="00605020">
        <w:rPr>
          <w:rFonts w:ascii="Abadi" w:hAnsi="Abadi" w:cs="*Arial-Bold-8090-Identity-H"/>
          <w:b/>
          <w:bCs/>
          <w:color w:val="0B0B0D"/>
          <w:sz w:val="21"/>
          <w:szCs w:val="21"/>
        </w:rPr>
        <w:t xml:space="preserve"> </w:t>
      </w:r>
      <w:r w:rsidRPr="00605020">
        <w:rPr>
          <w:rFonts w:ascii="Abadi" w:hAnsi="Abadi" w:cs="*Arial-8089-Identity-H"/>
          <w:color w:val="0B0B0D"/>
          <w:sz w:val="21"/>
          <w:szCs w:val="21"/>
        </w:rPr>
        <w:t>y 87, fracciones V, XII y XXVI de la Ley de Fiscalización Superior del Estado de Guanajuato; 1, 3, 1 O, 13, 18, 20, 27, 43, 44, 45, 46, 47, 48 y 49 del Reglamento de la Ley de Fiscalización Superior del Estado de Guanajuato; 1, 7, segundo párrafo, 8, fracción 1, 9, fracción XVII, 10 fracciones III, XVII, XIX y XX, 14 y 16 del Reglamento Interior de la Auditoría Superior del Estado de Guanajuato; y 42 de la Ley General del Sistema Nacional Anticorrupción.</w:t>
      </w:r>
    </w:p>
    <w:p w14:paraId="26987FD1" w14:textId="77777777" w:rsidR="001423EE" w:rsidRPr="00605020" w:rsidRDefault="001423EE" w:rsidP="001423EE">
      <w:pPr>
        <w:jc w:val="both"/>
        <w:rPr>
          <w:rFonts w:ascii="Abadi" w:hAnsi="Abadi" w:cs="*Arial-8089-Identity-H"/>
          <w:color w:val="0B0B0D"/>
          <w:sz w:val="21"/>
          <w:szCs w:val="21"/>
        </w:rPr>
      </w:pPr>
    </w:p>
    <w:p w14:paraId="436C39A3" w14:textId="77777777" w:rsidR="001423EE" w:rsidRPr="00605020" w:rsidRDefault="001423EE" w:rsidP="001423EE">
      <w:pPr>
        <w:autoSpaceDE w:val="0"/>
        <w:autoSpaceDN w:val="0"/>
        <w:adjustRightInd w:val="0"/>
        <w:ind w:firstLine="708"/>
        <w:jc w:val="both"/>
        <w:rPr>
          <w:rFonts w:ascii="Abadi" w:hAnsi="Abadi" w:cs="*Arial-7521-Identity-H"/>
          <w:color w:val="0D0D0F"/>
          <w:sz w:val="21"/>
          <w:szCs w:val="21"/>
        </w:rPr>
      </w:pPr>
      <w:r w:rsidRPr="00605020">
        <w:rPr>
          <w:rFonts w:ascii="Abadi" w:hAnsi="Abadi" w:cs="*Arial-7521-Identity-H"/>
          <w:color w:val="0D0D0F"/>
          <w:sz w:val="21"/>
          <w:szCs w:val="21"/>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 </w:t>
      </w:r>
    </w:p>
    <w:p w14:paraId="29EBEB59" w14:textId="77777777" w:rsidR="001423EE" w:rsidRPr="00605020" w:rsidRDefault="001423EE" w:rsidP="001423EE">
      <w:pPr>
        <w:autoSpaceDE w:val="0"/>
        <w:autoSpaceDN w:val="0"/>
        <w:adjustRightInd w:val="0"/>
        <w:jc w:val="both"/>
        <w:rPr>
          <w:rFonts w:ascii="Abadi" w:hAnsi="Abadi" w:cs="*Arial-7521-Identity-H"/>
          <w:color w:val="0D0D0F"/>
          <w:sz w:val="21"/>
          <w:szCs w:val="21"/>
        </w:rPr>
      </w:pPr>
    </w:p>
    <w:p w14:paraId="5AB07399" w14:textId="77777777" w:rsidR="001423EE" w:rsidRPr="00605020" w:rsidRDefault="001423EE" w:rsidP="001423EE">
      <w:pPr>
        <w:autoSpaceDE w:val="0"/>
        <w:autoSpaceDN w:val="0"/>
        <w:adjustRightInd w:val="0"/>
        <w:ind w:firstLine="708"/>
        <w:jc w:val="both"/>
        <w:rPr>
          <w:rFonts w:ascii="Abadi" w:hAnsi="Abadi" w:cs="*Arial-7521-Identity-H"/>
          <w:color w:val="0D0C0F"/>
          <w:sz w:val="21"/>
          <w:szCs w:val="21"/>
        </w:rPr>
      </w:pPr>
      <w:r w:rsidRPr="00605020">
        <w:rPr>
          <w:rFonts w:ascii="Abadi" w:hAnsi="Abadi" w:cs="*Arial-7521-Identity-H"/>
          <w:color w:val="0D0C0F"/>
          <w:sz w:val="21"/>
          <w:szCs w:val="21"/>
        </w:rPr>
        <w:t xml:space="preserve">En esta parte también se puntualiza que las auditorías de desempeño que se practican por la Auditoría Superior del Estado son congruentes con las metodologías </w:t>
      </w:r>
      <w:r w:rsidRPr="00605020">
        <w:rPr>
          <w:rFonts w:ascii="Abadi" w:hAnsi="Abadi" w:cs="*Arial-7521-Identity-H"/>
          <w:color w:val="0D0C0F"/>
          <w:sz w:val="21"/>
          <w:szCs w:val="21"/>
        </w:rPr>
        <w:lastRenderedPageBreak/>
        <w:t>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w:t>
      </w:r>
      <w:r w:rsidRPr="00605020">
        <w:rPr>
          <w:rFonts w:ascii="Abadi" w:eastAsia="Calibri" w:hAnsi="Abadi" w:cs="Calibri"/>
          <w:color w:val="0D0C0F"/>
          <w:sz w:val="21"/>
          <w:szCs w:val="21"/>
        </w:rPr>
        <w:t>e</w:t>
      </w:r>
      <w:r w:rsidRPr="00605020">
        <w:rPr>
          <w:rFonts w:ascii="Abadi" w:hAnsi="Abadi" w:cs="*Arial-7521-Identity-H"/>
          <w:color w:val="0D0C0F"/>
          <w:sz w:val="21"/>
          <w:szCs w:val="21"/>
        </w:rPr>
        <w:t>todología del Marco Lógico, emitidos por el Consejo Nacional de Armonización Contable, publicados en el Diario Oficial de la Federación el 15 de mayo de 2013, entre otros.</w:t>
      </w:r>
    </w:p>
    <w:p w14:paraId="3E4F8C40" w14:textId="77777777" w:rsidR="001423EE" w:rsidRPr="00605020" w:rsidRDefault="001423EE" w:rsidP="001423EE">
      <w:pPr>
        <w:autoSpaceDE w:val="0"/>
        <w:autoSpaceDN w:val="0"/>
        <w:adjustRightInd w:val="0"/>
        <w:jc w:val="both"/>
        <w:rPr>
          <w:rFonts w:ascii="Abadi" w:hAnsi="Abadi" w:cs="*Arial-7521-Identity-H"/>
          <w:color w:val="0D0C0F"/>
          <w:sz w:val="21"/>
          <w:szCs w:val="21"/>
        </w:rPr>
      </w:pPr>
    </w:p>
    <w:p w14:paraId="0CC43AA9" w14:textId="77777777" w:rsidR="001423EE" w:rsidRPr="00605020" w:rsidRDefault="001423EE" w:rsidP="001423EE">
      <w:pPr>
        <w:autoSpaceDE w:val="0"/>
        <w:autoSpaceDN w:val="0"/>
        <w:adjustRightInd w:val="0"/>
        <w:ind w:firstLine="708"/>
        <w:jc w:val="both"/>
        <w:rPr>
          <w:rFonts w:ascii="Abadi" w:hAnsi="Abadi" w:cs="*Arial-7521-Identity-H"/>
          <w:color w:val="0E0D10"/>
          <w:sz w:val="21"/>
          <w:szCs w:val="21"/>
        </w:rPr>
      </w:pPr>
      <w:r w:rsidRPr="00605020">
        <w:rPr>
          <w:rFonts w:ascii="Abadi" w:hAnsi="Abadi" w:cs="*Arial-7521-Identity-H"/>
          <w:color w:val="0E0D10"/>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605020">
        <w:rPr>
          <w:rFonts w:ascii="Abadi" w:hAnsi="Abadi" w:cs="*Arial-7521-Identity-H"/>
          <w:color w:val="0E0D10"/>
          <w:sz w:val="21"/>
          <w:szCs w:val="21"/>
        </w:rPr>
        <w:t>fiscalizado</w:t>
      </w:r>
      <w:proofErr w:type="spellEnd"/>
      <w:r w:rsidRPr="00605020">
        <w:rPr>
          <w:rFonts w:ascii="Abadi" w:hAnsi="Abadi" w:cs="*Arial-7521-Identity-H"/>
          <w:color w:val="0E0D10"/>
          <w:sz w:val="21"/>
          <w:szCs w:val="21"/>
        </w:rPr>
        <w:t xml:space="preserve">. </w:t>
      </w:r>
    </w:p>
    <w:p w14:paraId="5F0B1CD7" w14:textId="77777777" w:rsidR="001423EE" w:rsidRPr="00605020" w:rsidRDefault="001423EE" w:rsidP="001423EE">
      <w:pPr>
        <w:autoSpaceDE w:val="0"/>
        <w:autoSpaceDN w:val="0"/>
        <w:adjustRightInd w:val="0"/>
        <w:jc w:val="both"/>
        <w:rPr>
          <w:rFonts w:ascii="Abadi" w:hAnsi="Abadi" w:cs="*Arial-7521-Identity-H"/>
          <w:color w:val="0E0D10"/>
          <w:sz w:val="21"/>
          <w:szCs w:val="21"/>
        </w:rPr>
      </w:pPr>
    </w:p>
    <w:p w14:paraId="485E4DD4" w14:textId="77777777" w:rsidR="001423EE" w:rsidRPr="00605020" w:rsidRDefault="001423EE" w:rsidP="001423EE">
      <w:pPr>
        <w:autoSpaceDE w:val="0"/>
        <w:autoSpaceDN w:val="0"/>
        <w:adjustRightInd w:val="0"/>
        <w:ind w:firstLine="708"/>
        <w:jc w:val="both"/>
        <w:rPr>
          <w:rFonts w:ascii="Abadi" w:hAnsi="Abadi" w:cs="*Arial-7521-Identity-H"/>
          <w:color w:val="0C0C0F"/>
          <w:sz w:val="21"/>
          <w:szCs w:val="21"/>
        </w:rPr>
      </w:pPr>
      <w:r w:rsidRPr="00605020">
        <w:rPr>
          <w:rFonts w:ascii="Abadi" w:hAnsi="Abadi" w:cs="*Arial-7521-Identity-H"/>
          <w:color w:val="0C0C0F"/>
          <w:sz w:val="21"/>
          <w:szCs w:val="21"/>
        </w:rPr>
        <w:t>Asimismo, se refiere que el artículo 26 del Reglamento de la Ley de Fiscalización Superior del Estado de Guanajuato establece los requisitos mínimos que deben contener los informes de resultados de las auditorias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4DCA32B" w14:textId="77777777" w:rsidR="001423EE" w:rsidRPr="00605020" w:rsidRDefault="001423EE" w:rsidP="001423EE">
      <w:pPr>
        <w:autoSpaceDE w:val="0"/>
        <w:autoSpaceDN w:val="0"/>
        <w:adjustRightInd w:val="0"/>
        <w:jc w:val="both"/>
        <w:rPr>
          <w:rFonts w:ascii="Abadi" w:hAnsi="Abadi" w:cs="*Arial-7521-Identity-H"/>
          <w:color w:val="0C0C0F"/>
          <w:sz w:val="21"/>
          <w:szCs w:val="21"/>
        </w:rPr>
      </w:pPr>
    </w:p>
    <w:p w14:paraId="7F6C8AB3" w14:textId="77777777" w:rsidR="001423EE" w:rsidRPr="00605020" w:rsidRDefault="001423EE" w:rsidP="001423EE">
      <w:pPr>
        <w:autoSpaceDE w:val="0"/>
        <w:autoSpaceDN w:val="0"/>
        <w:adjustRightInd w:val="0"/>
        <w:ind w:firstLine="708"/>
        <w:jc w:val="both"/>
        <w:rPr>
          <w:rFonts w:ascii="Abadi" w:hAnsi="Abadi" w:cs="*Arial-7521-Identity-H"/>
          <w:color w:val="0D0D0F"/>
          <w:sz w:val="21"/>
          <w:szCs w:val="21"/>
        </w:rPr>
      </w:pPr>
      <w:r w:rsidRPr="00605020">
        <w:rPr>
          <w:rFonts w:ascii="Abadi" w:hAnsi="Abadi" w:cs="*Arial-7521-Identity-H"/>
          <w:color w:val="0D0D0F"/>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w:t>
      </w:r>
      <w:r w:rsidRPr="00605020">
        <w:rPr>
          <w:rFonts w:ascii="Abadi" w:hAnsi="Abadi" w:cs="*Arial-7521-Identity-H"/>
          <w:color w:val="0D0D0F"/>
          <w:sz w:val="21"/>
          <w:szCs w:val="21"/>
        </w:rPr>
        <w:t>fiscalizado podrían considerarse como persistentes, cuando no sea posible valorarlas en alguno de los supuestos antes referidos.</w:t>
      </w:r>
    </w:p>
    <w:p w14:paraId="0211EC51" w14:textId="77777777" w:rsidR="001423EE" w:rsidRPr="00605020" w:rsidRDefault="001423EE" w:rsidP="001423EE">
      <w:pPr>
        <w:jc w:val="both"/>
        <w:rPr>
          <w:rFonts w:ascii="Abadi" w:hAnsi="Abadi" w:cs="*Arial-7521-Identity-H"/>
          <w:color w:val="0D0D0F"/>
          <w:sz w:val="21"/>
          <w:szCs w:val="21"/>
        </w:rPr>
      </w:pPr>
    </w:p>
    <w:p w14:paraId="04A39980" w14:textId="77777777" w:rsidR="001423EE" w:rsidRPr="00605020" w:rsidRDefault="001423EE" w:rsidP="001423EE">
      <w:pPr>
        <w:autoSpaceDE w:val="0"/>
        <w:autoSpaceDN w:val="0"/>
        <w:adjustRightInd w:val="0"/>
        <w:ind w:firstLine="708"/>
        <w:jc w:val="both"/>
        <w:rPr>
          <w:rFonts w:ascii="Abadi" w:hAnsi="Abadi" w:cs="*Arial-6872-Identity-H"/>
          <w:color w:val="0E0E11"/>
          <w:sz w:val="21"/>
          <w:szCs w:val="21"/>
        </w:rPr>
      </w:pPr>
      <w:r w:rsidRPr="00605020">
        <w:rPr>
          <w:rFonts w:ascii="Abadi" w:hAnsi="Abadi" w:cs="*Arial-6872-Identity-H"/>
          <w:color w:val="0E0E11"/>
          <w:sz w:val="21"/>
          <w:szCs w:val="21"/>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 </w:t>
      </w:r>
    </w:p>
    <w:p w14:paraId="13446E37" w14:textId="77777777" w:rsidR="001423EE" w:rsidRPr="00605020" w:rsidRDefault="001423EE" w:rsidP="001423EE">
      <w:pPr>
        <w:autoSpaceDE w:val="0"/>
        <w:autoSpaceDN w:val="0"/>
        <w:adjustRightInd w:val="0"/>
        <w:jc w:val="both"/>
        <w:rPr>
          <w:rFonts w:ascii="Abadi" w:hAnsi="Abadi" w:cs="*Arial-6872-Identity-H"/>
          <w:color w:val="0E0E11"/>
          <w:sz w:val="21"/>
          <w:szCs w:val="21"/>
        </w:rPr>
      </w:pPr>
    </w:p>
    <w:p w14:paraId="4344EC9E" w14:textId="77777777" w:rsidR="001423EE" w:rsidRPr="00605020" w:rsidRDefault="001423EE" w:rsidP="001423EE">
      <w:pPr>
        <w:autoSpaceDE w:val="0"/>
        <w:autoSpaceDN w:val="0"/>
        <w:adjustRightInd w:val="0"/>
        <w:ind w:firstLine="708"/>
        <w:jc w:val="both"/>
        <w:rPr>
          <w:rFonts w:ascii="Abadi" w:hAnsi="Abadi" w:cs="*Arial-6872-Identity-H"/>
          <w:color w:val="0C0C0F"/>
          <w:sz w:val="21"/>
          <w:szCs w:val="21"/>
        </w:rPr>
      </w:pPr>
      <w:r w:rsidRPr="00605020">
        <w:rPr>
          <w:rFonts w:ascii="Abadi" w:hAnsi="Abadi" w:cs="*Arial-6872-Identity-H"/>
          <w:color w:val="0C0C0F"/>
          <w:sz w:val="21"/>
          <w:szCs w:val="21"/>
        </w:rPr>
        <w:t>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w:t>
      </w:r>
    </w:p>
    <w:p w14:paraId="46364047" w14:textId="77777777" w:rsidR="001423EE" w:rsidRPr="00605020" w:rsidRDefault="001423EE" w:rsidP="001423EE">
      <w:pPr>
        <w:autoSpaceDE w:val="0"/>
        <w:autoSpaceDN w:val="0"/>
        <w:adjustRightInd w:val="0"/>
        <w:jc w:val="both"/>
        <w:rPr>
          <w:rFonts w:ascii="Abadi" w:hAnsi="Abadi" w:cs="*Arial-6872-Identity-H"/>
          <w:color w:val="0C0C0F"/>
          <w:sz w:val="21"/>
          <w:szCs w:val="21"/>
        </w:rPr>
      </w:pPr>
    </w:p>
    <w:p w14:paraId="2A4CC1E8" w14:textId="77777777" w:rsidR="001423EE" w:rsidRPr="00605020" w:rsidRDefault="001423EE" w:rsidP="001423EE">
      <w:pPr>
        <w:autoSpaceDE w:val="0"/>
        <w:autoSpaceDN w:val="0"/>
        <w:adjustRightInd w:val="0"/>
        <w:ind w:firstLine="708"/>
        <w:jc w:val="both"/>
        <w:rPr>
          <w:rFonts w:ascii="Abadi" w:hAnsi="Abadi" w:cs="*Arial-6872-Identity-H"/>
          <w:color w:val="0E0E10"/>
          <w:sz w:val="21"/>
          <w:szCs w:val="21"/>
        </w:rPr>
      </w:pPr>
      <w:r w:rsidRPr="00605020">
        <w:rPr>
          <w:rFonts w:ascii="Abadi" w:hAnsi="Abadi" w:cs="*Arial-6872-Identity-H"/>
          <w:color w:val="0E0E10"/>
          <w:sz w:val="21"/>
          <w:szCs w:val="21"/>
        </w:rPr>
        <w:t xml:space="preserve">En las auditorías de desempeño practicadas por la Auditoría Superior del Estado se consideran dichos enfoques, mediante las auditorías de cumplimiento de objetivos o resultados, de diseño y de consistencia y resultados. </w:t>
      </w:r>
    </w:p>
    <w:p w14:paraId="5DB79A26" w14:textId="77777777" w:rsidR="001423EE" w:rsidRPr="00605020" w:rsidRDefault="001423EE" w:rsidP="001423EE">
      <w:pPr>
        <w:autoSpaceDE w:val="0"/>
        <w:autoSpaceDN w:val="0"/>
        <w:adjustRightInd w:val="0"/>
        <w:jc w:val="both"/>
        <w:rPr>
          <w:rFonts w:ascii="Abadi" w:hAnsi="Abadi" w:cs="*Arial-6872-Identity-H"/>
          <w:color w:val="0E0E10"/>
          <w:sz w:val="21"/>
          <w:szCs w:val="21"/>
        </w:rPr>
      </w:pPr>
    </w:p>
    <w:p w14:paraId="67A19ED6" w14:textId="77777777" w:rsidR="001423EE" w:rsidRPr="00605020" w:rsidRDefault="001423EE" w:rsidP="001423EE">
      <w:pPr>
        <w:autoSpaceDE w:val="0"/>
        <w:autoSpaceDN w:val="0"/>
        <w:adjustRightInd w:val="0"/>
        <w:ind w:firstLine="708"/>
        <w:jc w:val="both"/>
        <w:rPr>
          <w:rFonts w:ascii="Abadi" w:hAnsi="Abadi" w:cs="*Arial-6872-Identity-H"/>
          <w:color w:val="0B0A0C"/>
          <w:sz w:val="21"/>
          <w:szCs w:val="21"/>
        </w:rPr>
      </w:pPr>
      <w:r w:rsidRPr="00605020">
        <w:rPr>
          <w:rFonts w:ascii="Abadi" w:hAnsi="Abadi" w:cs="*Arial-6872-Identity-H"/>
          <w:color w:val="0B0A0C"/>
          <w:sz w:val="21"/>
          <w:szCs w:val="21"/>
        </w:rPr>
        <w:t xml:space="preserve">En la auditoría que nos ocupa se aplicó un enfoque de resultados y se incluyó en el Programa General de Fiscalización 2021, considerando diversos criterios metodológicos expuestos en dicho Programa. </w:t>
      </w:r>
    </w:p>
    <w:p w14:paraId="3E575B53" w14:textId="77777777" w:rsidR="001423EE" w:rsidRPr="00605020" w:rsidRDefault="001423EE" w:rsidP="001423EE">
      <w:pPr>
        <w:autoSpaceDE w:val="0"/>
        <w:autoSpaceDN w:val="0"/>
        <w:adjustRightInd w:val="0"/>
        <w:jc w:val="both"/>
        <w:rPr>
          <w:rFonts w:ascii="Abadi" w:hAnsi="Abadi" w:cs="*Arial-6872-Identity-H"/>
          <w:color w:val="0B0A0C"/>
          <w:sz w:val="21"/>
          <w:szCs w:val="21"/>
        </w:rPr>
      </w:pPr>
    </w:p>
    <w:p w14:paraId="385741FD" w14:textId="77777777" w:rsidR="001423EE" w:rsidRPr="00605020" w:rsidRDefault="001423EE" w:rsidP="001423EE">
      <w:pPr>
        <w:autoSpaceDE w:val="0"/>
        <w:autoSpaceDN w:val="0"/>
        <w:adjustRightInd w:val="0"/>
        <w:ind w:firstLine="708"/>
        <w:jc w:val="both"/>
        <w:rPr>
          <w:rFonts w:ascii="Abadi" w:hAnsi="Abadi" w:cs="*Arial-6872-Identity-H"/>
          <w:color w:val="0C0C0F"/>
          <w:sz w:val="21"/>
          <w:szCs w:val="21"/>
        </w:rPr>
      </w:pPr>
      <w:r w:rsidRPr="00605020">
        <w:rPr>
          <w:rFonts w:ascii="Abadi" w:hAnsi="Abadi" w:cs="*Arial-6872-Identity-H"/>
          <w:color w:val="0C0C0F"/>
          <w:sz w:val="21"/>
          <w:szCs w:val="21"/>
        </w:rPr>
        <w:t>Dicha auditoría tuvo como objetivo general verificar la capacidad del Municipio para la prestación eficaz del servicio de alumbrado público y la eficiencia en sus funciones de planificación, operación y seguimiento.</w:t>
      </w:r>
    </w:p>
    <w:p w14:paraId="068B61A7" w14:textId="77777777" w:rsidR="001423EE" w:rsidRPr="00605020" w:rsidRDefault="001423EE" w:rsidP="001423EE">
      <w:pPr>
        <w:autoSpaceDE w:val="0"/>
        <w:autoSpaceDN w:val="0"/>
        <w:adjustRightInd w:val="0"/>
        <w:jc w:val="both"/>
        <w:rPr>
          <w:rFonts w:ascii="Abadi" w:hAnsi="Abadi" w:cs="*Arial-6872-Identity-H"/>
          <w:color w:val="0C0C0F"/>
          <w:sz w:val="21"/>
          <w:szCs w:val="21"/>
        </w:rPr>
      </w:pPr>
    </w:p>
    <w:p w14:paraId="2C2DF5DF" w14:textId="77777777" w:rsidR="001423EE" w:rsidRPr="00605020" w:rsidRDefault="001423EE" w:rsidP="001423EE">
      <w:pPr>
        <w:autoSpaceDE w:val="0"/>
        <w:autoSpaceDN w:val="0"/>
        <w:adjustRightInd w:val="0"/>
        <w:ind w:firstLine="708"/>
        <w:jc w:val="both"/>
        <w:rPr>
          <w:rFonts w:ascii="Abadi" w:hAnsi="Abadi" w:cs="*Arial-9837-Identity-H"/>
          <w:color w:val="0C0C0F"/>
          <w:sz w:val="21"/>
          <w:szCs w:val="21"/>
        </w:rPr>
      </w:pPr>
      <w:r w:rsidRPr="00605020">
        <w:rPr>
          <w:rFonts w:ascii="Abadi" w:hAnsi="Abadi" w:cs="*Arial-6872-Identity-H"/>
          <w:color w:val="0C0C0E"/>
          <w:sz w:val="21"/>
          <w:szCs w:val="21"/>
        </w:rPr>
        <w:t xml:space="preserve">En cuanto a la temporalidad, el alcance de la auditoría abarcó el periodo </w:t>
      </w:r>
      <w:r w:rsidRPr="00605020">
        <w:rPr>
          <w:rFonts w:ascii="Abadi" w:hAnsi="Abadi" w:cs="*Arial-6872-Identity-H"/>
          <w:color w:val="0C0C0E"/>
          <w:sz w:val="21"/>
          <w:szCs w:val="21"/>
        </w:rPr>
        <w:lastRenderedPageBreak/>
        <w:t xml:space="preserve">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w:t>
      </w:r>
      <w:r w:rsidRPr="00605020">
        <w:rPr>
          <w:rFonts w:ascii="Abadi" w:hAnsi="Abadi" w:cs="*Arial-9837-Identity-H"/>
          <w:color w:val="0C0C0F"/>
          <w:sz w:val="21"/>
          <w:szCs w:val="21"/>
        </w:rPr>
        <w:t>sobre el servicio, y de la relevancia y suficiencia de los mecanismos que permiten monitorear el desempeño y los resultados del servicio.</w:t>
      </w:r>
    </w:p>
    <w:p w14:paraId="7A3E3A4F" w14:textId="77777777" w:rsidR="001423EE" w:rsidRPr="00605020" w:rsidRDefault="001423EE" w:rsidP="001423EE">
      <w:pPr>
        <w:autoSpaceDE w:val="0"/>
        <w:autoSpaceDN w:val="0"/>
        <w:adjustRightInd w:val="0"/>
        <w:jc w:val="both"/>
        <w:rPr>
          <w:rFonts w:ascii="Abadi" w:hAnsi="Abadi" w:cs="*Arial-9837-Identity-H"/>
          <w:color w:val="0C0C0F"/>
          <w:sz w:val="21"/>
          <w:szCs w:val="21"/>
        </w:rPr>
      </w:pPr>
    </w:p>
    <w:p w14:paraId="404FE1C9" w14:textId="77777777" w:rsidR="001423EE" w:rsidRPr="00605020" w:rsidRDefault="001423EE" w:rsidP="001423EE">
      <w:pPr>
        <w:autoSpaceDE w:val="0"/>
        <w:autoSpaceDN w:val="0"/>
        <w:adjustRightInd w:val="0"/>
        <w:ind w:firstLine="708"/>
        <w:jc w:val="both"/>
        <w:rPr>
          <w:rFonts w:ascii="Abadi" w:hAnsi="Abadi" w:cs="*Arial-9837-Identity-H"/>
          <w:color w:val="0D0D0F"/>
          <w:sz w:val="21"/>
          <w:szCs w:val="21"/>
        </w:rPr>
      </w:pPr>
      <w:r w:rsidRPr="00605020">
        <w:rPr>
          <w:rFonts w:ascii="Abadi" w:hAnsi="Abadi" w:cs="*Arial-9837-Identity-H"/>
          <w:color w:val="0D0D0F"/>
          <w:sz w:val="21"/>
          <w:szCs w:val="21"/>
        </w:rPr>
        <w:t xml:space="preserve">Respecto a los antecedentes del proceso de fiscalización, estos ya se detallaron en el apartado correspondiente. </w:t>
      </w:r>
    </w:p>
    <w:p w14:paraId="5395A3E0" w14:textId="77777777" w:rsidR="001423EE" w:rsidRPr="00605020" w:rsidRDefault="001423EE" w:rsidP="001423EE">
      <w:pPr>
        <w:autoSpaceDE w:val="0"/>
        <w:autoSpaceDN w:val="0"/>
        <w:adjustRightInd w:val="0"/>
        <w:jc w:val="both"/>
        <w:rPr>
          <w:rFonts w:ascii="Abadi" w:hAnsi="Abadi" w:cs="*Arial-9837-Identity-H"/>
          <w:color w:val="0D0D0F"/>
          <w:sz w:val="21"/>
          <w:szCs w:val="21"/>
        </w:rPr>
      </w:pPr>
    </w:p>
    <w:p w14:paraId="2EBCA9A2" w14:textId="77777777" w:rsidR="001423EE" w:rsidRPr="00605020" w:rsidRDefault="001423EE" w:rsidP="001423EE">
      <w:pPr>
        <w:autoSpaceDE w:val="0"/>
        <w:autoSpaceDN w:val="0"/>
        <w:adjustRightInd w:val="0"/>
        <w:ind w:firstLine="708"/>
        <w:jc w:val="both"/>
        <w:rPr>
          <w:rFonts w:ascii="Abadi" w:hAnsi="Abadi" w:cs="*Arial-9837-Identity-H"/>
          <w:color w:val="0C0B0E"/>
          <w:sz w:val="21"/>
          <w:szCs w:val="21"/>
        </w:rPr>
      </w:pPr>
      <w:r w:rsidRPr="00605020">
        <w:rPr>
          <w:rFonts w:ascii="Abadi" w:hAnsi="Abadi" w:cs="*Arial-9837-Identity-H"/>
          <w:color w:val="0C0B0E"/>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16C47CDA" w14:textId="77777777" w:rsidR="001423EE" w:rsidRPr="00605020" w:rsidRDefault="001423EE" w:rsidP="001423EE">
      <w:pPr>
        <w:autoSpaceDE w:val="0"/>
        <w:autoSpaceDN w:val="0"/>
        <w:adjustRightInd w:val="0"/>
        <w:jc w:val="both"/>
        <w:rPr>
          <w:rFonts w:ascii="Abadi" w:hAnsi="Abadi" w:cs="*Arial-9837-Identity-H"/>
          <w:color w:val="0C0B0E"/>
          <w:sz w:val="21"/>
          <w:szCs w:val="21"/>
        </w:rPr>
      </w:pPr>
    </w:p>
    <w:p w14:paraId="0AF6783D" w14:textId="4ADFBCE0" w:rsidR="001423EE" w:rsidRPr="00605020" w:rsidRDefault="001423EE" w:rsidP="001423EE">
      <w:pPr>
        <w:autoSpaceDE w:val="0"/>
        <w:autoSpaceDN w:val="0"/>
        <w:adjustRightInd w:val="0"/>
        <w:ind w:firstLine="708"/>
        <w:jc w:val="both"/>
        <w:rPr>
          <w:rFonts w:ascii="Abadi" w:hAnsi="Abadi" w:cs="*Times New Roman-Italic-9834-Id"/>
          <w:i/>
          <w:iCs/>
          <w:color w:val="0D0C0F"/>
          <w:sz w:val="21"/>
          <w:szCs w:val="21"/>
        </w:rPr>
      </w:pPr>
      <w:r w:rsidRPr="00605020">
        <w:rPr>
          <w:rFonts w:ascii="Abadi" w:hAnsi="Abadi" w:cs="*Arial-9837-Identity-H"/>
          <w:color w:val="0D0C0F"/>
          <w:sz w:val="21"/>
          <w:szCs w:val="21"/>
        </w:rPr>
        <w:t xml:space="preserve">También se precisa que el servicio público </w:t>
      </w:r>
      <w:r w:rsidRPr="00605020">
        <w:rPr>
          <w:rFonts w:ascii="Abadi" w:hAnsi="Abadi" w:cs="*Arial-Italic-9838-Identity-H"/>
          <w:i/>
          <w:iCs/>
          <w:color w:val="0D0C0F"/>
          <w:sz w:val="21"/>
          <w:szCs w:val="21"/>
        </w:rPr>
        <w:t xml:space="preserve">«es la institución jurídica administrativa en la que el titular es el Estado (municipio) y cuya única finalidad consiste en satisfacer de manera regular, continua y uniforme necesidades públicas de carácter esencial, básico o fundamental; se concreta </w:t>
      </w:r>
      <w:r w:rsidRPr="00605020">
        <w:rPr>
          <w:rFonts w:ascii="Abadi" w:hAnsi="Abadi" w:cs="*Arial-9837-Identity-H"/>
          <w:color w:val="0D0C0F"/>
          <w:sz w:val="21"/>
          <w:szCs w:val="21"/>
        </w:rPr>
        <w:t xml:space="preserve">a </w:t>
      </w:r>
      <w:r w:rsidRPr="00605020">
        <w:rPr>
          <w:rFonts w:ascii="Abadi" w:hAnsi="Abadi" w:cs="*Arial-Italic-9838-Identity-H"/>
          <w:i/>
          <w:iCs/>
          <w:color w:val="0D0C0F"/>
          <w:sz w:val="21"/>
          <w:szCs w:val="21"/>
        </w:rPr>
        <w:t xml:space="preserve">través de las prestaciones individualizadas las cuales podrán ser suministradas directamente </w:t>
      </w:r>
      <w:r w:rsidRPr="00605020">
        <w:rPr>
          <w:rFonts w:ascii="Abadi" w:hAnsi="Abadi" w:cs="*Arial-Italic-9838-Identity-H"/>
          <w:i/>
          <w:iCs/>
          <w:color w:val="0D0C0F"/>
          <w:sz w:val="21"/>
          <w:szCs w:val="21"/>
        </w:rPr>
        <w:t xml:space="preserve">por el Estado (municipio) o por los particulares mediante concesión. Por su naturaleza, estará sujeta </w:t>
      </w:r>
      <w:r w:rsidRPr="00605020">
        <w:rPr>
          <w:rFonts w:ascii="Abadi" w:hAnsi="Abadi" w:cs="*Arial-9837-Identity-H"/>
          <w:color w:val="0D0C0F"/>
          <w:sz w:val="21"/>
          <w:szCs w:val="21"/>
        </w:rPr>
        <w:t xml:space="preserve">a </w:t>
      </w:r>
      <w:r w:rsidRPr="00605020">
        <w:rPr>
          <w:rFonts w:ascii="Abadi" w:hAnsi="Abadi" w:cs="*Arial-Italic-9838-Identity-H"/>
          <w:i/>
          <w:iCs/>
          <w:color w:val="0D0C0F"/>
          <w:sz w:val="21"/>
          <w:szCs w:val="21"/>
        </w:rPr>
        <w:t xml:space="preserve">normas y principios de derecho público». </w:t>
      </w:r>
      <w:r w:rsidR="005371A0">
        <w:rPr>
          <w:rStyle w:val="Refdenotaalpie"/>
          <w:rFonts w:ascii="Abadi" w:hAnsi="Abadi" w:cs="*Arial-Italic-9838-Identity-H"/>
          <w:i/>
          <w:iCs/>
          <w:color w:val="0D0C0F"/>
          <w:sz w:val="21"/>
          <w:szCs w:val="21"/>
        </w:rPr>
        <w:footnoteReference w:id="36"/>
      </w:r>
    </w:p>
    <w:p w14:paraId="2C6F62C0" w14:textId="77777777" w:rsidR="001423EE" w:rsidRPr="00605020" w:rsidRDefault="001423EE" w:rsidP="001423EE">
      <w:pPr>
        <w:autoSpaceDE w:val="0"/>
        <w:autoSpaceDN w:val="0"/>
        <w:adjustRightInd w:val="0"/>
        <w:jc w:val="both"/>
        <w:rPr>
          <w:rFonts w:ascii="Abadi" w:hAnsi="Abadi" w:cs="*Arial-9837-Identity-H"/>
          <w:color w:val="0D0D10"/>
          <w:sz w:val="21"/>
          <w:szCs w:val="21"/>
        </w:rPr>
      </w:pPr>
    </w:p>
    <w:p w14:paraId="482C2821" w14:textId="77777777" w:rsidR="001423EE" w:rsidRPr="00605020" w:rsidRDefault="001423EE" w:rsidP="001423EE">
      <w:pPr>
        <w:autoSpaceDE w:val="0"/>
        <w:autoSpaceDN w:val="0"/>
        <w:adjustRightInd w:val="0"/>
        <w:ind w:firstLine="708"/>
        <w:jc w:val="both"/>
        <w:rPr>
          <w:rFonts w:ascii="Abadi" w:hAnsi="Abadi" w:cs="*Arial-9837-Identity-H"/>
          <w:color w:val="0D0D10"/>
          <w:sz w:val="21"/>
          <w:szCs w:val="21"/>
        </w:rPr>
      </w:pPr>
      <w:r w:rsidRPr="00605020">
        <w:rPr>
          <w:rFonts w:ascii="Abadi" w:hAnsi="Abadi" w:cs="*Arial-9837-Identity-H"/>
          <w:color w:val="0D0D10"/>
          <w:sz w:val="21"/>
          <w:szCs w:val="21"/>
        </w:rPr>
        <w:t>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w:t>
      </w:r>
    </w:p>
    <w:p w14:paraId="610C65A9" w14:textId="77777777" w:rsidR="001423EE" w:rsidRPr="00605020" w:rsidRDefault="001423EE" w:rsidP="001423EE">
      <w:pPr>
        <w:autoSpaceDE w:val="0"/>
        <w:autoSpaceDN w:val="0"/>
        <w:adjustRightInd w:val="0"/>
        <w:jc w:val="both"/>
        <w:rPr>
          <w:rFonts w:ascii="Abadi" w:hAnsi="Abadi" w:cs="*Arial-9837-Identity-H"/>
          <w:color w:val="0D0D10"/>
          <w:sz w:val="21"/>
          <w:szCs w:val="21"/>
        </w:rPr>
      </w:pPr>
    </w:p>
    <w:p w14:paraId="33A4DEE9" w14:textId="77777777" w:rsidR="001423EE" w:rsidRPr="00605020" w:rsidRDefault="001423EE" w:rsidP="001423EE">
      <w:pPr>
        <w:autoSpaceDE w:val="0"/>
        <w:autoSpaceDN w:val="0"/>
        <w:adjustRightInd w:val="0"/>
        <w:jc w:val="both"/>
        <w:rPr>
          <w:rFonts w:ascii="Abadi" w:hAnsi="Abadi" w:cs="*Arial-9837-Identity-H"/>
          <w:color w:val="0D0D10"/>
          <w:sz w:val="21"/>
          <w:szCs w:val="21"/>
        </w:rPr>
      </w:pPr>
    </w:p>
    <w:p w14:paraId="5708544E" w14:textId="77777777" w:rsidR="001423EE" w:rsidRPr="00605020" w:rsidRDefault="001423EE" w:rsidP="001423EE">
      <w:pPr>
        <w:autoSpaceDE w:val="0"/>
        <w:autoSpaceDN w:val="0"/>
        <w:adjustRightInd w:val="0"/>
        <w:ind w:firstLine="708"/>
        <w:jc w:val="both"/>
        <w:rPr>
          <w:rFonts w:ascii="Abadi" w:hAnsi="Abadi" w:cs="*Arial-9837-Identity-H"/>
          <w:color w:val="0C0B0E"/>
          <w:sz w:val="21"/>
          <w:szCs w:val="21"/>
        </w:rPr>
      </w:pPr>
      <w:r w:rsidRPr="00605020">
        <w:rPr>
          <w:rFonts w:ascii="Abadi" w:hAnsi="Abadi" w:cs="*Arial-9837-Identity-H"/>
          <w:color w:val="0C0B0E"/>
          <w:sz w:val="21"/>
          <w:szCs w:val="21"/>
        </w:rPr>
        <w:t>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III, inciso b.</w:t>
      </w:r>
    </w:p>
    <w:p w14:paraId="75970EFF" w14:textId="77777777" w:rsidR="001423EE" w:rsidRPr="00605020" w:rsidRDefault="001423EE" w:rsidP="001423EE">
      <w:pPr>
        <w:jc w:val="both"/>
        <w:rPr>
          <w:rFonts w:ascii="Abadi" w:hAnsi="Abadi" w:cs="*Arial-9837-Identity-H"/>
          <w:color w:val="0C0B0E"/>
          <w:sz w:val="21"/>
          <w:szCs w:val="21"/>
        </w:rPr>
      </w:pPr>
    </w:p>
    <w:p w14:paraId="3F274499" w14:textId="77777777" w:rsidR="001423EE" w:rsidRPr="00605020" w:rsidRDefault="001423EE" w:rsidP="001423EE">
      <w:pPr>
        <w:autoSpaceDE w:val="0"/>
        <w:autoSpaceDN w:val="0"/>
        <w:adjustRightInd w:val="0"/>
        <w:ind w:firstLine="708"/>
        <w:jc w:val="both"/>
        <w:rPr>
          <w:rFonts w:ascii="Abadi" w:hAnsi="Abadi" w:cs="*Arial-8144-Identity-H"/>
          <w:color w:val="0D0C0F"/>
          <w:sz w:val="21"/>
          <w:szCs w:val="21"/>
        </w:rPr>
      </w:pPr>
      <w:r w:rsidRPr="00605020">
        <w:rPr>
          <w:rFonts w:ascii="Abadi" w:hAnsi="Abadi" w:cs="*Arial-8144-Identity-H"/>
          <w:color w:val="0D0C0F"/>
          <w:sz w:val="21"/>
          <w:szCs w:val="21"/>
        </w:rPr>
        <w:t>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607F7414" w14:textId="77777777" w:rsidR="001423EE" w:rsidRPr="00605020" w:rsidRDefault="001423EE" w:rsidP="001423EE">
      <w:pPr>
        <w:autoSpaceDE w:val="0"/>
        <w:autoSpaceDN w:val="0"/>
        <w:adjustRightInd w:val="0"/>
        <w:jc w:val="both"/>
        <w:rPr>
          <w:rFonts w:ascii="Abadi" w:hAnsi="Abadi" w:cs="*Arial-8144-Identity-H"/>
          <w:color w:val="0C0C0E"/>
          <w:sz w:val="21"/>
          <w:szCs w:val="21"/>
        </w:rPr>
      </w:pPr>
      <w:r w:rsidRPr="00605020">
        <w:rPr>
          <w:rFonts w:ascii="Abadi" w:hAnsi="Abadi" w:cs="*Arial-8144-Identity-H"/>
          <w:color w:val="0C0C0E"/>
          <w:sz w:val="21"/>
          <w:szCs w:val="21"/>
        </w:rPr>
        <w:t xml:space="preserve">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w:t>
      </w:r>
      <w:r w:rsidRPr="00605020">
        <w:rPr>
          <w:rFonts w:ascii="Abadi" w:hAnsi="Abadi" w:cs="*Arial-8144-Identity-H"/>
          <w:color w:val="0C0C0E"/>
          <w:sz w:val="21"/>
          <w:szCs w:val="21"/>
        </w:rPr>
        <w:lastRenderedPageBreak/>
        <w:t>dependencia de Servicios Municipales será la encargada de llevar a cabo la prestación del servicio de alumbrado público en el Municipio, de acuerdo a lo establecido en la fracción V del artículo 124 de la citada ley.</w:t>
      </w:r>
    </w:p>
    <w:p w14:paraId="1494FC95" w14:textId="77777777" w:rsidR="001423EE" w:rsidRPr="00605020" w:rsidRDefault="001423EE" w:rsidP="001423EE">
      <w:pPr>
        <w:autoSpaceDE w:val="0"/>
        <w:autoSpaceDN w:val="0"/>
        <w:adjustRightInd w:val="0"/>
        <w:jc w:val="both"/>
        <w:rPr>
          <w:rFonts w:ascii="Abadi" w:hAnsi="Abadi" w:cs="*Arial-8144-Identity-H"/>
          <w:color w:val="0C0C0E"/>
          <w:sz w:val="21"/>
          <w:szCs w:val="21"/>
        </w:rPr>
      </w:pPr>
    </w:p>
    <w:p w14:paraId="32AAA763" w14:textId="77777777" w:rsidR="001423EE" w:rsidRPr="00605020" w:rsidRDefault="001423EE" w:rsidP="001423EE">
      <w:pPr>
        <w:autoSpaceDE w:val="0"/>
        <w:autoSpaceDN w:val="0"/>
        <w:adjustRightInd w:val="0"/>
        <w:ind w:firstLine="708"/>
        <w:jc w:val="both"/>
        <w:rPr>
          <w:rFonts w:ascii="Abadi" w:hAnsi="Abadi" w:cs="*Arial-Italic-8145-Identity-H"/>
          <w:i/>
          <w:iCs/>
          <w:color w:val="0C0C0E"/>
          <w:sz w:val="21"/>
          <w:szCs w:val="21"/>
        </w:rPr>
      </w:pPr>
      <w:r w:rsidRPr="00605020">
        <w:rPr>
          <w:rFonts w:ascii="Abadi" w:hAnsi="Abadi" w:cs="*Arial-8144-Identity-H"/>
          <w:color w:val="0C0C0E"/>
          <w:sz w:val="21"/>
          <w:szCs w:val="21"/>
        </w:rPr>
        <w:t xml:space="preserve">También el artículo 165 de la referida Ley Orgánica Municipal prevé que: </w:t>
      </w:r>
      <w:r w:rsidRPr="00605020">
        <w:rPr>
          <w:rFonts w:ascii="Abadi" w:hAnsi="Abadi" w:cs="*Arial-Italic-8145-Identity-H"/>
          <w:i/>
          <w:iCs/>
          <w:color w:val="0C0C0E"/>
          <w:sz w:val="21"/>
          <w:szCs w:val="21"/>
        </w:rPr>
        <w:t xml:space="preserve">«Los ayuntamientos prestarán los servicios públicos, en igualdad de condiciones </w:t>
      </w:r>
      <w:r w:rsidRPr="00605020">
        <w:rPr>
          <w:rFonts w:ascii="Abadi" w:hAnsi="Abadi" w:cs="*Arial-8144-Identity-H"/>
          <w:color w:val="0C0C0E"/>
          <w:sz w:val="21"/>
          <w:szCs w:val="21"/>
        </w:rPr>
        <w:t xml:space="preserve">a </w:t>
      </w:r>
      <w:r w:rsidRPr="00605020">
        <w:rPr>
          <w:rFonts w:ascii="Abadi" w:hAnsi="Abadi" w:cs="*Arial-Italic-8145-Identity-H"/>
          <w:i/>
          <w:iCs/>
          <w:color w:val="0C0C0E"/>
          <w:sz w:val="21"/>
          <w:szCs w:val="21"/>
        </w:rPr>
        <w:t xml:space="preserve">todos los habitantes del municipio, en forma permanente, general, uniforme, continua y de acuerdo con el Programa de Gobierno Municipal&gt;J. </w:t>
      </w:r>
    </w:p>
    <w:p w14:paraId="57E450D6" w14:textId="77777777" w:rsidR="001423EE" w:rsidRPr="00605020" w:rsidRDefault="001423EE" w:rsidP="001423EE">
      <w:pPr>
        <w:autoSpaceDE w:val="0"/>
        <w:autoSpaceDN w:val="0"/>
        <w:adjustRightInd w:val="0"/>
        <w:jc w:val="both"/>
        <w:rPr>
          <w:rFonts w:ascii="Abadi" w:hAnsi="Abadi" w:cs="*Arial-Italic-8145-Identity-H"/>
          <w:i/>
          <w:iCs/>
          <w:color w:val="0C0C0E"/>
          <w:sz w:val="21"/>
          <w:szCs w:val="21"/>
        </w:rPr>
      </w:pPr>
    </w:p>
    <w:p w14:paraId="6CFE13B5" w14:textId="77777777" w:rsidR="001423EE" w:rsidRPr="00605020" w:rsidRDefault="001423EE" w:rsidP="001423EE">
      <w:pPr>
        <w:autoSpaceDE w:val="0"/>
        <w:autoSpaceDN w:val="0"/>
        <w:adjustRightInd w:val="0"/>
        <w:ind w:firstLine="708"/>
        <w:jc w:val="both"/>
        <w:rPr>
          <w:rFonts w:ascii="Abadi" w:hAnsi="Abadi" w:cs="*Arial-8144-Identity-H"/>
          <w:color w:val="0D0D0F"/>
          <w:sz w:val="21"/>
          <w:szCs w:val="21"/>
        </w:rPr>
      </w:pPr>
      <w:r w:rsidRPr="00605020">
        <w:rPr>
          <w:rFonts w:ascii="Abadi" w:hAnsi="Abadi" w:cs="*Arial-8144-Identity-H"/>
          <w:color w:val="0D0D0F"/>
          <w:sz w:val="21"/>
          <w:szCs w:val="21"/>
        </w:rPr>
        <w:t xml:space="preserve">Asimismo, en el Capítulo denominado </w:t>
      </w:r>
      <w:r w:rsidRPr="00605020">
        <w:rPr>
          <w:rFonts w:ascii="Abadi" w:hAnsi="Abadi" w:cs="*Arial-Italic-8145-Identity-H"/>
          <w:i/>
          <w:iCs/>
          <w:color w:val="0D0D0F"/>
          <w:sz w:val="21"/>
          <w:szCs w:val="21"/>
        </w:rPr>
        <w:t xml:space="preserve">«De los Servicios Públicos Municipales» </w:t>
      </w:r>
      <w:r w:rsidRPr="00605020">
        <w:rPr>
          <w:rFonts w:ascii="Abadi" w:hAnsi="Abadi" w:cs="*Arial-8144-Identity-H"/>
          <w:color w:val="0D0D0F"/>
          <w:sz w:val="21"/>
          <w:szCs w:val="21"/>
        </w:rPr>
        <w:t>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w:t>
      </w:r>
    </w:p>
    <w:p w14:paraId="6A46EB28" w14:textId="77777777" w:rsidR="001423EE" w:rsidRPr="00605020" w:rsidRDefault="001423EE" w:rsidP="001423EE">
      <w:pPr>
        <w:autoSpaceDE w:val="0"/>
        <w:autoSpaceDN w:val="0"/>
        <w:adjustRightInd w:val="0"/>
        <w:jc w:val="both"/>
        <w:rPr>
          <w:rFonts w:ascii="Abadi" w:hAnsi="Abadi" w:cs="*Arial-8144-Identity-H"/>
          <w:color w:val="0D0D0F"/>
          <w:sz w:val="21"/>
          <w:szCs w:val="21"/>
        </w:rPr>
      </w:pPr>
    </w:p>
    <w:p w14:paraId="3DB846A8" w14:textId="77777777" w:rsidR="001423EE" w:rsidRPr="00605020" w:rsidRDefault="001423EE" w:rsidP="001423EE">
      <w:pPr>
        <w:autoSpaceDE w:val="0"/>
        <w:autoSpaceDN w:val="0"/>
        <w:adjustRightInd w:val="0"/>
        <w:ind w:firstLine="708"/>
        <w:jc w:val="both"/>
        <w:rPr>
          <w:rFonts w:ascii="Abadi" w:hAnsi="Abadi" w:cs="*Arial-8144-Identity-H"/>
          <w:color w:val="0C0C0F"/>
          <w:sz w:val="21"/>
          <w:szCs w:val="21"/>
        </w:rPr>
      </w:pPr>
      <w:r w:rsidRPr="00605020">
        <w:rPr>
          <w:rFonts w:ascii="Abadi" w:hAnsi="Abadi" w:cs="*Arial-8144-Identity-H"/>
          <w:color w:val="0C0C0F"/>
          <w:sz w:val="21"/>
          <w:szCs w:val="21"/>
        </w:rPr>
        <w:t>De conformidad con el artículo 169 de la referida Ley Orgánica Municipal, la prestación de los servicios públicos municipales será supervisada por la comisión correspondiente del Ayuntamiento y auditada por la Contraloría Municipal.</w:t>
      </w:r>
    </w:p>
    <w:p w14:paraId="617B6ECD" w14:textId="77777777" w:rsidR="001423EE" w:rsidRPr="00605020" w:rsidRDefault="001423EE" w:rsidP="001423EE">
      <w:pPr>
        <w:autoSpaceDE w:val="0"/>
        <w:autoSpaceDN w:val="0"/>
        <w:adjustRightInd w:val="0"/>
        <w:jc w:val="both"/>
        <w:rPr>
          <w:rFonts w:ascii="Abadi" w:hAnsi="Abadi" w:cs="*Arial-8144-Identity-H"/>
          <w:color w:val="0C0C0F"/>
          <w:sz w:val="21"/>
          <w:szCs w:val="21"/>
        </w:rPr>
      </w:pPr>
    </w:p>
    <w:p w14:paraId="57568B28" w14:textId="77777777" w:rsidR="001423EE" w:rsidRPr="00605020" w:rsidRDefault="001423EE" w:rsidP="001423EE">
      <w:pPr>
        <w:autoSpaceDE w:val="0"/>
        <w:autoSpaceDN w:val="0"/>
        <w:adjustRightInd w:val="0"/>
        <w:ind w:firstLine="708"/>
        <w:jc w:val="both"/>
        <w:rPr>
          <w:rFonts w:ascii="Abadi" w:hAnsi="Abadi" w:cs="*Arial-8144-Identity-H"/>
          <w:color w:val="0D0C0F"/>
          <w:sz w:val="21"/>
          <w:szCs w:val="21"/>
        </w:rPr>
      </w:pPr>
      <w:r w:rsidRPr="00605020">
        <w:rPr>
          <w:rFonts w:ascii="Abadi" w:hAnsi="Abadi" w:cs="*Arial-8144-Identity-H"/>
          <w:color w:val="0D0C0F"/>
          <w:sz w:val="21"/>
          <w:szCs w:val="21"/>
        </w:rPr>
        <w:t>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w:t>
      </w:r>
    </w:p>
    <w:p w14:paraId="2E2571D2" w14:textId="77777777" w:rsidR="001423EE" w:rsidRPr="00605020" w:rsidRDefault="001423EE" w:rsidP="001423EE">
      <w:pPr>
        <w:jc w:val="both"/>
        <w:rPr>
          <w:rFonts w:ascii="Abadi" w:hAnsi="Abadi" w:cs="*Arial-8144-Identity-H"/>
          <w:color w:val="0D0C0F"/>
          <w:sz w:val="21"/>
          <w:szCs w:val="21"/>
        </w:rPr>
      </w:pPr>
    </w:p>
    <w:p w14:paraId="6D8C5B87" w14:textId="77777777" w:rsidR="001423EE" w:rsidRPr="00605020" w:rsidRDefault="001423EE" w:rsidP="001423EE">
      <w:pPr>
        <w:autoSpaceDE w:val="0"/>
        <w:autoSpaceDN w:val="0"/>
        <w:adjustRightInd w:val="0"/>
        <w:ind w:firstLine="708"/>
        <w:jc w:val="both"/>
        <w:rPr>
          <w:rFonts w:ascii="Abadi" w:hAnsi="Abadi" w:cs="*Arial-5613-Identity-H"/>
          <w:color w:val="0C0C0F"/>
          <w:sz w:val="21"/>
          <w:szCs w:val="21"/>
        </w:rPr>
      </w:pPr>
      <w:r w:rsidRPr="00605020">
        <w:rPr>
          <w:rFonts w:ascii="Abadi" w:hAnsi="Abadi" w:cs="*Arial-5613-Identity-H"/>
          <w:color w:val="0C0C0F"/>
          <w:sz w:val="21"/>
          <w:szCs w:val="21"/>
        </w:rPr>
        <w:t>En el apartado correspondiente a la unidad responsable de la materia por auditar se refiere que el artículo 124 de la Ley Orgánica Municipal para el Estado de</w:t>
      </w:r>
      <w:r w:rsidRPr="00605020">
        <w:rPr>
          <w:rFonts w:ascii="Abadi" w:hAnsi="Abadi" w:cs="*Arial-5613-Identity-H"/>
          <w:color w:val="A8A8A8"/>
          <w:sz w:val="21"/>
          <w:szCs w:val="21"/>
        </w:rPr>
        <w:t xml:space="preserve">. </w:t>
      </w:r>
      <w:r w:rsidRPr="00605020">
        <w:rPr>
          <w:rFonts w:ascii="Abadi" w:hAnsi="Abadi" w:cs="*Arial-5613-Identity-H"/>
          <w:color w:val="0C0C0F"/>
          <w:sz w:val="21"/>
          <w:szCs w:val="21"/>
        </w:rPr>
        <w:t>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w:t>
      </w:r>
    </w:p>
    <w:p w14:paraId="3CA04CDE" w14:textId="77777777" w:rsidR="001423EE" w:rsidRPr="00605020" w:rsidRDefault="001423EE" w:rsidP="001423EE">
      <w:pPr>
        <w:autoSpaceDE w:val="0"/>
        <w:autoSpaceDN w:val="0"/>
        <w:adjustRightInd w:val="0"/>
        <w:jc w:val="both"/>
        <w:rPr>
          <w:rFonts w:ascii="Abadi" w:hAnsi="Abadi" w:cs="*Arial-5613-Identity-H"/>
          <w:color w:val="0C0C0F"/>
          <w:sz w:val="21"/>
          <w:szCs w:val="21"/>
        </w:rPr>
      </w:pPr>
    </w:p>
    <w:p w14:paraId="6CB1C02E" w14:textId="77777777" w:rsidR="001423EE" w:rsidRPr="00605020" w:rsidRDefault="001423EE" w:rsidP="001423EE">
      <w:pPr>
        <w:autoSpaceDE w:val="0"/>
        <w:autoSpaceDN w:val="0"/>
        <w:adjustRightInd w:val="0"/>
        <w:ind w:firstLine="708"/>
        <w:jc w:val="both"/>
        <w:rPr>
          <w:rFonts w:ascii="Abadi" w:hAnsi="Abadi" w:cs="*Arial-5613-Identity-H"/>
          <w:color w:val="0B0B0E"/>
          <w:sz w:val="21"/>
          <w:szCs w:val="21"/>
        </w:rPr>
      </w:pPr>
      <w:r w:rsidRPr="00605020">
        <w:rPr>
          <w:rFonts w:ascii="Abadi" w:hAnsi="Abadi" w:cs="*Arial-5613-Identity-H"/>
          <w:color w:val="0B0B0E"/>
          <w:sz w:val="21"/>
          <w:szCs w:val="21"/>
        </w:rPr>
        <w:t>En virtud de lo ant</w:t>
      </w:r>
      <w:r w:rsidRPr="00605020">
        <w:rPr>
          <w:rFonts w:ascii="Abadi" w:eastAsia="Calibri" w:hAnsi="Abadi" w:cs="Calibri"/>
          <w:color w:val="0B0B0E"/>
          <w:sz w:val="21"/>
          <w:szCs w:val="21"/>
        </w:rPr>
        <w:t>e</w:t>
      </w:r>
      <w:r w:rsidRPr="00605020">
        <w:rPr>
          <w:rFonts w:ascii="Abadi" w:hAnsi="Abadi" w:cs="*Arial-5613-Identity-H"/>
          <w:color w:val="0B0B0E"/>
          <w:sz w:val="21"/>
          <w:szCs w:val="21"/>
        </w:rPr>
        <w:t xml:space="preserve">rior, para el ejercicio 2020, la unidad responsable de otorgar el servicio de alumbrado público en el municipio de Victoria, </w:t>
      </w:r>
      <w:proofErr w:type="spellStart"/>
      <w:r w:rsidRPr="00605020">
        <w:rPr>
          <w:rFonts w:ascii="Abadi" w:hAnsi="Abadi" w:cs="*Arial-5613-Identity-H"/>
          <w:color w:val="0B0B0E"/>
          <w:sz w:val="21"/>
          <w:szCs w:val="21"/>
        </w:rPr>
        <w:t>Gto</w:t>
      </w:r>
      <w:proofErr w:type="spellEnd"/>
      <w:r w:rsidRPr="00605020">
        <w:rPr>
          <w:rFonts w:ascii="Abadi" w:hAnsi="Abadi" w:cs="*Arial-5613-Identity-H"/>
          <w:color w:val="0B0B0E"/>
          <w:sz w:val="21"/>
          <w:szCs w:val="21"/>
        </w:rPr>
        <w:t>., fue la Dirección de Servicios Municipales.</w:t>
      </w:r>
    </w:p>
    <w:p w14:paraId="7A269540" w14:textId="77777777" w:rsidR="001423EE" w:rsidRPr="00605020" w:rsidRDefault="001423EE" w:rsidP="001423EE">
      <w:pPr>
        <w:autoSpaceDE w:val="0"/>
        <w:autoSpaceDN w:val="0"/>
        <w:adjustRightInd w:val="0"/>
        <w:jc w:val="both"/>
        <w:rPr>
          <w:rFonts w:ascii="Abadi" w:hAnsi="Abadi" w:cs="*Arial-5613-Identity-H"/>
          <w:color w:val="0B0B0E"/>
          <w:sz w:val="21"/>
          <w:szCs w:val="21"/>
        </w:rPr>
      </w:pPr>
    </w:p>
    <w:p w14:paraId="3538B1DC" w14:textId="77777777" w:rsidR="001423EE" w:rsidRPr="00605020" w:rsidRDefault="001423EE" w:rsidP="001423EE">
      <w:pPr>
        <w:autoSpaceDE w:val="0"/>
        <w:autoSpaceDN w:val="0"/>
        <w:adjustRightInd w:val="0"/>
        <w:ind w:firstLine="708"/>
        <w:jc w:val="both"/>
        <w:rPr>
          <w:rFonts w:ascii="Abadi" w:hAnsi="Abadi" w:cs="*Microsoft Sans Serif-Bold-5616"/>
          <w:b/>
          <w:bCs/>
          <w:color w:val="0E0D12"/>
          <w:sz w:val="21"/>
          <w:szCs w:val="21"/>
        </w:rPr>
      </w:pPr>
      <w:r w:rsidRPr="00605020">
        <w:rPr>
          <w:rFonts w:ascii="Abadi" w:hAnsi="Abadi" w:cs="*Microsoft Sans Serif-Bold-5616"/>
          <w:b/>
          <w:bCs/>
          <w:color w:val="0E0D12"/>
          <w:sz w:val="21"/>
          <w:szCs w:val="21"/>
        </w:rPr>
        <w:t>b) Resultado del proceso de fiscalización.</w:t>
      </w:r>
    </w:p>
    <w:p w14:paraId="5B0C1744" w14:textId="77777777" w:rsidR="001423EE" w:rsidRPr="00605020" w:rsidRDefault="001423EE" w:rsidP="001423EE">
      <w:pPr>
        <w:autoSpaceDE w:val="0"/>
        <w:autoSpaceDN w:val="0"/>
        <w:adjustRightInd w:val="0"/>
        <w:jc w:val="both"/>
        <w:rPr>
          <w:rFonts w:ascii="Abadi" w:hAnsi="Abadi" w:cs="*Arial-5613-Identity-H"/>
          <w:color w:val="101012"/>
          <w:sz w:val="21"/>
          <w:szCs w:val="21"/>
        </w:rPr>
      </w:pPr>
    </w:p>
    <w:p w14:paraId="79E57D71" w14:textId="77777777" w:rsidR="001423EE" w:rsidRPr="00605020" w:rsidRDefault="001423EE" w:rsidP="001423EE">
      <w:pPr>
        <w:autoSpaceDE w:val="0"/>
        <w:autoSpaceDN w:val="0"/>
        <w:adjustRightInd w:val="0"/>
        <w:ind w:firstLine="708"/>
        <w:jc w:val="both"/>
        <w:rPr>
          <w:rFonts w:ascii="Abadi" w:hAnsi="Abadi" w:cs="*Arial-5613-Identity-H"/>
          <w:color w:val="0E0D0F"/>
          <w:sz w:val="21"/>
          <w:szCs w:val="21"/>
        </w:rPr>
      </w:pPr>
      <w:r w:rsidRPr="00605020">
        <w:rPr>
          <w:rFonts w:ascii="Abadi" w:hAnsi="Abadi" w:cs="*Arial-5613-Identity-H"/>
          <w:color w:val="101012"/>
          <w:sz w:val="21"/>
          <w:szCs w:val="21"/>
        </w:rPr>
        <w:t xml:space="preserve">En esta parte se señala que los objetivos específicos se desarrollaron en la </w:t>
      </w:r>
      <w:r w:rsidRPr="00605020">
        <w:rPr>
          <w:rFonts w:ascii="Abadi" w:hAnsi="Abadi" w:cs="*Arial-5613-Identity-H"/>
          <w:color w:val="0E0D0F"/>
          <w:sz w:val="21"/>
          <w:szCs w:val="21"/>
        </w:rPr>
        <w:t>auditoría en siete procedimientos, con los siguientes resultados:</w:t>
      </w:r>
    </w:p>
    <w:p w14:paraId="740A4DE9" w14:textId="77777777" w:rsidR="001423EE" w:rsidRPr="00605020" w:rsidRDefault="001423EE" w:rsidP="001423EE">
      <w:pPr>
        <w:autoSpaceDE w:val="0"/>
        <w:autoSpaceDN w:val="0"/>
        <w:adjustRightInd w:val="0"/>
        <w:jc w:val="both"/>
        <w:rPr>
          <w:rFonts w:ascii="Abadi" w:hAnsi="Abadi" w:cs="*Microsoft Sans Serif-Bold-5616"/>
          <w:b/>
          <w:bCs/>
          <w:color w:val="100E13"/>
          <w:sz w:val="21"/>
          <w:szCs w:val="21"/>
        </w:rPr>
      </w:pPr>
    </w:p>
    <w:p w14:paraId="4A5BD935" w14:textId="77777777" w:rsidR="001423EE" w:rsidRPr="00605020" w:rsidRDefault="001423EE" w:rsidP="001423EE">
      <w:pPr>
        <w:autoSpaceDE w:val="0"/>
        <w:autoSpaceDN w:val="0"/>
        <w:adjustRightInd w:val="0"/>
        <w:ind w:firstLine="708"/>
        <w:jc w:val="both"/>
        <w:rPr>
          <w:rFonts w:ascii="Abadi" w:hAnsi="Abadi" w:cs="*Microsoft Sans Serif-Bold-5616"/>
          <w:b/>
          <w:bCs/>
          <w:color w:val="100E13"/>
          <w:sz w:val="21"/>
          <w:szCs w:val="21"/>
        </w:rPr>
      </w:pPr>
      <w:r w:rsidRPr="00605020">
        <w:rPr>
          <w:rFonts w:ascii="Abadi" w:hAnsi="Abadi" w:cs="*Microsoft Sans Serif-Bold-5616"/>
          <w:b/>
          <w:bCs/>
          <w:color w:val="100E13"/>
          <w:sz w:val="21"/>
          <w:szCs w:val="21"/>
        </w:rPr>
        <w:t>Eficiencia:</w:t>
      </w:r>
    </w:p>
    <w:p w14:paraId="40A89FF1" w14:textId="77777777" w:rsidR="001423EE" w:rsidRPr="00605020" w:rsidRDefault="001423EE" w:rsidP="001423EE">
      <w:pPr>
        <w:autoSpaceDE w:val="0"/>
        <w:autoSpaceDN w:val="0"/>
        <w:adjustRightInd w:val="0"/>
        <w:jc w:val="both"/>
        <w:rPr>
          <w:rFonts w:ascii="Abadi" w:hAnsi="Abadi" w:cs="*Microsoft Sans Serif-Bold-5616"/>
          <w:b/>
          <w:bCs/>
          <w:color w:val="100E13"/>
          <w:sz w:val="21"/>
          <w:szCs w:val="21"/>
        </w:rPr>
      </w:pPr>
    </w:p>
    <w:p w14:paraId="200CCAA7" w14:textId="77777777" w:rsidR="001423EE" w:rsidRPr="00605020" w:rsidRDefault="001423EE" w:rsidP="001423EE">
      <w:pPr>
        <w:autoSpaceDE w:val="0"/>
        <w:autoSpaceDN w:val="0"/>
        <w:adjustRightInd w:val="0"/>
        <w:ind w:left="1418"/>
        <w:jc w:val="both"/>
        <w:rPr>
          <w:rFonts w:ascii="Abadi" w:hAnsi="Abadi" w:cs="*Arial-5613-Identity-H"/>
          <w:color w:val="0C0B0E"/>
          <w:sz w:val="21"/>
          <w:szCs w:val="21"/>
        </w:rPr>
      </w:pPr>
      <w:r w:rsidRPr="00605020">
        <w:rPr>
          <w:rFonts w:ascii="Abadi" w:hAnsi="Abadi" w:cs="*Arial-Bold-5614-Identity-H"/>
          <w:b/>
          <w:bCs/>
          <w:color w:val="0C0B0E"/>
          <w:sz w:val="21"/>
          <w:szCs w:val="21"/>
        </w:rPr>
        <w:t xml:space="preserve">1. </w:t>
      </w:r>
      <w:r w:rsidRPr="00605020">
        <w:rPr>
          <w:rFonts w:ascii="Abadi" w:hAnsi="Abadi" w:cs="*Arial-5613-Identity-H"/>
          <w:color w:val="0C0B0E"/>
          <w:sz w:val="21"/>
          <w:szCs w:val="21"/>
        </w:rPr>
        <w:t>Oferta del servicio de alumbrado público.</w:t>
      </w:r>
    </w:p>
    <w:p w14:paraId="25C723F0" w14:textId="77777777" w:rsidR="001423EE" w:rsidRPr="00605020" w:rsidRDefault="001423EE" w:rsidP="001423EE">
      <w:pPr>
        <w:autoSpaceDE w:val="0"/>
        <w:autoSpaceDN w:val="0"/>
        <w:adjustRightInd w:val="0"/>
        <w:ind w:left="1418"/>
        <w:jc w:val="both"/>
        <w:rPr>
          <w:rFonts w:ascii="Abadi" w:hAnsi="Abadi" w:cs="*Arial-5613-Identity-H"/>
          <w:color w:val="0D0D0F"/>
          <w:sz w:val="21"/>
          <w:szCs w:val="21"/>
        </w:rPr>
      </w:pPr>
      <w:r w:rsidRPr="00605020">
        <w:rPr>
          <w:rFonts w:ascii="Abadi" w:hAnsi="Abadi" w:cs="*Arial-5613-Identity-H"/>
          <w:b/>
          <w:bCs/>
          <w:color w:val="0D0D0F"/>
          <w:sz w:val="21"/>
          <w:szCs w:val="21"/>
        </w:rPr>
        <w:t>2.</w:t>
      </w:r>
      <w:r w:rsidRPr="00605020">
        <w:rPr>
          <w:rFonts w:ascii="Abadi" w:hAnsi="Abadi" w:cs="*Arial-5613-Identity-H"/>
          <w:color w:val="0D0D0F"/>
          <w:sz w:val="21"/>
          <w:szCs w:val="21"/>
        </w:rPr>
        <w:t xml:space="preserve"> Presupuestación del servicio.</w:t>
      </w:r>
    </w:p>
    <w:p w14:paraId="63BA7BA9" w14:textId="77777777" w:rsidR="001423EE" w:rsidRPr="00605020" w:rsidRDefault="001423EE" w:rsidP="001423EE">
      <w:pPr>
        <w:autoSpaceDE w:val="0"/>
        <w:autoSpaceDN w:val="0"/>
        <w:adjustRightInd w:val="0"/>
        <w:ind w:left="1418"/>
        <w:jc w:val="both"/>
        <w:rPr>
          <w:rFonts w:ascii="Abadi" w:hAnsi="Abadi" w:cs="*Arial-5613-Identity-H"/>
          <w:color w:val="0C0C0E"/>
          <w:sz w:val="21"/>
          <w:szCs w:val="21"/>
        </w:rPr>
      </w:pPr>
      <w:r w:rsidRPr="00605020">
        <w:rPr>
          <w:rFonts w:ascii="Abadi" w:hAnsi="Abadi" w:cs="*Microsoft Sans Serif-Bold-5616"/>
          <w:b/>
          <w:bCs/>
          <w:color w:val="0C0C0E"/>
          <w:sz w:val="21"/>
          <w:szCs w:val="21"/>
        </w:rPr>
        <w:t xml:space="preserve">3. </w:t>
      </w:r>
      <w:r w:rsidRPr="00605020">
        <w:rPr>
          <w:rFonts w:ascii="Abadi" w:hAnsi="Abadi" w:cs="*Arial-5613-Identity-H"/>
          <w:color w:val="0C0C0E"/>
          <w:sz w:val="21"/>
          <w:szCs w:val="21"/>
        </w:rPr>
        <w:t>Marco normativo para la prestación del servicio.</w:t>
      </w:r>
    </w:p>
    <w:p w14:paraId="0426FB8F" w14:textId="77777777" w:rsidR="001423EE" w:rsidRPr="00605020" w:rsidRDefault="001423EE" w:rsidP="001423EE">
      <w:pPr>
        <w:autoSpaceDE w:val="0"/>
        <w:autoSpaceDN w:val="0"/>
        <w:adjustRightInd w:val="0"/>
        <w:ind w:left="1418"/>
        <w:jc w:val="both"/>
        <w:rPr>
          <w:rFonts w:ascii="Abadi" w:hAnsi="Abadi" w:cs="*Arial-5613-Identity-H"/>
          <w:color w:val="0B0B0D"/>
          <w:sz w:val="21"/>
          <w:szCs w:val="21"/>
        </w:rPr>
      </w:pPr>
      <w:r w:rsidRPr="00605020">
        <w:rPr>
          <w:rFonts w:ascii="Abadi" w:hAnsi="Abadi" w:cs="*Arial-Bold-5614-Identity-H"/>
          <w:b/>
          <w:bCs/>
          <w:color w:val="0B0B0D"/>
          <w:sz w:val="21"/>
          <w:szCs w:val="21"/>
        </w:rPr>
        <w:t xml:space="preserve">4. </w:t>
      </w:r>
      <w:r w:rsidRPr="00605020">
        <w:rPr>
          <w:rFonts w:ascii="Abadi" w:hAnsi="Abadi" w:cs="*Arial-5613-Identity-H"/>
          <w:color w:val="0B0B0D"/>
          <w:sz w:val="21"/>
          <w:szCs w:val="21"/>
        </w:rPr>
        <w:t>Planeación del servicio de alumbrado público en el corto plazo.</w:t>
      </w:r>
    </w:p>
    <w:p w14:paraId="668D4569" w14:textId="77777777" w:rsidR="001423EE" w:rsidRPr="00605020" w:rsidRDefault="001423EE" w:rsidP="001423EE">
      <w:pPr>
        <w:autoSpaceDE w:val="0"/>
        <w:autoSpaceDN w:val="0"/>
        <w:adjustRightInd w:val="0"/>
        <w:ind w:left="1418"/>
        <w:jc w:val="both"/>
        <w:rPr>
          <w:rFonts w:ascii="Abadi" w:hAnsi="Abadi" w:cs="*Arial-5613-Identity-H"/>
          <w:color w:val="0E0D10"/>
          <w:sz w:val="21"/>
          <w:szCs w:val="21"/>
        </w:rPr>
      </w:pPr>
      <w:r w:rsidRPr="00605020">
        <w:rPr>
          <w:rFonts w:ascii="Abadi" w:hAnsi="Abadi" w:cs="*Arial-5613-Identity-H"/>
          <w:b/>
          <w:bCs/>
          <w:color w:val="0E0D10"/>
          <w:sz w:val="21"/>
          <w:szCs w:val="21"/>
        </w:rPr>
        <w:t>5.</w:t>
      </w:r>
      <w:r w:rsidRPr="00605020">
        <w:rPr>
          <w:rFonts w:ascii="Abadi" w:hAnsi="Abadi" w:cs="*Arial-5613-Identity-H"/>
          <w:color w:val="0E0D10"/>
          <w:sz w:val="21"/>
          <w:szCs w:val="21"/>
        </w:rPr>
        <w:t xml:space="preserve"> Participación ciudadana en el reporte de fallas del servicio.</w:t>
      </w:r>
    </w:p>
    <w:p w14:paraId="54ACAA48" w14:textId="77777777" w:rsidR="001423EE" w:rsidRPr="00605020" w:rsidRDefault="001423EE" w:rsidP="001423EE">
      <w:pPr>
        <w:autoSpaceDE w:val="0"/>
        <w:autoSpaceDN w:val="0"/>
        <w:adjustRightInd w:val="0"/>
        <w:jc w:val="both"/>
        <w:rPr>
          <w:rFonts w:ascii="Abadi" w:hAnsi="Abadi" w:cs="*Microsoft Sans Serif-Bold-5616"/>
          <w:b/>
          <w:bCs/>
          <w:color w:val="100F14"/>
          <w:sz w:val="21"/>
          <w:szCs w:val="21"/>
        </w:rPr>
      </w:pPr>
    </w:p>
    <w:p w14:paraId="7F0D5D86" w14:textId="77777777" w:rsidR="001423EE" w:rsidRPr="00605020" w:rsidRDefault="001423EE" w:rsidP="001423EE">
      <w:pPr>
        <w:autoSpaceDE w:val="0"/>
        <w:autoSpaceDN w:val="0"/>
        <w:adjustRightInd w:val="0"/>
        <w:ind w:firstLine="708"/>
        <w:jc w:val="both"/>
        <w:rPr>
          <w:rFonts w:ascii="Abadi" w:hAnsi="Abadi" w:cs="*Microsoft Sans Serif-Bold-5616"/>
          <w:b/>
          <w:bCs/>
          <w:color w:val="100F14"/>
          <w:sz w:val="21"/>
          <w:szCs w:val="21"/>
        </w:rPr>
      </w:pPr>
      <w:r w:rsidRPr="00605020">
        <w:rPr>
          <w:rFonts w:ascii="Abadi" w:hAnsi="Abadi" w:cs="*Microsoft Sans Serif-Bold-5616"/>
          <w:b/>
          <w:bCs/>
          <w:color w:val="100F14"/>
          <w:sz w:val="21"/>
          <w:szCs w:val="21"/>
        </w:rPr>
        <w:t>Eficacia:</w:t>
      </w:r>
    </w:p>
    <w:p w14:paraId="3EC9E7EC" w14:textId="77777777" w:rsidR="001423EE" w:rsidRPr="00605020" w:rsidRDefault="001423EE" w:rsidP="001423EE">
      <w:pPr>
        <w:autoSpaceDE w:val="0"/>
        <w:autoSpaceDN w:val="0"/>
        <w:adjustRightInd w:val="0"/>
        <w:ind w:left="1418"/>
        <w:jc w:val="both"/>
        <w:rPr>
          <w:rFonts w:ascii="Abadi" w:hAnsi="Abadi" w:cs="*Arial-5613-Identity-H"/>
          <w:color w:val="0F0E10"/>
          <w:sz w:val="21"/>
          <w:szCs w:val="21"/>
        </w:rPr>
      </w:pPr>
      <w:r w:rsidRPr="00605020">
        <w:rPr>
          <w:rFonts w:ascii="Abadi" w:hAnsi="Abadi" w:cs="*Arial-Bold-5614-Identity-H"/>
          <w:b/>
          <w:bCs/>
          <w:color w:val="0F0E10"/>
          <w:sz w:val="21"/>
          <w:szCs w:val="21"/>
        </w:rPr>
        <w:t xml:space="preserve">6. </w:t>
      </w:r>
      <w:r w:rsidRPr="00605020">
        <w:rPr>
          <w:rFonts w:ascii="Abadi" w:hAnsi="Abadi" w:cs="*Arial-5613-Identity-H"/>
          <w:color w:val="0F0E10"/>
          <w:sz w:val="21"/>
          <w:szCs w:val="21"/>
        </w:rPr>
        <w:t>Eficacia del servicio de alumbrado público.</w:t>
      </w:r>
    </w:p>
    <w:p w14:paraId="62D32784" w14:textId="77777777" w:rsidR="001423EE" w:rsidRPr="00605020" w:rsidRDefault="001423EE" w:rsidP="001423EE">
      <w:pPr>
        <w:ind w:left="1418"/>
        <w:jc w:val="both"/>
        <w:rPr>
          <w:rFonts w:ascii="Abadi" w:hAnsi="Abadi" w:cs="*Arial-5613-Identity-H"/>
          <w:color w:val="0C0C0F"/>
          <w:sz w:val="21"/>
          <w:szCs w:val="21"/>
        </w:rPr>
      </w:pPr>
      <w:r w:rsidRPr="00605020">
        <w:rPr>
          <w:rFonts w:ascii="Abadi" w:hAnsi="Abadi" w:cs="*Arial-5613-Identity-H"/>
          <w:b/>
          <w:bCs/>
          <w:color w:val="0C0C0F"/>
          <w:sz w:val="21"/>
          <w:szCs w:val="21"/>
        </w:rPr>
        <w:t>7.</w:t>
      </w:r>
      <w:r w:rsidRPr="00605020">
        <w:rPr>
          <w:rFonts w:ascii="Abadi" w:hAnsi="Abadi" w:cs="*Arial-5613-Identity-H"/>
          <w:color w:val="0C0C0F"/>
          <w:sz w:val="21"/>
          <w:szCs w:val="21"/>
        </w:rPr>
        <w:t xml:space="preserve"> Monitoreo y evaluación de resultados.</w:t>
      </w:r>
    </w:p>
    <w:p w14:paraId="7C4F2F8F" w14:textId="77777777" w:rsidR="001423EE" w:rsidRDefault="001423EE" w:rsidP="001423EE">
      <w:pPr>
        <w:autoSpaceDE w:val="0"/>
        <w:autoSpaceDN w:val="0"/>
        <w:adjustRightInd w:val="0"/>
        <w:ind w:firstLine="708"/>
        <w:jc w:val="both"/>
        <w:rPr>
          <w:rFonts w:ascii="Abadi" w:hAnsi="Abadi" w:cs="*Arial-7959-Identity-H"/>
          <w:color w:val="0D0C0F"/>
          <w:sz w:val="21"/>
          <w:szCs w:val="21"/>
        </w:rPr>
      </w:pPr>
    </w:p>
    <w:p w14:paraId="599FEA8A" w14:textId="2B447527" w:rsidR="001423EE" w:rsidRPr="00605020" w:rsidRDefault="001423EE" w:rsidP="001423EE">
      <w:pPr>
        <w:autoSpaceDE w:val="0"/>
        <w:autoSpaceDN w:val="0"/>
        <w:adjustRightInd w:val="0"/>
        <w:ind w:firstLine="708"/>
        <w:jc w:val="both"/>
        <w:rPr>
          <w:rFonts w:ascii="Abadi" w:hAnsi="Abadi" w:cs="*Arial-7959-Identity-H"/>
          <w:color w:val="0D0C0F"/>
          <w:sz w:val="21"/>
          <w:szCs w:val="21"/>
        </w:rPr>
      </w:pPr>
      <w:r w:rsidRPr="00605020">
        <w:rPr>
          <w:rFonts w:ascii="Abadi" w:hAnsi="Abadi" w:cs="*Arial-7959-Identity-H"/>
          <w:color w:val="0D0C0F"/>
          <w:sz w:val="21"/>
          <w:szCs w:val="21"/>
        </w:rPr>
        <w:t xml:space="preserve">Es así, que se presentan los resultados de la auditoría realizada, </w:t>
      </w:r>
      <w:r w:rsidRPr="00605020">
        <w:rPr>
          <w:rFonts w:ascii="Abadi" w:hAnsi="Abadi" w:cs="*Arial-7959-Identity-H"/>
          <w:color w:val="0D0C0F"/>
          <w:sz w:val="21"/>
          <w:szCs w:val="21"/>
        </w:rPr>
        <w:lastRenderedPageBreak/>
        <w:t>estableciendo las recomendaciones formuladas al sujeto fiscalizado, plasmando en cada una las acciones preventivas y correctivas que se deben llevar a cabo para subsanar las situaciones detectadas durante el proceso de auditoría.</w:t>
      </w:r>
    </w:p>
    <w:p w14:paraId="66F58613" w14:textId="77777777" w:rsidR="001423EE" w:rsidRPr="00605020" w:rsidRDefault="001423EE" w:rsidP="001423EE">
      <w:pPr>
        <w:autoSpaceDE w:val="0"/>
        <w:autoSpaceDN w:val="0"/>
        <w:adjustRightInd w:val="0"/>
        <w:jc w:val="both"/>
        <w:rPr>
          <w:rFonts w:ascii="Abadi" w:hAnsi="Abadi" w:cs="*Arial-7959-Identity-H"/>
          <w:color w:val="0D0C0F"/>
          <w:sz w:val="21"/>
          <w:szCs w:val="21"/>
        </w:rPr>
      </w:pPr>
    </w:p>
    <w:p w14:paraId="74256DDA" w14:textId="77777777" w:rsidR="001423EE" w:rsidRPr="00605020" w:rsidRDefault="001423EE" w:rsidP="001423EE">
      <w:pPr>
        <w:autoSpaceDE w:val="0"/>
        <w:autoSpaceDN w:val="0"/>
        <w:adjustRightInd w:val="0"/>
        <w:ind w:firstLine="708"/>
        <w:jc w:val="both"/>
        <w:rPr>
          <w:rFonts w:ascii="Abadi" w:hAnsi="Abadi" w:cs="*Arial-7959-Identity-H"/>
          <w:color w:val="0D0C0F"/>
          <w:sz w:val="21"/>
          <w:szCs w:val="21"/>
        </w:rPr>
      </w:pPr>
      <w:r w:rsidRPr="00605020">
        <w:rPr>
          <w:rFonts w:ascii="Abadi" w:hAnsi="Abadi" w:cs="*Arial-7959-Identity-H"/>
          <w:color w:val="0D0C0F"/>
          <w:sz w:val="21"/>
          <w:szCs w:val="21"/>
        </w:rPr>
        <w:t>Derivado de lo anterior, se formulan los resultados y recomendaciones contenidos en los rubros de Eficiencia y Eficacia.</w:t>
      </w:r>
    </w:p>
    <w:p w14:paraId="5AF43410" w14:textId="77777777" w:rsidR="001423EE" w:rsidRPr="00605020" w:rsidRDefault="001423EE" w:rsidP="001423EE">
      <w:pPr>
        <w:autoSpaceDE w:val="0"/>
        <w:autoSpaceDN w:val="0"/>
        <w:adjustRightInd w:val="0"/>
        <w:jc w:val="both"/>
        <w:rPr>
          <w:rFonts w:ascii="Abadi" w:hAnsi="Abadi" w:cs="*Arial-7959-Identity-H"/>
          <w:color w:val="0D0C0F"/>
          <w:sz w:val="21"/>
          <w:szCs w:val="21"/>
        </w:rPr>
      </w:pPr>
    </w:p>
    <w:p w14:paraId="657E2AFE" w14:textId="77777777" w:rsidR="001423EE" w:rsidRPr="00605020" w:rsidRDefault="001423EE" w:rsidP="001423EE">
      <w:pPr>
        <w:autoSpaceDE w:val="0"/>
        <w:autoSpaceDN w:val="0"/>
        <w:adjustRightInd w:val="0"/>
        <w:ind w:firstLine="708"/>
        <w:jc w:val="both"/>
        <w:rPr>
          <w:rFonts w:ascii="Abadi" w:hAnsi="Abadi" w:cs="*Arial-7959-Identity-H"/>
          <w:color w:val="0C0C0E"/>
          <w:sz w:val="21"/>
          <w:szCs w:val="21"/>
        </w:rPr>
      </w:pPr>
      <w:r w:rsidRPr="00605020">
        <w:rPr>
          <w:rFonts w:ascii="Abadi" w:hAnsi="Abadi" w:cs="*Arial-7959-Identity-H"/>
          <w:color w:val="0C0C0E"/>
          <w:sz w:val="21"/>
          <w:szCs w:val="21"/>
        </w:rPr>
        <w:t>En tal sentido, en el rubro de Eficiencia, se formularon las recomendaciones plasmadas en los puntos 01 y 02 del resultado número 01, referente a oferta del servicio de alumbrado público; 03 y 04 del resultado número 02, correspondiente a presupuestación del servicio; 05 del resultado número 03, relativo a marco normativo para la prestación del servicio; 06 del resultado número 04, referido a planeación del servicio de alumbrado público en el corto plazo; y 07 del resultado número 05, referente a reportes de fallas en el servicio de alumbrado público. En el apartado de Eficacia, se formularon las recomendaciones consignadas en los puntos 08 del resultado número 06, correspondiente a eficacia en la planeación, operación y control del servicio de alumbrado público; y 09 del resultado número 07, relativo a mecanismos de monitoreo y evaluación del municipio de Victoria.</w:t>
      </w:r>
    </w:p>
    <w:p w14:paraId="344442AB" w14:textId="77777777" w:rsidR="001423EE" w:rsidRPr="00605020" w:rsidRDefault="001423EE" w:rsidP="001423EE">
      <w:pPr>
        <w:autoSpaceDE w:val="0"/>
        <w:autoSpaceDN w:val="0"/>
        <w:adjustRightInd w:val="0"/>
        <w:jc w:val="both"/>
        <w:rPr>
          <w:rFonts w:ascii="Abadi" w:hAnsi="Abadi" w:cs="*Arial-7959-Identity-H"/>
          <w:color w:val="0C0C0E"/>
          <w:sz w:val="21"/>
          <w:szCs w:val="21"/>
        </w:rPr>
      </w:pPr>
    </w:p>
    <w:p w14:paraId="39BE5F48" w14:textId="77777777" w:rsidR="001423EE" w:rsidRPr="00605020" w:rsidRDefault="001423EE" w:rsidP="001423EE">
      <w:pPr>
        <w:autoSpaceDE w:val="0"/>
        <w:autoSpaceDN w:val="0"/>
        <w:adjustRightInd w:val="0"/>
        <w:ind w:firstLine="708"/>
        <w:jc w:val="both"/>
        <w:rPr>
          <w:rFonts w:ascii="Abadi" w:hAnsi="Abadi" w:cs="*Arial-7959-Identity-H"/>
          <w:color w:val="0D0D0F"/>
          <w:sz w:val="21"/>
          <w:szCs w:val="21"/>
        </w:rPr>
      </w:pPr>
      <w:r w:rsidRPr="00605020">
        <w:rPr>
          <w:rFonts w:ascii="Abadi" w:hAnsi="Abadi" w:cs="*Arial-7959-Identity-H"/>
          <w:color w:val="0D0D0F"/>
          <w:sz w:val="21"/>
          <w:szCs w:val="21"/>
        </w:rPr>
        <w:t xml:space="preserve">Finalmente, se establece un apartado denominado </w:t>
      </w:r>
      <w:r w:rsidRPr="00605020">
        <w:rPr>
          <w:rFonts w:ascii="Abadi" w:hAnsi="Abadi" w:cs="*Arial-Italic-7960-Identity-H"/>
          <w:i/>
          <w:iCs/>
          <w:color w:val="0D0D0F"/>
          <w:sz w:val="21"/>
          <w:szCs w:val="21"/>
        </w:rPr>
        <w:t xml:space="preserve">Cuestiones clave de la auditoría en contexto de la pandemia del virus SARS-CoV2 </w:t>
      </w:r>
      <w:r w:rsidRPr="00605020">
        <w:rPr>
          <w:rFonts w:ascii="Abadi" w:hAnsi="Abadi" w:cs="*Arial-7959-Identity-H"/>
          <w:color w:val="0D0D0F"/>
          <w:sz w:val="21"/>
          <w:szCs w:val="21"/>
        </w:rPr>
        <w:t xml:space="preserve">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w:t>
      </w:r>
      <w:r w:rsidRPr="00605020">
        <w:rPr>
          <w:rFonts w:ascii="Abadi" w:hAnsi="Abadi" w:cs="*Arial-Italic-7960-Identity-H"/>
          <w:i/>
          <w:iCs/>
          <w:color w:val="0D0D0F"/>
          <w:sz w:val="21"/>
          <w:szCs w:val="21"/>
        </w:rPr>
        <w:t xml:space="preserve">Acuerdo relativo al trabajo a distancia </w:t>
      </w:r>
      <w:r w:rsidRPr="00605020">
        <w:rPr>
          <w:rFonts w:ascii="Abadi" w:hAnsi="Abadi" w:cs="*Arial-7959-Identity-H"/>
          <w:color w:val="0D0D0F"/>
          <w:sz w:val="21"/>
          <w:szCs w:val="21"/>
        </w:rPr>
        <w:t>de fecha 17 de marzo de 2020 y su décimo sexto acuerdo modificatorio, aprovechando las</w:t>
      </w:r>
    </w:p>
    <w:p w14:paraId="575A19BB" w14:textId="77777777" w:rsidR="001423EE" w:rsidRPr="00605020" w:rsidRDefault="001423EE" w:rsidP="001423EE">
      <w:pPr>
        <w:autoSpaceDE w:val="0"/>
        <w:autoSpaceDN w:val="0"/>
        <w:adjustRightInd w:val="0"/>
        <w:jc w:val="both"/>
        <w:rPr>
          <w:rFonts w:ascii="Abadi" w:hAnsi="Abadi" w:cs="*Arial-7959-Identity-H"/>
          <w:color w:val="0D0D0F"/>
          <w:sz w:val="21"/>
          <w:szCs w:val="21"/>
        </w:rPr>
      </w:pPr>
      <w:r w:rsidRPr="00605020">
        <w:rPr>
          <w:rFonts w:ascii="Abadi" w:hAnsi="Abadi" w:cs="*Arial-7959-Identity-H"/>
          <w:color w:val="0D0D0F"/>
          <w:sz w:val="21"/>
          <w:szCs w:val="21"/>
        </w:rPr>
        <w:t>herramientas tecnologías de que dispone, así como la colaboración de los sujetos de fiscalización.</w:t>
      </w:r>
    </w:p>
    <w:p w14:paraId="369A0D33" w14:textId="77777777" w:rsidR="001423EE" w:rsidRPr="00605020" w:rsidRDefault="001423EE" w:rsidP="001423EE">
      <w:pPr>
        <w:autoSpaceDE w:val="0"/>
        <w:autoSpaceDN w:val="0"/>
        <w:adjustRightInd w:val="0"/>
        <w:jc w:val="both"/>
        <w:rPr>
          <w:rFonts w:ascii="Abadi" w:hAnsi="Abadi" w:cs="*Arial-7959-Identity-H"/>
          <w:color w:val="0D0D0F"/>
          <w:sz w:val="21"/>
          <w:szCs w:val="21"/>
        </w:rPr>
      </w:pPr>
    </w:p>
    <w:p w14:paraId="4EF93771" w14:textId="77777777" w:rsidR="001423EE" w:rsidRPr="00605020" w:rsidRDefault="001423EE" w:rsidP="001423EE">
      <w:pPr>
        <w:autoSpaceDE w:val="0"/>
        <w:autoSpaceDN w:val="0"/>
        <w:adjustRightInd w:val="0"/>
        <w:ind w:firstLine="708"/>
        <w:jc w:val="both"/>
        <w:rPr>
          <w:rFonts w:ascii="Abadi" w:hAnsi="Abadi" w:cs="*Arial-7959-Identity-H"/>
          <w:color w:val="0D0D10"/>
          <w:sz w:val="21"/>
          <w:szCs w:val="21"/>
        </w:rPr>
      </w:pPr>
      <w:r w:rsidRPr="00605020">
        <w:rPr>
          <w:rFonts w:ascii="Abadi" w:hAnsi="Abadi" w:cs="*Arial-7959-Identity-H"/>
          <w:color w:val="0D0D10"/>
          <w:sz w:val="21"/>
          <w:szCs w:val="21"/>
        </w:rPr>
        <w:t>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w:t>
      </w:r>
    </w:p>
    <w:p w14:paraId="49D0C2B1" w14:textId="77777777" w:rsidR="001423EE" w:rsidRPr="00605020" w:rsidRDefault="001423EE" w:rsidP="001423EE">
      <w:pPr>
        <w:autoSpaceDE w:val="0"/>
        <w:autoSpaceDN w:val="0"/>
        <w:adjustRightInd w:val="0"/>
        <w:jc w:val="both"/>
        <w:rPr>
          <w:rFonts w:ascii="Abadi" w:hAnsi="Abadi" w:cs="*Arial-7959-Identity-H"/>
          <w:color w:val="0D0D10"/>
          <w:sz w:val="21"/>
          <w:szCs w:val="21"/>
        </w:rPr>
      </w:pPr>
    </w:p>
    <w:p w14:paraId="68C9D591" w14:textId="77777777" w:rsidR="001423EE" w:rsidRPr="00605020" w:rsidRDefault="001423EE" w:rsidP="001423EE">
      <w:pPr>
        <w:autoSpaceDE w:val="0"/>
        <w:autoSpaceDN w:val="0"/>
        <w:adjustRightInd w:val="0"/>
        <w:ind w:firstLine="708"/>
        <w:jc w:val="both"/>
        <w:rPr>
          <w:rFonts w:ascii="Abadi" w:hAnsi="Abadi" w:cs="*Arial-7959-Identity-H"/>
          <w:color w:val="0E0D10"/>
          <w:sz w:val="21"/>
          <w:szCs w:val="21"/>
        </w:rPr>
      </w:pPr>
      <w:r w:rsidRPr="00605020">
        <w:rPr>
          <w:rFonts w:ascii="Abadi" w:hAnsi="Abadi" w:cs="*Arial-7959-Identity-H"/>
          <w:color w:val="0E0D10"/>
          <w:sz w:val="21"/>
          <w:szCs w:val="21"/>
        </w:rPr>
        <w:t>En tal sentido se priorizó el enfoque de derechos humanos, velando por la protección del derecho humano a la salud, respetando las limitaciones y restricciones a los derechos humanos establecidas en la propia Constitución.</w:t>
      </w:r>
    </w:p>
    <w:p w14:paraId="221310A4" w14:textId="77777777" w:rsidR="001423EE" w:rsidRPr="00605020" w:rsidRDefault="001423EE" w:rsidP="001423EE">
      <w:pPr>
        <w:jc w:val="both"/>
        <w:rPr>
          <w:rFonts w:ascii="Abadi" w:hAnsi="Abadi" w:cs="*Arial-7959-Identity-H"/>
          <w:color w:val="0E0D10"/>
          <w:sz w:val="21"/>
          <w:szCs w:val="21"/>
        </w:rPr>
      </w:pPr>
    </w:p>
    <w:p w14:paraId="50722BCF" w14:textId="77777777" w:rsidR="001423EE" w:rsidRPr="00605020" w:rsidRDefault="001423EE" w:rsidP="001423EE">
      <w:pPr>
        <w:autoSpaceDE w:val="0"/>
        <w:autoSpaceDN w:val="0"/>
        <w:adjustRightInd w:val="0"/>
        <w:ind w:firstLine="708"/>
        <w:jc w:val="both"/>
        <w:rPr>
          <w:rFonts w:ascii="Abadi" w:hAnsi="Abadi" w:cs="*Arial-Bold-6619-Identity-H"/>
          <w:b/>
          <w:bCs/>
          <w:color w:val="0C0B11"/>
          <w:sz w:val="21"/>
          <w:szCs w:val="21"/>
        </w:rPr>
      </w:pPr>
      <w:r w:rsidRPr="00605020">
        <w:rPr>
          <w:rFonts w:ascii="Abadi" w:hAnsi="Abadi" w:cs="*Arial-Bold-6619-Identity-H"/>
          <w:b/>
          <w:bCs/>
          <w:color w:val="0C0B11"/>
          <w:sz w:val="21"/>
          <w:szCs w:val="21"/>
        </w:rPr>
        <w:t>e) Resumen de las recomendaciones.</w:t>
      </w:r>
    </w:p>
    <w:p w14:paraId="470781EF" w14:textId="77777777" w:rsidR="001423EE" w:rsidRPr="00605020" w:rsidRDefault="001423EE" w:rsidP="001423EE">
      <w:pPr>
        <w:autoSpaceDE w:val="0"/>
        <w:autoSpaceDN w:val="0"/>
        <w:adjustRightInd w:val="0"/>
        <w:jc w:val="both"/>
        <w:rPr>
          <w:rFonts w:ascii="Abadi" w:hAnsi="Abadi" w:cs="*Arial-6620-Identity-H"/>
          <w:color w:val="191919"/>
          <w:sz w:val="21"/>
          <w:szCs w:val="21"/>
        </w:rPr>
      </w:pPr>
    </w:p>
    <w:p w14:paraId="06109095" w14:textId="77777777" w:rsidR="001423EE" w:rsidRPr="00605020" w:rsidRDefault="001423EE" w:rsidP="001423EE">
      <w:pPr>
        <w:autoSpaceDE w:val="0"/>
        <w:autoSpaceDN w:val="0"/>
        <w:adjustRightInd w:val="0"/>
        <w:ind w:firstLine="708"/>
        <w:jc w:val="both"/>
        <w:rPr>
          <w:rFonts w:ascii="Abadi" w:hAnsi="Abadi" w:cs="*Arial-6618-Identity-H"/>
          <w:color w:val="0D0D10"/>
          <w:sz w:val="21"/>
          <w:szCs w:val="21"/>
        </w:rPr>
      </w:pPr>
      <w:r w:rsidRPr="00605020">
        <w:rPr>
          <w:rFonts w:ascii="Abadi" w:hAnsi="Abadi" w:cs="*Arial-6618-Identity-H"/>
          <w:color w:val="0D0D10"/>
          <w:sz w:val="21"/>
          <w:szCs w:val="21"/>
        </w:rPr>
        <w:t>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en 8 recomendaciones el sujeto fiscalizado se comprometió a realizar acciones en un plazo futuro para su atención; mientras que en 1 recomendación persistió lo recomendado al ser insuficientes las acciones señaladas en su plan de acción. A dichas recomendaciones dará seguimiento el Órgano Técnico en la etapa correspondiente, de conformidad con el ordenamiento legal respectivo.</w:t>
      </w:r>
    </w:p>
    <w:p w14:paraId="4487670A" w14:textId="77777777" w:rsidR="001423EE" w:rsidRPr="00605020" w:rsidRDefault="001423EE" w:rsidP="001423EE">
      <w:pPr>
        <w:autoSpaceDE w:val="0"/>
        <w:autoSpaceDN w:val="0"/>
        <w:adjustRightInd w:val="0"/>
        <w:jc w:val="both"/>
        <w:rPr>
          <w:rFonts w:ascii="Abadi" w:hAnsi="Abadi" w:cs="*Arial-Bold-6619-Identity-H"/>
          <w:b/>
          <w:bCs/>
          <w:color w:val="0E0D12"/>
          <w:sz w:val="21"/>
          <w:szCs w:val="21"/>
        </w:rPr>
      </w:pPr>
    </w:p>
    <w:p w14:paraId="1988CC58" w14:textId="77777777" w:rsidR="001423EE" w:rsidRPr="00605020" w:rsidRDefault="001423EE" w:rsidP="001423EE">
      <w:pPr>
        <w:autoSpaceDE w:val="0"/>
        <w:autoSpaceDN w:val="0"/>
        <w:adjustRightInd w:val="0"/>
        <w:ind w:firstLine="708"/>
        <w:jc w:val="both"/>
        <w:rPr>
          <w:rFonts w:ascii="Abadi" w:hAnsi="Abadi" w:cs="*Arial-Bold-6619-Identity-H"/>
          <w:b/>
          <w:bCs/>
          <w:color w:val="0E0D12"/>
          <w:sz w:val="21"/>
          <w:szCs w:val="21"/>
        </w:rPr>
      </w:pPr>
      <w:r w:rsidRPr="00605020">
        <w:rPr>
          <w:rFonts w:ascii="Abadi" w:hAnsi="Abadi" w:cs="*Arial-Bold-6619-Identity-H"/>
          <w:b/>
          <w:bCs/>
          <w:color w:val="0E0D12"/>
          <w:sz w:val="21"/>
          <w:szCs w:val="21"/>
        </w:rPr>
        <w:t>d) Conclusión General.</w:t>
      </w:r>
    </w:p>
    <w:p w14:paraId="096C9367" w14:textId="77777777" w:rsidR="001423EE" w:rsidRPr="00605020" w:rsidRDefault="001423EE" w:rsidP="001423EE">
      <w:pPr>
        <w:autoSpaceDE w:val="0"/>
        <w:autoSpaceDN w:val="0"/>
        <w:adjustRightInd w:val="0"/>
        <w:ind w:firstLine="708"/>
        <w:jc w:val="both"/>
        <w:rPr>
          <w:rFonts w:ascii="Abadi" w:hAnsi="Abadi" w:cs="*Arial-6618-Identity-H"/>
          <w:color w:val="0D0D0F"/>
          <w:sz w:val="21"/>
          <w:szCs w:val="21"/>
        </w:rPr>
      </w:pPr>
      <w:r w:rsidRPr="00605020">
        <w:rPr>
          <w:rFonts w:ascii="Abadi" w:hAnsi="Abadi" w:cs="*Arial-6618-Identity-H"/>
          <w:color w:val="0D0D0F"/>
          <w:sz w:val="21"/>
          <w:szCs w:val="21"/>
        </w:rPr>
        <w:t xml:space="preserve">La Auditoría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w:t>
      </w:r>
    </w:p>
    <w:p w14:paraId="255F7F41" w14:textId="77777777" w:rsidR="001423EE" w:rsidRPr="00605020" w:rsidRDefault="001423EE" w:rsidP="001423EE">
      <w:pPr>
        <w:autoSpaceDE w:val="0"/>
        <w:autoSpaceDN w:val="0"/>
        <w:adjustRightInd w:val="0"/>
        <w:jc w:val="both"/>
        <w:rPr>
          <w:rFonts w:ascii="Abadi" w:hAnsi="Abadi" w:cs="*Arial-6618-Identity-H"/>
          <w:color w:val="0D0D0F"/>
          <w:sz w:val="21"/>
          <w:szCs w:val="21"/>
        </w:rPr>
      </w:pPr>
    </w:p>
    <w:p w14:paraId="5BA1BA3A" w14:textId="77777777" w:rsidR="001423EE" w:rsidRPr="00605020" w:rsidRDefault="001423EE" w:rsidP="001423EE">
      <w:pPr>
        <w:autoSpaceDE w:val="0"/>
        <w:autoSpaceDN w:val="0"/>
        <w:adjustRightInd w:val="0"/>
        <w:ind w:firstLine="708"/>
        <w:jc w:val="both"/>
        <w:rPr>
          <w:rFonts w:ascii="Abadi" w:hAnsi="Abadi" w:cs="*Arial-6618-Identity-H"/>
          <w:color w:val="0D0D0F"/>
          <w:sz w:val="21"/>
          <w:szCs w:val="21"/>
        </w:rPr>
      </w:pPr>
      <w:r w:rsidRPr="00605020">
        <w:rPr>
          <w:rFonts w:ascii="Abadi" w:hAnsi="Abadi" w:cs="*Arial-6618-Identity-H"/>
          <w:color w:val="0D0D0F"/>
          <w:sz w:val="21"/>
          <w:szCs w:val="21"/>
        </w:rPr>
        <w:lastRenderedPageBreak/>
        <w:t>De su adecuada prestación depende, en cierta medida, la calidad de vida de las personas.</w:t>
      </w:r>
    </w:p>
    <w:p w14:paraId="66722633" w14:textId="77777777" w:rsidR="001423EE" w:rsidRPr="00605020" w:rsidRDefault="001423EE" w:rsidP="001423EE">
      <w:pPr>
        <w:autoSpaceDE w:val="0"/>
        <w:autoSpaceDN w:val="0"/>
        <w:adjustRightInd w:val="0"/>
        <w:jc w:val="both"/>
        <w:rPr>
          <w:rFonts w:ascii="Abadi" w:hAnsi="Abadi" w:cs="*Arial-6618-Identity-H"/>
          <w:color w:val="0D0D0F"/>
          <w:sz w:val="21"/>
          <w:szCs w:val="21"/>
        </w:rPr>
      </w:pPr>
    </w:p>
    <w:p w14:paraId="44305848" w14:textId="77777777" w:rsidR="001423EE" w:rsidRPr="00605020" w:rsidRDefault="001423EE" w:rsidP="001423EE">
      <w:pPr>
        <w:autoSpaceDE w:val="0"/>
        <w:autoSpaceDN w:val="0"/>
        <w:adjustRightInd w:val="0"/>
        <w:ind w:firstLine="708"/>
        <w:jc w:val="both"/>
        <w:rPr>
          <w:rFonts w:ascii="Abadi" w:hAnsi="Abadi" w:cs="*Arial-6618-Identity-H"/>
          <w:color w:val="0C0C0F"/>
          <w:sz w:val="21"/>
          <w:szCs w:val="21"/>
        </w:rPr>
      </w:pPr>
      <w:r w:rsidRPr="00605020">
        <w:rPr>
          <w:rFonts w:ascii="Abadi" w:hAnsi="Abadi" w:cs="*Arial-6618-Identity-H"/>
          <w:color w:val="0C0C0F"/>
          <w:sz w:val="21"/>
          <w:szCs w:val="21"/>
        </w:rPr>
        <w:t>De igual forma, se refiere que el artículo 115, fracción III, inciso b, de la Constitución Política de los Estados Unidos Mexicanos establece al alumbrado público como uno de los servicios públicos que los municipios tienen a su cargo.</w:t>
      </w:r>
    </w:p>
    <w:p w14:paraId="0DB78F43" w14:textId="77777777" w:rsidR="001423EE" w:rsidRPr="00605020" w:rsidRDefault="001423EE" w:rsidP="001423EE">
      <w:pPr>
        <w:autoSpaceDE w:val="0"/>
        <w:autoSpaceDN w:val="0"/>
        <w:adjustRightInd w:val="0"/>
        <w:jc w:val="both"/>
        <w:rPr>
          <w:rFonts w:ascii="Abadi" w:hAnsi="Abadi" w:cs="*Arial-6618-Identity-H"/>
          <w:color w:val="0C0C0F"/>
          <w:sz w:val="21"/>
          <w:szCs w:val="21"/>
        </w:rPr>
      </w:pPr>
    </w:p>
    <w:p w14:paraId="55FFAD4B" w14:textId="77777777" w:rsidR="001423EE" w:rsidRPr="00605020" w:rsidRDefault="001423EE" w:rsidP="001423EE">
      <w:pPr>
        <w:autoSpaceDE w:val="0"/>
        <w:autoSpaceDN w:val="0"/>
        <w:adjustRightInd w:val="0"/>
        <w:ind w:firstLine="708"/>
        <w:jc w:val="both"/>
        <w:rPr>
          <w:rFonts w:ascii="Abadi" w:hAnsi="Abadi" w:cs="*Arial-6618-Identity-H"/>
          <w:color w:val="0C0C0F"/>
          <w:sz w:val="21"/>
          <w:szCs w:val="21"/>
        </w:rPr>
      </w:pPr>
      <w:r w:rsidRPr="00605020">
        <w:rPr>
          <w:rFonts w:ascii="Abadi" w:hAnsi="Abadi" w:cs="*Arial-6618-Identity-H"/>
          <w:color w:val="0C0C0F"/>
          <w:sz w:val="21"/>
          <w:szCs w:val="21"/>
        </w:rPr>
        <w:t>Por su parte, a nivel local, en el artículo 117 de la Constitución Política para el Estado de Guanajuato se dispone la misma responsabilidad para este ámbito de gobierno.</w:t>
      </w:r>
    </w:p>
    <w:p w14:paraId="4CA7F9AD" w14:textId="77777777" w:rsidR="001423EE" w:rsidRPr="00605020" w:rsidRDefault="001423EE" w:rsidP="001423EE">
      <w:pPr>
        <w:autoSpaceDE w:val="0"/>
        <w:autoSpaceDN w:val="0"/>
        <w:adjustRightInd w:val="0"/>
        <w:jc w:val="both"/>
        <w:rPr>
          <w:rFonts w:ascii="Abadi" w:hAnsi="Abadi" w:cs="*Arial-6618-Identity-H"/>
          <w:color w:val="0C0C0F"/>
          <w:sz w:val="21"/>
          <w:szCs w:val="21"/>
        </w:rPr>
      </w:pPr>
    </w:p>
    <w:p w14:paraId="63223D1C" w14:textId="77777777" w:rsidR="001423EE" w:rsidRPr="00605020" w:rsidRDefault="001423EE" w:rsidP="001423EE">
      <w:pPr>
        <w:autoSpaceDE w:val="0"/>
        <w:autoSpaceDN w:val="0"/>
        <w:adjustRightInd w:val="0"/>
        <w:ind w:firstLine="708"/>
        <w:jc w:val="both"/>
        <w:rPr>
          <w:rFonts w:ascii="Abadi" w:hAnsi="Abadi" w:cs="*Arial-6618-Identity-H"/>
          <w:color w:val="0C0C0E"/>
          <w:sz w:val="21"/>
          <w:szCs w:val="21"/>
        </w:rPr>
      </w:pPr>
      <w:r w:rsidRPr="00605020">
        <w:rPr>
          <w:rFonts w:ascii="Abadi" w:hAnsi="Abadi" w:cs="*Arial-6618-Identity-H"/>
          <w:color w:val="0C0C0E"/>
          <w:sz w:val="21"/>
          <w:szCs w:val="21"/>
        </w:rPr>
        <w:t>En este sentido, el alumbrado público es un servIcI0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w:t>
      </w:r>
    </w:p>
    <w:p w14:paraId="338F3E27" w14:textId="77777777" w:rsidR="001423EE" w:rsidRPr="00605020" w:rsidRDefault="001423EE" w:rsidP="001423EE">
      <w:pPr>
        <w:jc w:val="both"/>
        <w:rPr>
          <w:rFonts w:ascii="Abadi" w:hAnsi="Abadi" w:cs="*Arial-6618-Identity-H"/>
          <w:color w:val="0C0C0E"/>
          <w:sz w:val="21"/>
          <w:szCs w:val="21"/>
        </w:rPr>
      </w:pPr>
    </w:p>
    <w:p w14:paraId="195035FD" w14:textId="77777777" w:rsidR="001423EE" w:rsidRPr="00605020" w:rsidRDefault="001423EE" w:rsidP="001423EE">
      <w:pPr>
        <w:autoSpaceDE w:val="0"/>
        <w:autoSpaceDN w:val="0"/>
        <w:adjustRightInd w:val="0"/>
        <w:ind w:firstLine="708"/>
        <w:jc w:val="both"/>
        <w:rPr>
          <w:rFonts w:ascii="Abadi" w:hAnsi="Abadi" w:cs="*Arial-7482-Identity-H"/>
          <w:color w:val="0C0C0E"/>
          <w:sz w:val="21"/>
          <w:szCs w:val="21"/>
        </w:rPr>
      </w:pPr>
      <w:r w:rsidRPr="00605020">
        <w:rPr>
          <w:rFonts w:ascii="Abadi" w:hAnsi="Abadi" w:cs="*Arial-7482-Identity-H"/>
          <w:color w:val="0C0C0E"/>
          <w:sz w:val="21"/>
          <w:szCs w:val="21"/>
        </w:rPr>
        <w:t>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w:t>
      </w:r>
    </w:p>
    <w:p w14:paraId="3533D9E4" w14:textId="77777777" w:rsidR="001423EE" w:rsidRPr="00605020" w:rsidRDefault="001423EE" w:rsidP="001423EE">
      <w:pPr>
        <w:autoSpaceDE w:val="0"/>
        <w:autoSpaceDN w:val="0"/>
        <w:adjustRightInd w:val="0"/>
        <w:jc w:val="both"/>
        <w:rPr>
          <w:rFonts w:ascii="Abadi" w:hAnsi="Abadi" w:cs="*Arial-7482-Identity-H"/>
          <w:color w:val="0C0C0E"/>
          <w:sz w:val="21"/>
          <w:szCs w:val="21"/>
        </w:rPr>
      </w:pPr>
    </w:p>
    <w:p w14:paraId="213AD566" w14:textId="77777777" w:rsidR="001423EE" w:rsidRPr="00605020" w:rsidRDefault="001423EE" w:rsidP="001423EE">
      <w:pPr>
        <w:autoSpaceDE w:val="0"/>
        <w:autoSpaceDN w:val="0"/>
        <w:adjustRightInd w:val="0"/>
        <w:ind w:firstLine="708"/>
        <w:jc w:val="both"/>
        <w:rPr>
          <w:rFonts w:ascii="Abadi" w:hAnsi="Abadi" w:cs="*Arial-7482-Identity-H"/>
          <w:color w:val="0D0C0F"/>
          <w:sz w:val="21"/>
          <w:szCs w:val="21"/>
        </w:rPr>
      </w:pPr>
      <w:r w:rsidRPr="00605020">
        <w:rPr>
          <w:rFonts w:ascii="Abadi" w:hAnsi="Abadi" w:cs="*Arial-7482-Identity-H"/>
          <w:color w:val="0D0C0F"/>
          <w:sz w:val="21"/>
          <w:szCs w:val="21"/>
        </w:rPr>
        <w:t xml:space="preserve">Es así que en el caso que nos ocupa, se definió el objetivo general de la auditoría con el propósito de verificar la capacidad del municipio de Victoria, </w:t>
      </w:r>
      <w:proofErr w:type="spellStart"/>
      <w:r w:rsidRPr="00605020">
        <w:rPr>
          <w:rFonts w:ascii="Abadi" w:hAnsi="Abadi" w:cs="*Arial-7482-Identity-H"/>
          <w:color w:val="0D0C0F"/>
          <w:sz w:val="21"/>
          <w:szCs w:val="21"/>
        </w:rPr>
        <w:t>Gto</w:t>
      </w:r>
      <w:proofErr w:type="spellEnd"/>
      <w:r w:rsidRPr="00605020">
        <w:rPr>
          <w:rFonts w:ascii="Abadi" w:hAnsi="Abadi" w:cs="*Arial-7482-Identity-H"/>
          <w:color w:val="0D0C0F"/>
          <w:sz w:val="21"/>
          <w:szCs w:val="21"/>
        </w:rPr>
        <w:t>.,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w:t>
      </w:r>
    </w:p>
    <w:p w14:paraId="69196E2A" w14:textId="77777777" w:rsidR="001423EE" w:rsidRPr="00605020" w:rsidRDefault="001423EE" w:rsidP="001423EE">
      <w:pPr>
        <w:autoSpaceDE w:val="0"/>
        <w:autoSpaceDN w:val="0"/>
        <w:adjustRightInd w:val="0"/>
        <w:jc w:val="both"/>
        <w:rPr>
          <w:rFonts w:ascii="Abadi" w:hAnsi="Abadi" w:cs="*Arial-7482-Identity-H"/>
          <w:color w:val="0D0C0F"/>
          <w:sz w:val="21"/>
          <w:szCs w:val="21"/>
        </w:rPr>
      </w:pPr>
    </w:p>
    <w:p w14:paraId="0FA41F5F" w14:textId="77777777" w:rsidR="001423EE" w:rsidRPr="00605020" w:rsidRDefault="001423EE" w:rsidP="001423EE">
      <w:pPr>
        <w:autoSpaceDE w:val="0"/>
        <w:autoSpaceDN w:val="0"/>
        <w:adjustRightInd w:val="0"/>
        <w:ind w:firstLine="708"/>
        <w:jc w:val="both"/>
        <w:rPr>
          <w:rFonts w:ascii="Abadi" w:hAnsi="Abadi" w:cs="*Arial-7482-Identity-H"/>
          <w:color w:val="0C0C0E"/>
          <w:sz w:val="21"/>
          <w:szCs w:val="21"/>
        </w:rPr>
      </w:pPr>
      <w:r w:rsidRPr="00605020">
        <w:rPr>
          <w:rFonts w:ascii="Abadi" w:hAnsi="Abadi" w:cs="*Arial-7482-Identity-H"/>
          <w:color w:val="0C0C0E"/>
          <w:sz w:val="21"/>
          <w:szCs w:val="21"/>
        </w:rPr>
        <w:t>Para su consecución, las labores de la Auditoria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w:t>
      </w:r>
      <w:r w:rsidRPr="00605020">
        <w:rPr>
          <w:rFonts w:ascii="Abadi" w:hAnsi="Abadi" w:cs="*Arial-7482-Identity-H"/>
          <w:color w:val="B1B1B5"/>
          <w:sz w:val="21"/>
          <w:szCs w:val="21"/>
        </w:rPr>
        <w:t xml:space="preserve">. </w:t>
      </w:r>
      <w:r w:rsidRPr="00605020">
        <w:rPr>
          <w:rFonts w:ascii="Abadi" w:hAnsi="Abadi" w:cs="*Arial-7482-Identity-H"/>
          <w:color w:val="0C0C0E"/>
          <w:sz w:val="21"/>
          <w:szCs w:val="21"/>
        </w:rPr>
        <w:t xml:space="preserve">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 </w:t>
      </w:r>
    </w:p>
    <w:p w14:paraId="26543862" w14:textId="77777777" w:rsidR="001423EE" w:rsidRPr="00605020" w:rsidRDefault="001423EE" w:rsidP="001423EE">
      <w:pPr>
        <w:autoSpaceDE w:val="0"/>
        <w:autoSpaceDN w:val="0"/>
        <w:adjustRightInd w:val="0"/>
        <w:jc w:val="both"/>
        <w:rPr>
          <w:rFonts w:ascii="Abadi" w:hAnsi="Abadi" w:cs="*Arial-7482-Identity-H"/>
          <w:color w:val="0C0C0E"/>
          <w:sz w:val="21"/>
          <w:szCs w:val="21"/>
        </w:rPr>
      </w:pPr>
    </w:p>
    <w:p w14:paraId="0803DC46" w14:textId="77777777" w:rsidR="001423EE" w:rsidRPr="00605020" w:rsidRDefault="001423EE" w:rsidP="001423EE">
      <w:pPr>
        <w:autoSpaceDE w:val="0"/>
        <w:autoSpaceDN w:val="0"/>
        <w:adjustRightInd w:val="0"/>
        <w:ind w:firstLine="708"/>
        <w:jc w:val="both"/>
        <w:rPr>
          <w:rFonts w:ascii="Abadi" w:hAnsi="Abadi" w:cs="*Arial-7482-Identity-H"/>
          <w:color w:val="0C0C0E"/>
          <w:sz w:val="21"/>
          <w:szCs w:val="21"/>
        </w:rPr>
      </w:pPr>
      <w:r w:rsidRPr="00605020">
        <w:rPr>
          <w:rFonts w:ascii="Abadi" w:hAnsi="Abadi" w:cs="*Arial-7482-Identity-H"/>
          <w:color w:val="0C0C0E"/>
          <w:sz w:val="21"/>
          <w:szCs w:val="21"/>
        </w:rPr>
        <w:t xml:space="preserve">Asimismo, se hace constar que la administración pública municipal de Victoria, </w:t>
      </w:r>
      <w:proofErr w:type="spellStart"/>
      <w:r w:rsidRPr="00605020">
        <w:rPr>
          <w:rFonts w:ascii="Abadi" w:hAnsi="Abadi" w:cs="*Arial-7482-Identity-H"/>
          <w:color w:val="0C0C0E"/>
          <w:sz w:val="21"/>
          <w:szCs w:val="21"/>
        </w:rPr>
        <w:t>Gto</w:t>
      </w:r>
      <w:proofErr w:type="spellEnd"/>
      <w:r w:rsidRPr="00605020">
        <w:rPr>
          <w:rFonts w:ascii="Abadi" w:hAnsi="Abadi" w:cs="*Arial-7482-Identity-H"/>
          <w:color w:val="0C0C0E"/>
          <w:sz w:val="21"/>
          <w:szCs w:val="21"/>
        </w:rPr>
        <w:t xml:space="preserve">., implementó acciones para otorgar el servicio de alumbrado público a la población. No obstante, la gestión del servicio presentó áreas de oportunidad. </w:t>
      </w:r>
    </w:p>
    <w:p w14:paraId="172626A6" w14:textId="77777777" w:rsidR="001423EE" w:rsidRPr="00605020" w:rsidRDefault="001423EE" w:rsidP="001423EE">
      <w:pPr>
        <w:autoSpaceDE w:val="0"/>
        <w:autoSpaceDN w:val="0"/>
        <w:adjustRightInd w:val="0"/>
        <w:jc w:val="both"/>
        <w:rPr>
          <w:rFonts w:ascii="Abadi" w:hAnsi="Abadi" w:cs="*Arial-7482-Identity-H"/>
          <w:color w:val="0C0C0E"/>
          <w:sz w:val="21"/>
          <w:szCs w:val="21"/>
        </w:rPr>
      </w:pPr>
    </w:p>
    <w:p w14:paraId="2DA57124" w14:textId="77777777" w:rsidR="001423EE" w:rsidRPr="00605020" w:rsidRDefault="001423EE" w:rsidP="001423EE">
      <w:pPr>
        <w:autoSpaceDE w:val="0"/>
        <w:autoSpaceDN w:val="0"/>
        <w:adjustRightInd w:val="0"/>
        <w:ind w:firstLine="708"/>
        <w:jc w:val="both"/>
        <w:rPr>
          <w:rFonts w:ascii="Abadi" w:hAnsi="Abadi" w:cs="*Arial-7482-Identity-H"/>
          <w:color w:val="0D0C0F"/>
          <w:sz w:val="21"/>
          <w:szCs w:val="21"/>
        </w:rPr>
      </w:pPr>
      <w:r w:rsidRPr="00605020">
        <w:rPr>
          <w:rFonts w:ascii="Abadi" w:hAnsi="Abadi" w:cs="*Arial-7482-Identity-H"/>
          <w:color w:val="0D0C0F"/>
          <w:sz w:val="21"/>
          <w:szCs w:val="21"/>
        </w:rPr>
        <w:t xml:space="preserve">En cuanto a la gestión de la planificación se verificó que las actividades llevadas a cabo por el sujeto fiscalizado no permitieron conocer la oferta de luminarias existentes en 2020. Asimismo, el sujeto fiscalizado consideró como un asunto prioritario la prestación del servicio de alumbrado público al integrar acciones tendientes a </w:t>
      </w:r>
      <w:proofErr w:type="spellStart"/>
      <w:r w:rsidRPr="00605020">
        <w:rPr>
          <w:rFonts w:ascii="Abadi" w:hAnsi="Abadi" w:cs="*Arial-7482-Identity-H"/>
          <w:color w:val="0D0C0F"/>
          <w:sz w:val="21"/>
          <w:szCs w:val="21"/>
        </w:rPr>
        <w:t>eficientar</w:t>
      </w:r>
      <w:proofErr w:type="spellEnd"/>
      <w:r w:rsidRPr="00605020">
        <w:rPr>
          <w:rFonts w:ascii="Abadi" w:hAnsi="Abadi" w:cs="*Arial-7482-Identity-H"/>
          <w:color w:val="0D0C0F"/>
          <w:sz w:val="21"/>
          <w:szCs w:val="21"/>
        </w:rPr>
        <w:t xml:space="preserve"> dicho servicio e incluirlas en sus instrumentos de planeación municipal a corto y mediano plazos, Sin embargo, careció de un programa presupuestario para gestionar el otorgamiento del servicio de alumbrado público con base en un enfoque a resultados.</w:t>
      </w:r>
    </w:p>
    <w:p w14:paraId="3EF24CD1" w14:textId="77777777" w:rsidR="001423EE" w:rsidRPr="00605020" w:rsidRDefault="001423EE" w:rsidP="001423EE">
      <w:pPr>
        <w:jc w:val="both"/>
        <w:rPr>
          <w:rFonts w:ascii="Abadi" w:hAnsi="Abadi" w:cs="*Arial-7482-Identity-H"/>
          <w:color w:val="0D0C0F"/>
          <w:sz w:val="21"/>
          <w:szCs w:val="21"/>
        </w:rPr>
      </w:pPr>
    </w:p>
    <w:p w14:paraId="7079C67D" w14:textId="77777777" w:rsidR="001423EE" w:rsidRPr="00605020" w:rsidRDefault="001423EE" w:rsidP="001423EE">
      <w:pPr>
        <w:autoSpaceDE w:val="0"/>
        <w:autoSpaceDN w:val="0"/>
        <w:adjustRightInd w:val="0"/>
        <w:ind w:firstLine="708"/>
        <w:jc w:val="both"/>
        <w:rPr>
          <w:rFonts w:ascii="Abadi" w:hAnsi="Abadi" w:cs="*Arial-6424-Identity-H"/>
          <w:color w:val="0D0D10"/>
          <w:sz w:val="21"/>
          <w:szCs w:val="21"/>
        </w:rPr>
      </w:pPr>
      <w:r w:rsidRPr="00605020">
        <w:rPr>
          <w:rFonts w:ascii="Abadi" w:hAnsi="Abadi" w:cs="*Arial-6424-Identity-H"/>
          <w:color w:val="0D0D10"/>
          <w:sz w:val="21"/>
          <w:szCs w:val="21"/>
        </w:rPr>
        <w:t xml:space="preserve">Por lo que hace a la función de la operación del servicio de alumbrado público, se reconoce que su finalidad es su eficiente y eficaz funcionamiento, lo cual depende de la definición clara de procesos clave y documentos normativos </w:t>
      </w:r>
      <w:r w:rsidRPr="00605020">
        <w:rPr>
          <w:rFonts w:ascii="Abadi" w:hAnsi="Abadi" w:cs="*Arial-6424-Identity-H"/>
          <w:color w:val="0D0D10"/>
          <w:sz w:val="21"/>
          <w:szCs w:val="21"/>
        </w:rPr>
        <w:lastRenderedPageBreak/>
        <w:t>que garanticen su operatividad; de contar con programas anuales orientados a la mejora, y de brindar un servicio y una atención de calidad a la población. En tal sentido, se constató que el sujeto fiscalizado careció de un marco normativo sólido para garantizar que el servicio de alumbrado público se realice de manera eficiente y que exista una adecuada organización y operación.</w:t>
      </w:r>
    </w:p>
    <w:p w14:paraId="0AC09E14" w14:textId="77777777" w:rsidR="001423EE" w:rsidRPr="00605020" w:rsidRDefault="001423EE" w:rsidP="001423EE">
      <w:pPr>
        <w:autoSpaceDE w:val="0"/>
        <w:autoSpaceDN w:val="0"/>
        <w:adjustRightInd w:val="0"/>
        <w:jc w:val="both"/>
        <w:rPr>
          <w:rFonts w:ascii="Abadi" w:hAnsi="Abadi" w:cs="*Arial-6424-Identity-H"/>
          <w:color w:val="0D0D10"/>
          <w:sz w:val="21"/>
          <w:szCs w:val="21"/>
        </w:rPr>
      </w:pPr>
    </w:p>
    <w:p w14:paraId="1A7D11B3" w14:textId="77777777" w:rsidR="001423EE" w:rsidRPr="00605020" w:rsidRDefault="001423EE" w:rsidP="001423EE">
      <w:pPr>
        <w:autoSpaceDE w:val="0"/>
        <w:autoSpaceDN w:val="0"/>
        <w:adjustRightInd w:val="0"/>
        <w:ind w:firstLine="708"/>
        <w:jc w:val="both"/>
        <w:rPr>
          <w:rFonts w:ascii="Abadi" w:hAnsi="Abadi" w:cs="*Arial-6424-Identity-H"/>
          <w:color w:val="0D0C0F"/>
          <w:sz w:val="21"/>
          <w:szCs w:val="21"/>
        </w:rPr>
      </w:pPr>
      <w:r w:rsidRPr="00605020">
        <w:rPr>
          <w:rFonts w:ascii="Abadi" w:hAnsi="Abadi" w:cs="*Arial-6424-Identity-H"/>
          <w:color w:val="0D0C0F"/>
          <w:sz w:val="21"/>
          <w:szCs w:val="21"/>
        </w:rPr>
        <w:t xml:space="preserve">Respecto a la planeación operativa para el servicio de alumbrado público, se verificó que, la administración municipal de Victoria, </w:t>
      </w:r>
      <w:proofErr w:type="spellStart"/>
      <w:r w:rsidRPr="00605020">
        <w:rPr>
          <w:rFonts w:ascii="Abadi" w:hAnsi="Abadi" w:cs="*Arial-6424-Identity-H"/>
          <w:color w:val="0D0C0F"/>
          <w:sz w:val="21"/>
          <w:szCs w:val="21"/>
        </w:rPr>
        <w:t>Gto</w:t>
      </w:r>
      <w:proofErr w:type="spellEnd"/>
      <w:r w:rsidRPr="00605020">
        <w:rPr>
          <w:rFonts w:ascii="Abadi" w:hAnsi="Abadi" w:cs="*Arial-6424-Identity-H"/>
          <w:color w:val="0D0C0F"/>
          <w:sz w:val="21"/>
          <w:szCs w:val="21"/>
        </w:rPr>
        <w:t>., no contó con un Programa Operativo Anual, o equivalente, por lo que se cuenta con el área de oportunidad para diseñarlo e implementarlo.</w:t>
      </w:r>
    </w:p>
    <w:p w14:paraId="4B1CCEDA" w14:textId="77777777" w:rsidR="001423EE" w:rsidRPr="00605020" w:rsidRDefault="001423EE" w:rsidP="001423EE">
      <w:pPr>
        <w:autoSpaceDE w:val="0"/>
        <w:autoSpaceDN w:val="0"/>
        <w:adjustRightInd w:val="0"/>
        <w:jc w:val="both"/>
        <w:rPr>
          <w:rFonts w:ascii="Abadi" w:hAnsi="Abadi" w:cs="*Arial-6424-Identity-H"/>
          <w:color w:val="0D0C0F"/>
          <w:sz w:val="21"/>
          <w:szCs w:val="21"/>
        </w:rPr>
      </w:pPr>
    </w:p>
    <w:p w14:paraId="2B385E55" w14:textId="77777777" w:rsidR="001423EE" w:rsidRPr="00605020" w:rsidRDefault="001423EE" w:rsidP="001423EE">
      <w:pPr>
        <w:autoSpaceDE w:val="0"/>
        <w:autoSpaceDN w:val="0"/>
        <w:adjustRightInd w:val="0"/>
        <w:ind w:firstLine="708"/>
        <w:jc w:val="both"/>
        <w:rPr>
          <w:rFonts w:ascii="Abadi" w:hAnsi="Abadi" w:cs="*Arial-6424-Identity-H"/>
          <w:color w:val="0C0C0F"/>
          <w:sz w:val="21"/>
          <w:szCs w:val="21"/>
        </w:rPr>
      </w:pPr>
      <w:r w:rsidRPr="00605020">
        <w:rPr>
          <w:rFonts w:ascii="Abadi" w:hAnsi="Abadi" w:cs="*Arial-6424-Identity-H"/>
          <w:color w:val="0C0C0F"/>
          <w:sz w:val="21"/>
          <w:szCs w:val="21"/>
        </w:rPr>
        <w:t>En relación a la capacidad del sujeto fiscalizado para garantizar una prestación permanente y efectiva del servicio de alumbrado público, se analizó la calidad de la información relativa a los logros en materia de mantenimiento, así como la correspondiente a la cobertura y satisfacción ciudadana observándose que el sujeto fiscalizado no contó con mecanismos para medir el cumplimiento de sus objetivos, en cuanto al mantenimiento y la cobertura en relación con la prestación del servicio del alumbrado público. Por lo que hace al mantenimiento, el sujeto fiscalizado no acreditó contar con indicadores que le permitiera la medición de los mismos, además de no disponer de una estrategia definida para realizar el mantenimiento preventivo.</w:t>
      </w:r>
    </w:p>
    <w:p w14:paraId="2C87B441" w14:textId="77777777" w:rsidR="001423EE" w:rsidRPr="00605020" w:rsidRDefault="001423EE" w:rsidP="001423EE">
      <w:pPr>
        <w:autoSpaceDE w:val="0"/>
        <w:autoSpaceDN w:val="0"/>
        <w:adjustRightInd w:val="0"/>
        <w:jc w:val="both"/>
        <w:rPr>
          <w:rFonts w:ascii="Abadi" w:hAnsi="Abadi" w:cs="*Arial-6424-Identity-H"/>
          <w:color w:val="0C0C0F"/>
          <w:sz w:val="21"/>
          <w:szCs w:val="21"/>
        </w:rPr>
      </w:pPr>
    </w:p>
    <w:p w14:paraId="6D1ADF21" w14:textId="77777777" w:rsidR="001423EE" w:rsidRPr="00605020" w:rsidRDefault="001423EE" w:rsidP="001423EE">
      <w:pPr>
        <w:autoSpaceDE w:val="0"/>
        <w:autoSpaceDN w:val="0"/>
        <w:adjustRightInd w:val="0"/>
        <w:ind w:firstLine="708"/>
        <w:jc w:val="both"/>
        <w:rPr>
          <w:rFonts w:ascii="Abadi" w:hAnsi="Abadi" w:cs="*Arial-6424-Identity-H"/>
          <w:color w:val="0D0D0F"/>
          <w:sz w:val="21"/>
          <w:szCs w:val="21"/>
        </w:rPr>
      </w:pPr>
      <w:r w:rsidRPr="00605020">
        <w:rPr>
          <w:rFonts w:ascii="Abadi" w:hAnsi="Abadi" w:cs="*Arial-6424-Identity-H"/>
          <w:color w:val="0D0D0F"/>
          <w:sz w:val="21"/>
          <w:szCs w:val="21"/>
        </w:rPr>
        <w:t>En el caso de la medición de la satisfacción del servicio, el sujeto fiscalizado dispuso de encuestas que permitieron conocer la opinión de sus habitantes sobre el servicio proporcionado; no obstante, estas se limitaron a la atención de los reportes ciudadanos, y no consideraron, de forma integral, mediciones de la percepción del servicio.</w:t>
      </w:r>
    </w:p>
    <w:p w14:paraId="3AEED3B3" w14:textId="77777777" w:rsidR="001423EE" w:rsidRPr="00605020" w:rsidRDefault="001423EE" w:rsidP="001423EE">
      <w:pPr>
        <w:autoSpaceDE w:val="0"/>
        <w:autoSpaceDN w:val="0"/>
        <w:adjustRightInd w:val="0"/>
        <w:jc w:val="both"/>
        <w:rPr>
          <w:rFonts w:ascii="Abadi" w:hAnsi="Abadi" w:cs="*Arial-6424-Identity-H"/>
          <w:color w:val="0D0D0F"/>
          <w:sz w:val="21"/>
          <w:szCs w:val="21"/>
        </w:rPr>
      </w:pPr>
    </w:p>
    <w:p w14:paraId="773C4447" w14:textId="77777777" w:rsidR="001423EE" w:rsidRPr="00605020" w:rsidRDefault="001423EE" w:rsidP="001423EE">
      <w:pPr>
        <w:autoSpaceDE w:val="0"/>
        <w:autoSpaceDN w:val="0"/>
        <w:adjustRightInd w:val="0"/>
        <w:ind w:firstLine="708"/>
        <w:jc w:val="both"/>
        <w:rPr>
          <w:rFonts w:ascii="Abadi" w:hAnsi="Abadi" w:cs="*Arial-6424-Identity-H"/>
          <w:color w:val="0D0D10"/>
          <w:sz w:val="21"/>
          <w:szCs w:val="21"/>
        </w:rPr>
      </w:pPr>
      <w:r w:rsidRPr="00605020">
        <w:rPr>
          <w:rFonts w:ascii="Abadi" w:hAnsi="Abadi" w:cs="*Arial-6424-Identity-H"/>
          <w:color w:val="0D0D10"/>
          <w:sz w:val="21"/>
          <w:szCs w:val="21"/>
        </w:rPr>
        <w:t xml:space="preserve">En relación a la función de seguimiento, se comprobó que el sujeto fiscalizado no contó con una Matriz de Indicadores para Resultados vinculada al </w:t>
      </w:r>
      <w:r w:rsidRPr="00605020">
        <w:rPr>
          <w:rFonts w:ascii="Abadi" w:hAnsi="Abadi" w:cs="*Arial-6424-Identity-H"/>
          <w:color w:val="0D0D10"/>
          <w:sz w:val="21"/>
          <w:szCs w:val="21"/>
        </w:rPr>
        <w:t>servicio de alumbrado público, por lo que adolece de indicadores que permitan medir el logro de los objetivos definidos en sus instrumentos de planeación.</w:t>
      </w:r>
    </w:p>
    <w:p w14:paraId="5E145838" w14:textId="77777777" w:rsidR="001423EE" w:rsidRPr="00605020" w:rsidRDefault="001423EE" w:rsidP="001423EE">
      <w:pPr>
        <w:jc w:val="both"/>
        <w:rPr>
          <w:rFonts w:ascii="Abadi" w:hAnsi="Abadi" w:cs="*Arial-6424-Identity-H"/>
          <w:color w:val="0D0D10"/>
          <w:sz w:val="21"/>
          <w:szCs w:val="21"/>
        </w:rPr>
      </w:pPr>
    </w:p>
    <w:p w14:paraId="4D894312" w14:textId="77777777" w:rsidR="001423EE" w:rsidRPr="00605020" w:rsidRDefault="001423EE" w:rsidP="001423EE">
      <w:pPr>
        <w:autoSpaceDE w:val="0"/>
        <w:autoSpaceDN w:val="0"/>
        <w:adjustRightInd w:val="0"/>
        <w:ind w:firstLine="708"/>
        <w:jc w:val="both"/>
        <w:rPr>
          <w:rFonts w:ascii="Abadi" w:hAnsi="Abadi" w:cs="*Arial-6123-Identity-H"/>
          <w:color w:val="0C0C0F"/>
          <w:sz w:val="21"/>
          <w:szCs w:val="21"/>
        </w:rPr>
      </w:pPr>
      <w:r w:rsidRPr="00605020">
        <w:rPr>
          <w:rFonts w:ascii="Abadi" w:hAnsi="Abadi" w:cs="*Arial-6123-Identity-H"/>
          <w:color w:val="0C0C0F"/>
          <w:sz w:val="21"/>
          <w:szCs w:val="21"/>
        </w:rPr>
        <w:t>Derivado de lo anterior, se establece que se reconoce el compromiso mostrado por el sujeto fiscalizado para mejorar la gestión y los resultados de la prestación del servicio de alumbrado público a la población, al presentarse planes de acción a efecto de mejorar y garantizar la continuidad, permanencia, uniformidad, igualdad y cobertura integral del servicio público.</w:t>
      </w:r>
    </w:p>
    <w:p w14:paraId="25DEE481" w14:textId="77777777" w:rsidR="001423EE" w:rsidRPr="00605020" w:rsidRDefault="001423EE" w:rsidP="001423EE">
      <w:pPr>
        <w:autoSpaceDE w:val="0"/>
        <w:autoSpaceDN w:val="0"/>
        <w:adjustRightInd w:val="0"/>
        <w:jc w:val="both"/>
        <w:rPr>
          <w:rFonts w:ascii="Abadi" w:hAnsi="Abadi" w:cs="*Arial-6123-Identity-H"/>
          <w:color w:val="0C0C0F"/>
          <w:sz w:val="21"/>
          <w:szCs w:val="21"/>
        </w:rPr>
      </w:pPr>
    </w:p>
    <w:p w14:paraId="72F0EFF8" w14:textId="77777777" w:rsidR="001423EE" w:rsidRPr="00605020" w:rsidRDefault="001423EE" w:rsidP="001423EE">
      <w:pPr>
        <w:autoSpaceDE w:val="0"/>
        <w:autoSpaceDN w:val="0"/>
        <w:adjustRightInd w:val="0"/>
        <w:ind w:firstLine="708"/>
        <w:jc w:val="both"/>
        <w:rPr>
          <w:rFonts w:ascii="Abadi" w:hAnsi="Abadi" w:cs="*Arial-6123-Identity-H"/>
          <w:color w:val="0D0C0F"/>
          <w:sz w:val="21"/>
          <w:szCs w:val="21"/>
        </w:rPr>
      </w:pPr>
      <w:r w:rsidRPr="00605020">
        <w:rPr>
          <w:rFonts w:ascii="Abadi" w:hAnsi="Abadi" w:cs="*Arial-6123-Identity-H"/>
          <w:color w:val="0D0C0F"/>
          <w:sz w:val="21"/>
          <w:szCs w:val="21"/>
        </w:rPr>
        <w:t>Finalmente, se señala que el seguimiento de los compromisos se realizará por la Auditoría Superior del Estado, respecto de las recomendaciones donde se valora que el sujeto fiscalizado realizará acciones de mejora en un plazo determinado hasta su total implementación o en su caso, aquellas valoradas como persiste, acorde a la normativa aplicable.</w:t>
      </w:r>
    </w:p>
    <w:p w14:paraId="2032E565" w14:textId="77777777" w:rsidR="001423EE" w:rsidRPr="00605020" w:rsidRDefault="001423EE" w:rsidP="001423EE">
      <w:pPr>
        <w:autoSpaceDE w:val="0"/>
        <w:autoSpaceDN w:val="0"/>
        <w:adjustRightInd w:val="0"/>
        <w:jc w:val="both"/>
        <w:rPr>
          <w:rFonts w:ascii="Abadi" w:hAnsi="Abadi" w:cs="*Arial-6123-Identity-H"/>
          <w:color w:val="0D0C0F"/>
          <w:sz w:val="21"/>
          <w:szCs w:val="21"/>
        </w:rPr>
      </w:pPr>
    </w:p>
    <w:p w14:paraId="5B972789" w14:textId="77777777" w:rsidR="001423EE" w:rsidRPr="00605020" w:rsidRDefault="001423EE" w:rsidP="001423EE">
      <w:pPr>
        <w:autoSpaceDE w:val="0"/>
        <w:autoSpaceDN w:val="0"/>
        <w:adjustRightInd w:val="0"/>
        <w:ind w:firstLine="708"/>
        <w:jc w:val="both"/>
        <w:rPr>
          <w:rFonts w:ascii="Abadi" w:hAnsi="Abadi" w:cs="*Arial-Bold-6124-Identity-H"/>
          <w:b/>
          <w:bCs/>
          <w:color w:val="0A0A0F"/>
          <w:sz w:val="21"/>
          <w:szCs w:val="21"/>
        </w:rPr>
      </w:pPr>
      <w:r w:rsidRPr="00605020">
        <w:rPr>
          <w:rFonts w:ascii="Abadi" w:hAnsi="Abadi" w:cs="*Arial-Bold-6124-Identity-H"/>
          <w:b/>
          <w:bCs/>
          <w:color w:val="0A0A0F"/>
          <w:sz w:val="21"/>
          <w:szCs w:val="21"/>
        </w:rPr>
        <w:t>V. Conclusiones:</w:t>
      </w:r>
    </w:p>
    <w:p w14:paraId="50D4966C" w14:textId="77777777" w:rsidR="001423EE" w:rsidRPr="00605020" w:rsidRDefault="001423EE" w:rsidP="001423EE">
      <w:pPr>
        <w:autoSpaceDE w:val="0"/>
        <w:autoSpaceDN w:val="0"/>
        <w:adjustRightInd w:val="0"/>
        <w:jc w:val="both"/>
        <w:rPr>
          <w:rFonts w:ascii="Abadi" w:hAnsi="Abadi" w:cs="*Arial-Bold-6124-Identity-H"/>
          <w:b/>
          <w:bCs/>
          <w:color w:val="0A0A0F"/>
          <w:sz w:val="21"/>
          <w:szCs w:val="21"/>
        </w:rPr>
      </w:pPr>
    </w:p>
    <w:p w14:paraId="069B9D68" w14:textId="77777777" w:rsidR="001423EE" w:rsidRPr="00605020" w:rsidRDefault="001423EE" w:rsidP="001423EE">
      <w:pPr>
        <w:autoSpaceDE w:val="0"/>
        <w:autoSpaceDN w:val="0"/>
        <w:adjustRightInd w:val="0"/>
        <w:ind w:firstLine="708"/>
        <w:jc w:val="both"/>
        <w:rPr>
          <w:rFonts w:ascii="Abadi" w:hAnsi="Abadi" w:cs="*Arial-6123-Identity-H"/>
          <w:color w:val="0D0C0F"/>
          <w:sz w:val="21"/>
          <w:szCs w:val="21"/>
        </w:rPr>
      </w:pPr>
      <w:r w:rsidRPr="00605020">
        <w:rPr>
          <w:rFonts w:ascii="Abadi" w:hAnsi="Abadi" w:cs="*Arial-6123-Identity-H"/>
          <w:color w:val="0D0C0F"/>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AF24F0A" w14:textId="77777777" w:rsidR="001423EE" w:rsidRPr="00605020" w:rsidRDefault="001423EE" w:rsidP="001423EE">
      <w:pPr>
        <w:autoSpaceDE w:val="0"/>
        <w:autoSpaceDN w:val="0"/>
        <w:adjustRightInd w:val="0"/>
        <w:jc w:val="both"/>
        <w:rPr>
          <w:rFonts w:ascii="Abadi" w:hAnsi="Abadi" w:cs="*Arial-6123-Identity-H"/>
          <w:color w:val="0D0C0F"/>
          <w:sz w:val="21"/>
          <w:szCs w:val="21"/>
        </w:rPr>
      </w:pPr>
    </w:p>
    <w:p w14:paraId="5CCEE535" w14:textId="77777777" w:rsidR="001423EE" w:rsidRPr="00605020" w:rsidRDefault="001423EE" w:rsidP="001423EE">
      <w:pPr>
        <w:autoSpaceDE w:val="0"/>
        <w:autoSpaceDN w:val="0"/>
        <w:adjustRightInd w:val="0"/>
        <w:ind w:firstLine="708"/>
        <w:jc w:val="both"/>
        <w:rPr>
          <w:rFonts w:ascii="Abadi" w:hAnsi="Abadi" w:cs="*Arial-6123-Identity-H"/>
          <w:color w:val="0E0E10"/>
          <w:sz w:val="21"/>
          <w:szCs w:val="21"/>
        </w:rPr>
      </w:pPr>
      <w:r w:rsidRPr="00605020">
        <w:rPr>
          <w:rFonts w:ascii="Abadi" w:hAnsi="Abadi" w:cs="*Arial-6123-Identity-H"/>
          <w:color w:val="0E0E10"/>
          <w:sz w:val="21"/>
          <w:szCs w:val="21"/>
        </w:rPr>
        <w:t xml:space="preserve">En este sentido, quienes integramos esta Comisión analizamos el informe de resultados materia del presente dictamen, considerando la hipótesis referida en el precepto anteriormente señalado. </w:t>
      </w:r>
    </w:p>
    <w:p w14:paraId="083C1366" w14:textId="77777777" w:rsidR="001423EE" w:rsidRPr="00605020" w:rsidRDefault="001423EE" w:rsidP="001423EE">
      <w:pPr>
        <w:autoSpaceDE w:val="0"/>
        <w:autoSpaceDN w:val="0"/>
        <w:adjustRightInd w:val="0"/>
        <w:jc w:val="both"/>
        <w:rPr>
          <w:rFonts w:ascii="Abadi" w:hAnsi="Abadi" w:cs="*Arial-6123-Identity-H"/>
          <w:color w:val="0E0E10"/>
          <w:sz w:val="21"/>
          <w:szCs w:val="21"/>
        </w:rPr>
      </w:pPr>
    </w:p>
    <w:p w14:paraId="03C0EE2D" w14:textId="77777777" w:rsidR="001423EE" w:rsidRPr="00605020" w:rsidRDefault="001423EE" w:rsidP="001423EE">
      <w:pPr>
        <w:autoSpaceDE w:val="0"/>
        <w:autoSpaceDN w:val="0"/>
        <w:adjustRightInd w:val="0"/>
        <w:ind w:firstLine="708"/>
        <w:jc w:val="both"/>
        <w:rPr>
          <w:rFonts w:ascii="Abadi" w:hAnsi="Abadi" w:cs="*Arial-6123-Identity-H"/>
          <w:color w:val="0E0D10"/>
          <w:sz w:val="21"/>
          <w:szCs w:val="21"/>
        </w:rPr>
      </w:pPr>
      <w:r w:rsidRPr="00605020">
        <w:rPr>
          <w:rFonts w:ascii="Abadi" w:hAnsi="Abadi" w:cs="*Arial-6123-Identity-H"/>
          <w:color w:val="0E0D10"/>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w:t>
      </w:r>
      <w:r w:rsidRPr="00605020">
        <w:rPr>
          <w:rFonts w:ascii="Abadi" w:hAnsi="Abadi" w:cs="*Arial-6123-Identity-H"/>
          <w:color w:val="0E0D10"/>
          <w:sz w:val="21"/>
          <w:szCs w:val="21"/>
        </w:rPr>
        <w:lastRenderedPageBreak/>
        <w:t>respecto, se presentó la información y documentación que se consideró suficiente para atender las recomendaciones efectuadas.</w:t>
      </w:r>
    </w:p>
    <w:p w14:paraId="1B7DD7B7" w14:textId="77777777" w:rsidR="001423EE" w:rsidRPr="00605020" w:rsidRDefault="001423EE" w:rsidP="001423EE">
      <w:pPr>
        <w:autoSpaceDE w:val="0"/>
        <w:autoSpaceDN w:val="0"/>
        <w:adjustRightInd w:val="0"/>
        <w:jc w:val="both"/>
        <w:rPr>
          <w:rFonts w:ascii="Abadi" w:hAnsi="Abadi" w:cs="*Arial-6123-Identity-H"/>
          <w:color w:val="0E0D10"/>
          <w:sz w:val="21"/>
          <w:szCs w:val="21"/>
        </w:rPr>
      </w:pPr>
    </w:p>
    <w:p w14:paraId="45C95721" w14:textId="77777777" w:rsidR="001423EE" w:rsidRPr="00605020" w:rsidRDefault="001423EE" w:rsidP="001423EE">
      <w:pPr>
        <w:autoSpaceDE w:val="0"/>
        <w:autoSpaceDN w:val="0"/>
        <w:adjustRightInd w:val="0"/>
        <w:ind w:firstLine="708"/>
        <w:jc w:val="both"/>
        <w:rPr>
          <w:rFonts w:ascii="Abadi" w:hAnsi="Abadi" w:cs="*Arial-6123-Identity-H"/>
          <w:color w:val="0D0D10"/>
          <w:sz w:val="21"/>
          <w:szCs w:val="21"/>
        </w:rPr>
      </w:pPr>
      <w:r w:rsidRPr="00605020">
        <w:rPr>
          <w:rFonts w:ascii="Abadi" w:hAnsi="Abadi" w:cs="*Arial-6123-Identity-H"/>
          <w:color w:val="0D0D10"/>
          <w:sz w:val="21"/>
          <w:szCs w:val="21"/>
        </w:rPr>
        <w:t>De igual manera, existe en el informe de resultados la constancia de que este se notificó al sujeto fiscalizado. En tal virtud, se considera que fue respetado el derecho de audiencia o defensa por parte del Órgano Técnico.</w:t>
      </w:r>
    </w:p>
    <w:p w14:paraId="58206A0C" w14:textId="77777777" w:rsidR="001423EE" w:rsidRPr="00605020" w:rsidRDefault="001423EE" w:rsidP="001423EE">
      <w:pPr>
        <w:jc w:val="both"/>
        <w:rPr>
          <w:rFonts w:ascii="Abadi" w:hAnsi="Abadi" w:cs="*Arial-6123-Identity-H"/>
          <w:color w:val="0D0D10"/>
          <w:sz w:val="21"/>
          <w:szCs w:val="21"/>
        </w:rPr>
      </w:pPr>
    </w:p>
    <w:p w14:paraId="6E913F20" w14:textId="04E06B5A" w:rsidR="001423EE" w:rsidRDefault="001423EE" w:rsidP="001423EE">
      <w:pPr>
        <w:autoSpaceDE w:val="0"/>
        <w:autoSpaceDN w:val="0"/>
        <w:adjustRightInd w:val="0"/>
        <w:ind w:firstLine="708"/>
        <w:jc w:val="both"/>
        <w:rPr>
          <w:rFonts w:ascii="Abadi" w:hAnsi="Abadi" w:cs="*Arial-7531-Identity-H"/>
          <w:color w:val="0C0C0E"/>
          <w:sz w:val="21"/>
          <w:szCs w:val="21"/>
        </w:rPr>
      </w:pPr>
      <w:r w:rsidRPr="00605020">
        <w:rPr>
          <w:rFonts w:ascii="Abadi" w:hAnsi="Abadi" w:cs="*Arial-7531-Identity-H"/>
          <w:color w:val="0C0C0E"/>
          <w:sz w:val="21"/>
          <w:szCs w:val="21"/>
        </w:rPr>
        <w:t>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0830C7A" w14:textId="77777777" w:rsidR="001423EE" w:rsidRPr="00605020" w:rsidRDefault="001423EE" w:rsidP="001423EE">
      <w:pPr>
        <w:autoSpaceDE w:val="0"/>
        <w:autoSpaceDN w:val="0"/>
        <w:adjustRightInd w:val="0"/>
        <w:ind w:firstLine="708"/>
        <w:jc w:val="both"/>
        <w:rPr>
          <w:rFonts w:ascii="Abadi" w:hAnsi="Abadi" w:cs="*Arial-7531-Identity-H"/>
          <w:color w:val="0C0C0E"/>
          <w:sz w:val="21"/>
          <w:szCs w:val="21"/>
        </w:rPr>
      </w:pPr>
    </w:p>
    <w:p w14:paraId="552F96A0" w14:textId="77777777" w:rsidR="001423EE" w:rsidRPr="00605020" w:rsidRDefault="001423EE" w:rsidP="001423EE">
      <w:pPr>
        <w:autoSpaceDE w:val="0"/>
        <w:autoSpaceDN w:val="0"/>
        <w:adjustRightInd w:val="0"/>
        <w:ind w:firstLine="708"/>
        <w:jc w:val="both"/>
        <w:rPr>
          <w:rFonts w:ascii="Abadi" w:hAnsi="Abadi" w:cs="*Arial-7531-Identity-H"/>
          <w:color w:val="0C0C0E"/>
          <w:sz w:val="21"/>
          <w:szCs w:val="21"/>
        </w:rPr>
      </w:pPr>
      <w:r w:rsidRPr="00605020">
        <w:rPr>
          <w:rFonts w:ascii="Abadi" w:hAnsi="Abadi" w:cs="*Arial-7531-Identity-H"/>
          <w:color w:val="0C0C0E"/>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DB25676" w14:textId="77777777" w:rsidR="001423EE" w:rsidRPr="00605020" w:rsidRDefault="001423EE" w:rsidP="001423EE">
      <w:pPr>
        <w:autoSpaceDE w:val="0"/>
        <w:autoSpaceDN w:val="0"/>
        <w:adjustRightInd w:val="0"/>
        <w:jc w:val="both"/>
        <w:rPr>
          <w:rFonts w:ascii="Abadi" w:hAnsi="Abadi" w:cs="*Arial-7531-Identity-H"/>
          <w:color w:val="0C0C0E"/>
          <w:sz w:val="21"/>
          <w:szCs w:val="21"/>
        </w:rPr>
      </w:pPr>
    </w:p>
    <w:p w14:paraId="5DABBAA4" w14:textId="77777777" w:rsidR="001423EE" w:rsidRPr="00605020" w:rsidRDefault="001423EE" w:rsidP="001423EE">
      <w:pPr>
        <w:autoSpaceDE w:val="0"/>
        <w:autoSpaceDN w:val="0"/>
        <w:adjustRightInd w:val="0"/>
        <w:ind w:firstLine="708"/>
        <w:jc w:val="both"/>
        <w:rPr>
          <w:rFonts w:ascii="Abadi" w:hAnsi="Abadi" w:cs="*Arial-7531-Identity-H"/>
          <w:color w:val="0D0D0F"/>
          <w:sz w:val="21"/>
          <w:szCs w:val="21"/>
        </w:rPr>
      </w:pPr>
      <w:r w:rsidRPr="00605020">
        <w:rPr>
          <w:rFonts w:ascii="Abadi" w:hAnsi="Abadi" w:cs="*Arial-7531-Identity-H"/>
          <w:color w:val="0D0D0F"/>
          <w:sz w:val="21"/>
          <w:szCs w:val="21"/>
        </w:rPr>
        <w:t xml:space="preserve">En razón de lo anteriormente señalado, concluimos que el informe de resultados de la auditoría de desempeño practicada a la administración municipal de Victoria, </w:t>
      </w:r>
      <w:proofErr w:type="spellStart"/>
      <w:r w:rsidRPr="00605020">
        <w:rPr>
          <w:rFonts w:ascii="Abadi" w:hAnsi="Abadi" w:cs="*Arial-7531-Identity-H"/>
          <w:color w:val="0D0D0F"/>
          <w:sz w:val="21"/>
          <w:szCs w:val="21"/>
        </w:rPr>
        <w:t>Gto</w:t>
      </w:r>
      <w:proofErr w:type="spellEnd"/>
      <w:r w:rsidRPr="00605020">
        <w:rPr>
          <w:rFonts w:ascii="Abadi" w:hAnsi="Abadi" w:cs="*Arial-7531-Identity-H"/>
          <w:color w:val="0D0D0F"/>
          <w:sz w:val="21"/>
          <w:szCs w:val="21"/>
        </w:rPr>
        <w:t xml:space="preserve">.,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w:t>
      </w:r>
      <w:r w:rsidRPr="00605020">
        <w:rPr>
          <w:rFonts w:ascii="Abadi" w:hAnsi="Abadi" w:cs="*Arial-7531-Identity-H"/>
          <w:color w:val="0D0D0F"/>
          <w:sz w:val="21"/>
          <w:szCs w:val="21"/>
        </w:rPr>
        <w:t>Superior del Estado de Guanajuato, razón por la cual no podría ser observado por el Pleno del Congreso.</w:t>
      </w:r>
    </w:p>
    <w:p w14:paraId="20241440" w14:textId="77777777" w:rsidR="001423EE" w:rsidRPr="00605020" w:rsidRDefault="001423EE" w:rsidP="001423EE">
      <w:pPr>
        <w:autoSpaceDE w:val="0"/>
        <w:autoSpaceDN w:val="0"/>
        <w:adjustRightInd w:val="0"/>
        <w:jc w:val="both"/>
        <w:rPr>
          <w:rFonts w:ascii="Abadi" w:hAnsi="Abadi" w:cs="*Arial-7531-Identity-H"/>
          <w:color w:val="0D0D0F"/>
          <w:sz w:val="21"/>
          <w:szCs w:val="21"/>
        </w:rPr>
      </w:pPr>
    </w:p>
    <w:p w14:paraId="23299998" w14:textId="77777777" w:rsidR="001423EE" w:rsidRPr="00605020" w:rsidRDefault="001423EE" w:rsidP="001423EE">
      <w:pPr>
        <w:autoSpaceDE w:val="0"/>
        <w:autoSpaceDN w:val="0"/>
        <w:adjustRightInd w:val="0"/>
        <w:ind w:firstLine="708"/>
        <w:jc w:val="both"/>
        <w:rPr>
          <w:rFonts w:ascii="Abadi" w:hAnsi="Abadi" w:cs="*Arial-7531-Identity-H"/>
          <w:color w:val="0D0D0F"/>
          <w:sz w:val="21"/>
          <w:szCs w:val="21"/>
        </w:rPr>
      </w:pPr>
      <w:r w:rsidRPr="00605020">
        <w:rPr>
          <w:rFonts w:ascii="Abadi" w:hAnsi="Abadi" w:cs="*Arial-7531-Identity-H"/>
          <w:color w:val="0D0D0F"/>
          <w:sz w:val="21"/>
          <w:szCs w:val="21"/>
        </w:rPr>
        <w:t>Por lo expuesto, con fundamento en el artículo 204 de la Ley Orgánica del Poder Legislativo, nos permitimos someter a la consideración de la Asamblea, la aprobación del siguiente:</w:t>
      </w:r>
    </w:p>
    <w:p w14:paraId="0DF6147E" w14:textId="77777777" w:rsidR="001423EE" w:rsidRPr="00605020" w:rsidRDefault="001423EE" w:rsidP="001423EE">
      <w:pPr>
        <w:autoSpaceDE w:val="0"/>
        <w:autoSpaceDN w:val="0"/>
        <w:adjustRightInd w:val="0"/>
        <w:jc w:val="both"/>
        <w:rPr>
          <w:rFonts w:ascii="Abadi" w:hAnsi="Abadi" w:cs="*Arial-Bold-7532-Identity-H"/>
          <w:b/>
          <w:bCs/>
          <w:color w:val="0F0D11"/>
          <w:sz w:val="21"/>
          <w:szCs w:val="21"/>
        </w:rPr>
      </w:pPr>
    </w:p>
    <w:p w14:paraId="347CE90F" w14:textId="77777777" w:rsidR="001423EE" w:rsidRPr="00605020" w:rsidRDefault="001423EE" w:rsidP="001423EE">
      <w:pPr>
        <w:autoSpaceDE w:val="0"/>
        <w:autoSpaceDN w:val="0"/>
        <w:adjustRightInd w:val="0"/>
        <w:ind w:firstLine="708"/>
        <w:jc w:val="center"/>
        <w:rPr>
          <w:rFonts w:ascii="Abadi" w:hAnsi="Abadi" w:cs="*Arial-Bold-7532-Identity-H"/>
          <w:b/>
          <w:bCs/>
          <w:color w:val="0F0D11"/>
          <w:sz w:val="21"/>
          <w:szCs w:val="21"/>
        </w:rPr>
      </w:pPr>
      <w:r w:rsidRPr="00605020">
        <w:rPr>
          <w:rFonts w:ascii="Abadi" w:hAnsi="Abadi" w:cs="*Arial-Bold-7532-Identity-H"/>
          <w:b/>
          <w:bCs/>
          <w:color w:val="0F0D11"/>
          <w:sz w:val="21"/>
          <w:szCs w:val="21"/>
        </w:rPr>
        <w:t>ACUERDO</w:t>
      </w:r>
    </w:p>
    <w:p w14:paraId="3705C2A3" w14:textId="77777777" w:rsidR="001423EE" w:rsidRPr="00605020" w:rsidRDefault="001423EE" w:rsidP="001423EE">
      <w:pPr>
        <w:autoSpaceDE w:val="0"/>
        <w:autoSpaceDN w:val="0"/>
        <w:adjustRightInd w:val="0"/>
        <w:jc w:val="both"/>
        <w:rPr>
          <w:rFonts w:ascii="Abadi" w:hAnsi="Abadi" w:cs="*Arial-Bold-7532-Identity-H"/>
          <w:b/>
          <w:bCs/>
          <w:color w:val="0F0D11"/>
          <w:sz w:val="21"/>
          <w:szCs w:val="21"/>
        </w:rPr>
      </w:pPr>
    </w:p>
    <w:p w14:paraId="7308A70D" w14:textId="77777777" w:rsidR="001423EE" w:rsidRPr="00605020" w:rsidRDefault="001423EE" w:rsidP="001423EE">
      <w:pPr>
        <w:autoSpaceDE w:val="0"/>
        <w:autoSpaceDN w:val="0"/>
        <w:adjustRightInd w:val="0"/>
        <w:ind w:firstLine="708"/>
        <w:jc w:val="both"/>
        <w:rPr>
          <w:rFonts w:ascii="Abadi" w:hAnsi="Abadi" w:cs="*Arial-6556-Identity-H"/>
          <w:color w:val="0C0B0E"/>
          <w:sz w:val="21"/>
          <w:szCs w:val="21"/>
        </w:rPr>
      </w:pPr>
      <w:r w:rsidRPr="00605020">
        <w:rPr>
          <w:rFonts w:ascii="Abadi" w:hAnsi="Abadi" w:cs="*Arial-Bold-7532-Identity-H"/>
          <w:b/>
          <w:bCs/>
          <w:color w:val="0D0C0F"/>
          <w:sz w:val="21"/>
          <w:szCs w:val="21"/>
        </w:rPr>
        <w:t xml:space="preserve">Único. </w:t>
      </w:r>
      <w:r w:rsidRPr="00605020">
        <w:rPr>
          <w:rFonts w:ascii="Abadi" w:hAnsi="Abadi" w:cs="*Arial-7531-Identity-H"/>
          <w:color w:val="0D0C0F"/>
          <w:sz w:val="21"/>
          <w:szCs w:val="21"/>
        </w:rPr>
        <w:t xml:space="preserve">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Victoria, </w:t>
      </w:r>
      <w:proofErr w:type="spellStart"/>
      <w:r w:rsidRPr="00605020">
        <w:rPr>
          <w:rFonts w:ascii="Abadi" w:hAnsi="Abadi" w:cs="*Arial-7531-Identity-H"/>
          <w:color w:val="0D0C0F"/>
          <w:sz w:val="21"/>
          <w:szCs w:val="21"/>
        </w:rPr>
        <w:t>Gto</w:t>
      </w:r>
      <w:proofErr w:type="spellEnd"/>
      <w:r w:rsidRPr="00605020">
        <w:rPr>
          <w:rFonts w:ascii="Abadi" w:hAnsi="Abadi" w:cs="*Arial-7531-Identity-H"/>
          <w:color w:val="0D0C0F"/>
          <w:sz w:val="21"/>
          <w:szCs w:val="21"/>
        </w:rPr>
        <w:t xml:space="preserve">., con enfoque a resultados del servicio de alumbrado </w:t>
      </w:r>
      <w:r w:rsidRPr="00605020">
        <w:rPr>
          <w:rFonts w:ascii="Abadi" w:hAnsi="Abadi" w:cs="*Arial-6556-Identity-H"/>
          <w:color w:val="0C0B0E"/>
          <w:sz w:val="21"/>
          <w:szCs w:val="21"/>
        </w:rPr>
        <w:t>público, por el periodo comprendido del 1 de enero al 31 de diciembre del ejercicio fiscal del año 2020.</w:t>
      </w:r>
    </w:p>
    <w:p w14:paraId="2DFD94A3" w14:textId="77777777" w:rsidR="001423EE" w:rsidRPr="00605020" w:rsidRDefault="001423EE" w:rsidP="001423EE">
      <w:pPr>
        <w:autoSpaceDE w:val="0"/>
        <w:autoSpaceDN w:val="0"/>
        <w:adjustRightInd w:val="0"/>
        <w:jc w:val="both"/>
        <w:rPr>
          <w:rFonts w:ascii="Abadi" w:hAnsi="Abadi" w:cs="*Arial-6556-Identity-H"/>
          <w:color w:val="0C0B0E"/>
          <w:sz w:val="21"/>
          <w:szCs w:val="21"/>
        </w:rPr>
      </w:pPr>
    </w:p>
    <w:p w14:paraId="743BEEE1" w14:textId="77777777" w:rsidR="001423EE" w:rsidRPr="00605020" w:rsidRDefault="001423EE" w:rsidP="001423EE">
      <w:pPr>
        <w:autoSpaceDE w:val="0"/>
        <w:autoSpaceDN w:val="0"/>
        <w:adjustRightInd w:val="0"/>
        <w:ind w:firstLine="708"/>
        <w:jc w:val="both"/>
        <w:rPr>
          <w:rFonts w:ascii="Abadi" w:hAnsi="Abadi" w:cs="*Arial-6556-Identity-H"/>
          <w:color w:val="0D0D0F"/>
          <w:sz w:val="21"/>
          <w:szCs w:val="21"/>
        </w:rPr>
      </w:pPr>
      <w:r w:rsidRPr="00605020">
        <w:rPr>
          <w:rFonts w:ascii="Abadi" w:hAnsi="Abadi" w:cs="*Arial-6556-Identity-H"/>
          <w:color w:val="0D0D0F"/>
          <w:sz w:val="21"/>
          <w:szCs w:val="21"/>
        </w:rPr>
        <w:t xml:space="preserve">Se ordena dar vista del informe de resultados al ayuntamiento del municipio de Victoria, </w:t>
      </w:r>
      <w:proofErr w:type="spellStart"/>
      <w:r w:rsidRPr="00605020">
        <w:rPr>
          <w:rFonts w:ascii="Abadi" w:hAnsi="Abadi" w:cs="*Arial-6556-Identity-H"/>
          <w:color w:val="0D0D0F"/>
          <w:sz w:val="21"/>
          <w:szCs w:val="21"/>
        </w:rPr>
        <w:t>Gto</w:t>
      </w:r>
      <w:proofErr w:type="spellEnd"/>
      <w:r w:rsidRPr="00605020">
        <w:rPr>
          <w:rFonts w:ascii="Abadi" w:hAnsi="Abadi" w:cs="*Arial-6556-Identity-H"/>
          <w:color w:val="0D0D0F"/>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A481A63" w14:textId="77777777" w:rsidR="001423EE" w:rsidRPr="00605020" w:rsidRDefault="001423EE" w:rsidP="001423EE">
      <w:pPr>
        <w:autoSpaceDE w:val="0"/>
        <w:autoSpaceDN w:val="0"/>
        <w:adjustRightInd w:val="0"/>
        <w:jc w:val="both"/>
        <w:rPr>
          <w:rFonts w:ascii="Abadi" w:hAnsi="Abadi" w:cs="*Arial-6556-Identity-H"/>
          <w:color w:val="0D0D0F"/>
          <w:sz w:val="21"/>
          <w:szCs w:val="21"/>
        </w:rPr>
      </w:pPr>
    </w:p>
    <w:p w14:paraId="7B290A20" w14:textId="2E826150" w:rsidR="001423EE" w:rsidRDefault="001423EE" w:rsidP="001423EE">
      <w:pPr>
        <w:autoSpaceDE w:val="0"/>
        <w:autoSpaceDN w:val="0"/>
        <w:adjustRightInd w:val="0"/>
        <w:ind w:firstLine="708"/>
        <w:jc w:val="both"/>
        <w:rPr>
          <w:rFonts w:ascii="Abadi" w:hAnsi="Abadi" w:cs="*Arial-6556-Identity-H"/>
          <w:color w:val="0D0C0F"/>
          <w:sz w:val="21"/>
          <w:szCs w:val="21"/>
        </w:rPr>
      </w:pPr>
      <w:r w:rsidRPr="00605020">
        <w:rPr>
          <w:rFonts w:ascii="Abadi" w:hAnsi="Abadi" w:cs="*Arial-6556-Identity-H"/>
          <w:color w:val="0D0C0F"/>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5ADC0E5B" w14:textId="471FA029" w:rsidR="001423EE" w:rsidRDefault="001423EE" w:rsidP="001423EE">
      <w:pPr>
        <w:autoSpaceDE w:val="0"/>
        <w:autoSpaceDN w:val="0"/>
        <w:adjustRightInd w:val="0"/>
        <w:ind w:firstLine="708"/>
        <w:jc w:val="both"/>
        <w:rPr>
          <w:rFonts w:ascii="Abadi" w:hAnsi="Abadi" w:cs="*Arial-6556-Identity-H"/>
          <w:color w:val="0D0C0F"/>
          <w:sz w:val="21"/>
          <w:szCs w:val="21"/>
        </w:rPr>
      </w:pPr>
    </w:p>
    <w:p w14:paraId="535BE81B" w14:textId="77777777" w:rsidR="001423EE" w:rsidRPr="00C97E86" w:rsidRDefault="001423EE" w:rsidP="001423EE">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07E43DFC" w14:textId="77777777" w:rsidR="001423EE" w:rsidRPr="00C97E86" w:rsidRDefault="001423EE" w:rsidP="001423EE">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5A2AAEC8" w14:textId="77777777" w:rsidR="001423EE" w:rsidRDefault="001423EE" w:rsidP="001423EE">
      <w:pPr>
        <w:autoSpaceDE w:val="0"/>
        <w:autoSpaceDN w:val="0"/>
        <w:adjustRightInd w:val="0"/>
        <w:ind w:firstLine="708"/>
        <w:jc w:val="both"/>
        <w:rPr>
          <w:rFonts w:ascii="Abadi" w:hAnsi="Abadi" w:cs="*Arial-5173-Identity-H"/>
          <w:color w:val="0D0D10"/>
          <w:sz w:val="21"/>
          <w:szCs w:val="21"/>
        </w:rPr>
      </w:pPr>
    </w:p>
    <w:p w14:paraId="32801E60" w14:textId="77777777" w:rsidR="001423EE" w:rsidRPr="00033B78" w:rsidRDefault="001423EE" w:rsidP="001423EE">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781A1C0B" w14:textId="77777777" w:rsidR="001423EE" w:rsidRPr="00033B78" w:rsidRDefault="001423EE" w:rsidP="001423EE">
      <w:pPr>
        <w:jc w:val="both"/>
        <w:rPr>
          <w:rFonts w:ascii="Abadi" w:hAnsi="Abadi" w:cs="*Arial-5463-Identity-H"/>
          <w:b/>
          <w:bCs/>
          <w:color w:val="0D0D10"/>
          <w:sz w:val="21"/>
          <w:szCs w:val="21"/>
        </w:rPr>
      </w:pPr>
    </w:p>
    <w:p w14:paraId="1CB2C3AA" w14:textId="77777777" w:rsidR="001423EE" w:rsidRPr="00033B78" w:rsidRDefault="001423EE" w:rsidP="001423EE">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1109195E" w14:textId="77777777" w:rsidR="001423EE" w:rsidRPr="00033B78" w:rsidRDefault="001423EE" w:rsidP="001423EE">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251EDF00" w14:textId="77777777" w:rsidR="001423EE" w:rsidRPr="00033B78" w:rsidRDefault="001423EE" w:rsidP="001423EE">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2C5DD127" w14:textId="77777777" w:rsidR="001423EE" w:rsidRPr="00033B78" w:rsidRDefault="001423EE" w:rsidP="001423EE">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Diputada Alma Edwviges Alcaraz Hernández</w:t>
      </w:r>
    </w:p>
    <w:p w14:paraId="23501C57" w14:textId="77777777" w:rsidR="001423EE" w:rsidRPr="00605020" w:rsidRDefault="001423EE" w:rsidP="001423EE">
      <w:pPr>
        <w:autoSpaceDE w:val="0"/>
        <w:autoSpaceDN w:val="0"/>
        <w:adjustRightInd w:val="0"/>
        <w:ind w:firstLine="708"/>
        <w:jc w:val="both"/>
        <w:rPr>
          <w:rFonts w:ascii="Abadi" w:hAnsi="Abadi"/>
          <w:sz w:val="21"/>
          <w:szCs w:val="21"/>
        </w:rPr>
      </w:pPr>
    </w:p>
    <w:p w14:paraId="7D56BAE2" w14:textId="77777777" w:rsidR="001423EE" w:rsidRPr="001423EE" w:rsidRDefault="001423EE" w:rsidP="001423EE">
      <w:pPr>
        <w:autoSpaceDE w:val="0"/>
        <w:autoSpaceDN w:val="0"/>
        <w:adjustRightInd w:val="0"/>
        <w:contextualSpacing/>
        <w:jc w:val="both"/>
        <w:rPr>
          <w:rFonts w:ascii="Abadi" w:hAnsi="Abadi" w:cs="ArialMT"/>
          <w:b/>
          <w:bCs/>
          <w:sz w:val="20"/>
          <w:szCs w:val="21"/>
        </w:rPr>
      </w:pPr>
    </w:p>
    <w:p w14:paraId="19D70060" w14:textId="77777777" w:rsidR="00B73692" w:rsidRPr="002451C2" w:rsidRDefault="00B73692" w:rsidP="00B73692">
      <w:pPr>
        <w:autoSpaceDE w:val="0"/>
        <w:autoSpaceDN w:val="0"/>
        <w:adjustRightInd w:val="0"/>
        <w:jc w:val="both"/>
        <w:rPr>
          <w:rFonts w:ascii="Abadi" w:hAnsi="Abadi" w:cs="ArialMT"/>
          <w:b/>
          <w:bCs/>
          <w:sz w:val="20"/>
          <w:szCs w:val="21"/>
        </w:rPr>
      </w:pPr>
    </w:p>
    <w:p w14:paraId="68362F99" w14:textId="772952FC"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TARIMORO, GTO., CON ENFOQUE A RESULTADOS DEL SERVICIO DE ALUMBRADO PÚBLICO, POR EL PERIODO COMPRENDIDO DEL 1 DE ENERO AL 31 DE DICIEMBRE DEL EJERCICIO FISCAL DEL AÑO 2020.</w:t>
      </w:r>
    </w:p>
    <w:p w14:paraId="076182BD" w14:textId="3A42AB0F" w:rsidR="001B6B4A" w:rsidRDefault="001B6B4A" w:rsidP="001B6B4A">
      <w:pPr>
        <w:autoSpaceDE w:val="0"/>
        <w:autoSpaceDN w:val="0"/>
        <w:adjustRightInd w:val="0"/>
        <w:contextualSpacing/>
        <w:jc w:val="both"/>
        <w:rPr>
          <w:rFonts w:ascii="Abadi" w:hAnsi="Abadi" w:cs="ArialMT"/>
          <w:b/>
          <w:bCs/>
          <w:sz w:val="20"/>
          <w:szCs w:val="21"/>
        </w:rPr>
      </w:pPr>
    </w:p>
    <w:p w14:paraId="2AA93DAF" w14:textId="39B0373E" w:rsidR="001B6B4A" w:rsidRDefault="001B6B4A" w:rsidP="001B6B4A">
      <w:pPr>
        <w:autoSpaceDE w:val="0"/>
        <w:autoSpaceDN w:val="0"/>
        <w:adjustRightInd w:val="0"/>
        <w:contextualSpacing/>
        <w:jc w:val="both"/>
        <w:rPr>
          <w:rFonts w:ascii="Abadi" w:hAnsi="Abadi" w:cs="ArialMT"/>
          <w:b/>
          <w:bCs/>
          <w:sz w:val="20"/>
          <w:szCs w:val="21"/>
        </w:rPr>
      </w:pPr>
    </w:p>
    <w:p w14:paraId="29E9B3A5" w14:textId="77777777" w:rsidR="001B6B4A" w:rsidRPr="00BB33DB" w:rsidRDefault="001B6B4A" w:rsidP="001B6B4A">
      <w:pPr>
        <w:autoSpaceDE w:val="0"/>
        <w:autoSpaceDN w:val="0"/>
        <w:adjustRightInd w:val="0"/>
        <w:jc w:val="both"/>
        <w:rPr>
          <w:rFonts w:ascii="Abadi" w:hAnsi="Abadi" w:cs="*Arial-Bold-7067-Identity-H"/>
          <w:b/>
          <w:bCs/>
          <w:color w:val="0D0C10"/>
          <w:sz w:val="21"/>
          <w:szCs w:val="21"/>
        </w:rPr>
      </w:pPr>
      <w:r w:rsidRPr="00BB33DB">
        <w:rPr>
          <w:rFonts w:ascii="Abadi" w:hAnsi="Abadi" w:cs="*Arial-Bold-7067-Identity-H"/>
          <w:b/>
          <w:bCs/>
          <w:color w:val="0D0C10"/>
          <w:sz w:val="21"/>
          <w:szCs w:val="21"/>
        </w:rPr>
        <w:t>C. PRESIDENTA DEL CONGRESO DEL ESTADO.</w:t>
      </w:r>
    </w:p>
    <w:p w14:paraId="059D9BAF" w14:textId="77777777" w:rsidR="001B6B4A" w:rsidRPr="00BB33DB" w:rsidRDefault="001B6B4A" w:rsidP="001B6B4A">
      <w:pPr>
        <w:autoSpaceDE w:val="0"/>
        <w:autoSpaceDN w:val="0"/>
        <w:adjustRightInd w:val="0"/>
        <w:jc w:val="both"/>
        <w:rPr>
          <w:rFonts w:ascii="Abadi" w:hAnsi="Abadi" w:cs="*Arial-Bold-7067-Identity-H"/>
          <w:b/>
          <w:bCs/>
          <w:color w:val="0D0C10"/>
          <w:sz w:val="21"/>
          <w:szCs w:val="21"/>
        </w:rPr>
      </w:pPr>
      <w:r w:rsidRPr="00BB33DB">
        <w:rPr>
          <w:rFonts w:ascii="Abadi" w:hAnsi="Abadi" w:cs="*Arial-Bold-7067-Identity-H"/>
          <w:b/>
          <w:bCs/>
          <w:color w:val="0D0C10"/>
          <w:sz w:val="21"/>
          <w:szCs w:val="21"/>
        </w:rPr>
        <w:t>P R E S E N T E.</w:t>
      </w:r>
    </w:p>
    <w:p w14:paraId="0A6A3AC8" w14:textId="77777777" w:rsidR="001B6B4A" w:rsidRPr="00BB33DB" w:rsidRDefault="001B6B4A" w:rsidP="001B6B4A">
      <w:pPr>
        <w:autoSpaceDE w:val="0"/>
        <w:autoSpaceDN w:val="0"/>
        <w:adjustRightInd w:val="0"/>
        <w:jc w:val="both"/>
        <w:rPr>
          <w:rFonts w:ascii="Abadi" w:hAnsi="Abadi" w:cs="*Arial-7065-Identity-H"/>
          <w:color w:val="0D0D0F"/>
          <w:sz w:val="21"/>
          <w:szCs w:val="21"/>
        </w:rPr>
      </w:pPr>
    </w:p>
    <w:p w14:paraId="285DB298" w14:textId="77777777" w:rsidR="001B6B4A" w:rsidRPr="00BB33DB" w:rsidRDefault="001B6B4A" w:rsidP="001B6B4A">
      <w:pPr>
        <w:autoSpaceDE w:val="0"/>
        <w:autoSpaceDN w:val="0"/>
        <w:adjustRightInd w:val="0"/>
        <w:ind w:firstLine="708"/>
        <w:jc w:val="both"/>
        <w:rPr>
          <w:rFonts w:ascii="Abadi" w:hAnsi="Abadi" w:cs="*Arial-7065-Identity-H"/>
          <w:color w:val="0D0D0F"/>
          <w:sz w:val="21"/>
          <w:szCs w:val="21"/>
        </w:rPr>
      </w:pPr>
      <w:r w:rsidRPr="00BB33DB">
        <w:rPr>
          <w:rFonts w:ascii="Abadi" w:hAnsi="Abadi" w:cs="*Arial-7065-Identity-H"/>
          <w:color w:val="0D0D0F"/>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Tarimoro, </w:t>
      </w:r>
      <w:proofErr w:type="spellStart"/>
      <w:r w:rsidRPr="00BB33DB">
        <w:rPr>
          <w:rFonts w:ascii="Abadi" w:hAnsi="Abadi" w:cs="*Arial-7065-Identity-H"/>
          <w:color w:val="0D0D0F"/>
          <w:sz w:val="21"/>
          <w:szCs w:val="21"/>
        </w:rPr>
        <w:t>Gto</w:t>
      </w:r>
      <w:proofErr w:type="spellEnd"/>
      <w:r w:rsidRPr="00BB33DB">
        <w:rPr>
          <w:rFonts w:ascii="Abadi" w:hAnsi="Abadi" w:cs="*Arial-7065-Identity-H"/>
          <w:color w:val="0D0D0F"/>
          <w:sz w:val="21"/>
          <w:szCs w:val="21"/>
        </w:rPr>
        <w:t>., con enfoque a resultados del servicio de alumbrado público, por el periodo comprendido del 1 de enero al 31 de diciembre del ejercicio fiscal del año 2020.</w:t>
      </w:r>
    </w:p>
    <w:p w14:paraId="2D9943F1" w14:textId="77777777" w:rsidR="001B6B4A" w:rsidRPr="00BB33DB" w:rsidRDefault="001B6B4A" w:rsidP="001B6B4A">
      <w:pPr>
        <w:autoSpaceDE w:val="0"/>
        <w:autoSpaceDN w:val="0"/>
        <w:adjustRightInd w:val="0"/>
        <w:jc w:val="both"/>
        <w:rPr>
          <w:rFonts w:ascii="Abadi" w:hAnsi="Abadi" w:cs="*Arial-7065-Identity-H"/>
          <w:color w:val="0D0D0F"/>
          <w:sz w:val="21"/>
          <w:szCs w:val="21"/>
        </w:rPr>
      </w:pPr>
    </w:p>
    <w:p w14:paraId="6BD03C68" w14:textId="77777777" w:rsidR="001B6B4A" w:rsidRPr="00BB33DB" w:rsidRDefault="001B6B4A" w:rsidP="001B6B4A">
      <w:pPr>
        <w:autoSpaceDE w:val="0"/>
        <w:autoSpaceDN w:val="0"/>
        <w:adjustRightInd w:val="0"/>
        <w:ind w:firstLine="708"/>
        <w:jc w:val="both"/>
        <w:rPr>
          <w:rFonts w:ascii="Abadi" w:hAnsi="Abadi" w:cs="*Arial-7065-Identity-H"/>
          <w:color w:val="0D0D0F"/>
          <w:sz w:val="21"/>
          <w:szCs w:val="21"/>
        </w:rPr>
      </w:pPr>
      <w:r w:rsidRPr="00BB33DB">
        <w:rPr>
          <w:rFonts w:ascii="Abadi" w:hAnsi="Abadi" w:cs="*Arial-7065-Identity-H"/>
          <w:color w:val="0D0D0F"/>
          <w:sz w:val="21"/>
          <w:szCs w:val="21"/>
        </w:rPr>
        <w:t xml:space="preserve">Una vez analizado el referido informe de resultados, con fundamento en los artículos 112 fracción XII, primer párrafo y 171 de la Ley Orgánica del Poder Legislativo, nos permitimos rendir el siguiente: </w:t>
      </w:r>
    </w:p>
    <w:p w14:paraId="2EAA430A" w14:textId="77777777" w:rsidR="001B6B4A" w:rsidRPr="00BB33DB" w:rsidRDefault="001B6B4A" w:rsidP="001B6B4A">
      <w:pPr>
        <w:autoSpaceDE w:val="0"/>
        <w:autoSpaceDN w:val="0"/>
        <w:adjustRightInd w:val="0"/>
        <w:jc w:val="both"/>
        <w:rPr>
          <w:rFonts w:ascii="Abadi" w:hAnsi="Abadi" w:cs="*Arial-Bold-7066-Identity-H"/>
          <w:b/>
          <w:bCs/>
          <w:color w:val="0D0C12"/>
          <w:sz w:val="21"/>
          <w:szCs w:val="21"/>
        </w:rPr>
      </w:pPr>
    </w:p>
    <w:p w14:paraId="54DAA7C7" w14:textId="77777777" w:rsidR="001B6B4A" w:rsidRPr="00BB33DB" w:rsidRDefault="001B6B4A" w:rsidP="001B6B4A">
      <w:pPr>
        <w:autoSpaceDE w:val="0"/>
        <w:autoSpaceDN w:val="0"/>
        <w:adjustRightInd w:val="0"/>
        <w:jc w:val="center"/>
        <w:rPr>
          <w:rFonts w:ascii="Abadi" w:hAnsi="Abadi" w:cs="*Arial-Bold-7066-Identity-H"/>
          <w:b/>
          <w:bCs/>
          <w:color w:val="0D0C12"/>
          <w:sz w:val="21"/>
          <w:szCs w:val="21"/>
        </w:rPr>
      </w:pPr>
      <w:r w:rsidRPr="00BB33DB">
        <w:rPr>
          <w:rFonts w:ascii="Abadi" w:hAnsi="Abadi" w:cs="*Arial-Bold-7066-Identity-H"/>
          <w:b/>
          <w:bCs/>
          <w:color w:val="0D0C12"/>
          <w:sz w:val="21"/>
          <w:szCs w:val="21"/>
        </w:rPr>
        <w:t>Dictamen</w:t>
      </w:r>
    </w:p>
    <w:p w14:paraId="636372A1" w14:textId="77777777" w:rsidR="001B6B4A" w:rsidRPr="00BB33DB" w:rsidRDefault="001B6B4A" w:rsidP="001B6B4A">
      <w:pPr>
        <w:autoSpaceDE w:val="0"/>
        <w:autoSpaceDN w:val="0"/>
        <w:adjustRightInd w:val="0"/>
        <w:jc w:val="both"/>
        <w:rPr>
          <w:rFonts w:ascii="Abadi" w:hAnsi="Abadi" w:cs="*Arial-Bold-7066-Identity-H"/>
          <w:b/>
          <w:bCs/>
          <w:color w:val="0D0C12"/>
          <w:sz w:val="21"/>
          <w:szCs w:val="21"/>
        </w:rPr>
      </w:pPr>
    </w:p>
    <w:p w14:paraId="7931758F" w14:textId="77777777" w:rsidR="001B6B4A" w:rsidRPr="00BB33DB" w:rsidRDefault="001B6B4A" w:rsidP="001B6B4A">
      <w:pPr>
        <w:autoSpaceDE w:val="0"/>
        <w:autoSpaceDN w:val="0"/>
        <w:adjustRightInd w:val="0"/>
        <w:ind w:firstLine="708"/>
        <w:jc w:val="both"/>
        <w:rPr>
          <w:rFonts w:ascii="Abadi" w:hAnsi="Abadi" w:cs="*Arial-Bold-7066-Identity-H"/>
          <w:b/>
          <w:bCs/>
          <w:color w:val="0D0C12"/>
          <w:sz w:val="21"/>
          <w:szCs w:val="21"/>
        </w:rPr>
      </w:pPr>
      <w:r w:rsidRPr="00BB33DB">
        <w:rPr>
          <w:rFonts w:ascii="Abadi" w:hAnsi="Abadi" w:cs="*Arial-Bold-7066-Identity-H"/>
          <w:b/>
          <w:bCs/>
          <w:color w:val="0D0C12"/>
          <w:sz w:val="21"/>
          <w:szCs w:val="21"/>
        </w:rPr>
        <w:t>l. Competencia:</w:t>
      </w:r>
    </w:p>
    <w:p w14:paraId="7977DE70" w14:textId="77777777" w:rsidR="001B6B4A" w:rsidRPr="00BB33DB" w:rsidRDefault="001B6B4A" w:rsidP="001B6B4A">
      <w:pPr>
        <w:autoSpaceDE w:val="0"/>
        <w:autoSpaceDN w:val="0"/>
        <w:adjustRightInd w:val="0"/>
        <w:jc w:val="both"/>
        <w:rPr>
          <w:rFonts w:ascii="Abadi" w:hAnsi="Abadi" w:cs="*Arial-Bold-7066-Identity-H"/>
          <w:b/>
          <w:bCs/>
          <w:color w:val="0D0C12"/>
          <w:sz w:val="21"/>
          <w:szCs w:val="21"/>
        </w:rPr>
      </w:pPr>
    </w:p>
    <w:p w14:paraId="069D79AF" w14:textId="77777777" w:rsidR="001B6B4A" w:rsidRPr="00BB33DB" w:rsidRDefault="001B6B4A" w:rsidP="001B6B4A">
      <w:pPr>
        <w:autoSpaceDE w:val="0"/>
        <w:autoSpaceDN w:val="0"/>
        <w:adjustRightInd w:val="0"/>
        <w:ind w:firstLine="708"/>
        <w:jc w:val="both"/>
        <w:rPr>
          <w:rFonts w:ascii="Abadi" w:hAnsi="Abadi" w:cs="*Arial-7065-Identity-H"/>
          <w:color w:val="0D0C0F"/>
          <w:sz w:val="21"/>
          <w:szCs w:val="21"/>
        </w:rPr>
      </w:pPr>
      <w:r w:rsidRPr="00BB33DB">
        <w:rPr>
          <w:rFonts w:ascii="Abadi" w:hAnsi="Abadi" w:cs="*Arial-7065-Identity-H"/>
          <w:color w:val="0D0C0F"/>
          <w:sz w:val="21"/>
          <w:szCs w:val="21"/>
        </w:rPr>
        <w:t>Las facultades de la legislatura local en materia de fiscalización de las cuentas públicas tienen</w:t>
      </w:r>
      <w:r w:rsidRPr="00BB33DB">
        <w:rPr>
          <w:rFonts w:ascii="Abadi" w:hAnsi="Abadi" w:cs="*Arial-7065-Identity-H"/>
          <w:color w:val="949494"/>
          <w:sz w:val="21"/>
          <w:szCs w:val="21"/>
        </w:rPr>
        <w:t xml:space="preserve">· </w:t>
      </w:r>
      <w:r w:rsidRPr="00BB33DB">
        <w:rPr>
          <w:rFonts w:ascii="Abadi" w:hAnsi="Abadi" w:cs="*Arial-7065-Identity-H"/>
          <w:color w:val="0D0C0F"/>
          <w:sz w:val="21"/>
          <w:szCs w:val="21"/>
        </w:rPr>
        <w:t xml:space="preserve">su fundamento en </w:t>
      </w:r>
      <w:r w:rsidRPr="00BB33DB">
        <w:rPr>
          <w:rFonts w:ascii="Abadi" w:hAnsi="Abadi" w:cs="*Arial-7065-Identity-H"/>
          <w:color w:val="0D0C0F"/>
          <w:sz w:val="21"/>
          <w:szCs w:val="21"/>
        </w:rPr>
        <w:t>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w:t>
      </w:r>
      <w:r>
        <w:rPr>
          <w:rFonts w:ascii="Abadi" w:hAnsi="Abadi" w:cs="*Arial-7065-Identity-H"/>
          <w:color w:val="0D0C0F"/>
          <w:sz w:val="21"/>
          <w:szCs w:val="21"/>
        </w:rPr>
        <w:t xml:space="preserve"> </w:t>
      </w:r>
      <w:r w:rsidRPr="00BB33DB">
        <w:rPr>
          <w:rFonts w:ascii="Abadi" w:hAnsi="Abadi" w:cs="*Arial-7065-Identity-H"/>
          <w:color w:val="0D0C0F"/>
          <w:sz w:val="21"/>
          <w:szCs w:val="21"/>
        </w:rPr>
        <w:t>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w:t>
      </w:r>
    </w:p>
    <w:p w14:paraId="6251DFF3" w14:textId="77777777" w:rsidR="001B6B4A" w:rsidRPr="00BB33DB" w:rsidRDefault="001B6B4A" w:rsidP="001B6B4A">
      <w:pPr>
        <w:autoSpaceDE w:val="0"/>
        <w:autoSpaceDN w:val="0"/>
        <w:adjustRightInd w:val="0"/>
        <w:jc w:val="both"/>
        <w:rPr>
          <w:rFonts w:ascii="Abadi" w:hAnsi="Abadi" w:cs="*Arial-7065-Identity-H"/>
          <w:color w:val="0D0C0F"/>
          <w:sz w:val="21"/>
          <w:szCs w:val="21"/>
        </w:rPr>
      </w:pPr>
    </w:p>
    <w:p w14:paraId="7A096203" w14:textId="77777777" w:rsidR="001B6B4A" w:rsidRPr="00BB33DB" w:rsidRDefault="001B6B4A" w:rsidP="001B6B4A">
      <w:pPr>
        <w:autoSpaceDE w:val="0"/>
        <w:autoSpaceDN w:val="0"/>
        <w:adjustRightInd w:val="0"/>
        <w:ind w:firstLine="708"/>
        <w:jc w:val="both"/>
        <w:rPr>
          <w:rFonts w:ascii="Abadi" w:hAnsi="Abadi" w:cs="*Arial-7065-Identity-H"/>
          <w:color w:val="0D0C0F"/>
          <w:sz w:val="21"/>
          <w:szCs w:val="21"/>
        </w:rPr>
      </w:pPr>
      <w:r w:rsidRPr="00BB33DB">
        <w:rPr>
          <w:rFonts w:ascii="Abadi" w:hAnsi="Abadi" w:cs="*Arial-7065-Identity-H"/>
          <w:color w:val="0D0C0F"/>
          <w:sz w:val="21"/>
          <w:szCs w:val="21"/>
        </w:rPr>
        <w:t>Asimismo, el artículo 66 fracción VIII de dicho Ordenamiento Constitucional establece que la Auditoria Superior del Estado de Guanajuato deberá informar al Congreso del Estado del resultado de la revisión de la cuenta pública y demás asuntos derivados de la fiscalización, incluyendo los dictámenes, informes de resultados, comentarios y observaciones de las auditorias, constituyendo una de las fases del proceso de fiscalización.</w:t>
      </w:r>
    </w:p>
    <w:p w14:paraId="55020D24" w14:textId="77777777" w:rsidR="001B6B4A" w:rsidRPr="00BB33DB" w:rsidRDefault="001B6B4A" w:rsidP="001B6B4A">
      <w:pPr>
        <w:jc w:val="both"/>
        <w:rPr>
          <w:rFonts w:ascii="Abadi" w:hAnsi="Abadi" w:cs="*Arial-7065-Identity-H"/>
          <w:color w:val="0D0C0F"/>
          <w:sz w:val="21"/>
          <w:szCs w:val="21"/>
        </w:rPr>
      </w:pPr>
    </w:p>
    <w:p w14:paraId="4ABF0840" w14:textId="77777777" w:rsidR="001B6B4A" w:rsidRPr="00BB33DB" w:rsidRDefault="001B6B4A" w:rsidP="001B6B4A">
      <w:pPr>
        <w:autoSpaceDE w:val="0"/>
        <w:autoSpaceDN w:val="0"/>
        <w:adjustRightInd w:val="0"/>
        <w:ind w:firstLine="708"/>
        <w:jc w:val="both"/>
        <w:rPr>
          <w:rFonts w:ascii="Abadi" w:hAnsi="Abadi" w:cs="*Arial-7117-Identity-H"/>
          <w:color w:val="0D0D0F"/>
          <w:sz w:val="21"/>
          <w:szCs w:val="21"/>
        </w:rPr>
      </w:pPr>
      <w:r w:rsidRPr="00BB33DB">
        <w:rPr>
          <w:rFonts w:ascii="Abadi" w:hAnsi="Abadi" w:cs="*Arial-7117-Identity-H"/>
          <w:color w:val="0D0D0F"/>
          <w:sz w:val="21"/>
          <w:szCs w:val="21"/>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1DAC67DA" w14:textId="77777777" w:rsidR="001B6B4A" w:rsidRPr="00BB33DB" w:rsidRDefault="001B6B4A" w:rsidP="001B6B4A">
      <w:pPr>
        <w:autoSpaceDE w:val="0"/>
        <w:autoSpaceDN w:val="0"/>
        <w:adjustRightInd w:val="0"/>
        <w:jc w:val="both"/>
        <w:rPr>
          <w:rFonts w:ascii="Abadi" w:hAnsi="Abadi" w:cs="*Arial-7117-Identity-H"/>
          <w:color w:val="0D0D0F"/>
          <w:sz w:val="21"/>
          <w:szCs w:val="21"/>
        </w:rPr>
      </w:pPr>
    </w:p>
    <w:p w14:paraId="7A18DF8C" w14:textId="23CCC3D9" w:rsidR="001B6B4A" w:rsidRPr="00BB33DB" w:rsidRDefault="001B6B4A" w:rsidP="001B6B4A">
      <w:pPr>
        <w:autoSpaceDE w:val="0"/>
        <w:autoSpaceDN w:val="0"/>
        <w:adjustRightInd w:val="0"/>
        <w:ind w:firstLine="708"/>
        <w:jc w:val="both"/>
        <w:rPr>
          <w:rFonts w:ascii="Abadi" w:hAnsi="Abadi" w:cs="*Arial-7117-Identity-H"/>
          <w:color w:val="0E0E10"/>
          <w:sz w:val="21"/>
          <w:szCs w:val="21"/>
        </w:rPr>
      </w:pPr>
      <w:r w:rsidRPr="00BB33DB">
        <w:rPr>
          <w:rFonts w:ascii="Abadi" w:hAnsi="Abadi" w:cs="*Arial-7117-Identity-H"/>
          <w:color w:val="0E0E10"/>
          <w:sz w:val="21"/>
          <w:szCs w:val="21"/>
        </w:rPr>
        <w:t>En razón de lo cual, la Ley de Fiscalización Superior del Estado de Guanajuato establece que la Auditoría Superior debe remitir los informes de resultados al Congreso del Estado, a efecto de que éste realice la declaratoria correspondiente</w:t>
      </w:r>
      <w:r w:rsidR="007A4DCC">
        <w:rPr>
          <w:rFonts w:ascii="Abadi" w:hAnsi="Abadi" w:cs="*Arial-7117-Identity-H"/>
          <w:color w:val="0E0E10"/>
          <w:sz w:val="21"/>
          <w:szCs w:val="21"/>
        </w:rPr>
        <w:t>,</w:t>
      </w:r>
      <w:r w:rsidRPr="00BB33DB">
        <w:rPr>
          <w:rFonts w:ascii="Abadi" w:hAnsi="Abadi" w:cs="*Arial-7117-Identity-H"/>
          <w:color w:val="0E0E10"/>
          <w:sz w:val="21"/>
          <w:szCs w:val="21"/>
        </w:rPr>
        <w:t xml:space="preserve"> </w:t>
      </w:r>
      <w:r w:rsidR="007A4DCC">
        <w:rPr>
          <w:rFonts w:ascii="Abadi" w:hAnsi="Abadi" w:cs="*Arial-7117-Identity-H"/>
          <w:color w:val="0E0E10"/>
          <w:sz w:val="21"/>
          <w:szCs w:val="21"/>
        </w:rPr>
        <w:t>se</w:t>
      </w:r>
      <w:r w:rsidRPr="00BB33DB">
        <w:rPr>
          <w:rFonts w:ascii="Abadi" w:hAnsi="Abadi" w:cs="*Arial-7117-Identity-H"/>
          <w:color w:val="0E0E10"/>
          <w:sz w:val="21"/>
          <w:szCs w:val="21"/>
        </w:rPr>
        <w:t>ñalándose en el artículo 38 que el informe de resultados únicamente podrá ser observado por las dos terceras partes de los diputados integrantes del Congreso, cuando no se observen las formalidades esenciales del proceso de fiscalización.</w:t>
      </w:r>
    </w:p>
    <w:p w14:paraId="2744F765" w14:textId="77777777" w:rsidR="001B6B4A" w:rsidRPr="00BB33DB" w:rsidRDefault="001B6B4A" w:rsidP="001B6B4A">
      <w:pPr>
        <w:autoSpaceDE w:val="0"/>
        <w:autoSpaceDN w:val="0"/>
        <w:adjustRightInd w:val="0"/>
        <w:jc w:val="both"/>
        <w:rPr>
          <w:rFonts w:ascii="Abadi" w:hAnsi="Abadi" w:cs="*Arial-7117-Identity-H"/>
          <w:color w:val="0E0E10"/>
          <w:sz w:val="21"/>
          <w:szCs w:val="21"/>
        </w:rPr>
      </w:pPr>
    </w:p>
    <w:p w14:paraId="1BD3A926" w14:textId="77777777" w:rsidR="001B6B4A" w:rsidRPr="00BB33DB" w:rsidRDefault="001B6B4A" w:rsidP="001B6B4A">
      <w:pPr>
        <w:autoSpaceDE w:val="0"/>
        <w:autoSpaceDN w:val="0"/>
        <w:adjustRightInd w:val="0"/>
        <w:ind w:firstLine="708"/>
        <w:jc w:val="both"/>
        <w:rPr>
          <w:rFonts w:ascii="Abadi" w:hAnsi="Abadi" w:cs="*Arial-7117-Identity-H"/>
          <w:color w:val="0E0E10"/>
          <w:sz w:val="21"/>
          <w:szCs w:val="21"/>
        </w:rPr>
      </w:pPr>
      <w:r w:rsidRPr="00BB33DB">
        <w:rPr>
          <w:rFonts w:ascii="Abadi" w:hAnsi="Abadi" w:cs="*Arial-7117-Identity-H"/>
          <w:color w:val="0E0E10"/>
          <w:sz w:val="21"/>
          <w:szCs w:val="21"/>
        </w:rPr>
        <w:lastRenderedPageBreak/>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220CC6E9" w14:textId="77777777" w:rsidR="001B6B4A" w:rsidRPr="00BB33DB" w:rsidRDefault="001B6B4A" w:rsidP="001B6B4A">
      <w:pPr>
        <w:autoSpaceDE w:val="0"/>
        <w:autoSpaceDN w:val="0"/>
        <w:adjustRightInd w:val="0"/>
        <w:jc w:val="both"/>
        <w:rPr>
          <w:rFonts w:ascii="Abadi" w:hAnsi="Abadi" w:cs="*Arial-7117-Identity-H"/>
          <w:color w:val="0E0E10"/>
          <w:sz w:val="21"/>
          <w:szCs w:val="21"/>
        </w:rPr>
      </w:pPr>
    </w:p>
    <w:p w14:paraId="5F37A3A5" w14:textId="77777777" w:rsidR="001B6B4A" w:rsidRPr="00BB33DB" w:rsidRDefault="001B6B4A" w:rsidP="001B6B4A">
      <w:pPr>
        <w:autoSpaceDE w:val="0"/>
        <w:autoSpaceDN w:val="0"/>
        <w:adjustRightInd w:val="0"/>
        <w:ind w:firstLine="708"/>
        <w:jc w:val="both"/>
        <w:rPr>
          <w:rFonts w:ascii="Abadi" w:hAnsi="Abadi" w:cs="*Arial-7117-Identity-H"/>
          <w:color w:val="0E0E10"/>
          <w:sz w:val="21"/>
          <w:szCs w:val="21"/>
        </w:rPr>
      </w:pPr>
      <w:r w:rsidRPr="00BB33DB">
        <w:rPr>
          <w:rFonts w:ascii="Abadi" w:hAnsi="Abadi" w:cs="*Arial-7117-Identity-H"/>
          <w:color w:val="0E0E1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748DEA53" w14:textId="77777777" w:rsidR="001B6B4A" w:rsidRPr="00BB33DB" w:rsidRDefault="001B6B4A" w:rsidP="001B6B4A">
      <w:pPr>
        <w:autoSpaceDE w:val="0"/>
        <w:autoSpaceDN w:val="0"/>
        <w:adjustRightInd w:val="0"/>
        <w:jc w:val="both"/>
        <w:rPr>
          <w:rFonts w:ascii="Abadi" w:hAnsi="Abadi" w:cs="*Arial-7117-Identity-H"/>
          <w:color w:val="0E0E10"/>
          <w:sz w:val="21"/>
          <w:szCs w:val="21"/>
        </w:rPr>
      </w:pPr>
    </w:p>
    <w:p w14:paraId="036355E3" w14:textId="77777777" w:rsidR="001B6B4A" w:rsidRPr="00BB33DB" w:rsidRDefault="001B6B4A" w:rsidP="001B6B4A">
      <w:pPr>
        <w:autoSpaceDE w:val="0"/>
        <w:autoSpaceDN w:val="0"/>
        <w:adjustRightInd w:val="0"/>
        <w:ind w:firstLine="708"/>
        <w:jc w:val="both"/>
        <w:rPr>
          <w:rFonts w:ascii="Abadi" w:hAnsi="Abadi" w:cs="*Microsoft Sans Serif-Bold-7120"/>
          <w:b/>
          <w:bCs/>
          <w:color w:val="0D0C12"/>
          <w:sz w:val="21"/>
          <w:szCs w:val="21"/>
        </w:rPr>
      </w:pPr>
      <w:r w:rsidRPr="00BB33DB">
        <w:rPr>
          <w:rFonts w:ascii="Abadi" w:hAnsi="Abadi" w:cs="*Microsoft Sans Serif-Bold-7120"/>
          <w:b/>
          <w:bCs/>
          <w:color w:val="0D0C12"/>
          <w:sz w:val="21"/>
          <w:szCs w:val="21"/>
        </w:rPr>
        <w:t>II. Antecedentes:</w:t>
      </w:r>
    </w:p>
    <w:p w14:paraId="14E28FF4" w14:textId="77777777" w:rsidR="001B6B4A" w:rsidRPr="00BB33DB" w:rsidRDefault="001B6B4A" w:rsidP="001B6B4A">
      <w:pPr>
        <w:autoSpaceDE w:val="0"/>
        <w:autoSpaceDN w:val="0"/>
        <w:adjustRightInd w:val="0"/>
        <w:jc w:val="both"/>
        <w:rPr>
          <w:rFonts w:ascii="Abadi" w:hAnsi="Abadi" w:cs="*Microsoft Sans Serif-Bold-7120"/>
          <w:b/>
          <w:bCs/>
          <w:color w:val="0D0C12"/>
          <w:sz w:val="21"/>
          <w:szCs w:val="21"/>
        </w:rPr>
      </w:pPr>
    </w:p>
    <w:p w14:paraId="52B936BE" w14:textId="77777777" w:rsidR="001B6B4A" w:rsidRPr="00BB33DB" w:rsidRDefault="001B6B4A" w:rsidP="001B6B4A">
      <w:pPr>
        <w:autoSpaceDE w:val="0"/>
        <w:autoSpaceDN w:val="0"/>
        <w:adjustRightInd w:val="0"/>
        <w:ind w:firstLine="708"/>
        <w:jc w:val="both"/>
        <w:rPr>
          <w:rFonts w:ascii="Abadi" w:hAnsi="Abadi" w:cs="*Arial-7117-Identity-H"/>
          <w:color w:val="0E0D10"/>
          <w:sz w:val="21"/>
          <w:szCs w:val="21"/>
        </w:rPr>
      </w:pPr>
      <w:r w:rsidRPr="00BB33DB">
        <w:rPr>
          <w:rFonts w:ascii="Abadi" w:hAnsi="Abadi" w:cs="*Arial-7117-Identity-H"/>
          <w:color w:val="0E0D1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2675EC38" w14:textId="77777777" w:rsidR="001B6B4A" w:rsidRPr="00BB33DB" w:rsidRDefault="001B6B4A" w:rsidP="001B6B4A">
      <w:pPr>
        <w:autoSpaceDE w:val="0"/>
        <w:autoSpaceDN w:val="0"/>
        <w:adjustRightInd w:val="0"/>
        <w:jc w:val="both"/>
        <w:rPr>
          <w:rFonts w:ascii="Abadi" w:hAnsi="Abadi" w:cs="*Arial-7117-Identity-H"/>
          <w:color w:val="0E0D10"/>
          <w:sz w:val="21"/>
          <w:szCs w:val="21"/>
        </w:rPr>
      </w:pPr>
    </w:p>
    <w:p w14:paraId="14F3E7FA" w14:textId="77777777" w:rsidR="001B6B4A" w:rsidRPr="00BB33DB" w:rsidRDefault="001B6B4A" w:rsidP="001B6B4A">
      <w:pPr>
        <w:autoSpaceDE w:val="0"/>
        <w:autoSpaceDN w:val="0"/>
        <w:adjustRightInd w:val="0"/>
        <w:ind w:firstLine="708"/>
        <w:jc w:val="both"/>
        <w:rPr>
          <w:rFonts w:ascii="Abadi" w:hAnsi="Abadi" w:cs="*Arial-7117-Identity-H"/>
          <w:color w:val="0E0E10"/>
          <w:sz w:val="21"/>
          <w:szCs w:val="21"/>
        </w:rPr>
      </w:pPr>
      <w:r w:rsidRPr="00BB33DB">
        <w:rPr>
          <w:rFonts w:ascii="Abadi" w:hAnsi="Abadi" w:cs="*Arial-7117-Identity-H"/>
          <w:color w:val="0E0E10"/>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6C172E2B" w14:textId="77777777" w:rsidR="001B6B4A" w:rsidRPr="00BB33DB" w:rsidRDefault="001B6B4A" w:rsidP="001B6B4A">
      <w:pPr>
        <w:jc w:val="both"/>
        <w:rPr>
          <w:rFonts w:ascii="Abadi" w:hAnsi="Abadi" w:cs="*Arial-7117-Identity-H"/>
          <w:color w:val="0E0E10"/>
          <w:sz w:val="21"/>
          <w:szCs w:val="21"/>
        </w:rPr>
      </w:pPr>
    </w:p>
    <w:p w14:paraId="50532B58" w14:textId="77777777" w:rsidR="001B6B4A" w:rsidRPr="00BB33DB" w:rsidRDefault="001B6B4A" w:rsidP="001B6B4A">
      <w:pPr>
        <w:autoSpaceDE w:val="0"/>
        <w:autoSpaceDN w:val="0"/>
        <w:adjustRightInd w:val="0"/>
        <w:ind w:firstLine="708"/>
        <w:jc w:val="both"/>
        <w:rPr>
          <w:rFonts w:ascii="Abadi" w:hAnsi="Abadi" w:cs="*Arial-6535-Identity-H"/>
          <w:color w:val="0E0E10"/>
          <w:sz w:val="21"/>
          <w:szCs w:val="21"/>
        </w:rPr>
      </w:pPr>
      <w:r w:rsidRPr="00BB33DB">
        <w:rPr>
          <w:rFonts w:ascii="Abadi" w:hAnsi="Abadi" w:cs="*Arial-6535-Identity-H"/>
          <w:color w:val="0E0E10"/>
          <w:sz w:val="21"/>
          <w:szCs w:val="21"/>
        </w:rPr>
        <w:t xml:space="preserve">De igual forma, el artículo 56 de la Ley de Fiscalización Superior prevé que las auditorias de desempeño comprenden la revisión del cumplimiento de las metas y objetivos de los planes y programas, conforme a los principios </w:t>
      </w:r>
      <w:r w:rsidRPr="00BB33DB">
        <w:rPr>
          <w:rFonts w:ascii="Abadi" w:hAnsi="Abadi" w:cs="*Arial-6535-Identity-H"/>
          <w:color w:val="A9A9A9"/>
          <w:sz w:val="21"/>
          <w:szCs w:val="21"/>
        </w:rPr>
        <w:t>.</w:t>
      </w:r>
      <w:r w:rsidRPr="00BB33DB">
        <w:rPr>
          <w:rFonts w:ascii="Abadi" w:hAnsi="Abadi" w:cs="*Arial-6535-Identity-H"/>
          <w:color w:val="0E0E10"/>
          <w:sz w:val="21"/>
          <w:szCs w:val="21"/>
        </w:rPr>
        <w:t xml:space="preserve">de eficiencia, eficacia y economía; así como la evaluación de las políticas públicas; estableciendo además que la Auditoría Superior del Estado realizará las auditorias de desempeño de manera anual y únicamente formulará recomendaciones </w:t>
      </w:r>
      <w:r w:rsidRPr="00BB33DB">
        <w:rPr>
          <w:rFonts w:ascii="Abadi" w:hAnsi="Abadi" w:cs="*Arial-6535-Identity-H"/>
          <w:color w:val="0E0E10"/>
          <w:sz w:val="21"/>
          <w:szCs w:val="21"/>
        </w:rPr>
        <w:t>que incidan en mejorar sistemáticamente el diseño, operación e impacto de los presupuestos programáticos y las políticas públicas en su caso.</w:t>
      </w:r>
    </w:p>
    <w:p w14:paraId="21B2B566" w14:textId="77777777" w:rsidR="001B6B4A" w:rsidRPr="00BB33DB" w:rsidRDefault="001B6B4A" w:rsidP="001B6B4A">
      <w:pPr>
        <w:autoSpaceDE w:val="0"/>
        <w:autoSpaceDN w:val="0"/>
        <w:adjustRightInd w:val="0"/>
        <w:jc w:val="both"/>
        <w:rPr>
          <w:rFonts w:ascii="Abadi" w:hAnsi="Abadi" w:cs="*Arial-6535-Identity-H"/>
          <w:color w:val="0E0E10"/>
          <w:sz w:val="21"/>
          <w:szCs w:val="21"/>
        </w:rPr>
      </w:pPr>
    </w:p>
    <w:p w14:paraId="5FE5C925" w14:textId="77777777" w:rsidR="001B6B4A" w:rsidRPr="00BB33DB" w:rsidRDefault="001B6B4A" w:rsidP="001B6B4A">
      <w:pPr>
        <w:autoSpaceDE w:val="0"/>
        <w:autoSpaceDN w:val="0"/>
        <w:adjustRightInd w:val="0"/>
        <w:ind w:firstLine="708"/>
        <w:jc w:val="both"/>
        <w:rPr>
          <w:rFonts w:ascii="Abadi" w:hAnsi="Abadi" w:cs="*Arial-6535-Identity-H"/>
          <w:color w:val="101013"/>
          <w:sz w:val="21"/>
          <w:szCs w:val="21"/>
        </w:rPr>
      </w:pPr>
      <w:r w:rsidRPr="00BB33DB">
        <w:rPr>
          <w:rFonts w:ascii="Abadi" w:hAnsi="Abadi" w:cs="*Arial-6535-Identity-H"/>
          <w:color w:val="101013"/>
          <w:sz w:val="21"/>
          <w:szCs w:val="21"/>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D626809" w14:textId="77777777" w:rsidR="001B6B4A" w:rsidRPr="00BB33DB" w:rsidRDefault="001B6B4A" w:rsidP="001B6B4A">
      <w:pPr>
        <w:autoSpaceDE w:val="0"/>
        <w:autoSpaceDN w:val="0"/>
        <w:adjustRightInd w:val="0"/>
        <w:jc w:val="both"/>
        <w:rPr>
          <w:rFonts w:ascii="Abadi" w:hAnsi="Abadi" w:cs="*Arial-6535-Identity-H"/>
          <w:color w:val="101013"/>
          <w:sz w:val="21"/>
          <w:szCs w:val="21"/>
        </w:rPr>
      </w:pPr>
    </w:p>
    <w:p w14:paraId="133DE1B6" w14:textId="77777777" w:rsidR="001B6B4A" w:rsidRPr="00BB33DB" w:rsidRDefault="001B6B4A" w:rsidP="001B6B4A">
      <w:pPr>
        <w:autoSpaceDE w:val="0"/>
        <w:autoSpaceDN w:val="0"/>
        <w:adjustRightInd w:val="0"/>
        <w:ind w:firstLine="708"/>
        <w:jc w:val="both"/>
        <w:rPr>
          <w:rFonts w:ascii="Abadi" w:hAnsi="Abadi" w:cs="*Arial-6535-Identity-H"/>
          <w:color w:val="0E0E11"/>
          <w:sz w:val="21"/>
          <w:szCs w:val="21"/>
        </w:rPr>
      </w:pPr>
      <w:r w:rsidRPr="00BB33DB">
        <w:rPr>
          <w:rFonts w:ascii="Abadi" w:hAnsi="Abadi" w:cs="*Arial-6535-Identity-H"/>
          <w:color w:val="0E0E11"/>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4808BEAF" w14:textId="77777777" w:rsidR="001B6B4A" w:rsidRPr="00BB33DB" w:rsidRDefault="001B6B4A" w:rsidP="001B6B4A">
      <w:pPr>
        <w:autoSpaceDE w:val="0"/>
        <w:autoSpaceDN w:val="0"/>
        <w:adjustRightInd w:val="0"/>
        <w:jc w:val="both"/>
        <w:rPr>
          <w:rFonts w:ascii="Abadi" w:hAnsi="Abadi" w:cs="*Arial-6535-Identity-H"/>
          <w:color w:val="0E0E11"/>
          <w:sz w:val="21"/>
          <w:szCs w:val="21"/>
        </w:rPr>
      </w:pPr>
    </w:p>
    <w:p w14:paraId="128828ED" w14:textId="77777777" w:rsidR="001B6B4A" w:rsidRPr="00BB33DB" w:rsidRDefault="001B6B4A" w:rsidP="001B6B4A">
      <w:pPr>
        <w:autoSpaceDE w:val="0"/>
        <w:autoSpaceDN w:val="0"/>
        <w:adjustRightInd w:val="0"/>
        <w:ind w:firstLine="708"/>
        <w:jc w:val="both"/>
        <w:rPr>
          <w:rFonts w:ascii="Abadi" w:hAnsi="Abadi" w:cs="*Arial-6535-Identity-H"/>
          <w:color w:val="0F0F11"/>
          <w:sz w:val="21"/>
          <w:szCs w:val="21"/>
        </w:rPr>
      </w:pPr>
      <w:r w:rsidRPr="00BB33DB">
        <w:rPr>
          <w:rFonts w:ascii="Abadi" w:hAnsi="Abadi" w:cs="*Arial-6535-Identity-H"/>
          <w:color w:val="0F0F11"/>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C96CE6A" w14:textId="77777777" w:rsidR="001B6B4A" w:rsidRPr="00BB33DB" w:rsidRDefault="001B6B4A" w:rsidP="001B6B4A">
      <w:pPr>
        <w:autoSpaceDE w:val="0"/>
        <w:autoSpaceDN w:val="0"/>
        <w:adjustRightInd w:val="0"/>
        <w:jc w:val="both"/>
        <w:rPr>
          <w:rFonts w:ascii="Abadi" w:hAnsi="Abadi" w:cs="*Arial-6535-Identity-H"/>
          <w:color w:val="0F0F11"/>
          <w:sz w:val="21"/>
          <w:szCs w:val="21"/>
        </w:rPr>
      </w:pPr>
    </w:p>
    <w:p w14:paraId="10796279" w14:textId="77777777" w:rsidR="001B6B4A" w:rsidRPr="00BB33DB" w:rsidRDefault="001B6B4A" w:rsidP="001B6B4A">
      <w:pPr>
        <w:autoSpaceDE w:val="0"/>
        <w:autoSpaceDN w:val="0"/>
        <w:adjustRightInd w:val="0"/>
        <w:ind w:firstLine="708"/>
        <w:jc w:val="both"/>
        <w:rPr>
          <w:rFonts w:ascii="Abadi" w:hAnsi="Abadi" w:cs="*Arial-6535-Identity-H"/>
          <w:color w:val="0D0D10"/>
          <w:sz w:val="21"/>
          <w:szCs w:val="21"/>
        </w:rPr>
      </w:pPr>
      <w:r w:rsidRPr="00BB33DB">
        <w:rPr>
          <w:rFonts w:ascii="Abadi" w:hAnsi="Abadi" w:cs="*Arial-6535-Identity-H"/>
          <w:color w:val="0D0D10"/>
          <w:sz w:val="21"/>
          <w:szCs w:val="21"/>
        </w:rPr>
        <w:t xml:space="preserve">En ejercicio de esta función, el Auditor Superior del Estado aprobó el Programa General de Fiscalización 2021. En dicho Programa se contempló la práctica de una auditoria de desempeño a la administración municipal de Tarimoro, </w:t>
      </w:r>
      <w:proofErr w:type="spellStart"/>
      <w:r w:rsidRPr="00BB33DB">
        <w:rPr>
          <w:rFonts w:ascii="Abadi" w:hAnsi="Abadi" w:cs="*Arial-6535-Identity-H"/>
          <w:color w:val="0D0D10"/>
          <w:sz w:val="21"/>
          <w:szCs w:val="21"/>
        </w:rPr>
        <w:t>Gto</w:t>
      </w:r>
      <w:proofErr w:type="spellEnd"/>
      <w:r w:rsidRPr="00BB33DB">
        <w:rPr>
          <w:rFonts w:ascii="Abadi" w:hAnsi="Abadi" w:cs="*Arial-6535-Identity-H"/>
          <w:color w:val="0D0D10"/>
          <w:sz w:val="21"/>
          <w:szCs w:val="21"/>
        </w:rPr>
        <w:t>., por el periodo comprendido del 1 de enero al 31 de diciembre del ejercicio fiscal del año 2020, la cual se realizó con enfoque a resultados del servicio de alumbrado público.</w:t>
      </w:r>
    </w:p>
    <w:p w14:paraId="1BC364A5" w14:textId="77777777" w:rsidR="001B6B4A" w:rsidRPr="00BB33DB" w:rsidRDefault="001B6B4A" w:rsidP="001B6B4A">
      <w:pPr>
        <w:autoSpaceDE w:val="0"/>
        <w:autoSpaceDN w:val="0"/>
        <w:adjustRightInd w:val="0"/>
        <w:jc w:val="both"/>
        <w:rPr>
          <w:rFonts w:ascii="Abadi" w:hAnsi="Abadi" w:cs="*Arial-6535-Identity-H"/>
          <w:color w:val="0D0D10"/>
          <w:sz w:val="21"/>
          <w:szCs w:val="21"/>
        </w:rPr>
      </w:pPr>
    </w:p>
    <w:p w14:paraId="31F8D99F" w14:textId="77777777" w:rsidR="001B6B4A" w:rsidRPr="00BB33DB" w:rsidRDefault="001B6B4A" w:rsidP="001B6B4A">
      <w:pPr>
        <w:autoSpaceDE w:val="0"/>
        <w:autoSpaceDN w:val="0"/>
        <w:adjustRightInd w:val="0"/>
        <w:ind w:firstLine="708"/>
        <w:jc w:val="both"/>
        <w:rPr>
          <w:rFonts w:ascii="Abadi" w:hAnsi="Abadi" w:cs="*Arial-6535-Identity-H"/>
          <w:color w:val="0F0E11"/>
          <w:sz w:val="21"/>
          <w:szCs w:val="21"/>
        </w:rPr>
      </w:pPr>
      <w:r w:rsidRPr="00BB33DB">
        <w:rPr>
          <w:rFonts w:ascii="Abadi" w:hAnsi="Abadi" w:cs="*Arial-6535-Identity-H"/>
          <w:color w:val="0F0E11"/>
          <w:sz w:val="21"/>
          <w:szCs w:val="21"/>
        </w:rPr>
        <w:t>El 6 de septiembre de 2021 se notificó al sujeto fiscalizado el inicio de la</w:t>
      </w:r>
      <w:r>
        <w:rPr>
          <w:rFonts w:ascii="Abadi" w:hAnsi="Abadi" w:cs="*Arial-6535-Identity-H"/>
          <w:color w:val="0F0E11"/>
          <w:sz w:val="21"/>
          <w:szCs w:val="21"/>
        </w:rPr>
        <w:t xml:space="preserve"> </w:t>
      </w:r>
      <w:r w:rsidRPr="00BB33DB">
        <w:rPr>
          <w:rFonts w:ascii="Abadi" w:hAnsi="Abadi" w:cs="*Arial-6535-Identity-H"/>
          <w:color w:val="0F0E11"/>
          <w:sz w:val="21"/>
          <w:szCs w:val="21"/>
        </w:rPr>
        <w:t>auditoría materia del presente dictamen.</w:t>
      </w:r>
    </w:p>
    <w:p w14:paraId="32C16DC6" w14:textId="77777777" w:rsidR="001B6B4A" w:rsidRPr="00BB33DB" w:rsidRDefault="001B6B4A" w:rsidP="001B6B4A">
      <w:pPr>
        <w:jc w:val="both"/>
        <w:rPr>
          <w:rFonts w:ascii="Abadi" w:hAnsi="Abadi" w:cs="*Arial-6535-Identity-H"/>
          <w:color w:val="0F0E11"/>
          <w:sz w:val="21"/>
          <w:szCs w:val="21"/>
        </w:rPr>
      </w:pPr>
    </w:p>
    <w:p w14:paraId="419D0392" w14:textId="77777777" w:rsidR="001B6B4A" w:rsidRPr="00BB33DB" w:rsidRDefault="001B6B4A" w:rsidP="001B6B4A">
      <w:pPr>
        <w:autoSpaceDE w:val="0"/>
        <w:autoSpaceDN w:val="0"/>
        <w:adjustRightInd w:val="0"/>
        <w:ind w:firstLine="708"/>
        <w:jc w:val="both"/>
        <w:rPr>
          <w:rFonts w:ascii="Abadi" w:hAnsi="Abadi" w:cs="*Arial-6779-Identity-H"/>
          <w:color w:val="0D0D0F"/>
          <w:sz w:val="21"/>
          <w:szCs w:val="21"/>
        </w:rPr>
      </w:pPr>
      <w:r w:rsidRPr="00BB33DB">
        <w:rPr>
          <w:rFonts w:ascii="Abadi" w:hAnsi="Abadi" w:cs="*Arial-6779-Identity-H"/>
          <w:color w:val="0D0D0F"/>
          <w:sz w:val="21"/>
          <w:szCs w:val="21"/>
        </w:rPr>
        <w:t xml:space="preserve">Mediante oficio notificado el 27 de septiembre de 2021, la Auditoría Superior del Estado requirió al sujeto de fiscalización diversa información que se consideró necesaria para llevar a cabo la auditoría, al cual se dio respuesta en </w:t>
      </w:r>
      <w:r w:rsidRPr="00BB33DB">
        <w:rPr>
          <w:rFonts w:ascii="Abadi" w:hAnsi="Abadi" w:cs="*Arial-6779-Identity-H"/>
          <w:color w:val="0D0D0F"/>
          <w:sz w:val="21"/>
          <w:szCs w:val="21"/>
        </w:rPr>
        <w:lastRenderedPageBreak/>
        <w:t>fechas 22 y 27 de octubre de 2021. Asimismo, el 12 de enero de 2022, el Órgano Técnico realizó una entrevista.</w:t>
      </w:r>
    </w:p>
    <w:p w14:paraId="3F9ECC2F" w14:textId="77777777" w:rsidR="001B6B4A" w:rsidRPr="00BB33DB" w:rsidRDefault="001B6B4A" w:rsidP="001B6B4A">
      <w:pPr>
        <w:autoSpaceDE w:val="0"/>
        <w:autoSpaceDN w:val="0"/>
        <w:adjustRightInd w:val="0"/>
        <w:jc w:val="both"/>
        <w:rPr>
          <w:rFonts w:ascii="Abadi" w:hAnsi="Abadi" w:cs="*Arial-6779-Identity-H"/>
          <w:color w:val="0D0D0F"/>
          <w:sz w:val="21"/>
          <w:szCs w:val="21"/>
        </w:rPr>
      </w:pPr>
    </w:p>
    <w:p w14:paraId="4A0C003D" w14:textId="77777777" w:rsidR="001B6B4A" w:rsidRPr="00BB33DB" w:rsidRDefault="001B6B4A" w:rsidP="001B6B4A">
      <w:pPr>
        <w:autoSpaceDE w:val="0"/>
        <w:autoSpaceDN w:val="0"/>
        <w:adjustRightInd w:val="0"/>
        <w:ind w:firstLine="708"/>
        <w:jc w:val="both"/>
        <w:rPr>
          <w:rFonts w:ascii="Abadi" w:hAnsi="Abadi" w:cs="*Arial-6779-Identity-H"/>
          <w:color w:val="0F0F11"/>
          <w:sz w:val="21"/>
          <w:szCs w:val="21"/>
        </w:rPr>
      </w:pPr>
      <w:r w:rsidRPr="00BB33DB">
        <w:rPr>
          <w:rFonts w:ascii="Abadi" w:hAnsi="Abadi" w:cs="*Arial-6779-Identity-H"/>
          <w:color w:val="0F0F11"/>
          <w:sz w:val="21"/>
          <w:szCs w:val="21"/>
        </w:rPr>
        <w:t>En fechas 27 de septiembre y 17 de diciembre de 2021 se notificó al sujeto fiscalizado la suspensión del plazo de la auditoría materia del presente dictamen, por los periodos comprendidos del 1 de octubre al 17 de diciembre de 2021; y del 3 de en</w:t>
      </w:r>
      <w:r w:rsidRPr="00BB33DB">
        <w:rPr>
          <w:rFonts w:ascii="Abadi" w:hAnsi="Abadi" w:cs="*Arial-6779-Identity-H"/>
          <w:color w:val="202024"/>
          <w:sz w:val="21"/>
          <w:szCs w:val="21"/>
        </w:rPr>
        <w:t>e</w:t>
      </w:r>
      <w:r w:rsidRPr="00BB33DB">
        <w:rPr>
          <w:rFonts w:ascii="Abadi" w:hAnsi="Abadi" w:cs="*Arial-6779-Identity-H"/>
          <w:color w:val="0F0F11"/>
          <w:sz w:val="21"/>
          <w:szCs w:val="21"/>
        </w:rPr>
        <w:t>ro al 11 de marzo de 2022.</w:t>
      </w:r>
    </w:p>
    <w:p w14:paraId="497203D8" w14:textId="77777777" w:rsidR="001B6B4A" w:rsidRPr="00BB33DB" w:rsidRDefault="001B6B4A" w:rsidP="001B6B4A">
      <w:pPr>
        <w:autoSpaceDE w:val="0"/>
        <w:autoSpaceDN w:val="0"/>
        <w:adjustRightInd w:val="0"/>
        <w:jc w:val="both"/>
        <w:rPr>
          <w:rFonts w:ascii="Abadi" w:hAnsi="Abadi" w:cs="*Arial-6779-Identity-H"/>
          <w:color w:val="0F0F11"/>
          <w:sz w:val="21"/>
          <w:szCs w:val="21"/>
        </w:rPr>
      </w:pPr>
    </w:p>
    <w:p w14:paraId="360A4D96" w14:textId="77777777" w:rsidR="001B6B4A" w:rsidRPr="00BB33DB" w:rsidRDefault="001B6B4A" w:rsidP="001B6B4A">
      <w:pPr>
        <w:autoSpaceDE w:val="0"/>
        <w:autoSpaceDN w:val="0"/>
        <w:adjustRightInd w:val="0"/>
        <w:ind w:firstLine="708"/>
        <w:jc w:val="both"/>
        <w:rPr>
          <w:rFonts w:ascii="Abadi" w:hAnsi="Abadi" w:cs="*Arial-6779-Identity-H"/>
          <w:color w:val="0F0E11"/>
          <w:sz w:val="21"/>
          <w:szCs w:val="21"/>
        </w:rPr>
      </w:pPr>
      <w:r w:rsidRPr="00BB33DB">
        <w:rPr>
          <w:rFonts w:ascii="Abadi" w:hAnsi="Abadi" w:cs="*Arial-6779-Identity-H"/>
          <w:color w:val="0F0E11"/>
          <w:sz w:val="21"/>
          <w:szCs w:val="21"/>
        </w:rPr>
        <w:t xml:space="preserve">Como parte del proceso de auditoría, el 28 de enero de 2022 se notificó al sujeto fiscalizado el pliego de recomendaciones derivadas de la auditoría practicada. Lo anterior, para dar cumplimiento a lo preceptuado por el artículo 58 de la Ley de Fiscalización Superior del Estado de Guanajuato. No obstante, el sujeto fiscalizado no dio respuesta al pliego de recomendaciones. </w:t>
      </w:r>
    </w:p>
    <w:p w14:paraId="444F3E58" w14:textId="77777777" w:rsidR="001B6B4A" w:rsidRPr="00BB33DB" w:rsidRDefault="001B6B4A" w:rsidP="001B6B4A">
      <w:pPr>
        <w:autoSpaceDE w:val="0"/>
        <w:autoSpaceDN w:val="0"/>
        <w:adjustRightInd w:val="0"/>
        <w:jc w:val="both"/>
        <w:rPr>
          <w:rFonts w:ascii="Abadi" w:hAnsi="Abadi" w:cs="*Arial-6779-Identity-H"/>
          <w:color w:val="0F0E11"/>
          <w:sz w:val="21"/>
          <w:szCs w:val="21"/>
        </w:rPr>
      </w:pPr>
    </w:p>
    <w:p w14:paraId="2F17A16B" w14:textId="77777777" w:rsidR="001B6B4A" w:rsidRPr="00BB33DB" w:rsidRDefault="001B6B4A" w:rsidP="001B6B4A">
      <w:pPr>
        <w:autoSpaceDE w:val="0"/>
        <w:autoSpaceDN w:val="0"/>
        <w:adjustRightInd w:val="0"/>
        <w:ind w:firstLine="708"/>
        <w:jc w:val="both"/>
        <w:rPr>
          <w:rFonts w:ascii="Abadi" w:hAnsi="Abadi" w:cs="*Arial-6779-Identity-H"/>
          <w:color w:val="0E0E10"/>
          <w:sz w:val="21"/>
          <w:szCs w:val="21"/>
        </w:rPr>
      </w:pPr>
      <w:r w:rsidRPr="00BB33DB">
        <w:rPr>
          <w:rFonts w:ascii="Abadi" w:hAnsi="Abadi" w:cs="*Arial-6779-Identity-H"/>
          <w:color w:val="0D0C0F"/>
          <w:sz w:val="21"/>
          <w:szCs w:val="21"/>
        </w:rPr>
        <w:t xml:space="preserve">Transcurrido el plazo referido en el párrafo anterior, se procedió a la elaboración del informe de resultados materia del presente dictamen. </w:t>
      </w:r>
      <w:r w:rsidRPr="00BB33DB">
        <w:rPr>
          <w:rFonts w:ascii="Abadi" w:hAnsi="Abadi" w:cs="*Arial-6779-Identity-H"/>
          <w:color w:val="0E0E10"/>
          <w:sz w:val="21"/>
          <w:szCs w:val="21"/>
        </w:rPr>
        <w:t xml:space="preserve">El informe de resultados se notificó al presidente municipal de Tarimoro, </w:t>
      </w:r>
      <w:proofErr w:type="spellStart"/>
      <w:r w:rsidRPr="00BB33DB">
        <w:rPr>
          <w:rFonts w:ascii="Abadi" w:hAnsi="Abadi" w:cs="*Arial-6779-Identity-H"/>
          <w:color w:val="0E0E10"/>
          <w:sz w:val="21"/>
          <w:szCs w:val="21"/>
        </w:rPr>
        <w:t>Gto</w:t>
      </w:r>
      <w:proofErr w:type="spellEnd"/>
      <w:r w:rsidRPr="00BB33DB">
        <w:rPr>
          <w:rFonts w:ascii="Abadi" w:hAnsi="Abadi" w:cs="*Arial-6779-Identity-H"/>
          <w:color w:val="0E0E10"/>
          <w:sz w:val="21"/>
          <w:szCs w:val="21"/>
        </w:rPr>
        <w:t>., el 24 de febrero de 2022.</w:t>
      </w:r>
    </w:p>
    <w:p w14:paraId="38984B7B" w14:textId="77777777" w:rsidR="001B6B4A" w:rsidRPr="00BB33DB" w:rsidRDefault="001B6B4A" w:rsidP="001B6B4A">
      <w:pPr>
        <w:autoSpaceDE w:val="0"/>
        <w:autoSpaceDN w:val="0"/>
        <w:adjustRightInd w:val="0"/>
        <w:jc w:val="both"/>
        <w:rPr>
          <w:rFonts w:ascii="Abadi" w:hAnsi="Abadi" w:cs="*Arial-6779-Identity-H"/>
          <w:color w:val="0E0E10"/>
          <w:sz w:val="21"/>
          <w:szCs w:val="21"/>
        </w:rPr>
      </w:pPr>
    </w:p>
    <w:p w14:paraId="45947DB5" w14:textId="77777777" w:rsidR="001B6B4A" w:rsidRDefault="001B6B4A" w:rsidP="001B6B4A">
      <w:pPr>
        <w:autoSpaceDE w:val="0"/>
        <w:autoSpaceDN w:val="0"/>
        <w:adjustRightInd w:val="0"/>
        <w:ind w:firstLine="708"/>
        <w:jc w:val="both"/>
        <w:rPr>
          <w:rFonts w:ascii="Abadi" w:hAnsi="Abadi" w:cs="*Arial-6779-Identity-H"/>
          <w:color w:val="0E0D10"/>
          <w:sz w:val="21"/>
          <w:szCs w:val="21"/>
        </w:rPr>
      </w:pPr>
      <w:r w:rsidRPr="00BB33DB">
        <w:rPr>
          <w:rFonts w:ascii="Abadi" w:hAnsi="Abadi" w:cs="*Arial-6779-Identity-H"/>
          <w:color w:val="0E0D1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CA7624A" w14:textId="77777777" w:rsidR="001B6B4A" w:rsidRPr="00BB33DB" w:rsidRDefault="001B6B4A" w:rsidP="001B6B4A">
      <w:pPr>
        <w:autoSpaceDE w:val="0"/>
        <w:autoSpaceDN w:val="0"/>
        <w:adjustRightInd w:val="0"/>
        <w:ind w:firstLine="708"/>
        <w:jc w:val="both"/>
        <w:rPr>
          <w:rFonts w:ascii="Abadi" w:hAnsi="Abadi" w:cs="*Arial-6779-Identity-H"/>
          <w:color w:val="0E0D10"/>
          <w:sz w:val="21"/>
          <w:szCs w:val="21"/>
        </w:rPr>
      </w:pPr>
    </w:p>
    <w:p w14:paraId="6C72B368" w14:textId="77777777" w:rsidR="001B6B4A" w:rsidRPr="00BB33DB" w:rsidRDefault="001B6B4A" w:rsidP="001B6B4A">
      <w:pPr>
        <w:autoSpaceDE w:val="0"/>
        <w:autoSpaceDN w:val="0"/>
        <w:adjustRightInd w:val="0"/>
        <w:ind w:firstLine="708"/>
        <w:jc w:val="both"/>
        <w:rPr>
          <w:rFonts w:ascii="Abadi" w:hAnsi="Abadi" w:cs="*Arial-6779-Identity-H"/>
          <w:color w:val="0E0D10"/>
          <w:sz w:val="21"/>
          <w:szCs w:val="21"/>
        </w:rPr>
      </w:pPr>
      <w:r w:rsidRPr="00BB33DB">
        <w:rPr>
          <w:rFonts w:ascii="Abadi" w:hAnsi="Abadi" w:cs="*Arial-6779-Identity-H"/>
          <w:color w:val="0E0D10"/>
          <w:sz w:val="21"/>
          <w:szCs w:val="21"/>
        </w:rPr>
        <w:t>En razón de lo anterior, el Auditor Superior del Estado remitió a este Congreso del Estado, el informe de resultados, el cual se turnó a la Comisión de Hacienda y Fiscalización el 1 O de marzo de 2022 para su estudio y dictamen, siendo radicado el 15 de marzo del año en curso.</w:t>
      </w:r>
    </w:p>
    <w:p w14:paraId="075986CF" w14:textId="77777777" w:rsidR="001B6B4A" w:rsidRPr="00BB33DB" w:rsidRDefault="001B6B4A" w:rsidP="001B6B4A">
      <w:pPr>
        <w:jc w:val="both"/>
        <w:rPr>
          <w:rFonts w:ascii="Abadi" w:hAnsi="Abadi" w:cs="*Arial-6779-Identity-H"/>
          <w:color w:val="0E0D10"/>
          <w:sz w:val="21"/>
          <w:szCs w:val="21"/>
        </w:rPr>
      </w:pPr>
    </w:p>
    <w:p w14:paraId="10956794" w14:textId="77777777" w:rsidR="001B6B4A" w:rsidRPr="00BB33DB" w:rsidRDefault="001B6B4A" w:rsidP="001B6B4A">
      <w:pPr>
        <w:autoSpaceDE w:val="0"/>
        <w:autoSpaceDN w:val="0"/>
        <w:adjustRightInd w:val="0"/>
        <w:ind w:firstLine="708"/>
        <w:jc w:val="both"/>
        <w:rPr>
          <w:rFonts w:ascii="Abadi" w:hAnsi="Abadi" w:cs="*Arial-Bold-8040-Identity-H"/>
          <w:b/>
          <w:bCs/>
          <w:color w:val="0C0C0F"/>
          <w:sz w:val="21"/>
          <w:szCs w:val="21"/>
        </w:rPr>
      </w:pPr>
      <w:r w:rsidRPr="00BB33DB">
        <w:rPr>
          <w:rFonts w:ascii="Abadi" w:hAnsi="Abadi" w:cs="*Arial-Bold-8040-Identity-H"/>
          <w:b/>
          <w:bCs/>
          <w:color w:val="0C0C0F"/>
          <w:sz w:val="21"/>
          <w:szCs w:val="21"/>
        </w:rPr>
        <w:t>IV. Contenido del Informe de Resultados:</w:t>
      </w:r>
    </w:p>
    <w:p w14:paraId="4EB34AF8" w14:textId="77777777" w:rsidR="001B6B4A" w:rsidRPr="00BB33DB" w:rsidRDefault="001B6B4A" w:rsidP="001B6B4A">
      <w:pPr>
        <w:autoSpaceDE w:val="0"/>
        <w:autoSpaceDN w:val="0"/>
        <w:adjustRightInd w:val="0"/>
        <w:jc w:val="both"/>
        <w:rPr>
          <w:rFonts w:ascii="Abadi" w:hAnsi="Abadi" w:cs="*Arial-8042-Identity-H"/>
          <w:color w:val="1E1E1E"/>
          <w:sz w:val="21"/>
          <w:szCs w:val="21"/>
        </w:rPr>
      </w:pPr>
    </w:p>
    <w:p w14:paraId="4F4FDA65" w14:textId="77777777" w:rsidR="001B6B4A" w:rsidRPr="00BB33DB" w:rsidRDefault="001B6B4A" w:rsidP="001B6B4A">
      <w:pPr>
        <w:autoSpaceDE w:val="0"/>
        <w:autoSpaceDN w:val="0"/>
        <w:adjustRightInd w:val="0"/>
        <w:ind w:firstLine="708"/>
        <w:jc w:val="both"/>
        <w:rPr>
          <w:rFonts w:ascii="Abadi" w:hAnsi="Abadi" w:cs="*Arial-8039-Identity-H"/>
          <w:color w:val="0E0E10"/>
          <w:sz w:val="21"/>
          <w:szCs w:val="21"/>
        </w:rPr>
      </w:pPr>
      <w:r w:rsidRPr="00BB33DB">
        <w:rPr>
          <w:rFonts w:ascii="Abadi" w:hAnsi="Abadi" w:cs="*Arial-8039-Identity-H"/>
          <w:color w:val="0E0E10"/>
          <w:sz w:val="21"/>
          <w:szCs w:val="21"/>
        </w:rPr>
        <w:t xml:space="preserve">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 </w:t>
      </w:r>
    </w:p>
    <w:p w14:paraId="457A276A" w14:textId="77777777" w:rsidR="001B6B4A" w:rsidRPr="00BB33DB" w:rsidRDefault="001B6B4A" w:rsidP="001B6B4A">
      <w:pPr>
        <w:autoSpaceDE w:val="0"/>
        <w:autoSpaceDN w:val="0"/>
        <w:adjustRightInd w:val="0"/>
        <w:jc w:val="both"/>
        <w:rPr>
          <w:rFonts w:ascii="Abadi" w:hAnsi="Abadi" w:cs="*Arial-Bold-8040-Identity-H"/>
          <w:b/>
          <w:bCs/>
          <w:color w:val="0C0C11"/>
          <w:sz w:val="21"/>
          <w:szCs w:val="21"/>
        </w:rPr>
      </w:pPr>
    </w:p>
    <w:p w14:paraId="7A46D55C" w14:textId="77777777" w:rsidR="001B6B4A" w:rsidRPr="00BB33DB" w:rsidRDefault="001B6B4A" w:rsidP="001B6B4A">
      <w:pPr>
        <w:autoSpaceDE w:val="0"/>
        <w:autoSpaceDN w:val="0"/>
        <w:adjustRightInd w:val="0"/>
        <w:ind w:firstLine="708"/>
        <w:jc w:val="both"/>
        <w:rPr>
          <w:rFonts w:ascii="Abadi" w:hAnsi="Abadi" w:cs="*Arial-Bold-8040-Identity-H"/>
          <w:b/>
          <w:bCs/>
          <w:color w:val="0C0C11"/>
          <w:sz w:val="21"/>
          <w:szCs w:val="21"/>
        </w:rPr>
      </w:pPr>
      <w:r w:rsidRPr="00BB33DB">
        <w:rPr>
          <w:rFonts w:ascii="Abadi" w:hAnsi="Abadi" w:cs="*Arial-Bold-8040-Identity-H"/>
          <w:b/>
          <w:bCs/>
          <w:color w:val="0C0C11"/>
          <w:sz w:val="21"/>
          <w:szCs w:val="21"/>
        </w:rPr>
        <w:t>a) Introducción.</w:t>
      </w:r>
    </w:p>
    <w:p w14:paraId="0A74320C" w14:textId="77777777" w:rsidR="001B6B4A" w:rsidRPr="00BB33DB" w:rsidRDefault="001B6B4A" w:rsidP="001B6B4A">
      <w:pPr>
        <w:autoSpaceDE w:val="0"/>
        <w:autoSpaceDN w:val="0"/>
        <w:adjustRightInd w:val="0"/>
        <w:jc w:val="both"/>
        <w:rPr>
          <w:rFonts w:ascii="Abadi" w:hAnsi="Abadi" w:cs="*Arial-Bold-8040-Identity-H"/>
          <w:b/>
          <w:bCs/>
          <w:color w:val="0C0C11"/>
          <w:sz w:val="21"/>
          <w:szCs w:val="21"/>
        </w:rPr>
      </w:pPr>
    </w:p>
    <w:p w14:paraId="26B0A125" w14:textId="77777777" w:rsidR="001B6B4A" w:rsidRPr="00BB33DB" w:rsidRDefault="001B6B4A" w:rsidP="001B6B4A">
      <w:pPr>
        <w:autoSpaceDE w:val="0"/>
        <w:autoSpaceDN w:val="0"/>
        <w:adjustRightInd w:val="0"/>
        <w:ind w:firstLine="708"/>
        <w:jc w:val="both"/>
        <w:rPr>
          <w:rFonts w:ascii="Abadi" w:hAnsi="Abadi" w:cs="*Arial-8039-Identity-H"/>
          <w:color w:val="100F12"/>
          <w:sz w:val="21"/>
          <w:szCs w:val="21"/>
        </w:rPr>
      </w:pPr>
      <w:r w:rsidRPr="00BB33DB">
        <w:rPr>
          <w:rFonts w:ascii="Abadi" w:hAnsi="Abadi" w:cs="*Arial-8039-Identity-H"/>
          <w:color w:val="100F12"/>
          <w:sz w:val="21"/>
          <w:szCs w:val="21"/>
        </w:rPr>
        <w:t>Por lo que se refiere a esta parte, se señala que las auditorias de desempeño son actos de fiscalización, esa es su esencia.</w:t>
      </w:r>
    </w:p>
    <w:p w14:paraId="6122D76A" w14:textId="77777777" w:rsidR="001B6B4A" w:rsidRPr="00BB33DB" w:rsidRDefault="001B6B4A" w:rsidP="001B6B4A">
      <w:pPr>
        <w:autoSpaceDE w:val="0"/>
        <w:autoSpaceDN w:val="0"/>
        <w:adjustRightInd w:val="0"/>
        <w:jc w:val="both"/>
        <w:rPr>
          <w:rFonts w:ascii="Abadi" w:hAnsi="Abadi" w:cs="*Arial-8039-Identity-H"/>
          <w:color w:val="100F12"/>
          <w:sz w:val="21"/>
          <w:szCs w:val="21"/>
        </w:rPr>
      </w:pPr>
    </w:p>
    <w:p w14:paraId="10AEE895" w14:textId="77777777" w:rsidR="001B6B4A" w:rsidRPr="00BB33DB" w:rsidRDefault="001B6B4A" w:rsidP="001B6B4A">
      <w:pPr>
        <w:autoSpaceDE w:val="0"/>
        <w:autoSpaceDN w:val="0"/>
        <w:adjustRightInd w:val="0"/>
        <w:ind w:firstLine="708"/>
        <w:jc w:val="both"/>
        <w:rPr>
          <w:rFonts w:ascii="Abadi" w:hAnsi="Abadi" w:cs="*Arial-8039-Identity-H"/>
          <w:color w:val="0E0D10"/>
          <w:sz w:val="21"/>
          <w:szCs w:val="21"/>
        </w:rPr>
      </w:pPr>
      <w:r w:rsidRPr="00BB33DB">
        <w:rPr>
          <w:rFonts w:ascii="Abadi" w:hAnsi="Abadi" w:cs="*Arial-8039-Identity-H"/>
          <w:color w:val="0E0D10"/>
          <w:sz w:val="21"/>
          <w:szCs w:val="21"/>
        </w:rPr>
        <w:t>Es así, que la naturaleza técnico-jurídica de las auditorias de desempeño difiere de otras auditorias,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w:t>
      </w:r>
      <w:r>
        <w:rPr>
          <w:rFonts w:ascii="Abadi" w:hAnsi="Abadi" w:cs="*Arial-8039-Identity-H"/>
          <w:color w:val="0E0D10"/>
          <w:sz w:val="21"/>
          <w:szCs w:val="21"/>
        </w:rPr>
        <w:t xml:space="preserve"> </w:t>
      </w:r>
      <w:r w:rsidRPr="00BB33DB">
        <w:rPr>
          <w:rFonts w:ascii="Abadi" w:hAnsi="Abadi" w:cs="*Arial-8039-Identity-H"/>
          <w:color w:val="0E0D10"/>
          <w:sz w:val="21"/>
          <w:szCs w:val="21"/>
        </w:rPr>
        <w:t>implementación por los sujetos públicos responsables.</w:t>
      </w:r>
    </w:p>
    <w:p w14:paraId="211D6543" w14:textId="77777777" w:rsidR="001B6B4A" w:rsidRPr="00BB33DB" w:rsidRDefault="001B6B4A" w:rsidP="001B6B4A">
      <w:pPr>
        <w:autoSpaceDE w:val="0"/>
        <w:autoSpaceDN w:val="0"/>
        <w:adjustRightInd w:val="0"/>
        <w:jc w:val="both"/>
        <w:rPr>
          <w:rFonts w:ascii="Abadi" w:hAnsi="Abadi" w:cs="*Arial-8039-Identity-H"/>
          <w:color w:val="0E0D10"/>
          <w:sz w:val="21"/>
          <w:szCs w:val="21"/>
        </w:rPr>
      </w:pPr>
    </w:p>
    <w:p w14:paraId="7FC2799A" w14:textId="77777777" w:rsidR="001B6B4A" w:rsidRPr="00BB33DB" w:rsidRDefault="001B6B4A" w:rsidP="001B6B4A">
      <w:pPr>
        <w:autoSpaceDE w:val="0"/>
        <w:autoSpaceDN w:val="0"/>
        <w:adjustRightInd w:val="0"/>
        <w:ind w:firstLine="708"/>
        <w:jc w:val="both"/>
        <w:rPr>
          <w:rFonts w:ascii="Abadi" w:hAnsi="Abadi" w:cs="*Arial-8039-Identity-H"/>
          <w:color w:val="0F0E11"/>
          <w:sz w:val="21"/>
          <w:szCs w:val="21"/>
        </w:rPr>
      </w:pPr>
      <w:r w:rsidRPr="00BB33DB">
        <w:rPr>
          <w:rFonts w:ascii="Abadi" w:hAnsi="Abadi" w:cs="*Arial-8039-Identity-H"/>
          <w:color w:val="0F0E11"/>
          <w:sz w:val="21"/>
          <w:szCs w:val="21"/>
        </w:rPr>
        <w:t>En dichas auditorías, con independencia de su enfoque, se debe planear con toda claridad y con base en la evidencia competente, suficiente, pertinente, relevante y oportuna, las conclusiones del proceso de fiscalización, puntualizándose las recomendaciones formuladas en su caso.</w:t>
      </w:r>
    </w:p>
    <w:p w14:paraId="62C006F9" w14:textId="77777777" w:rsidR="001B6B4A" w:rsidRPr="00BB33DB" w:rsidRDefault="001B6B4A" w:rsidP="001B6B4A">
      <w:pPr>
        <w:autoSpaceDE w:val="0"/>
        <w:autoSpaceDN w:val="0"/>
        <w:adjustRightInd w:val="0"/>
        <w:jc w:val="both"/>
        <w:rPr>
          <w:rFonts w:ascii="Abadi" w:hAnsi="Abadi" w:cs="*Arial-8039-Identity-H"/>
          <w:color w:val="0F0E11"/>
          <w:sz w:val="21"/>
          <w:szCs w:val="21"/>
        </w:rPr>
      </w:pPr>
    </w:p>
    <w:p w14:paraId="7BD86C60" w14:textId="77777777" w:rsidR="001B6B4A" w:rsidRPr="00BB33DB" w:rsidRDefault="001B6B4A" w:rsidP="001B6B4A">
      <w:pPr>
        <w:autoSpaceDE w:val="0"/>
        <w:autoSpaceDN w:val="0"/>
        <w:adjustRightInd w:val="0"/>
        <w:ind w:firstLine="708"/>
        <w:jc w:val="both"/>
        <w:rPr>
          <w:rFonts w:ascii="Abadi" w:hAnsi="Abadi" w:cs="*Arial-8039-Identity-H"/>
          <w:color w:val="0D0D0F"/>
          <w:sz w:val="21"/>
          <w:szCs w:val="21"/>
        </w:rPr>
      </w:pPr>
      <w:r w:rsidRPr="00BB33DB">
        <w:rPr>
          <w:rFonts w:ascii="Abadi" w:hAnsi="Abadi" w:cs="*Arial-8039-Identity-H"/>
          <w:color w:val="0D0D0F"/>
          <w:sz w:val="21"/>
          <w:szCs w:val="21"/>
        </w:rPr>
        <w:t xml:space="preserve">Respecto al marco competencial, se precisa la normatividad aplicable a la función de fiscalización a cargo del Poder Legislativo del Estado, siendo esta: artículos 116, fracción II y 134 de la Constitución Política de los Estados Unidos Mexicanos; 2, párrafo primero, 63, fracción XIX y 66, fracciones I, II y IV de la Constitución Política para el Estado de Guanajuato; 1, 2, fracciones II y </w:t>
      </w:r>
      <w:r>
        <w:rPr>
          <w:rFonts w:ascii="Abadi" w:hAnsi="Abadi" w:cs="*Arial-8039-Identity-H"/>
          <w:color w:val="0D0D0F"/>
          <w:sz w:val="21"/>
          <w:szCs w:val="21"/>
        </w:rPr>
        <w:t>III</w:t>
      </w:r>
      <w:r w:rsidRPr="00BB33DB">
        <w:rPr>
          <w:rFonts w:ascii="Abadi" w:hAnsi="Abadi" w:cs="*Arial-8039-Identity-H"/>
          <w:color w:val="0D0D0F"/>
          <w:sz w:val="21"/>
          <w:szCs w:val="21"/>
        </w:rPr>
        <w:t xml:space="preserve">, 3, fracciones I, II, V y XI, 4, 6, 7, 11, 14, 16, </w:t>
      </w:r>
      <w:r w:rsidRPr="00BB33DB">
        <w:rPr>
          <w:rFonts w:ascii="Abadi" w:hAnsi="Abadi" w:cs="*Arial-8039-Identity-H"/>
          <w:color w:val="0D0D0F"/>
          <w:sz w:val="21"/>
          <w:szCs w:val="21"/>
        </w:rPr>
        <w:lastRenderedPageBreak/>
        <w:t xml:space="preserve">24, 25, 26, 30, 31, 37, fracción III, 56, 57, 58, 59, 60, 82, fracciones III, IV, </w:t>
      </w:r>
      <w:r w:rsidRPr="00BB33DB">
        <w:rPr>
          <w:rFonts w:ascii="Abadi" w:hAnsi="Abadi" w:cs="*Microsoft Sans Serif-Bold-8043"/>
          <w:color w:val="0D0D0F"/>
          <w:sz w:val="21"/>
          <w:szCs w:val="21"/>
        </w:rPr>
        <w:t xml:space="preserve">XXIX, XXXII </w:t>
      </w:r>
      <w:r w:rsidRPr="00BB33DB">
        <w:rPr>
          <w:rFonts w:ascii="Abadi" w:hAnsi="Abadi" w:cs="*Arial-8039-Identity-H"/>
          <w:color w:val="0D0D0F"/>
          <w:sz w:val="21"/>
          <w:szCs w:val="21"/>
        </w:rPr>
        <w:t xml:space="preserve">y </w:t>
      </w:r>
      <w:r w:rsidRPr="00BB33DB">
        <w:rPr>
          <w:rFonts w:ascii="Abadi" w:hAnsi="Abadi" w:cs="*Microsoft Sans Serif-Bold-8043"/>
          <w:color w:val="0D0D0F"/>
          <w:sz w:val="21"/>
          <w:szCs w:val="21"/>
        </w:rPr>
        <w:t>XXXV</w:t>
      </w:r>
      <w:r w:rsidRPr="00BB33DB">
        <w:rPr>
          <w:rFonts w:ascii="Abadi" w:hAnsi="Abadi" w:cs="*Microsoft Sans Serif-Bold-8043"/>
          <w:b/>
          <w:bCs/>
          <w:color w:val="0D0D0F"/>
          <w:sz w:val="21"/>
          <w:szCs w:val="21"/>
        </w:rPr>
        <w:t xml:space="preserve"> </w:t>
      </w:r>
      <w:r w:rsidRPr="00BB33DB">
        <w:rPr>
          <w:rFonts w:ascii="Abadi" w:hAnsi="Abadi" w:cs="*Arial-8039-Identity-H"/>
          <w:color w:val="0D0D0F"/>
          <w:sz w:val="21"/>
          <w:szCs w:val="21"/>
        </w:rPr>
        <w:t>y 87, fracciones V, XII y XXVI de la Ley de Fiscalización Superior del Estado de Guanajuato; 1, 3, 1 O, 13, 18, 20, 27, 43, 44, 45, 46, 47, 48 y 49 del Reglamento de la Ley de Fiscalización Superior del Estado de Guanajuato; 1, 7, segundo párrafo, 8, fracción I, 9, fracción XVII, 10 fracciones III, XVII, XIX y XX, 14 y 16 del Reglamento Interior de la Auditoría Superior del Estado de Guanajuato; y 42 de la Ley General del Sistema Nacional Anticorrupción.</w:t>
      </w:r>
    </w:p>
    <w:p w14:paraId="38C28A9F" w14:textId="77777777" w:rsidR="001B6B4A" w:rsidRPr="00BB33DB" w:rsidRDefault="001B6B4A" w:rsidP="001B6B4A">
      <w:pPr>
        <w:jc w:val="both"/>
        <w:rPr>
          <w:rFonts w:ascii="Abadi" w:hAnsi="Abadi" w:cs="*Arial-8039-Identity-H"/>
          <w:color w:val="0D0D0F"/>
          <w:sz w:val="21"/>
          <w:szCs w:val="21"/>
        </w:rPr>
      </w:pPr>
    </w:p>
    <w:p w14:paraId="1A4CD765" w14:textId="77777777" w:rsidR="001B6B4A" w:rsidRPr="00BB33DB" w:rsidRDefault="001B6B4A" w:rsidP="001B6B4A">
      <w:pPr>
        <w:autoSpaceDE w:val="0"/>
        <w:autoSpaceDN w:val="0"/>
        <w:adjustRightInd w:val="0"/>
        <w:ind w:firstLine="708"/>
        <w:jc w:val="both"/>
        <w:rPr>
          <w:rFonts w:ascii="Abadi" w:hAnsi="Abadi" w:cs="*Arial-7835-Identity-H"/>
          <w:color w:val="0E0D10"/>
          <w:sz w:val="21"/>
          <w:szCs w:val="21"/>
        </w:rPr>
      </w:pPr>
      <w:r w:rsidRPr="00BB33DB">
        <w:rPr>
          <w:rFonts w:ascii="Abadi" w:hAnsi="Abadi" w:cs="*Arial-7835-Identity-H"/>
          <w:color w:val="0E0D1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Auditoria Superior de la Federación, de manera particular por lo que hace a sus numerales 100 y 300.</w:t>
      </w:r>
    </w:p>
    <w:p w14:paraId="10F00B2C" w14:textId="77777777" w:rsidR="001B6B4A" w:rsidRPr="00BB33DB" w:rsidRDefault="001B6B4A" w:rsidP="001B6B4A">
      <w:pPr>
        <w:autoSpaceDE w:val="0"/>
        <w:autoSpaceDN w:val="0"/>
        <w:adjustRightInd w:val="0"/>
        <w:jc w:val="both"/>
        <w:rPr>
          <w:rFonts w:ascii="Abadi" w:hAnsi="Abadi" w:cs="*Arial-7835-Identity-H"/>
          <w:color w:val="0E0D10"/>
          <w:sz w:val="21"/>
          <w:szCs w:val="21"/>
        </w:rPr>
      </w:pPr>
    </w:p>
    <w:p w14:paraId="63E9436A" w14:textId="77777777" w:rsidR="001B6B4A" w:rsidRPr="00BB33DB" w:rsidRDefault="001B6B4A" w:rsidP="001B6B4A">
      <w:pPr>
        <w:autoSpaceDE w:val="0"/>
        <w:autoSpaceDN w:val="0"/>
        <w:adjustRightInd w:val="0"/>
        <w:ind w:firstLine="708"/>
        <w:jc w:val="both"/>
        <w:rPr>
          <w:rFonts w:ascii="Abadi" w:hAnsi="Abadi" w:cs="*Arial-7835-Identity-H"/>
          <w:color w:val="0E0D10"/>
          <w:sz w:val="21"/>
          <w:szCs w:val="21"/>
        </w:rPr>
      </w:pPr>
      <w:r w:rsidRPr="00BB33DB">
        <w:rPr>
          <w:rFonts w:ascii="Abadi" w:hAnsi="Abadi" w:cs="*Arial-7835-Identity-H"/>
          <w:color w:val="0E0D1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w:t>
      </w:r>
    </w:p>
    <w:p w14:paraId="06CC2EB3" w14:textId="77777777" w:rsidR="001B6B4A" w:rsidRPr="00BB33DB" w:rsidRDefault="001B6B4A" w:rsidP="001B6B4A">
      <w:pPr>
        <w:autoSpaceDE w:val="0"/>
        <w:autoSpaceDN w:val="0"/>
        <w:adjustRightInd w:val="0"/>
        <w:jc w:val="both"/>
        <w:rPr>
          <w:rFonts w:ascii="Abadi" w:hAnsi="Abadi" w:cs="*Arial-7835-Identity-H"/>
          <w:color w:val="0E0D10"/>
          <w:sz w:val="21"/>
          <w:szCs w:val="21"/>
        </w:rPr>
      </w:pPr>
    </w:p>
    <w:p w14:paraId="62283FCC" w14:textId="77777777" w:rsidR="001B6B4A" w:rsidRPr="00BB33DB" w:rsidRDefault="001B6B4A" w:rsidP="001B6B4A">
      <w:pPr>
        <w:autoSpaceDE w:val="0"/>
        <w:autoSpaceDN w:val="0"/>
        <w:adjustRightInd w:val="0"/>
        <w:ind w:firstLine="708"/>
        <w:jc w:val="both"/>
        <w:rPr>
          <w:rFonts w:ascii="Abadi" w:hAnsi="Abadi" w:cs="*Arial-7835-Identity-H"/>
          <w:color w:val="0E0E10"/>
          <w:sz w:val="21"/>
          <w:szCs w:val="21"/>
        </w:rPr>
      </w:pPr>
      <w:r w:rsidRPr="00BB33DB">
        <w:rPr>
          <w:rFonts w:ascii="Abadi" w:hAnsi="Abadi" w:cs="*Arial-7835-Identity-H"/>
          <w:color w:val="0E0E10"/>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BB33DB">
        <w:rPr>
          <w:rFonts w:ascii="Abadi" w:hAnsi="Abadi" w:cs="*Arial-7835-Identity-H"/>
          <w:color w:val="0E0E10"/>
          <w:sz w:val="21"/>
          <w:szCs w:val="21"/>
        </w:rPr>
        <w:t>fiscalizado</w:t>
      </w:r>
      <w:proofErr w:type="spellEnd"/>
      <w:r w:rsidRPr="00BB33DB">
        <w:rPr>
          <w:rFonts w:ascii="Abadi" w:hAnsi="Abadi" w:cs="*Arial-7835-Identity-H"/>
          <w:color w:val="0E0E10"/>
          <w:sz w:val="21"/>
          <w:szCs w:val="21"/>
        </w:rPr>
        <w:t>.</w:t>
      </w:r>
    </w:p>
    <w:p w14:paraId="3D246CD8" w14:textId="77777777" w:rsidR="001B6B4A" w:rsidRPr="00BB33DB" w:rsidRDefault="001B6B4A" w:rsidP="001B6B4A">
      <w:pPr>
        <w:autoSpaceDE w:val="0"/>
        <w:autoSpaceDN w:val="0"/>
        <w:adjustRightInd w:val="0"/>
        <w:jc w:val="both"/>
        <w:rPr>
          <w:rFonts w:ascii="Abadi" w:hAnsi="Abadi" w:cs="*Arial-7835-Identity-H"/>
          <w:color w:val="0E0E10"/>
          <w:sz w:val="21"/>
          <w:szCs w:val="21"/>
        </w:rPr>
      </w:pPr>
    </w:p>
    <w:p w14:paraId="39707E59" w14:textId="77777777" w:rsidR="001B6B4A" w:rsidRPr="00BB33DB" w:rsidRDefault="001B6B4A" w:rsidP="001B6B4A">
      <w:pPr>
        <w:autoSpaceDE w:val="0"/>
        <w:autoSpaceDN w:val="0"/>
        <w:adjustRightInd w:val="0"/>
        <w:ind w:firstLine="708"/>
        <w:jc w:val="both"/>
        <w:rPr>
          <w:rFonts w:ascii="Abadi" w:hAnsi="Abadi" w:cs="*Arial-7835-Identity-H"/>
          <w:color w:val="0E0D10"/>
          <w:sz w:val="21"/>
          <w:szCs w:val="21"/>
        </w:rPr>
      </w:pPr>
      <w:r w:rsidRPr="00BB33DB">
        <w:rPr>
          <w:rFonts w:ascii="Abadi" w:hAnsi="Abadi" w:cs="*Arial-7835-Identity-H"/>
          <w:color w:val="0E0D10"/>
          <w:sz w:val="21"/>
          <w:szCs w:val="21"/>
        </w:rPr>
        <w:t xml:space="preserve">Asimismo, se refiere que el artículo 26 del Reglamento de la Ley de </w:t>
      </w:r>
      <w:r w:rsidRPr="00BB33DB">
        <w:rPr>
          <w:rFonts w:ascii="Abadi" w:hAnsi="Abadi" w:cs="*Arial-7835-Identity-H"/>
          <w:color w:val="0E0D10"/>
          <w:sz w:val="21"/>
          <w:szCs w:val="21"/>
        </w:rPr>
        <w:t>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BABFB0B" w14:textId="77777777" w:rsidR="001B6B4A" w:rsidRPr="00BB33DB" w:rsidRDefault="001B6B4A" w:rsidP="001B6B4A">
      <w:pPr>
        <w:autoSpaceDE w:val="0"/>
        <w:autoSpaceDN w:val="0"/>
        <w:adjustRightInd w:val="0"/>
        <w:jc w:val="both"/>
        <w:rPr>
          <w:rFonts w:ascii="Abadi" w:hAnsi="Abadi" w:cs="*Arial-7835-Identity-H"/>
          <w:color w:val="0E0D10"/>
          <w:sz w:val="21"/>
          <w:szCs w:val="21"/>
        </w:rPr>
      </w:pPr>
    </w:p>
    <w:p w14:paraId="7FCA9F3F" w14:textId="77777777" w:rsidR="001B6B4A" w:rsidRPr="00BB33DB" w:rsidRDefault="001B6B4A" w:rsidP="001B6B4A">
      <w:pPr>
        <w:autoSpaceDE w:val="0"/>
        <w:autoSpaceDN w:val="0"/>
        <w:adjustRightInd w:val="0"/>
        <w:ind w:firstLine="708"/>
        <w:jc w:val="both"/>
        <w:rPr>
          <w:rFonts w:ascii="Abadi" w:hAnsi="Abadi" w:cs="*Arial-7835-Identity-H"/>
          <w:color w:val="0E0D10"/>
          <w:sz w:val="21"/>
          <w:szCs w:val="21"/>
        </w:rPr>
      </w:pPr>
      <w:r w:rsidRPr="00BB33DB">
        <w:rPr>
          <w:rFonts w:ascii="Abadi" w:hAnsi="Abadi" w:cs="*Arial-7835-Identity-H"/>
          <w:color w:val="0E0D1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B4C3451" w14:textId="77777777" w:rsidR="001B6B4A" w:rsidRPr="00BB33DB" w:rsidRDefault="001B6B4A" w:rsidP="001B6B4A">
      <w:pPr>
        <w:jc w:val="both"/>
        <w:rPr>
          <w:rFonts w:ascii="Abadi" w:hAnsi="Abadi" w:cs="*Arial-7835-Identity-H"/>
          <w:color w:val="0E0D10"/>
          <w:sz w:val="21"/>
          <w:szCs w:val="21"/>
        </w:rPr>
      </w:pPr>
    </w:p>
    <w:p w14:paraId="557FC7CA" w14:textId="77777777" w:rsidR="001B6B4A" w:rsidRPr="00BB33DB" w:rsidRDefault="001B6B4A" w:rsidP="001B6B4A">
      <w:pPr>
        <w:autoSpaceDE w:val="0"/>
        <w:autoSpaceDN w:val="0"/>
        <w:adjustRightInd w:val="0"/>
        <w:ind w:firstLine="708"/>
        <w:jc w:val="both"/>
        <w:rPr>
          <w:rFonts w:ascii="Abadi" w:hAnsi="Abadi" w:cs="*Arial-7487-Identity-H"/>
          <w:color w:val="0F0E11"/>
          <w:sz w:val="21"/>
          <w:szCs w:val="21"/>
        </w:rPr>
      </w:pPr>
      <w:r w:rsidRPr="00BB33DB">
        <w:rPr>
          <w:rFonts w:ascii="Abadi" w:hAnsi="Abadi" w:cs="*Arial-7487-Identity-H"/>
          <w:color w:val="0F0E11"/>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2206B59" w14:textId="77777777" w:rsidR="001B6B4A" w:rsidRPr="00BB33DB" w:rsidRDefault="001B6B4A" w:rsidP="001B6B4A">
      <w:pPr>
        <w:autoSpaceDE w:val="0"/>
        <w:autoSpaceDN w:val="0"/>
        <w:adjustRightInd w:val="0"/>
        <w:jc w:val="both"/>
        <w:rPr>
          <w:rFonts w:ascii="Abadi" w:hAnsi="Abadi" w:cs="*Arial-7487-Identity-H"/>
          <w:color w:val="0F0E11"/>
          <w:sz w:val="21"/>
          <w:szCs w:val="21"/>
        </w:rPr>
      </w:pPr>
    </w:p>
    <w:p w14:paraId="50C2FC70" w14:textId="77777777" w:rsidR="001B6B4A" w:rsidRPr="00BB33DB" w:rsidRDefault="001B6B4A" w:rsidP="001B6B4A">
      <w:pPr>
        <w:autoSpaceDE w:val="0"/>
        <w:autoSpaceDN w:val="0"/>
        <w:adjustRightInd w:val="0"/>
        <w:ind w:firstLine="708"/>
        <w:jc w:val="both"/>
        <w:rPr>
          <w:rFonts w:ascii="Abadi" w:hAnsi="Abadi" w:cs="*Arial-7487-Identity-H"/>
          <w:color w:val="0F0E11"/>
          <w:sz w:val="21"/>
          <w:szCs w:val="21"/>
        </w:rPr>
      </w:pPr>
      <w:r w:rsidRPr="00BB33DB">
        <w:rPr>
          <w:rFonts w:ascii="Abadi" w:hAnsi="Abadi" w:cs="*Arial-7487-Identity-H"/>
          <w:color w:val="0F0E11"/>
          <w:sz w:val="21"/>
          <w:szCs w:val="21"/>
        </w:rPr>
        <w:t xml:space="preserve">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w:t>
      </w:r>
      <w:r w:rsidRPr="00BB33DB">
        <w:rPr>
          <w:rFonts w:ascii="Abadi" w:hAnsi="Abadi" w:cs="*Arial-7487-Identity-H"/>
          <w:color w:val="0F0E11"/>
          <w:sz w:val="21"/>
          <w:szCs w:val="21"/>
        </w:rPr>
        <w:lastRenderedPageBreak/>
        <w:t>términos de resultados o productos han sido alcanzados como se deseaba, o si los programas y servicios operan como se esperaba; y al problema, el cual</w:t>
      </w:r>
      <w:r>
        <w:rPr>
          <w:rFonts w:ascii="Abadi" w:hAnsi="Abadi" w:cs="*Arial-7487-Identity-H"/>
          <w:color w:val="0F0E11"/>
          <w:sz w:val="21"/>
          <w:szCs w:val="21"/>
        </w:rPr>
        <w:t xml:space="preserve"> </w:t>
      </w:r>
      <w:r w:rsidRPr="00BB33DB">
        <w:rPr>
          <w:rFonts w:ascii="Abadi" w:hAnsi="Abadi" w:cs="*Arial-7487-Identity-H"/>
          <w:color w:val="0F0E11"/>
          <w:sz w:val="21"/>
          <w:szCs w:val="21"/>
        </w:rPr>
        <w:t xml:space="preserve">examina, verifica y analiza las causas de los problemas particulares o desviaciones de los criterios establecidos. </w:t>
      </w:r>
    </w:p>
    <w:p w14:paraId="635B3CFC" w14:textId="77777777" w:rsidR="001B6B4A" w:rsidRPr="00BB33DB" w:rsidRDefault="001B6B4A" w:rsidP="001B6B4A">
      <w:pPr>
        <w:autoSpaceDE w:val="0"/>
        <w:autoSpaceDN w:val="0"/>
        <w:adjustRightInd w:val="0"/>
        <w:jc w:val="both"/>
        <w:rPr>
          <w:rFonts w:ascii="Abadi" w:hAnsi="Abadi" w:cs="*Arial-7487-Identity-H"/>
          <w:color w:val="0F0E11"/>
          <w:sz w:val="21"/>
          <w:szCs w:val="21"/>
        </w:rPr>
      </w:pPr>
    </w:p>
    <w:p w14:paraId="3E3F89C1" w14:textId="77777777" w:rsidR="001B6B4A" w:rsidRPr="00BB33DB" w:rsidRDefault="001B6B4A" w:rsidP="001B6B4A">
      <w:pPr>
        <w:autoSpaceDE w:val="0"/>
        <w:autoSpaceDN w:val="0"/>
        <w:adjustRightInd w:val="0"/>
        <w:ind w:firstLine="708"/>
        <w:jc w:val="both"/>
        <w:rPr>
          <w:rFonts w:ascii="Abadi" w:hAnsi="Abadi" w:cs="*Arial-7487-Identity-H"/>
          <w:color w:val="0D0C0F"/>
          <w:sz w:val="21"/>
          <w:szCs w:val="21"/>
        </w:rPr>
      </w:pPr>
      <w:r w:rsidRPr="00BB33DB">
        <w:rPr>
          <w:rFonts w:ascii="Abadi" w:hAnsi="Abadi" w:cs="*Arial-7487-Identity-H"/>
          <w:color w:val="0D0C0F"/>
          <w:sz w:val="21"/>
          <w:szCs w:val="21"/>
        </w:rPr>
        <w:t xml:space="preserve">En las auditorías de desempeño practicadas por la Auditoria Superior del Estado se consideran dichos enfoques, mediante las auditorías de cumplimiento de objetivos o resultados, de diseño y de consistencia y resultados. </w:t>
      </w:r>
    </w:p>
    <w:p w14:paraId="269494C5" w14:textId="77777777" w:rsidR="001B6B4A" w:rsidRPr="00BB33DB" w:rsidRDefault="001B6B4A" w:rsidP="001B6B4A">
      <w:pPr>
        <w:autoSpaceDE w:val="0"/>
        <w:autoSpaceDN w:val="0"/>
        <w:adjustRightInd w:val="0"/>
        <w:jc w:val="both"/>
        <w:rPr>
          <w:rFonts w:ascii="Abadi" w:hAnsi="Abadi" w:cs="*Arial-7487-Identity-H"/>
          <w:color w:val="0D0C0F"/>
          <w:sz w:val="21"/>
          <w:szCs w:val="21"/>
        </w:rPr>
      </w:pPr>
    </w:p>
    <w:p w14:paraId="2D1C135F" w14:textId="77777777" w:rsidR="001B6B4A" w:rsidRPr="00BB33DB" w:rsidRDefault="001B6B4A" w:rsidP="001B6B4A">
      <w:pPr>
        <w:autoSpaceDE w:val="0"/>
        <w:autoSpaceDN w:val="0"/>
        <w:adjustRightInd w:val="0"/>
        <w:ind w:firstLine="708"/>
        <w:jc w:val="both"/>
        <w:rPr>
          <w:rFonts w:ascii="Abadi" w:hAnsi="Abadi" w:cs="*Arial-7487-Identity-H"/>
          <w:color w:val="0C0C0E"/>
          <w:sz w:val="21"/>
          <w:szCs w:val="21"/>
        </w:rPr>
      </w:pPr>
      <w:r w:rsidRPr="00BB33DB">
        <w:rPr>
          <w:rFonts w:ascii="Abadi" w:hAnsi="Abadi" w:cs="*Arial-7487-Identity-H"/>
          <w:color w:val="0C0C0E"/>
          <w:sz w:val="21"/>
          <w:szCs w:val="21"/>
        </w:rPr>
        <w:t>En la auditoria que nos ocupa se aplicó un enfoque de resultados y se incluyó en el Programa General de Fiscalización 2021, considerando diversos criterios metodológicos expuestos en dicho Programa.</w:t>
      </w:r>
    </w:p>
    <w:p w14:paraId="291FFA21" w14:textId="77777777" w:rsidR="001B6B4A" w:rsidRPr="00BB33DB" w:rsidRDefault="001B6B4A" w:rsidP="001B6B4A">
      <w:pPr>
        <w:autoSpaceDE w:val="0"/>
        <w:autoSpaceDN w:val="0"/>
        <w:adjustRightInd w:val="0"/>
        <w:jc w:val="both"/>
        <w:rPr>
          <w:rFonts w:ascii="Abadi" w:hAnsi="Abadi" w:cs="*Arial-7487-Identity-H"/>
          <w:color w:val="0C0C0E"/>
          <w:sz w:val="21"/>
          <w:szCs w:val="21"/>
        </w:rPr>
      </w:pPr>
    </w:p>
    <w:p w14:paraId="4ACB9CEE" w14:textId="77777777" w:rsidR="001B6B4A" w:rsidRPr="00BB33DB" w:rsidRDefault="001B6B4A" w:rsidP="001B6B4A">
      <w:pPr>
        <w:autoSpaceDE w:val="0"/>
        <w:autoSpaceDN w:val="0"/>
        <w:adjustRightInd w:val="0"/>
        <w:ind w:firstLine="708"/>
        <w:jc w:val="both"/>
        <w:rPr>
          <w:rFonts w:ascii="Abadi" w:hAnsi="Abadi" w:cs="*Arial-7487-Identity-H"/>
          <w:color w:val="0B0B0E"/>
          <w:sz w:val="21"/>
          <w:szCs w:val="21"/>
        </w:rPr>
      </w:pPr>
      <w:r w:rsidRPr="00BB33DB">
        <w:rPr>
          <w:rFonts w:ascii="Abadi" w:hAnsi="Abadi" w:cs="*Arial-7487-Identity-H"/>
          <w:color w:val="0B0B0E"/>
          <w:sz w:val="21"/>
          <w:szCs w:val="21"/>
        </w:rPr>
        <w:t>Dicha auditoría tuvo como objetivo general verificar la capacidad del Municipio para la prestación eficaz del servicio de alumbrado público y la eficiencia en sus funciones de planificación, operación y seguimiento.</w:t>
      </w:r>
    </w:p>
    <w:p w14:paraId="0050213E" w14:textId="77777777" w:rsidR="001B6B4A" w:rsidRPr="00BB33DB" w:rsidRDefault="001B6B4A" w:rsidP="001B6B4A">
      <w:pPr>
        <w:autoSpaceDE w:val="0"/>
        <w:autoSpaceDN w:val="0"/>
        <w:adjustRightInd w:val="0"/>
        <w:jc w:val="both"/>
        <w:rPr>
          <w:rFonts w:ascii="Abadi" w:hAnsi="Abadi" w:cs="*Arial-7487-Identity-H"/>
          <w:color w:val="0B0B0E"/>
          <w:sz w:val="21"/>
          <w:szCs w:val="21"/>
        </w:rPr>
      </w:pPr>
    </w:p>
    <w:p w14:paraId="1D1805A4" w14:textId="77777777" w:rsidR="001B6B4A" w:rsidRPr="00BB33DB" w:rsidRDefault="001B6B4A" w:rsidP="001B6B4A">
      <w:pPr>
        <w:autoSpaceDE w:val="0"/>
        <w:autoSpaceDN w:val="0"/>
        <w:adjustRightInd w:val="0"/>
        <w:ind w:firstLine="708"/>
        <w:jc w:val="both"/>
        <w:rPr>
          <w:rFonts w:ascii="Abadi" w:hAnsi="Abadi" w:cs="*Arial-7487-Identity-H"/>
          <w:color w:val="0D0D10"/>
          <w:sz w:val="21"/>
          <w:szCs w:val="21"/>
        </w:rPr>
      </w:pPr>
      <w:r w:rsidRPr="00BB33DB">
        <w:rPr>
          <w:rFonts w:ascii="Abadi" w:hAnsi="Abadi" w:cs="*Arial-7487-Identity-H"/>
          <w:color w:val="0D0D10"/>
          <w:sz w:val="21"/>
          <w:szCs w:val="21"/>
        </w:rPr>
        <w:t xml:space="preserve">En cuanto a la temporalidad, el alcance de la auditoria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w:t>
      </w:r>
    </w:p>
    <w:p w14:paraId="3D9D2E4F" w14:textId="77777777" w:rsidR="001B6B4A" w:rsidRPr="00BB33DB" w:rsidRDefault="001B6B4A" w:rsidP="001B6B4A">
      <w:pPr>
        <w:autoSpaceDE w:val="0"/>
        <w:autoSpaceDN w:val="0"/>
        <w:adjustRightInd w:val="0"/>
        <w:jc w:val="both"/>
        <w:rPr>
          <w:rFonts w:ascii="Abadi" w:hAnsi="Abadi" w:cs="*Arial-7487-Identity-H"/>
          <w:color w:val="0D0D10"/>
          <w:sz w:val="21"/>
          <w:szCs w:val="21"/>
        </w:rPr>
      </w:pPr>
    </w:p>
    <w:p w14:paraId="52066ABC" w14:textId="77777777" w:rsidR="001B6B4A" w:rsidRPr="00BB33DB" w:rsidRDefault="001B6B4A" w:rsidP="001B6B4A">
      <w:pPr>
        <w:autoSpaceDE w:val="0"/>
        <w:autoSpaceDN w:val="0"/>
        <w:adjustRightInd w:val="0"/>
        <w:ind w:firstLine="708"/>
        <w:jc w:val="both"/>
        <w:rPr>
          <w:rFonts w:ascii="Abadi" w:hAnsi="Abadi" w:cs="*Arial-10251-Identity-H"/>
          <w:color w:val="0E0E10"/>
          <w:sz w:val="21"/>
          <w:szCs w:val="21"/>
        </w:rPr>
      </w:pPr>
      <w:r w:rsidRPr="00BB33DB">
        <w:rPr>
          <w:rFonts w:ascii="Abadi" w:hAnsi="Abadi" w:cs="*Arial-7487-Identity-H"/>
          <w:color w:val="0D0D10"/>
          <w:sz w:val="21"/>
          <w:szCs w:val="21"/>
        </w:rPr>
        <w:t xml:space="preserve">Así como, la eficacia en los resultados de la capacidad municipal en la prestación del servicio de alumbrado público en el ejercicio 2020 a partir del </w:t>
      </w:r>
      <w:r w:rsidRPr="00BB33DB">
        <w:rPr>
          <w:rFonts w:ascii="Abadi" w:hAnsi="Abadi" w:cs="*Arial-7487-Identity-H"/>
          <w:color w:val="0D0D10"/>
          <w:sz w:val="21"/>
          <w:szCs w:val="21"/>
        </w:rPr>
        <w:t xml:space="preserve">grado de funcionamiento de las luminarias que lo conforman, la cobertura lograda y la satisfacción ciudadana </w:t>
      </w:r>
      <w:r w:rsidRPr="00BB33DB">
        <w:rPr>
          <w:rFonts w:ascii="Abadi" w:hAnsi="Abadi" w:cs="*Arial-10251-Identity-H"/>
          <w:color w:val="0E0E10"/>
          <w:sz w:val="21"/>
          <w:szCs w:val="21"/>
        </w:rPr>
        <w:t>sobre el servicio, y de la relevancia y suficiencia de los mecanismos que permiten monitorear el desempeño y los resultados del servicio.</w:t>
      </w:r>
    </w:p>
    <w:p w14:paraId="5B398690" w14:textId="77777777" w:rsidR="001B6B4A" w:rsidRPr="00BB33DB" w:rsidRDefault="001B6B4A" w:rsidP="001B6B4A">
      <w:pPr>
        <w:autoSpaceDE w:val="0"/>
        <w:autoSpaceDN w:val="0"/>
        <w:adjustRightInd w:val="0"/>
        <w:jc w:val="both"/>
        <w:rPr>
          <w:rFonts w:ascii="Abadi" w:hAnsi="Abadi" w:cs="*Arial-10251-Identity-H"/>
          <w:color w:val="0E0E10"/>
          <w:sz w:val="21"/>
          <w:szCs w:val="21"/>
        </w:rPr>
      </w:pPr>
      <w:r>
        <w:rPr>
          <w:rFonts w:ascii="Abadi" w:hAnsi="Abadi" w:cs="*Arial-10251-Identity-H"/>
          <w:color w:val="0E0E10"/>
          <w:sz w:val="21"/>
          <w:szCs w:val="21"/>
        </w:rPr>
        <w:tab/>
      </w:r>
    </w:p>
    <w:p w14:paraId="48EC1B1A" w14:textId="77777777" w:rsidR="001B6B4A" w:rsidRPr="00BB33DB" w:rsidRDefault="001B6B4A" w:rsidP="001B6B4A">
      <w:pPr>
        <w:autoSpaceDE w:val="0"/>
        <w:autoSpaceDN w:val="0"/>
        <w:adjustRightInd w:val="0"/>
        <w:ind w:firstLine="708"/>
        <w:jc w:val="both"/>
        <w:rPr>
          <w:rFonts w:ascii="Abadi" w:hAnsi="Abadi" w:cs="*Arial-10251-Identity-H"/>
          <w:color w:val="0E0E11"/>
          <w:sz w:val="21"/>
          <w:szCs w:val="21"/>
        </w:rPr>
      </w:pPr>
      <w:r w:rsidRPr="00BB33DB">
        <w:rPr>
          <w:rFonts w:ascii="Abadi" w:hAnsi="Abadi" w:cs="*Arial-10251-Identity-H"/>
          <w:color w:val="0E0E11"/>
          <w:sz w:val="21"/>
          <w:szCs w:val="21"/>
        </w:rPr>
        <w:t>Respecto a los antecedentes del proceso de fiscalización, estos ya se detallaron en el apartado correspondiente.</w:t>
      </w:r>
    </w:p>
    <w:p w14:paraId="24D897A7" w14:textId="77777777" w:rsidR="001B6B4A" w:rsidRPr="00BB33DB" w:rsidRDefault="001B6B4A" w:rsidP="001B6B4A">
      <w:pPr>
        <w:autoSpaceDE w:val="0"/>
        <w:autoSpaceDN w:val="0"/>
        <w:adjustRightInd w:val="0"/>
        <w:jc w:val="both"/>
        <w:rPr>
          <w:rFonts w:ascii="Abadi" w:hAnsi="Abadi" w:cs="*Arial-10251-Identity-H"/>
          <w:color w:val="0E0E11"/>
          <w:sz w:val="21"/>
          <w:szCs w:val="21"/>
        </w:rPr>
      </w:pPr>
    </w:p>
    <w:p w14:paraId="243EA807" w14:textId="77777777" w:rsidR="001B6B4A" w:rsidRDefault="001B6B4A" w:rsidP="001B6B4A">
      <w:pPr>
        <w:autoSpaceDE w:val="0"/>
        <w:autoSpaceDN w:val="0"/>
        <w:adjustRightInd w:val="0"/>
        <w:ind w:firstLine="708"/>
        <w:jc w:val="both"/>
        <w:rPr>
          <w:rFonts w:ascii="Abadi" w:hAnsi="Abadi" w:cs="*Arial-10251-Identity-H"/>
          <w:color w:val="0D0C0F"/>
          <w:sz w:val="21"/>
          <w:szCs w:val="21"/>
        </w:rPr>
      </w:pPr>
      <w:r w:rsidRPr="00BB33DB">
        <w:rPr>
          <w:rFonts w:ascii="Abadi" w:hAnsi="Abadi" w:cs="*Arial-10251-Identity-H"/>
          <w:color w:val="0D0C0F"/>
          <w:sz w:val="21"/>
          <w:szCs w:val="21"/>
        </w:rPr>
        <w:t>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w:t>
      </w:r>
    </w:p>
    <w:p w14:paraId="12C0DD87" w14:textId="77777777" w:rsidR="001B6B4A" w:rsidRPr="00BB33DB" w:rsidRDefault="001B6B4A" w:rsidP="001B6B4A">
      <w:pPr>
        <w:autoSpaceDE w:val="0"/>
        <w:autoSpaceDN w:val="0"/>
        <w:adjustRightInd w:val="0"/>
        <w:ind w:firstLine="708"/>
        <w:jc w:val="both"/>
        <w:rPr>
          <w:rFonts w:ascii="Abadi" w:hAnsi="Abadi" w:cs="*Arial-10251-Identity-H"/>
          <w:color w:val="0D0C0F"/>
          <w:sz w:val="21"/>
          <w:szCs w:val="21"/>
        </w:rPr>
      </w:pPr>
    </w:p>
    <w:p w14:paraId="0BFF3460" w14:textId="5CCDCF0C" w:rsidR="001B6B4A" w:rsidRPr="00BB33DB" w:rsidRDefault="001B6B4A" w:rsidP="001B6B4A">
      <w:pPr>
        <w:autoSpaceDE w:val="0"/>
        <w:autoSpaceDN w:val="0"/>
        <w:adjustRightInd w:val="0"/>
        <w:ind w:firstLine="708"/>
        <w:jc w:val="both"/>
        <w:rPr>
          <w:rFonts w:ascii="Abadi" w:hAnsi="Abadi" w:cs="*Times New Roman-Italic-10249-I"/>
          <w:i/>
          <w:iCs/>
          <w:color w:val="0E0E10"/>
          <w:sz w:val="21"/>
          <w:szCs w:val="21"/>
        </w:rPr>
      </w:pPr>
      <w:r w:rsidRPr="00BB33DB">
        <w:rPr>
          <w:rFonts w:ascii="Abadi" w:hAnsi="Abadi" w:cs="*Arial-10251-Identity-H"/>
          <w:color w:val="0E0E10"/>
          <w:sz w:val="21"/>
          <w:szCs w:val="21"/>
        </w:rPr>
        <w:t xml:space="preserve">También se precisa que el servicio público </w:t>
      </w:r>
      <w:r w:rsidRPr="00BB33DB">
        <w:rPr>
          <w:rFonts w:ascii="Abadi" w:hAnsi="Abadi" w:cs="*Arial-Italic-10252-Identity-H"/>
          <w:i/>
          <w:iCs/>
          <w:color w:val="0E0E10"/>
          <w:sz w:val="21"/>
          <w:szCs w:val="21"/>
        </w:rPr>
        <w:t xml:space="preserve">«es la institución jurídica administrativa en la que el titular es el Estado (municipio) y cuya única finalidad consiste en satisfacer de manera regular, continua </w:t>
      </w:r>
      <w:r w:rsidRPr="00BB33DB">
        <w:rPr>
          <w:rFonts w:ascii="Abadi" w:hAnsi="Abadi" w:cs="*Microsoft Sans Serif-Italic-10"/>
          <w:i/>
          <w:iCs/>
          <w:color w:val="0E0E10"/>
          <w:sz w:val="21"/>
          <w:szCs w:val="21"/>
        </w:rPr>
        <w:t xml:space="preserve">y </w:t>
      </w:r>
      <w:r w:rsidRPr="00BB33DB">
        <w:rPr>
          <w:rFonts w:ascii="Abadi" w:hAnsi="Abadi" w:cs="*Arial-Italic-10252-Identity-H"/>
          <w:i/>
          <w:iCs/>
          <w:color w:val="0E0E10"/>
          <w:sz w:val="21"/>
          <w:szCs w:val="21"/>
        </w:rPr>
        <w:t xml:space="preserve">uniforme necesidades públicas de carácter esencial, básico o fundamental; se concreta </w:t>
      </w:r>
      <w:r w:rsidRPr="00BB33DB">
        <w:rPr>
          <w:rFonts w:ascii="Abadi" w:hAnsi="Abadi" w:cs="*Arial-10251-Identity-H"/>
          <w:color w:val="0E0E10"/>
          <w:sz w:val="21"/>
          <w:szCs w:val="21"/>
        </w:rPr>
        <w:t xml:space="preserve">a </w:t>
      </w:r>
      <w:r w:rsidRPr="00BB33DB">
        <w:rPr>
          <w:rFonts w:ascii="Abadi" w:hAnsi="Abadi" w:cs="*Arial-Italic-10252-Identity-H"/>
          <w:i/>
          <w:iCs/>
          <w:color w:val="0E0E10"/>
          <w:sz w:val="21"/>
          <w:szCs w:val="21"/>
        </w:rPr>
        <w:t xml:space="preserve">través de las prestaciones individualizadas las cuales podrán ser suministradas directamente por el Estado (municipio) o por los particulares mediante concesión. Por su naturaleza, estará sujeta </w:t>
      </w:r>
      <w:r w:rsidRPr="00BB33DB">
        <w:rPr>
          <w:rFonts w:ascii="Abadi" w:hAnsi="Abadi" w:cs="*Arial-10251-Identity-H"/>
          <w:color w:val="0E0E10"/>
          <w:sz w:val="21"/>
          <w:szCs w:val="21"/>
        </w:rPr>
        <w:t xml:space="preserve">a </w:t>
      </w:r>
      <w:r w:rsidRPr="00BB33DB">
        <w:rPr>
          <w:rFonts w:ascii="Abadi" w:hAnsi="Abadi" w:cs="*Arial-Italic-10252-Identity-H"/>
          <w:i/>
          <w:iCs/>
          <w:color w:val="0E0E10"/>
          <w:sz w:val="21"/>
          <w:szCs w:val="21"/>
        </w:rPr>
        <w:t xml:space="preserve">normas </w:t>
      </w:r>
      <w:r w:rsidRPr="00BB33DB">
        <w:rPr>
          <w:rFonts w:ascii="Abadi" w:hAnsi="Abadi" w:cs="*Microsoft Sans Serif-Italic-10"/>
          <w:i/>
          <w:iCs/>
          <w:color w:val="0E0E10"/>
          <w:sz w:val="21"/>
          <w:szCs w:val="21"/>
        </w:rPr>
        <w:t xml:space="preserve">y </w:t>
      </w:r>
      <w:r w:rsidRPr="00BB33DB">
        <w:rPr>
          <w:rFonts w:ascii="Abadi" w:hAnsi="Abadi" w:cs="*Arial-Italic-10252-Identity-H"/>
          <w:i/>
          <w:iCs/>
          <w:color w:val="0E0E10"/>
          <w:sz w:val="21"/>
          <w:szCs w:val="21"/>
        </w:rPr>
        <w:t xml:space="preserve">principios de derecho público». </w:t>
      </w:r>
      <w:r w:rsidR="00EE1A6E">
        <w:rPr>
          <w:rStyle w:val="Refdenotaalpie"/>
          <w:rFonts w:ascii="Abadi" w:hAnsi="Abadi" w:cs="*Arial-Italic-10252-Identity-H"/>
          <w:i/>
          <w:iCs/>
          <w:color w:val="0E0E10"/>
          <w:sz w:val="21"/>
          <w:szCs w:val="21"/>
        </w:rPr>
        <w:footnoteReference w:id="37"/>
      </w:r>
    </w:p>
    <w:p w14:paraId="5889006B" w14:textId="77777777" w:rsidR="001B6B4A" w:rsidRPr="00BB33DB" w:rsidRDefault="001B6B4A" w:rsidP="001B6B4A">
      <w:pPr>
        <w:autoSpaceDE w:val="0"/>
        <w:autoSpaceDN w:val="0"/>
        <w:adjustRightInd w:val="0"/>
        <w:jc w:val="both"/>
        <w:rPr>
          <w:rFonts w:ascii="Abadi" w:hAnsi="Abadi" w:cs="*Arial-10251-Identity-H"/>
          <w:color w:val="0E0E10"/>
          <w:sz w:val="21"/>
          <w:szCs w:val="21"/>
        </w:rPr>
      </w:pPr>
    </w:p>
    <w:p w14:paraId="1AE1F5E5" w14:textId="77777777" w:rsidR="001B6B4A" w:rsidRPr="00BB33DB" w:rsidRDefault="001B6B4A" w:rsidP="001B6B4A">
      <w:pPr>
        <w:autoSpaceDE w:val="0"/>
        <w:autoSpaceDN w:val="0"/>
        <w:adjustRightInd w:val="0"/>
        <w:ind w:firstLine="708"/>
        <w:jc w:val="both"/>
        <w:rPr>
          <w:rFonts w:ascii="Abadi" w:hAnsi="Abadi" w:cs="*Arial-10251-Identity-H"/>
          <w:color w:val="0E0E10"/>
          <w:sz w:val="21"/>
          <w:szCs w:val="21"/>
        </w:rPr>
      </w:pPr>
      <w:r w:rsidRPr="00BB33DB">
        <w:rPr>
          <w:rFonts w:ascii="Abadi" w:hAnsi="Abadi" w:cs="*Arial-10251-Identity-H"/>
          <w:color w:val="0E0E10"/>
          <w:sz w:val="21"/>
          <w:szCs w:val="21"/>
        </w:rPr>
        <w:t xml:space="preserve">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w:t>
      </w:r>
      <w:r w:rsidRPr="00BB33DB">
        <w:rPr>
          <w:rFonts w:ascii="Abadi" w:hAnsi="Abadi" w:cs="*Arial-10251-Identity-H"/>
          <w:color w:val="0E0E10"/>
          <w:sz w:val="21"/>
          <w:szCs w:val="21"/>
        </w:rPr>
        <w:lastRenderedPageBreak/>
        <w:t>observancia general dentro de su jurisdicción, que organicen la administración pública, regulen las materias, procedimiento, funciones y servicios públicos de su competencia.</w:t>
      </w:r>
    </w:p>
    <w:p w14:paraId="69A310AE" w14:textId="77777777" w:rsidR="001B6B4A" w:rsidRPr="00BB33DB" w:rsidRDefault="001B6B4A" w:rsidP="001B6B4A">
      <w:pPr>
        <w:autoSpaceDE w:val="0"/>
        <w:autoSpaceDN w:val="0"/>
        <w:adjustRightInd w:val="0"/>
        <w:jc w:val="both"/>
        <w:rPr>
          <w:rFonts w:ascii="Abadi" w:hAnsi="Abadi" w:cs="*Arial-10251-Identity-H"/>
          <w:color w:val="0E0E10"/>
          <w:sz w:val="21"/>
          <w:szCs w:val="21"/>
        </w:rPr>
      </w:pPr>
    </w:p>
    <w:p w14:paraId="2FC3CFC9" w14:textId="77777777" w:rsidR="001B6B4A" w:rsidRPr="00BB33DB" w:rsidRDefault="001B6B4A" w:rsidP="001B6B4A">
      <w:pPr>
        <w:autoSpaceDE w:val="0"/>
        <w:autoSpaceDN w:val="0"/>
        <w:adjustRightInd w:val="0"/>
        <w:ind w:firstLine="708"/>
        <w:jc w:val="both"/>
        <w:rPr>
          <w:rFonts w:ascii="Abadi" w:hAnsi="Abadi" w:cs="*Arial-10251-Identity-H"/>
          <w:color w:val="0C0C0F"/>
          <w:sz w:val="21"/>
          <w:szCs w:val="21"/>
        </w:rPr>
      </w:pPr>
      <w:r w:rsidRPr="00BB33DB">
        <w:rPr>
          <w:rFonts w:ascii="Abadi" w:hAnsi="Abadi" w:cs="*Arial-10251-Identity-H"/>
          <w:color w:val="0C0C0F"/>
          <w:sz w:val="21"/>
          <w:szCs w:val="21"/>
        </w:rPr>
        <w:t>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III, inciso b.</w:t>
      </w:r>
    </w:p>
    <w:p w14:paraId="06070D11" w14:textId="77777777" w:rsidR="001B6B4A" w:rsidRPr="00BB33DB" w:rsidRDefault="001B6B4A" w:rsidP="001B6B4A">
      <w:pPr>
        <w:jc w:val="both"/>
        <w:rPr>
          <w:rFonts w:ascii="Abadi" w:hAnsi="Abadi" w:cs="*Arial-10251-Identity-H"/>
          <w:color w:val="0C0C0F"/>
          <w:sz w:val="21"/>
          <w:szCs w:val="21"/>
        </w:rPr>
      </w:pPr>
    </w:p>
    <w:p w14:paraId="578CFDBF" w14:textId="77777777" w:rsidR="001B6B4A" w:rsidRPr="00BB33DB" w:rsidRDefault="001B6B4A" w:rsidP="001B6B4A">
      <w:pPr>
        <w:autoSpaceDE w:val="0"/>
        <w:autoSpaceDN w:val="0"/>
        <w:adjustRightInd w:val="0"/>
        <w:ind w:firstLine="708"/>
        <w:jc w:val="both"/>
        <w:rPr>
          <w:rFonts w:ascii="Abadi" w:hAnsi="Abadi" w:cs="*Arial-8464-Identity-H"/>
          <w:color w:val="0E0D10"/>
          <w:sz w:val="21"/>
          <w:szCs w:val="21"/>
        </w:rPr>
      </w:pPr>
      <w:r w:rsidRPr="00BB33DB">
        <w:rPr>
          <w:rFonts w:ascii="Abadi" w:hAnsi="Abadi" w:cs="*Arial-8464-Identity-H"/>
          <w:color w:val="0E0D10"/>
          <w:sz w:val="21"/>
          <w:szCs w:val="21"/>
        </w:rPr>
        <w:t>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56EF678B" w14:textId="77777777" w:rsidR="001B6B4A" w:rsidRPr="00BB33DB" w:rsidRDefault="001B6B4A" w:rsidP="001B6B4A">
      <w:pPr>
        <w:autoSpaceDE w:val="0"/>
        <w:autoSpaceDN w:val="0"/>
        <w:adjustRightInd w:val="0"/>
        <w:jc w:val="both"/>
        <w:rPr>
          <w:rFonts w:ascii="Abadi" w:hAnsi="Abadi" w:cs="*Arial-8464-Identity-H"/>
          <w:color w:val="0E0D10"/>
          <w:sz w:val="21"/>
          <w:szCs w:val="21"/>
        </w:rPr>
      </w:pPr>
    </w:p>
    <w:p w14:paraId="39643390" w14:textId="77777777" w:rsidR="001B6B4A" w:rsidRPr="00BB33DB" w:rsidRDefault="001B6B4A" w:rsidP="001B6B4A">
      <w:pPr>
        <w:autoSpaceDE w:val="0"/>
        <w:autoSpaceDN w:val="0"/>
        <w:adjustRightInd w:val="0"/>
        <w:ind w:firstLine="708"/>
        <w:jc w:val="both"/>
        <w:rPr>
          <w:rFonts w:ascii="Abadi" w:hAnsi="Abadi" w:cs="*Arial-8464-Identity-H"/>
          <w:color w:val="0D0C0E"/>
          <w:sz w:val="21"/>
          <w:szCs w:val="21"/>
        </w:rPr>
      </w:pPr>
      <w:r w:rsidRPr="00BB33DB">
        <w:rPr>
          <w:rFonts w:ascii="Abadi" w:hAnsi="Abadi" w:cs="*Arial-8464-Identity-H"/>
          <w:color w:val="0D0C0E"/>
          <w:sz w:val="21"/>
          <w:szCs w:val="21"/>
        </w:rPr>
        <w:t>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de acuerdo a lo establecido en la fracción V del artículo 124 de la citada ley.</w:t>
      </w:r>
    </w:p>
    <w:p w14:paraId="541ADCA6" w14:textId="77777777" w:rsidR="001B6B4A" w:rsidRPr="00BB33DB" w:rsidRDefault="001B6B4A" w:rsidP="001B6B4A">
      <w:pPr>
        <w:autoSpaceDE w:val="0"/>
        <w:autoSpaceDN w:val="0"/>
        <w:adjustRightInd w:val="0"/>
        <w:jc w:val="both"/>
        <w:rPr>
          <w:rFonts w:ascii="Abadi" w:hAnsi="Abadi" w:cs="*Arial-8464-Identity-H"/>
          <w:color w:val="0D0C0E"/>
          <w:sz w:val="21"/>
          <w:szCs w:val="21"/>
        </w:rPr>
      </w:pPr>
    </w:p>
    <w:p w14:paraId="258FB522" w14:textId="77777777" w:rsidR="001B6B4A" w:rsidRPr="00BB33DB" w:rsidRDefault="001B6B4A" w:rsidP="001B6B4A">
      <w:pPr>
        <w:autoSpaceDE w:val="0"/>
        <w:autoSpaceDN w:val="0"/>
        <w:adjustRightInd w:val="0"/>
        <w:ind w:firstLine="708"/>
        <w:jc w:val="both"/>
        <w:rPr>
          <w:rFonts w:ascii="Abadi" w:hAnsi="Abadi" w:cs="*Arial-Italic-8465-Identity-H"/>
          <w:i/>
          <w:iCs/>
          <w:color w:val="0D0D0F"/>
          <w:sz w:val="21"/>
          <w:szCs w:val="21"/>
        </w:rPr>
      </w:pPr>
      <w:r w:rsidRPr="00BB33DB">
        <w:rPr>
          <w:rFonts w:ascii="Abadi" w:hAnsi="Abadi" w:cs="*Arial-8464-Identity-H"/>
          <w:color w:val="0D0D0F"/>
          <w:sz w:val="21"/>
          <w:szCs w:val="21"/>
        </w:rPr>
        <w:t xml:space="preserve">También el artículo 165 de la referida Ley Orgánica Municipal prevé que: </w:t>
      </w:r>
      <w:r w:rsidRPr="00BB33DB">
        <w:rPr>
          <w:rFonts w:ascii="Abadi" w:hAnsi="Abadi" w:cs="*Arial-Italic-8465-Identity-H"/>
          <w:i/>
          <w:iCs/>
          <w:color w:val="0D0D0F"/>
          <w:sz w:val="21"/>
          <w:szCs w:val="21"/>
        </w:rPr>
        <w:t xml:space="preserve">«Los ayuntamientos prestarán los servicios públicos, en igualdad de condiciones </w:t>
      </w:r>
      <w:r w:rsidRPr="00BB33DB">
        <w:rPr>
          <w:rFonts w:ascii="Abadi" w:hAnsi="Abadi" w:cs="*Arial-8464-Identity-H"/>
          <w:color w:val="0D0D0F"/>
          <w:sz w:val="21"/>
          <w:szCs w:val="21"/>
        </w:rPr>
        <w:t xml:space="preserve">a </w:t>
      </w:r>
      <w:r w:rsidRPr="00BB33DB">
        <w:rPr>
          <w:rFonts w:ascii="Abadi" w:hAnsi="Abadi" w:cs="*Arial-Italic-8465-Identity-H"/>
          <w:i/>
          <w:iCs/>
          <w:color w:val="0D0D0F"/>
          <w:sz w:val="21"/>
          <w:szCs w:val="21"/>
        </w:rPr>
        <w:t xml:space="preserve">todos los habitantes del municipio, en forma permanente, general, uniforme, continua y de acuerdo con el Programa de Gobierno Municipal». </w:t>
      </w:r>
    </w:p>
    <w:p w14:paraId="15249140" w14:textId="77777777" w:rsidR="001B6B4A" w:rsidRPr="00BB33DB" w:rsidRDefault="001B6B4A" w:rsidP="001B6B4A">
      <w:pPr>
        <w:autoSpaceDE w:val="0"/>
        <w:autoSpaceDN w:val="0"/>
        <w:adjustRightInd w:val="0"/>
        <w:jc w:val="both"/>
        <w:rPr>
          <w:rFonts w:ascii="Abadi" w:hAnsi="Abadi" w:cs="*Arial-Italic-8465-Identity-H"/>
          <w:i/>
          <w:iCs/>
          <w:color w:val="0D0D0F"/>
          <w:sz w:val="21"/>
          <w:szCs w:val="21"/>
        </w:rPr>
      </w:pPr>
    </w:p>
    <w:p w14:paraId="36E50B0F" w14:textId="77777777" w:rsidR="001B6B4A" w:rsidRPr="00BB33DB" w:rsidRDefault="001B6B4A" w:rsidP="001B6B4A">
      <w:pPr>
        <w:autoSpaceDE w:val="0"/>
        <w:autoSpaceDN w:val="0"/>
        <w:adjustRightInd w:val="0"/>
        <w:ind w:firstLine="708"/>
        <w:jc w:val="both"/>
        <w:rPr>
          <w:rFonts w:ascii="Abadi" w:hAnsi="Abadi" w:cs="*Arial-8464-Identity-H"/>
          <w:color w:val="0F0E10"/>
          <w:sz w:val="21"/>
          <w:szCs w:val="21"/>
        </w:rPr>
      </w:pPr>
      <w:r w:rsidRPr="00BB33DB">
        <w:rPr>
          <w:rFonts w:ascii="Abadi" w:hAnsi="Abadi" w:cs="*Arial-8464-Identity-H"/>
          <w:color w:val="0F0E10"/>
          <w:sz w:val="21"/>
          <w:szCs w:val="21"/>
        </w:rPr>
        <w:t xml:space="preserve">Asimismo, en el Capítulo denominado </w:t>
      </w:r>
      <w:r w:rsidRPr="00BB33DB">
        <w:rPr>
          <w:rFonts w:ascii="Abadi" w:hAnsi="Abadi" w:cs="*Arial-Italic-8465-Identity-H"/>
          <w:i/>
          <w:iCs/>
          <w:color w:val="0F0E10"/>
          <w:sz w:val="21"/>
          <w:szCs w:val="21"/>
        </w:rPr>
        <w:t xml:space="preserve">«De los Servicios Públicos Municipales» </w:t>
      </w:r>
      <w:r w:rsidRPr="00BB33DB">
        <w:rPr>
          <w:rFonts w:ascii="Abadi" w:hAnsi="Abadi" w:cs="*Arial-8464-Identity-H"/>
          <w:color w:val="0F0E10"/>
          <w:sz w:val="21"/>
          <w:szCs w:val="21"/>
        </w:rPr>
        <w:t xml:space="preserve">se refiere que en el presupuesto de egresos deben preverse los recursos materiales y humanos, necesarios y suficientes, para la prestación eficiente y oportuna de los servicios </w:t>
      </w:r>
      <w:r w:rsidRPr="00BB33DB">
        <w:rPr>
          <w:rFonts w:ascii="Abadi" w:hAnsi="Abadi" w:cs="*Arial-8464-Identity-H"/>
          <w:color w:val="0F0E10"/>
          <w:sz w:val="21"/>
          <w:szCs w:val="21"/>
        </w:rPr>
        <w:t>públicos; asimismo, se consigna la obligatoriedad del Ayuntamiento de otorgar el servicio de alumbrado público,</w:t>
      </w:r>
    </w:p>
    <w:p w14:paraId="0BE60AE1" w14:textId="77777777" w:rsidR="001B6B4A" w:rsidRPr="00BB33DB" w:rsidRDefault="001B6B4A" w:rsidP="001B6B4A">
      <w:pPr>
        <w:autoSpaceDE w:val="0"/>
        <w:autoSpaceDN w:val="0"/>
        <w:adjustRightInd w:val="0"/>
        <w:jc w:val="both"/>
        <w:rPr>
          <w:rFonts w:ascii="Abadi" w:hAnsi="Abadi" w:cs="*Arial-8464-Identity-H"/>
          <w:color w:val="0F0E10"/>
          <w:sz w:val="21"/>
          <w:szCs w:val="21"/>
        </w:rPr>
      </w:pPr>
      <w:r w:rsidRPr="00BB33DB">
        <w:rPr>
          <w:rFonts w:ascii="Abadi" w:hAnsi="Abadi" w:cs="*Arial-8464-Identity-H"/>
          <w:color w:val="0F0E10"/>
          <w:sz w:val="21"/>
          <w:szCs w:val="21"/>
        </w:rPr>
        <w:t>señalando que podrá otorgarlo de manera directa a través de sus propias dependencias, o bien por un medio indirecto.</w:t>
      </w:r>
    </w:p>
    <w:p w14:paraId="133C17B5" w14:textId="77777777" w:rsidR="001B6B4A" w:rsidRPr="00BB33DB" w:rsidRDefault="001B6B4A" w:rsidP="001B6B4A">
      <w:pPr>
        <w:autoSpaceDE w:val="0"/>
        <w:autoSpaceDN w:val="0"/>
        <w:adjustRightInd w:val="0"/>
        <w:jc w:val="both"/>
        <w:rPr>
          <w:rFonts w:ascii="Abadi" w:hAnsi="Abadi" w:cs="*Arial-8464-Identity-H"/>
          <w:color w:val="0F0E10"/>
          <w:sz w:val="21"/>
          <w:szCs w:val="21"/>
        </w:rPr>
      </w:pPr>
    </w:p>
    <w:p w14:paraId="0366368D" w14:textId="77777777" w:rsidR="001B6B4A" w:rsidRPr="00BB33DB" w:rsidRDefault="001B6B4A" w:rsidP="001B6B4A">
      <w:pPr>
        <w:autoSpaceDE w:val="0"/>
        <w:autoSpaceDN w:val="0"/>
        <w:adjustRightInd w:val="0"/>
        <w:ind w:firstLine="708"/>
        <w:jc w:val="both"/>
        <w:rPr>
          <w:rFonts w:ascii="Abadi" w:hAnsi="Abadi" w:cs="*Arial-8464-Identity-H"/>
          <w:color w:val="0D0C0F"/>
          <w:sz w:val="21"/>
          <w:szCs w:val="21"/>
        </w:rPr>
      </w:pPr>
      <w:r w:rsidRPr="00BB33DB">
        <w:rPr>
          <w:rFonts w:ascii="Abadi" w:hAnsi="Abadi" w:cs="*Arial-8464-Identity-H"/>
          <w:color w:val="0D0C0F"/>
          <w:sz w:val="21"/>
          <w:szCs w:val="21"/>
        </w:rPr>
        <w:t xml:space="preserve">De conformidad con el artículo 169 de la referida Ley Orgánica Municipal, la prestación de los servicios públicos municipales será supervisada por la comisión correspondiente del Ayuntamiento y auditada por la Contraloría Municipal. </w:t>
      </w:r>
    </w:p>
    <w:p w14:paraId="034770C1" w14:textId="77777777" w:rsidR="001B6B4A" w:rsidRPr="00BB33DB" w:rsidRDefault="001B6B4A" w:rsidP="001B6B4A">
      <w:pPr>
        <w:autoSpaceDE w:val="0"/>
        <w:autoSpaceDN w:val="0"/>
        <w:adjustRightInd w:val="0"/>
        <w:jc w:val="both"/>
        <w:rPr>
          <w:rFonts w:ascii="Abadi" w:hAnsi="Abadi" w:cs="*Arial-8464-Identity-H"/>
          <w:color w:val="0D0C0F"/>
          <w:sz w:val="21"/>
          <w:szCs w:val="21"/>
        </w:rPr>
      </w:pPr>
    </w:p>
    <w:p w14:paraId="66BD520F" w14:textId="77777777" w:rsidR="001B6B4A" w:rsidRPr="00BB33DB" w:rsidRDefault="001B6B4A" w:rsidP="001B6B4A">
      <w:pPr>
        <w:autoSpaceDE w:val="0"/>
        <w:autoSpaceDN w:val="0"/>
        <w:adjustRightInd w:val="0"/>
        <w:ind w:firstLine="708"/>
        <w:jc w:val="both"/>
        <w:rPr>
          <w:rFonts w:ascii="Abadi" w:hAnsi="Abadi" w:cs="*Arial-8464-Identity-H"/>
          <w:color w:val="0D0D0F"/>
          <w:sz w:val="21"/>
          <w:szCs w:val="21"/>
        </w:rPr>
      </w:pPr>
      <w:r w:rsidRPr="00BB33DB">
        <w:rPr>
          <w:rFonts w:ascii="Abadi" w:hAnsi="Abadi" w:cs="*Arial-8464-Identity-H"/>
          <w:color w:val="0D0D0F"/>
          <w:sz w:val="21"/>
          <w:szCs w:val="21"/>
        </w:rPr>
        <w:t>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w:t>
      </w:r>
    </w:p>
    <w:p w14:paraId="08020144" w14:textId="77777777" w:rsidR="001B6B4A" w:rsidRPr="00BB33DB" w:rsidRDefault="001B6B4A" w:rsidP="001B6B4A">
      <w:pPr>
        <w:jc w:val="both"/>
        <w:rPr>
          <w:rFonts w:ascii="Abadi" w:hAnsi="Abadi" w:cs="*Arial-8464-Identity-H"/>
          <w:color w:val="0D0D0F"/>
          <w:sz w:val="21"/>
          <w:szCs w:val="21"/>
        </w:rPr>
      </w:pPr>
    </w:p>
    <w:p w14:paraId="4FF742D4" w14:textId="77777777" w:rsidR="001B6B4A" w:rsidRPr="00BB33DB" w:rsidRDefault="001B6B4A" w:rsidP="001B6B4A">
      <w:pPr>
        <w:autoSpaceDE w:val="0"/>
        <w:autoSpaceDN w:val="0"/>
        <w:adjustRightInd w:val="0"/>
        <w:ind w:firstLine="708"/>
        <w:jc w:val="both"/>
        <w:rPr>
          <w:rFonts w:ascii="Abadi" w:hAnsi="Abadi" w:cs="*Arial-9279-Identity-H"/>
          <w:color w:val="0E0D0F"/>
          <w:sz w:val="21"/>
          <w:szCs w:val="21"/>
        </w:rPr>
      </w:pPr>
      <w:r w:rsidRPr="00BB33DB">
        <w:rPr>
          <w:rFonts w:ascii="Abadi" w:hAnsi="Abadi" w:cs="*Arial-9279-Identity-H"/>
          <w:color w:val="0E0D0F"/>
          <w:sz w:val="21"/>
          <w:szCs w:val="21"/>
        </w:rPr>
        <w:t xml:space="preserve">En este orden de ideas, el Programa de Gobierno Municipal 2018-2021 del municipio de Tarimoro, </w:t>
      </w:r>
      <w:proofErr w:type="spellStart"/>
      <w:r w:rsidRPr="00BB33DB">
        <w:rPr>
          <w:rFonts w:ascii="Abadi" w:hAnsi="Abadi" w:cs="*Arial-9279-Identity-H"/>
          <w:color w:val="0E0D0F"/>
          <w:sz w:val="21"/>
          <w:szCs w:val="21"/>
        </w:rPr>
        <w:t>Gto</w:t>
      </w:r>
      <w:proofErr w:type="spellEnd"/>
      <w:r w:rsidRPr="00BB33DB">
        <w:rPr>
          <w:rFonts w:ascii="Abadi" w:hAnsi="Abadi" w:cs="*Arial-9279-Identity-H"/>
          <w:color w:val="0E0D0F"/>
          <w:sz w:val="21"/>
          <w:szCs w:val="21"/>
        </w:rPr>
        <w:t xml:space="preserve">., estableció como una prioridad el tema del servicio de alumbrado público, toda vez que en la línea estratégica </w:t>
      </w:r>
      <w:r w:rsidRPr="00BB33DB">
        <w:rPr>
          <w:rFonts w:ascii="Abadi" w:hAnsi="Abadi" w:cs="*Arial-Italic-9281-Identity-H"/>
          <w:i/>
          <w:iCs/>
          <w:color w:val="0E0D0F"/>
          <w:sz w:val="21"/>
          <w:szCs w:val="21"/>
        </w:rPr>
        <w:t xml:space="preserve">1.2 Servicios al ciudadano </w:t>
      </w:r>
      <w:r w:rsidRPr="00BB33DB">
        <w:rPr>
          <w:rFonts w:ascii="Abadi" w:hAnsi="Abadi" w:cs="*Arial-9279-Identity-H"/>
          <w:color w:val="0E0D0F"/>
          <w:sz w:val="21"/>
          <w:szCs w:val="21"/>
        </w:rPr>
        <w:t xml:space="preserve">estableció la estrategia </w:t>
      </w:r>
      <w:r w:rsidRPr="00BB33DB">
        <w:rPr>
          <w:rFonts w:ascii="Abadi" w:hAnsi="Abadi" w:cs="*Arial-Italic-9281-Identity-H"/>
          <w:i/>
          <w:iCs/>
          <w:color w:val="0E0D0F"/>
          <w:sz w:val="21"/>
          <w:szCs w:val="21"/>
        </w:rPr>
        <w:t xml:space="preserve">Eficientizarían en el mantenimiento </w:t>
      </w:r>
      <w:r w:rsidRPr="00BB33DB">
        <w:rPr>
          <w:rFonts w:ascii="Abadi" w:hAnsi="Abadi" w:cs="*Microsoft Sans Serif-Italic-92"/>
          <w:i/>
          <w:iCs/>
          <w:color w:val="0E0D0F"/>
          <w:sz w:val="21"/>
          <w:szCs w:val="21"/>
        </w:rPr>
        <w:t xml:space="preserve">y </w:t>
      </w:r>
      <w:r w:rsidRPr="00BB33DB">
        <w:rPr>
          <w:rFonts w:ascii="Abadi" w:hAnsi="Abadi" w:cs="*Arial-Italic-9281-Identity-H"/>
          <w:i/>
          <w:iCs/>
          <w:color w:val="0E0D0F"/>
          <w:sz w:val="21"/>
          <w:szCs w:val="21"/>
        </w:rPr>
        <w:t xml:space="preserve">control del sistema de alumbrado público municipal para fomentar la seguridad ciudadana, </w:t>
      </w:r>
      <w:r w:rsidRPr="00BB33DB">
        <w:rPr>
          <w:rFonts w:ascii="Abadi" w:hAnsi="Abadi" w:cs="*Arial-9279-Identity-H"/>
          <w:color w:val="0E0D0F"/>
          <w:sz w:val="21"/>
          <w:szCs w:val="21"/>
        </w:rPr>
        <w:t xml:space="preserve">en la cual estableció el objetivo </w:t>
      </w:r>
      <w:r w:rsidRPr="00BB33DB">
        <w:rPr>
          <w:rFonts w:ascii="Abadi" w:hAnsi="Abadi" w:cs="*Arial-Italic-9281-Identity-H"/>
          <w:i/>
          <w:iCs/>
          <w:color w:val="0E0D0F"/>
          <w:sz w:val="21"/>
          <w:szCs w:val="21"/>
        </w:rPr>
        <w:t xml:space="preserve">Proporcionar el mantenimiento necesario a la red de alumbrado público que existe en el Municipio de Tarimoro encaminado principalmente </w:t>
      </w:r>
      <w:r w:rsidRPr="00BB33DB">
        <w:rPr>
          <w:rFonts w:ascii="Abadi" w:hAnsi="Abadi" w:cs="*Arial-9279-Identity-H"/>
          <w:color w:val="0E0D0F"/>
          <w:sz w:val="21"/>
          <w:szCs w:val="21"/>
        </w:rPr>
        <w:t xml:space="preserve">a </w:t>
      </w:r>
      <w:r w:rsidRPr="00BB33DB">
        <w:rPr>
          <w:rFonts w:ascii="Abadi" w:hAnsi="Abadi" w:cs="*Arial-Italic-9281-Identity-H"/>
          <w:i/>
          <w:iCs/>
          <w:color w:val="0E0D0F"/>
          <w:sz w:val="21"/>
          <w:szCs w:val="21"/>
        </w:rPr>
        <w:t xml:space="preserve">obtener ahorros en el consumo de energía eléctrica, sin dejar de lado una atención rápida </w:t>
      </w:r>
      <w:r w:rsidRPr="00BB33DB">
        <w:rPr>
          <w:rFonts w:ascii="Abadi" w:hAnsi="Abadi" w:cs="*Microsoft Sans Serif-Italic-92"/>
          <w:i/>
          <w:iCs/>
          <w:color w:val="0E0D0F"/>
          <w:sz w:val="21"/>
          <w:szCs w:val="21"/>
        </w:rPr>
        <w:t xml:space="preserve">y </w:t>
      </w:r>
      <w:r w:rsidRPr="00BB33DB">
        <w:rPr>
          <w:rFonts w:ascii="Abadi" w:hAnsi="Abadi" w:cs="*Arial-Italic-9281-Identity-H"/>
          <w:i/>
          <w:iCs/>
          <w:color w:val="0E0D0F"/>
          <w:sz w:val="21"/>
          <w:szCs w:val="21"/>
        </w:rPr>
        <w:t xml:space="preserve">eficiente de las diversas peticiones que se reciban por parte de la ciudadano </w:t>
      </w:r>
      <w:r w:rsidRPr="00BB33DB">
        <w:rPr>
          <w:rFonts w:ascii="Abadi" w:hAnsi="Abadi" w:cs="*Arial-9279-Identity-H"/>
          <w:color w:val="0E0D0F"/>
          <w:sz w:val="21"/>
          <w:szCs w:val="21"/>
        </w:rPr>
        <w:t xml:space="preserve">a, </w:t>
      </w:r>
      <w:r w:rsidRPr="00BB33DB">
        <w:rPr>
          <w:rFonts w:ascii="Abadi" w:hAnsi="Abadi" w:cs="*Arial-Italic-9281-Identity-H"/>
          <w:i/>
          <w:iCs/>
          <w:color w:val="0E0D0F"/>
          <w:sz w:val="21"/>
          <w:szCs w:val="21"/>
        </w:rPr>
        <w:t xml:space="preserve">tomando e n cuenta para la atención de las mismas su viabilidad, </w:t>
      </w:r>
      <w:r w:rsidRPr="00BB33DB">
        <w:rPr>
          <w:rFonts w:ascii="Abadi" w:hAnsi="Abadi" w:cs="*Arial-9279-Identity-H"/>
          <w:color w:val="0E0D0F"/>
          <w:sz w:val="21"/>
          <w:szCs w:val="21"/>
        </w:rPr>
        <w:t xml:space="preserve">y acciones consistentes en revisar y programar peticiones de la </w:t>
      </w:r>
      <w:r w:rsidRPr="00BB33DB">
        <w:rPr>
          <w:rFonts w:ascii="Abadi" w:hAnsi="Abadi" w:cs="*Arial-9279-Identity-H"/>
          <w:color w:val="0E0D0F"/>
          <w:sz w:val="21"/>
          <w:szCs w:val="21"/>
        </w:rPr>
        <w:lastRenderedPageBreak/>
        <w:t xml:space="preserve">ciudadanía en la colocación de las lámparas y mantenimiento; analizar y en su caso, implementar lámparas ahorradoras Led para mejorar la iluminación y disminuir el gasto en alumbrado público; analizar los consumos del alumbrado eléctrico del Municipio para generar ahorros; y, realizar reporte de mantenimiento para detectar zonas problemáticas. </w:t>
      </w:r>
    </w:p>
    <w:p w14:paraId="5BCB9089" w14:textId="77777777" w:rsidR="001B6B4A" w:rsidRPr="00BB33DB" w:rsidRDefault="001B6B4A" w:rsidP="001B6B4A">
      <w:pPr>
        <w:autoSpaceDE w:val="0"/>
        <w:autoSpaceDN w:val="0"/>
        <w:adjustRightInd w:val="0"/>
        <w:jc w:val="both"/>
        <w:rPr>
          <w:rFonts w:ascii="Abadi" w:hAnsi="Abadi" w:cs="*Arial-9279-Identity-H"/>
          <w:color w:val="0E0D0F"/>
          <w:sz w:val="21"/>
          <w:szCs w:val="21"/>
        </w:rPr>
      </w:pPr>
    </w:p>
    <w:p w14:paraId="2B74C996" w14:textId="77777777" w:rsidR="001B6B4A" w:rsidRPr="00BB33DB" w:rsidRDefault="001B6B4A" w:rsidP="001B6B4A">
      <w:pPr>
        <w:autoSpaceDE w:val="0"/>
        <w:autoSpaceDN w:val="0"/>
        <w:adjustRightInd w:val="0"/>
        <w:ind w:firstLine="708"/>
        <w:jc w:val="both"/>
        <w:rPr>
          <w:rFonts w:ascii="Abadi" w:hAnsi="Abadi" w:cs="*Arial-9279-Identity-H"/>
          <w:color w:val="0D0D0F"/>
          <w:sz w:val="21"/>
          <w:szCs w:val="21"/>
        </w:rPr>
      </w:pPr>
      <w:r w:rsidRPr="00BB33DB">
        <w:rPr>
          <w:rFonts w:ascii="Abadi" w:hAnsi="Abadi" w:cs="*Arial-9279-Identity-H"/>
          <w:color w:val="0D0D0F"/>
          <w:sz w:val="21"/>
          <w:szCs w:val="21"/>
        </w:rPr>
        <w:t>Derivado de lo anterior, se planteó como objetivo general de la auditoría, verificar la capacidad del Municipio para la prestación eficaz del servicio de alumbrado público y la eficiencia en sus funciones de planificación, operación y seguimiento en 2020.</w:t>
      </w:r>
    </w:p>
    <w:p w14:paraId="3A6655F6" w14:textId="77777777" w:rsidR="001B6B4A" w:rsidRPr="00BB33DB" w:rsidRDefault="001B6B4A" w:rsidP="001B6B4A">
      <w:pPr>
        <w:autoSpaceDE w:val="0"/>
        <w:autoSpaceDN w:val="0"/>
        <w:adjustRightInd w:val="0"/>
        <w:jc w:val="both"/>
        <w:rPr>
          <w:rFonts w:ascii="Abadi" w:hAnsi="Abadi" w:cs="*Arial-9279-Identity-H"/>
          <w:color w:val="0D0D0F"/>
          <w:sz w:val="21"/>
          <w:szCs w:val="21"/>
        </w:rPr>
      </w:pPr>
    </w:p>
    <w:p w14:paraId="02FC8960" w14:textId="77777777" w:rsidR="001B6B4A" w:rsidRPr="00BB33DB" w:rsidRDefault="001B6B4A" w:rsidP="001B6B4A">
      <w:pPr>
        <w:autoSpaceDE w:val="0"/>
        <w:autoSpaceDN w:val="0"/>
        <w:adjustRightInd w:val="0"/>
        <w:jc w:val="both"/>
        <w:rPr>
          <w:rFonts w:ascii="Abadi" w:hAnsi="Abadi" w:cs="*Arial-9279-Identity-H"/>
          <w:color w:val="0D0D0F"/>
          <w:sz w:val="21"/>
          <w:szCs w:val="21"/>
        </w:rPr>
      </w:pPr>
    </w:p>
    <w:p w14:paraId="2D2ED489" w14:textId="77777777" w:rsidR="001B6B4A" w:rsidRPr="00BB33DB" w:rsidRDefault="001B6B4A" w:rsidP="001B6B4A">
      <w:pPr>
        <w:autoSpaceDE w:val="0"/>
        <w:autoSpaceDN w:val="0"/>
        <w:adjustRightInd w:val="0"/>
        <w:ind w:firstLine="708"/>
        <w:jc w:val="both"/>
        <w:rPr>
          <w:rFonts w:ascii="Abadi" w:hAnsi="Abadi" w:cs="*Arial-9279-Identity-H"/>
          <w:color w:val="0D0D0F"/>
          <w:sz w:val="21"/>
          <w:szCs w:val="21"/>
        </w:rPr>
      </w:pPr>
      <w:r w:rsidRPr="00BB33DB">
        <w:rPr>
          <w:rFonts w:ascii="Abadi" w:hAnsi="Abadi" w:cs="*Arial-9279-Identity-H"/>
          <w:color w:val="0D0D0F"/>
          <w:sz w:val="21"/>
          <w:szCs w:val="21"/>
        </w:rPr>
        <w:t>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w:t>
      </w:r>
    </w:p>
    <w:p w14:paraId="789C4923" w14:textId="77777777" w:rsidR="001B6B4A" w:rsidRPr="00BB33DB" w:rsidRDefault="001B6B4A" w:rsidP="001B6B4A">
      <w:pPr>
        <w:autoSpaceDE w:val="0"/>
        <w:autoSpaceDN w:val="0"/>
        <w:adjustRightInd w:val="0"/>
        <w:jc w:val="both"/>
        <w:rPr>
          <w:rFonts w:ascii="Abadi" w:hAnsi="Abadi" w:cs="*Arial-9279-Identity-H"/>
          <w:color w:val="0D0D0F"/>
          <w:sz w:val="21"/>
          <w:szCs w:val="21"/>
        </w:rPr>
      </w:pPr>
      <w:r w:rsidRPr="00BB33DB">
        <w:rPr>
          <w:rFonts w:ascii="Abadi" w:hAnsi="Abadi" w:cs="*Arial-9279-Identity-H"/>
          <w:color w:val="0D0D0F"/>
          <w:sz w:val="21"/>
          <w:szCs w:val="21"/>
        </w:rPr>
        <w:t>eficiente de los servicios públicos municipales, de conformidad con las disposiciones aplicables.</w:t>
      </w:r>
    </w:p>
    <w:p w14:paraId="1EAEAB7E" w14:textId="77777777" w:rsidR="001B6B4A" w:rsidRPr="00BB33DB" w:rsidRDefault="001B6B4A" w:rsidP="001B6B4A">
      <w:pPr>
        <w:autoSpaceDE w:val="0"/>
        <w:autoSpaceDN w:val="0"/>
        <w:adjustRightInd w:val="0"/>
        <w:jc w:val="both"/>
        <w:rPr>
          <w:rFonts w:ascii="Abadi" w:hAnsi="Abadi" w:cs="*Arial-9279-Identity-H"/>
          <w:color w:val="0D0D0F"/>
          <w:sz w:val="21"/>
          <w:szCs w:val="21"/>
        </w:rPr>
      </w:pPr>
    </w:p>
    <w:p w14:paraId="2DF5CA48" w14:textId="77777777" w:rsidR="001B6B4A" w:rsidRPr="00BB33DB" w:rsidRDefault="001B6B4A" w:rsidP="001B6B4A">
      <w:pPr>
        <w:autoSpaceDE w:val="0"/>
        <w:autoSpaceDN w:val="0"/>
        <w:adjustRightInd w:val="0"/>
        <w:ind w:firstLine="708"/>
        <w:jc w:val="both"/>
        <w:rPr>
          <w:rFonts w:ascii="Abadi" w:hAnsi="Abadi" w:cs="*Arial-9279-Identity-H"/>
          <w:color w:val="0D0C0F"/>
          <w:sz w:val="21"/>
          <w:szCs w:val="21"/>
        </w:rPr>
      </w:pPr>
      <w:r w:rsidRPr="00BB33DB">
        <w:rPr>
          <w:rFonts w:ascii="Abadi" w:hAnsi="Abadi" w:cs="*Arial-9279-Identity-H"/>
          <w:color w:val="0D0C0F"/>
          <w:sz w:val="21"/>
          <w:szCs w:val="21"/>
        </w:rPr>
        <w:t xml:space="preserve">En virtud de lo anterior, para el ejercicio 2020, la unidad responsable de otorgar el servicio de alumbrado público en el municipio de Tarimoro, </w:t>
      </w:r>
      <w:proofErr w:type="spellStart"/>
      <w:r w:rsidRPr="00BB33DB">
        <w:rPr>
          <w:rFonts w:ascii="Abadi" w:hAnsi="Abadi" w:cs="*Arial-9279-Identity-H"/>
          <w:color w:val="0D0C0F"/>
          <w:sz w:val="21"/>
          <w:szCs w:val="21"/>
        </w:rPr>
        <w:t>Gto</w:t>
      </w:r>
      <w:proofErr w:type="spellEnd"/>
      <w:r w:rsidRPr="00BB33DB">
        <w:rPr>
          <w:rFonts w:ascii="Abadi" w:hAnsi="Abadi" w:cs="*Arial-9279-Identity-H"/>
          <w:color w:val="0D0C0F"/>
          <w:sz w:val="21"/>
          <w:szCs w:val="21"/>
        </w:rPr>
        <w:t>., fue la</w:t>
      </w:r>
    </w:p>
    <w:p w14:paraId="495DE6E6" w14:textId="77777777" w:rsidR="001B6B4A" w:rsidRPr="00BB33DB" w:rsidRDefault="001B6B4A" w:rsidP="001B6B4A">
      <w:pPr>
        <w:autoSpaceDE w:val="0"/>
        <w:autoSpaceDN w:val="0"/>
        <w:adjustRightInd w:val="0"/>
        <w:jc w:val="both"/>
        <w:rPr>
          <w:rFonts w:ascii="Abadi" w:hAnsi="Abadi" w:cs="*Arial-9279-Identity-H"/>
          <w:color w:val="0D0C0F"/>
          <w:sz w:val="21"/>
          <w:szCs w:val="21"/>
        </w:rPr>
      </w:pPr>
      <w:r w:rsidRPr="00BB33DB">
        <w:rPr>
          <w:rFonts w:ascii="Abadi" w:hAnsi="Abadi" w:cs="*Arial-9279-Identity-H"/>
          <w:color w:val="0D0C0F"/>
          <w:sz w:val="21"/>
          <w:szCs w:val="21"/>
        </w:rPr>
        <w:t>Dirección de Servicios Municipales.</w:t>
      </w:r>
    </w:p>
    <w:p w14:paraId="326FEEFB" w14:textId="77777777" w:rsidR="001B6B4A" w:rsidRPr="00BB33DB" w:rsidRDefault="001B6B4A" w:rsidP="001B6B4A">
      <w:pPr>
        <w:autoSpaceDE w:val="0"/>
        <w:autoSpaceDN w:val="0"/>
        <w:adjustRightInd w:val="0"/>
        <w:jc w:val="both"/>
        <w:rPr>
          <w:rFonts w:ascii="Abadi" w:hAnsi="Abadi" w:cs="*Arial-9279-Identity-H"/>
          <w:color w:val="0D0C0F"/>
          <w:sz w:val="21"/>
          <w:szCs w:val="21"/>
        </w:rPr>
      </w:pPr>
    </w:p>
    <w:p w14:paraId="0B2FDC78" w14:textId="77777777" w:rsidR="001B6B4A" w:rsidRPr="00BB33DB" w:rsidRDefault="001B6B4A" w:rsidP="001B6B4A">
      <w:pPr>
        <w:autoSpaceDE w:val="0"/>
        <w:autoSpaceDN w:val="0"/>
        <w:adjustRightInd w:val="0"/>
        <w:ind w:firstLine="708"/>
        <w:jc w:val="both"/>
        <w:rPr>
          <w:rFonts w:ascii="Abadi" w:hAnsi="Abadi" w:cs="*Arial-Bold-9280-Identity-H"/>
          <w:b/>
          <w:bCs/>
          <w:color w:val="0C0C10"/>
          <w:sz w:val="21"/>
          <w:szCs w:val="21"/>
        </w:rPr>
      </w:pPr>
      <w:r w:rsidRPr="00BB33DB">
        <w:rPr>
          <w:rFonts w:ascii="Abadi" w:hAnsi="Abadi" w:cs="*Arial-Bold-9280-Identity-H"/>
          <w:b/>
          <w:bCs/>
          <w:color w:val="0C0C10"/>
          <w:sz w:val="21"/>
          <w:szCs w:val="21"/>
        </w:rPr>
        <w:t>b) Resultado del proceso de fiscalización.</w:t>
      </w:r>
    </w:p>
    <w:p w14:paraId="46298D6F" w14:textId="77777777" w:rsidR="001B6B4A" w:rsidRPr="00BB33DB" w:rsidRDefault="001B6B4A" w:rsidP="001B6B4A">
      <w:pPr>
        <w:autoSpaceDE w:val="0"/>
        <w:autoSpaceDN w:val="0"/>
        <w:adjustRightInd w:val="0"/>
        <w:jc w:val="both"/>
        <w:rPr>
          <w:rFonts w:ascii="Abadi" w:hAnsi="Abadi" w:cs="*Arial-Bold-9280-Identity-H"/>
          <w:b/>
          <w:bCs/>
          <w:color w:val="0C0C10"/>
          <w:sz w:val="21"/>
          <w:szCs w:val="21"/>
        </w:rPr>
      </w:pPr>
    </w:p>
    <w:p w14:paraId="4323AAC0" w14:textId="77777777" w:rsidR="001B6B4A" w:rsidRPr="00BB33DB" w:rsidRDefault="001B6B4A" w:rsidP="001B6B4A">
      <w:pPr>
        <w:autoSpaceDE w:val="0"/>
        <w:autoSpaceDN w:val="0"/>
        <w:adjustRightInd w:val="0"/>
        <w:ind w:firstLine="708"/>
        <w:jc w:val="both"/>
        <w:rPr>
          <w:rFonts w:ascii="Abadi" w:hAnsi="Abadi" w:cs="*Arial-9279-Identity-H"/>
          <w:color w:val="0F0E11"/>
          <w:sz w:val="21"/>
          <w:szCs w:val="21"/>
        </w:rPr>
      </w:pPr>
      <w:r w:rsidRPr="00BB33DB">
        <w:rPr>
          <w:rFonts w:ascii="Abadi" w:hAnsi="Abadi" w:cs="*Arial-9279-Identity-H"/>
          <w:color w:val="0F0E11"/>
          <w:sz w:val="21"/>
          <w:szCs w:val="21"/>
        </w:rPr>
        <w:t>En esta parte se señala que los objetivos específicos se desarrollaron en la auditoria en siete procedimientos, con los siguientes resultados:</w:t>
      </w:r>
    </w:p>
    <w:p w14:paraId="4A5A4FE8" w14:textId="77777777" w:rsidR="001B6B4A" w:rsidRPr="00BB33DB" w:rsidRDefault="001B6B4A" w:rsidP="001B6B4A">
      <w:pPr>
        <w:jc w:val="both"/>
        <w:rPr>
          <w:rFonts w:ascii="Abadi" w:hAnsi="Abadi" w:cs="*Arial-9279-Identity-H"/>
          <w:color w:val="0F0E11"/>
          <w:sz w:val="21"/>
          <w:szCs w:val="21"/>
        </w:rPr>
      </w:pPr>
    </w:p>
    <w:p w14:paraId="05B84E0D" w14:textId="77777777" w:rsidR="001B6B4A" w:rsidRPr="00BB33DB" w:rsidRDefault="001B6B4A" w:rsidP="001B6B4A">
      <w:pPr>
        <w:autoSpaceDE w:val="0"/>
        <w:autoSpaceDN w:val="0"/>
        <w:adjustRightInd w:val="0"/>
        <w:ind w:firstLine="708"/>
        <w:jc w:val="both"/>
        <w:rPr>
          <w:rFonts w:ascii="Abadi" w:hAnsi="Abadi" w:cs="*Arial-Bold-5534-Identity-H"/>
          <w:b/>
          <w:bCs/>
          <w:color w:val="0E0D13"/>
          <w:sz w:val="21"/>
          <w:szCs w:val="21"/>
        </w:rPr>
      </w:pPr>
      <w:r w:rsidRPr="00BB33DB">
        <w:rPr>
          <w:rFonts w:ascii="Abadi" w:hAnsi="Abadi" w:cs="*Arial-Bold-5534-Identity-H"/>
          <w:b/>
          <w:bCs/>
          <w:color w:val="0E0D13"/>
          <w:sz w:val="21"/>
          <w:szCs w:val="21"/>
        </w:rPr>
        <w:t>Eficiencia:</w:t>
      </w:r>
    </w:p>
    <w:p w14:paraId="0A97093D" w14:textId="77777777" w:rsidR="001B6B4A" w:rsidRPr="00BB33DB" w:rsidRDefault="001B6B4A" w:rsidP="001B6B4A">
      <w:pPr>
        <w:autoSpaceDE w:val="0"/>
        <w:autoSpaceDN w:val="0"/>
        <w:adjustRightInd w:val="0"/>
        <w:jc w:val="both"/>
        <w:rPr>
          <w:rFonts w:ascii="Abadi" w:hAnsi="Abadi" w:cs="*Microsoft Sans Serif-5536-Iden"/>
          <w:b/>
          <w:bCs/>
          <w:color w:val="0C0B0D"/>
          <w:sz w:val="21"/>
          <w:szCs w:val="21"/>
        </w:rPr>
      </w:pPr>
    </w:p>
    <w:p w14:paraId="5F4A2BB2" w14:textId="77777777" w:rsidR="001B6B4A" w:rsidRPr="00BB33DB" w:rsidRDefault="001B6B4A" w:rsidP="001B6B4A">
      <w:pPr>
        <w:autoSpaceDE w:val="0"/>
        <w:autoSpaceDN w:val="0"/>
        <w:adjustRightInd w:val="0"/>
        <w:ind w:left="1276"/>
        <w:jc w:val="both"/>
        <w:rPr>
          <w:rFonts w:ascii="Abadi" w:hAnsi="Abadi" w:cs="*Microsoft Sans Serif-5536-Iden"/>
          <w:color w:val="0C0B0D"/>
          <w:sz w:val="21"/>
          <w:szCs w:val="21"/>
        </w:rPr>
      </w:pPr>
      <w:r w:rsidRPr="00BB33DB">
        <w:rPr>
          <w:rFonts w:ascii="Abadi" w:hAnsi="Abadi" w:cs="*Microsoft Sans Serif-5536-Iden"/>
          <w:b/>
          <w:bCs/>
          <w:color w:val="0C0B0D"/>
          <w:sz w:val="21"/>
          <w:szCs w:val="21"/>
        </w:rPr>
        <w:t>1.</w:t>
      </w:r>
      <w:r w:rsidRPr="00BB33DB">
        <w:rPr>
          <w:rFonts w:ascii="Abadi" w:hAnsi="Abadi" w:cs="*Microsoft Sans Serif-5536-Iden"/>
          <w:color w:val="0C0B0D"/>
          <w:sz w:val="21"/>
          <w:szCs w:val="21"/>
        </w:rPr>
        <w:t xml:space="preserve"> Oferta del servicio de alumbrado público.</w:t>
      </w:r>
    </w:p>
    <w:p w14:paraId="3B7B30E5" w14:textId="77777777" w:rsidR="001B6B4A" w:rsidRPr="00BB33DB" w:rsidRDefault="001B6B4A" w:rsidP="001B6B4A">
      <w:pPr>
        <w:autoSpaceDE w:val="0"/>
        <w:autoSpaceDN w:val="0"/>
        <w:adjustRightInd w:val="0"/>
        <w:ind w:left="1276"/>
        <w:jc w:val="both"/>
        <w:rPr>
          <w:rFonts w:ascii="Abadi" w:hAnsi="Abadi" w:cs="*Microsoft Sans Serif-5536-Iden"/>
          <w:color w:val="0E0E10"/>
          <w:sz w:val="21"/>
          <w:szCs w:val="21"/>
        </w:rPr>
      </w:pPr>
      <w:r w:rsidRPr="00BB33DB">
        <w:rPr>
          <w:rFonts w:ascii="Abadi" w:hAnsi="Abadi" w:cs="*Microsoft Sans Serif-5536-Iden"/>
          <w:b/>
          <w:bCs/>
          <w:color w:val="0E0E10"/>
          <w:sz w:val="21"/>
          <w:szCs w:val="21"/>
        </w:rPr>
        <w:t>2.</w:t>
      </w:r>
      <w:r w:rsidRPr="00BB33DB">
        <w:rPr>
          <w:rFonts w:ascii="Abadi" w:hAnsi="Abadi" w:cs="*Microsoft Sans Serif-5536-Iden"/>
          <w:color w:val="0E0E10"/>
          <w:sz w:val="21"/>
          <w:szCs w:val="21"/>
        </w:rPr>
        <w:t xml:space="preserve"> Presupuestación del servicio.</w:t>
      </w:r>
    </w:p>
    <w:p w14:paraId="000F83E2" w14:textId="77777777" w:rsidR="001B6B4A" w:rsidRPr="00BB33DB" w:rsidRDefault="001B6B4A" w:rsidP="001B6B4A">
      <w:pPr>
        <w:autoSpaceDE w:val="0"/>
        <w:autoSpaceDN w:val="0"/>
        <w:adjustRightInd w:val="0"/>
        <w:ind w:left="1276"/>
        <w:jc w:val="both"/>
        <w:rPr>
          <w:rFonts w:ascii="Abadi" w:hAnsi="Abadi" w:cs="*Microsoft Sans Serif-5536-Iden"/>
          <w:color w:val="0D0D0F"/>
          <w:sz w:val="21"/>
          <w:szCs w:val="21"/>
        </w:rPr>
      </w:pPr>
      <w:r w:rsidRPr="00BB33DB">
        <w:rPr>
          <w:rFonts w:ascii="Abadi" w:hAnsi="Abadi" w:cs="*Arial-Bold-5534-Identity-H"/>
          <w:b/>
          <w:bCs/>
          <w:color w:val="0D0D0F"/>
          <w:sz w:val="21"/>
          <w:szCs w:val="21"/>
        </w:rPr>
        <w:t xml:space="preserve">3. </w:t>
      </w:r>
      <w:r w:rsidRPr="00BB33DB">
        <w:rPr>
          <w:rFonts w:ascii="Abadi" w:hAnsi="Abadi" w:cs="*Microsoft Sans Serif-5536-Iden"/>
          <w:color w:val="0D0D0F"/>
          <w:sz w:val="21"/>
          <w:szCs w:val="21"/>
        </w:rPr>
        <w:t>Marco normativo para la prestación del servicio.</w:t>
      </w:r>
    </w:p>
    <w:p w14:paraId="6E431B8A" w14:textId="77777777" w:rsidR="001B6B4A" w:rsidRPr="00BB33DB" w:rsidRDefault="001B6B4A" w:rsidP="001B6B4A">
      <w:pPr>
        <w:autoSpaceDE w:val="0"/>
        <w:autoSpaceDN w:val="0"/>
        <w:adjustRightInd w:val="0"/>
        <w:ind w:left="1276"/>
        <w:jc w:val="both"/>
        <w:rPr>
          <w:rFonts w:ascii="Abadi" w:hAnsi="Abadi" w:cs="*Microsoft Sans Serif-5536-Iden"/>
          <w:color w:val="0C0B0D"/>
          <w:sz w:val="21"/>
          <w:szCs w:val="21"/>
        </w:rPr>
      </w:pPr>
      <w:r w:rsidRPr="00BB33DB">
        <w:rPr>
          <w:rFonts w:ascii="Abadi" w:hAnsi="Abadi" w:cs="*Arial-Bold-5534-Identity-H"/>
          <w:b/>
          <w:bCs/>
          <w:color w:val="0C0B0D"/>
          <w:sz w:val="21"/>
          <w:szCs w:val="21"/>
        </w:rPr>
        <w:t xml:space="preserve">4. </w:t>
      </w:r>
      <w:r w:rsidRPr="00BB33DB">
        <w:rPr>
          <w:rFonts w:ascii="Abadi" w:hAnsi="Abadi" w:cs="*Microsoft Sans Serif-5536-Iden"/>
          <w:color w:val="0C0B0D"/>
          <w:sz w:val="21"/>
          <w:szCs w:val="21"/>
        </w:rPr>
        <w:t>Planeación del servicio de alumbrado público en el corto plazo.</w:t>
      </w:r>
    </w:p>
    <w:p w14:paraId="1F845DF2" w14:textId="77777777" w:rsidR="001B6B4A" w:rsidRPr="00BB33DB" w:rsidRDefault="001B6B4A" w:rsidP="001B6B4A">
      <w:pPr>
        <w:autoSpaceDE w:val="0"/>
        <w:autoSpaceDN w:val="0"/>
        <w:adjustRightInd w:val="0"/>
        <w:ind w:left="1276"/>
        <w:jc w:val="both"/>
        <w:rPr>
          <w:rFonts w:ascii="Abadi" w:hAnsi="Abadi" w:cs="*Microsoft Sans Serif-5536-Iden"/>
          <w:color w:val="0E0E10"/>
          <w:sz w:val="21"/>
          <w:szCs w:val="21"/>
        </w:rPr>
      </w:pPr>
      <w:r w:rsidRPr="00BB33DB">
        <w:rPr>
          <w:rFonts w:ascii="Abadi" w:hAnsi="Abadi" w:cs="*Arial-Bold-5534-Identity-H"/>
          <w:b/>
          <w:bCs/>
          <w:color w:val="0E0E10"/>
          <w:sz w:val="21"/>
          <w:szCs w:val="21"/>
        </w:rPr>
        <w:t xml:space="preserve">5. </w:t>
      </w:r>
      <w:r w:rsidRPr="00BB33DB">
        <w:rPr>
          <w:rFonts w:ascii="Abadi" w:hAnsi="Abadi" w:cs="*Microsoft Sans Serif-5536-Iden"/>
          <w:color w:val="0E0E10"/>
          <w:sz w:val="21"/>
          <w:szCs w:val="21"/>
        </w:rPr>
        <w:t>Participación ciudadana en el reporte de fallas del servicio.</w:t>
      </w:r>
    </w:p>
    <w:p w14:paraId="3414C1E4" w14:textId="77777777" w:rsidR="001B6B4A" w:rsidRPr="00BB33DB" w:rsidRDefault="001B6B4A" w:rsidP="001B6B4A">
      <w:pPr>
        <w:autoSpaceDE w:val="0"/>
        <w:autoSpaceDN w:val="0"/>
        <w:adjustRightInd w:val="0"/>
        <w:jc w:val="both"/>
        <w:rPr>
          <w:rFonts w:ascii="Abadi" w:hAnsi="Abadi" w:cs="*Arial-Bold-5534-Identity-H"/>
          <w:b/>
          <w:bCs/>
          <w:color w:val="121115"/>
          <w:sz w:val="21"/>
          <w:szCs w:val="21"/>
        </w:rPr>
      </w:pPr>
    </w:p>
    <w:p w14:paraId="1B5F0B6A" w14:textId="77777777" w:rsidR="001B6B4A" w:rsidRPr="00BB33DB" w:rsidRDefault="001B6B4A" w:rsidP="001B6B4A">
      <w:pPr>
        <w:autoSpaceDE w:val="0"/>
        <w:autoSpaceDN w:val="0"/>
        <w:adjustRightInd w:val="0"/>
        <w:ind w:firstLine="708"/>
        <w:jc w:val="both"/>
        <w:rPr>
          <w:rFonts w:ascii="Abadi" w:hAnsi="Abadi" w:cs="*Arial-Bold-5534-Identity-H"/>
          <w:b/>
          <w:bCs/>
          <w:color w:val="121115"/>
          <w:sz w:val="21"/>
          <w:szCs w:val="21"/>
        </w:rPr>
      </w:pPr>
      <w:r w:rsidRPr="00BB33DB">
        <w:rPr>
          <w:rFonts w:ascii="Abadi" w:hAnsi="Abadi" w:cs="*Arial-Bold-5534-Identity-H"/>
          <w:b/>
          <w:bCs/>
          <w:color w:val="121115"/>
          <w:sz w:val="21"/>
          <w:szCs w:val="21"/>
        </w:rPr>
        <w:t>Eficacia:</w:t>
      </w:r>
    </w:p>
    <w:p w14:paraId="2845B534" w14:textId="77777777" w:rsidR="001B6B4A" w:rsidRPr="00BB33DB" w:rsidRDefault="001B6B4A" w:rsidP="001B6B4A">
      <w:pPr>
        <w:autoSpaceDE w:val="0"/>
        <w:autoSpaceDN w:val="0"/>
        <w:adjustRightInd w:val="0"/>
        <w:jc w:val="both"/>
        <w:rPr>
          <w:rFonts w:ascii="Abadi" w:hAnsi="Abadi" w:cs="*Microsoft Sans Serif-5536-Iden"/>
          <w:b/>
          <w:bCs/>
          <w:color w:val="0C0C0F"/>
          <w:sz w:val="21"/>
          <w:szCs w:val="21"/>
        </w:rPr>
      </w:pPr>
    </w:p>
    <w:p w14:paraId="1545619D" w14:textId="77777777" w:rsidR="001B6B4A" w:rsidRPr="00BB33DB" w:rsidRDefault="001B6B4A" w:rsidP="001B6B4A">
      <w:pPr>
        <w:autoSpaceDE w:val="0"/>
        <w:autoSpaceDN w:val="0"/>
        <w:adjustRightInd w:val="0"/>
        <w:ind w:left="1276"/>
        <w:jc w:val="both"/>
        <w:rPr>
          <w:rFonts w:ascii="Abadi" w:hAnsi="Abadi" w:cs="*Microsoft Sans Serif-5536-Iden"/>
          <w:color w:val="0C0C0F"/>
          <w:sz w:val="21"/>
          <w:szCs w:val="21"/>
        </w:rPr>
      </w:pPr>
      <w:r w:rsidRPr="00BB33DB">
        <w:rPr>
          <w:rFonts w:ascii="Abadi" w:hAnsi="Abadi" w:cs="*Microsoft Sans Serif-5536-Iden"/>
          <w:b/>
          <w:bCs/>
          <w:color w:val="0C0C0F"/>
          <w:sz w:val="21"/>
          <w:szCs w:val="21"/>
        </w:rPr>
        <w:t>6.</w:t>
      </w:r>
      <w:r w:rsidRPr="00BB33DB">
        <w:rPr>
          <w:rFonts w:ascii="Abadi" w:hAnsi="Abadi" w:cs="*Microsoft Sans Serif-5536-Iden"/>
          <w:color w:val="0C0C0F"/>
          <w:sz w:val="21"/>
          <w:szCs w:val="21"/>
        </w:rPr>
        <w:t xml:space="preserve"> Eficacia del servicio de alumbrado público.</w:t>
      </w:r>
    </w:p>
    <w:p w14:paraId="21BE6FB8" w14:textId="77777777" w:rsidR="001B6B4A" w:rsidRPr="00BB33DB" w:rsidRDefault="001B6B4A" w:rsidP="001B6B4A">
      <w:pPr>
        <w:autoSpaceDE w:val="0"/>
        <w:autoSpaceDN w:val="0"/>
        <w:adjustRightInd w:val="0"/>
        <w:ind w:left="1276"/>
        <w:jc w:val="both"/>
        <w:rPr>
          <w:rFonts w:ascii="Abadi" w:hAnsi="Abadi" w:cs="*Microsoft Sans Serif-5536-Iden"/>
          <w:color w:val="0C0C0E"/>
          <w:sz w:val="21"/>
          <w:szCs w:val="21"/>
        </w:rPr>
      </w:pPr>
      <w:r w:rsidRPr="00BB33DB">
        <w:rPr>
          <w:rFonts w:ascii="Abadi" w:hAnsi="Abadi" w:cs="*Microsoft Sans Serif-5536-Iden"/>
          <w:b/>
          <w:bCs/>
          <w:color w:val="0C0C0E"/>
          <w:sz w:val="21"/>
          <w:szCs w:val="21"/>
        </w:rPr>
        <w:t>7.</w:t>
      </w:r>
      <w:r w:rsidRPr="00BB33DB">
        <w:rPr>
          <w:rFonts w:ascii="Abadi" w:hAnsi="Abadi" w:cs="*Microsoft Sans Serif-5536-Iden"/>
          <w:color w:val="0C0C0E"/>
          <w:sz w:val="21"/>
          <w:szCs w:val="21"/>
        </w:rPr>
        <w:t xml:space="preserve"> Monitoreo y evaluación de resultados.</w:t>
      </w:r>
    </w:p>
    <w:p w14:paraId="21D0BBB7" w14:textId="77777777" w:rsidR="001B6B4A" w:rsidRPr="00BB33DB" w:rsidRDefault="001B6B4A" w:rsidP="001B6B4A">
      <w:pPr>
        <w:autoSpaceDE w:val="0"/>
        <w:autoSpaceDN w:val="0"/>
        <w:adjustRightInd w:val="0"/>
        <w:jc w:val="both"/>
        <w:rPr>
          <w:rFonts w:ascii="Abadi" w:hAnsi="Abadi" w:cs="*Arial-5535-Identity-H"/>
          <w:color w:val="131313"/>
          <w:sz w:val="21"/>
          <w:szCs w:val="21"/>
        </w:rPr>
      </w:pPr>
    </w:p>
    <w:p w14:paraId="5FBE1519" w14:textId="77777777" w:rsidR="001B6B4A" w:rsidRPr="00BB33DB" w:rsidRDefault="001B6B4A" w:rsidP="001B6B4A">
      <w:pPr>
        <w:autoSpaceDE w:val="0"/>
        <w:autoSpaceDN w:val="0"/>
        <w:adjustRightInd w:val="0"/>
        <w:ind w:firstLine="708"/>
        <w:jc w:val="both"/>
        <w:rPr>
          <w:rFonts w:ascii="Abadi" w:hAnsi="Abadi" w:cs="*Microsoft Sans Serif-5536-Iden"/>
          <w:color w:val="0F0E10"/>
          <w:sz w:val="21"/>
          <w:szCs w:val="21"/>
        </w:rPr>
      </w:pPr>
      <w:r w:rsidRPr="00BB33DB">
        <w:rPr>
          <w:rFonts w:ascii="Abadi" w:hAnsi="Abadi" w:cs="*Microsoft Sans Serif-5536-Iden"/>
          <w:color w:val="0F0E10"/>
          <w:sz w:val="21"/>
          <w:szCs w:val="21"/>
        </w:rPr>
        <w:t>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1A3C5413" w14:textId="77777777" w:rsidR="001B6B4A" w:rsidRPr="00BB33DB" w:rsidRDefault="001B6B4A" w:rsidP="001B6B4A">
      <w:pPr>
        <w:autoSpaceDE w:val="0"/>
        <w:autoSpaceDN w:val="0"/>
        <w:adjustRightInd w:val="0"/>
        <w:jc w:val="both"/>
        <w:rPr>
          <w:rFonts w:ascii="Abadi" w:hAnsi="Abadi" w:cs="*Microsoft Sans Serif-5536-Iden"/>
          <w:color w:val="0F0E10"/>
          <w:sz w:val="21"/>
          <w:szCs w:val="21"/>
        </w:rPr>
      </w:pPr>
    </w:p>
    <w:p w14:paraId="17721746" w14:textId="77777777" w:rsidR="001B6B4A" w:rsidRPr="00BB33DB" w:rsidRDefault="001B6B4A" w:rsidP="001B6B4A">
      <w:pPr>
        <w:autoSpaceDE w:val="0"/>
        <w:autoSpaceDN w:val="0"/>
        <w:adjustRightInd w:val="0"/>
        <w:ind w:firstLine="708"/>
        <w:jc w:val="both"/>
        <w:rPr>
          <w:rFonts w:ascii="Abadi" w:hAnsi="Abadi" w:cs="*Microsoft Sans Serif-5536-Iden"/>
          <w:color w:val="0F0F11"/>
          <w:sz w:val="21"/>
          <w:szCs w:val="21"/>
        </w:rPr>
      </w:pPr>
      <w:r w:rsidRPr="00BB33DB">
        <w:rPr>
          <w:rFonts w:ascii="Abadi" w:hAnsi="Abadi" w:cs="*Microsoft Sans Serif-5536-Iden"/>
          <w:color w:val="0F0F11"/>
          <w:sz w:val="21"/>
          <w:szCs w:val="21"/>
        </w:rPr>
        <w:t>Derivado de lo anterior, se formulan los resultados y recomendaciones contenidos en los rubros de Eficiencia y Eficacia.</w:t>
      </w:r>
    </w:p>
    <w:p w14:paraId="0EF39F04" w14:textId="77777777" w:rsidR="001B6B4A" w:rsidRPr="00BB33DB" w:rsidRDefault="001B6B4A" w:rsidP="001B6B4A">
      <w:pPr>
        <w:autoSpaceDE w:val="0"/>
        <w:autoSpaceDN w:val="0"/>
        <w:adjustRightInd w:val="0"/>
        <w:jc w:val="both"/>
        <w:rPr>
          <w:rFonts w:ascii="Abadi" w:hAnsi="Abadi" w:cs="*Microsoft Sans Serif-5536-Iden"/>
          <w:color w:val="0F0F11"/>
          <w:sz w:val="21"/>
          <w:szCs w:val="21"/>
        </w:rPr>
      </w:pPr>
    </w:p>
    <w:p w14:paraId="332813FA" w14:textId="77777777" w:rsidR="001B6B4A" w:rsidRPr="00BB33DB" w:rsidRDefault="001B6B4A" w:rsidP="001B6B4A">
      <w:pPr>
        <w:autoSpaceDE w:val="0"/>
        <w:autoSpaceDN w:val="0"/>
        <w:adjustRightInd w:val="0"/>
        <w:ind w:firstLine="708"/>
        <w:jc w:val="both"/>
        <w:rPr>
          <w:rFonts w:ascii="Abadi" w:hAnsi="Abadi" w:cs="*Microsoft Sans Serif-5536-Iden"/>
          <w:color w:val="0E0D10"/>
          <w:sz w:val="21"/>
          <w:szCs w:val="21"/>
        </w:rPr>
      </w:pPr>
      <w:r w:rsidRPr="00BB33DB">
        <w:rPr>
          <w:rFonts w:ascii="Abadi" w:hAnsi="Abadi" w:cs="*Microsoft Sans Serif-5536-Iden"/>
          <w:color w:val="0E0D10"/>
          <w:sz w:val="21"/>
          <w:szCs w:val="21"/>
        </w:rPr>
        <w:t xml:space="preserve">En tal sentido, en el rubro de Eficiencia, se formularon las recomendaciones plasmadas en los puntos 01 y 02 del resultado número 1, referente a oferta del servicio de alumbrado público; 03 y 04 del resultado número 2, correspondiente a presupuestación del servicio; 05 y 06 del resultado número 3, relativo a marco normativo para la prestación del servicio; 07 del resultado número 4, referido a planeación del servicio de alumbrado público en el corto plazo; y 08 del resultado número 5, referente a participación ciudadana en el reporte de fallas del servicio. </w:t>
      </w:r>
    </w:p>
    <w:p w14:paraId="23932827" w14:textId="77777777" w:rsidR="001B6B4A" w:rsidRPr="00BB33DB" w:rsidRDefault="001B6B4A" w:rsidP="001B6B4A">
      <w:pPr>
        <w:autoSpaceDE w:val="0"/>
        <w:autoSpaceDN w:val="0"/>
        <w:adjustRightInd w:val="0"/>
        <w:jc w:val="both"/>
        <w:rPr>
          <w:rFonts w:ascii="Abadi" w:hAnsi="Abadi" w:cs="*Microsoft Sans Serif-5536-Iden"/>
          <w:color w:val="0E0D10"/>
          <w:sz w:val="21"/>
          <w:szCs w:val="21"/>
        </w:rPr>
      </w:pPr>
    </w:p>
    <w:p w14:paraId="5F781AD6" w14:textId="77777777" w:rsidR="001B6B4A" w:rsidRPr="00BB33DB" w:rsidRDefault="001B6B4A" w:rsidP="001B6B4A">
      <w:pPr>
        <w:autoSpaceDE w:val="0"/>
        <w:autoSpaceDN w:val="0"/>
        <w:adjustRightInd w:val="0"/>
        <w:ind w:firstLine="708"/>
        <w:jc w:val="both"/>
        <w:rPr>
          <w:rFonts w:ascii="Abadi" w:hAnsi="Abadi" w:cs="*Microsoft Sans Serif-5536-Iden"/>
          <w:color w:val="0E0D10"/>
          <w:sz w:val="21"/>
          <w:szCs w:val="21"/>
        </w:rPr>
      </w:pPr>
      <w:r w:rsidRPr="00BB33DB">
        <w:rPr>
          <w:rFonts w:ascii="Abadi" w:hAnsi="Abadi" w:cs="*Microsoft Sans Serif-5536-Iden"/>
          <w:color w:val="0E0D10"/>
          <w:sz w:val="21"/>
          <w:szCs w:val="21"/>
        </w:rPr>
        <w:t xml:space="preserve">En el apartado de Eficacia, se formularon las recomendaciones consignadas en los puntos 09 y 10 del resultado número 6, correspondiente a </w:t>
      </w:r>
      <w:r w:rsidRPr="00BB33DB">
        <w:rPr>
          <w:rFonts w:ascii="Abadi" w:hAnsi="Abadi" w:cs="*Microsoft Sans Serif-5536-Iden"/>
          <w:color w:val="0E0D10"/>
          <w:sz w:val="21"/>
          <w:szCs w:val="21"/>
        </w:rPr>
        <w:lastRenderedPageBreak/>
        <w:t>eficacia del servicio de alumbrado público; y 11 del resultado número 7, relativo a monitoreo y evaluación de resultados.</w:t>
      </w:r>
    </w:p>
    <w:p w14:paraId="1DAA6633" w14:textId="77777777" w:rsidR="001B6B4A" w:rsidRPr="00BB33DB" w:rsidRDefault="001B6B4A" w:rsidP="001B6B4A">
      <w:pPr>
        <w:jc w:val="both"/>
        <w:rPr>
          <w:rFonts w:ascii="Abadi" w:hAnsi="Abadi" w:cs="*Microsoft Sans Serif-5536-Iden"/>
          <w:color w:val="0E0D10"/>
          <w:sz w:val="21"/>
          <w:szCs w:val="21"/>
        </w:rPr>
      </w:pPr>
    </w:p>
    <w:p w14:paraId="2D1F7FEE" w14:textId="77777777" w:rsidR="001B6B4A" w:rsidRPr="00BB33DB" w:rsidRDefault="001B6B4A" w:rsidP="001B6B4A">
      <w:pPr>
        <w:autoSpaceDE w:val="0"/>
        <w:autoSpaceDN w:val="0"/>
        <w:adjustRightInd w:val="0"/>
        <w:ind w:firstLine="708"/>
        <w:jc w:val="both"/>
        <w:rPr>
          <w:rFonts w:ascii="Abadi" w:hAnsi="Abadi" w:cs="*Arial-7578-Identity-H"/>
          <w:color w:val="0E0E11"/>
          <w:sz w:val="21"/>
          <w:szCs w:val="21"/>
        </w:rPr>
      </w:pPr>
      <w:r w:rsidRPr="00BB33DB">
        <w:rPr>
          <w:rFonts w:ascii="Abadi" w:hAnsi="Abadi" w:cs="*Arial-7578-Identity-H"/>
          <w:color w:val="0E0E11"/>
          <w:sz w:val="21"/>
          <w:szCs w:val="21"/>
        </w:rPr>
        <w:t xml:space="preserve">Finalmente, se establece un apartado denominado </w:t>
      </w:r>
      <w:r w:rsidRPr="00BB33DB">
        <w:rPr>
          <w:rFonts w:ascii="Abadi" w:hAnsi="Abadi" w:cs="*Arial-Italic-7579-Identity-H"/>
          <w:i/>
          <w:iCs/>
          <w:color w:val="0E0E11"/>
          <w:sz w:val="21"/>
          <w:szCs w:val="21"/>
        </w:rPr>
        <w:t xml:space="preserve">Cuestiones clave de la auditoría en contexto de la pandemia del virus SARS-CoV2 </w:t>
      </w:r>
      <w:r w:rsidRPr="00BB33DB">
        <w:rPr>
          <w:rFonts w:ascii="Abadi" w:hAnsi="Abadi" w:cs="*Arial-7578-Identity-H"/>
          <w:color w:val="0E0E11"/>
          <w:sz w:val="21"/>
          <w:szCs w:val="21"/>
        </w:rPr>
        <w:t xml:space="preserve">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w:t>
      </w:r>
      <w:r w:rsidRPr="00BB33DB">
        <w:rPr>
          <w:rFonts w:ascii="Abadi" w:hAnsi="Abadi" w:cs="*Arial-Italic-7579-Identity-H"/>
          <w:i/>
          <w:iCs/>
          <w:color w:val="0E0E11"/>
          <w:sz w:val="21"/>
          <w:szCs w:val="21"/>
        </w:rPr>
        <w:t xml:space="preserve">Acuerdo relativo al trabajo </w:t>
      </w:r>
      <w:r w:rsidRPr="00BB33DB">
        <w:rPr>
          <w:rFonts w:ascii="Abadi" w:hAnsi="Abadi" w:cs="*Arial-7578-Identity-H"/>
          <w:color w:val="0E0E11"/>
          <w:sz w:val="21"/>
          <w:szCs w:val="21"/>
        </w:rPr>
        <w:t xml:space="preserve">a </w:t>
      </w:r>
      <w:r w:rsidRPr="00BB33DB">
        <w:rPr>
          <w:rFonts w:ascii="Abadi" w:hAnsi="Abadi" w:cs="*Arial-Italic-7579-Identity-H"/>
          <w:i/>
          <w:iCs/>
          <w:color w:val="0E0E11"/>
          <w:sz w:val="21"/>
          <w:szCs w:val="21"/>
        </w:rPr>
        <w:t xml:space="preserve">distancia </w:t>
      </w:r>
      <w:r w:rsidRPr="00BB33DB">
        <w:rPr>
          <w:rFonts w:ascii="Abadi" w:hAnsi="Abadi" w:cs="*Arial-7578-Identity-H"/>
          <w:color w:val="0E0E11"/>
          <w:sz w:val="21"/>
          <w:szCs w:val="21"/>
        </w:rPr>
        <w:t>de fecha 17 de marzo de 2020 y su décimo sexto acuerdo modificatorio, aprovechando las herramientas tecnológicas de que dispone, así como la colaboración de los sujetos de fiscalización.</w:t>
      </w:r>
    </w:p>
    <w:p w14:paraId="2C7B994A" w14:textId="77777777" w:rsidR="001B6B4A" w:rsidRPr="00BB33DB" w:rsidRDefault="001B6B4A" w:rsidP="001B6B4A">
      <w:pPr>
        <w:autoSpaceDE w:val="0"/>
        <w:autoSpaceDN w:val="0"/>
        <w:adjustRightInd w:val="0"/>
        <w:jc w:val="both"/>
        <w:rPr>
          <w:rFonts w:ascii="Abadi" w:hAnsi="Abadi" w:cs="*Arial-7578-Identity-H"/>
          <w:color w:val="0E0E11"/>
          <w:sz w:val="21"/>
          <w:szCs w:val="21"/>
        </w:rPr>
      </w:pPr>
    </w:p>
    <w:p w14:paraId="1CB47ED5" w14:textId="77777777" w:rsidR="001B6B4A" w:rsidRPr="00BB33DB" w:rsidRDefault="001B6B4A" w:rsidP="001B6B4A">
      <w:pPr>
        <w:autoSpaceDE w:val="0"/>
        <w:autoSpaceDN w:val="0"/>
        <w:adjustRightInd w:val="0"/>
        <w:ind w:firstLine="708"/>
        <w:jc w:val="both"/>
        <w:rPr>
          <w:rFonts w:ascii="Abadi" w:hAnsi="Abadi" w:cs="*Arial-7578-Identity-H"/>
          <w:color w:val="0E0E10"/>
          <w:sz w:val="21"/>
          <w:szCs w:val="21"/>
        </w:rPr>
      </w:pPr>
      <w:r w:rsidRPr="00BB33DB">
        <w:rPr>
          <w:rFonts w:ascii="Abadi" w:hAnsi="Abadi" w:cs="*Arial-7578-Identity-H"/>
          <w:color w:val="0E0E10"/>
          <w:sz w:val="21"/>
          <w:szCs w:val="21"/>
        </w:rPr>
        <w:t>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w:t>
      </w:r>
    </w:p>
    <w:p w14:paraId="537267C7" w14:textId="77777777" w:rsidR="001B6B4A" w:rsidRPr="00BB33DB" w:rsidRDefault="001B6B4A" w:rsidP="001B6B4A">
      <w:pPr>
        <w:autoSpaceDE w:val="0"/>
        <w:autoSpaceDN w:val="0"/>
        <w:adjustRightInd w:val="0"/>
        <w:jc w:val="both"/>
        <w:rPr>
          <w:rFonts w:ascii="Abadi" w:hAnsi="Abadi" w:cs="*Arial-7578-Identity-H"/>
          <w:color w:val="0E0E10"/>
          <w:sz w:val="21"/>
          <w:szCs w:val="21"/>
        </w:rPr>
      </w:pPr>
    </w:p>
    <w:p w14:paraId="6704122F" w14:textId="77777777" w:rsidR="001B6B4A" w:rsidRPr="00BB33DB" w:rsidRDefault="001B6B4A" w:rsidP="001B6B4A">
      <w:pPr>
        <w:autoSpaceDE w:val="0"/>
        <w:autoSpaceDN w:val="0"/>
        <w:adjustRightInd w:val="0"/>
        <w:ind w:firstLine="708"/>
        <w:jc w:val="both"/>
        <w:rPr>
          <w:rFonts w:ascii="Abadi" w:hAnsi="Abadi" w:cs="*Arial-7578-Identity-H"/>
          <w:color w:val="0C0C0E"/>
          <w:sz w:val="21"/>
          <w:szCs w:val="21"/>
        </w:rPr>
      </w:pPr>
      <w:r w:rsidRPr="00BB33DB">
        <w:rPr>
          <w:rFonts w:ascii="Abadi" w:hAnsi="Abadi" w:cs="*Arial-7578-Identity-H"/>
          <w:color w:val="0C0C0E"/>
          <w:sz w:val="21"/>
          <w:szCs w:val="21"/>
        </w:rPr>
        <w:t>En tal sentido se priorizó el enfoque de derechos humanos, velando por la protección del derecho humano a la salud, respetando las limitaciones y restricciones a los derechos humanos establecidas en la propia Constitución.</w:t>
      </w:r>
    </w:p>
    <w:p w14:paraId="223A8D90" w14:textId="77777777" w:rsidR="001B6B4A" w:rsidRPr="00BB33DB" w:rsidRDefault="001B6B4A" w:rsidP="001B6B4A">
      <w:pPr>
        <w:autoSpaceDE w:val="0"/>
        <w:autoSpaceDN w:val="0"/>
        <w:adjustRightInd w:val="0"/>
        <w:jc w:val="both"/>
        <w:rPr>
          <w:rFonts w:ascii="Abadi" w:hAnsi="Abadi" w:cs="*Calibri-Bold-7577-Identity-H"/>
          <w:b/>
          <w:bCs/>
          <w:color w:val="0B0A0F"/>
          <w:sz w:val="21"/>
          <w:szCs w:val="21"/>
        </w:rPr>
      </w:pPr>
    </w:p>
    <w:p w14:paraId="3B5583C9" w14:textId="77777777" w:rsidR="001B6B4A" w:rsidRPr="00BB33DB" w:rsidRDefault="001B6B4A" w:rsidP="001B6B4A">
      <w:pPr>
        <w:autoSpaceDE w:val="0"/>
        <w:autoSpaceDN w:val="0"/>
        <w:adjustRightInd w:val="0"/>
        <w:ind w:firstLine="708"/>
        <w:jc w:val="both"/>
        <w:rPr>
          <w:rFonts w:ascii="Abadi" w:hAnsi="Abadi" w:cs="*Calibri-Bold-7577-Identity-H"/>
          <w:b/>
          <w:bCs/>
          <w:color w:val="0B0A0F"/>
          <w:sz w:val="21"/>
          <w:szCs w:val="21"/>
        </w:rPr>
      </w:pPr>
      <w:r w:rsidRPr="00BB33DB">
        <w:rPr>
          <w:rFonts w:ascii="Abadi" w:hAnsi="Abadi" w:cs="*Calibri-Bold-7577-Identity-H"/>
          <w:b/>
          <w:bCs/>
          <w:color w:val="0B0A0F"/>
          <w:sz w:val="21"/>
          <w:szCs w:val="21"/>
        </w:rPr>
        <w:t>c) Resumen de las recomendaciones.</w:t>
      </w:r>
    </w:p>
    <w:p w14:paraId="5AAD91E1" w14:textId="77777777" w:rsidR="001B6B4A" w:rsidRPr="00BB33DB" w:rsidRDefault="001B6B4A" w:rsidP="001B6B4A">
      <w:pPr>
        <w:autoSpaceDE w:val="0"/>
        <w:autoSpaceDN w:val="0"/>
        <w:adjustRightInd w:val="0"/>
        <w:jc w:val="both"/>
        <w:rPr>
          <w:rFonts w:ascii="Abadi" w:hAnsi="Abadi" w:cs="*Calibri-Bold-7577-Identity-H"/>
          <w:b/>
          <w:bCs/>
          <w:color w:val="0B0A0F"/>
          <w:sz w:val="21"/>
          <w:szCs w:val="21"/>
        </w:rPr>
      </w:pPr>
    </w:p>
    <w:p w14:paraId="4FC2591A" w14:textId="77777777" w:rsidR="001B6B4A" w:rsidRPr="00BB33DB" w:rsidRDefault="001B6B4A" w:rsidP="001B6B4A">
      <w:pPr>
        <w:autoSpaceDE w:val="0"/>
        <w:autoSpaceDN w:val="0"/>
        <w:adjustRightInd w:val="0"/>
        <w:ind w:firstLine="708"/>
        <w:jc w:val="both"/>
        <w:rPr>
          <w:rFonts w:ascii="Abadi" w:hAnsi="Abadi" w:cs="*Arial-7578-Identity-H"/>
          <w:color w:val="0D0D10"/>
          <w:sz w:val="21"/>
          <w:szCs w:val="21"/>
        </w:rPr>
      </w:pPr>
      <w:r w:rsidRPr="00BB33DB">
        <w:rPr>
          <w:rFonts w:ascii="Abadi" w:hAnsi="Abadi" w:cs="*Arial-7578-Identity-H"/>
          <w:color w:val="0D0D10"/>
          <w:sz w:val="21"/>
          <w:szCs w:val="21"/>
        </w:rPr>
        <w:t xml:space="preserve">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en las 11 recomendaciones formuladas persistió lo recomendado debido a que el sujeto fiscalizado no dio respuesta al pliego de recomendaciones. A dichas </w:t>
      </w:r>
      <w:r w:rsidRPr="00BB33DB">
        <w:rPr>
          <w:rFonts w:ascii="Abadi" w:hAnsi="Abadi" w:cs="*Arial-7578-Identity-H"/>
          <w:color w:val="0D0D10"/>
          <w:sz w:val="21"/>
          <w:szCs w:val="21"/>
        </w:rPr>
        <w:t>recomendaciones dará seguimiento el Órgano Técnico en la etapa correspondiente, de conformidad con el ordenamiento legal respectivo.</w:t>
      </w:r>
    </w:p>
    <w:p w14:paraId="6DE117A7" w14:textId="77777777" w:rsidR="001B6B4A" w:rsidRPr="00BB33DB" w:rsidRDefault="001B6B4A" w:rsidP="001B6B4A">
      <w:pPr>
        <w:autoSpaceDE w:val="0"/>
        <w:autoSpaceDN w:val="0"/>
        <w:adjustRightInd w:val="0"/>
        <w:jc w:val="both"/>
        <w:rPr>
          <w:rFonts w:ascii="Abadi" w:hAnsi="Abadi" w:cs="*Calibri-Bold-7577-Identity-H"/>
          <w:b/>
          <w:bCs/>
          <w:color w:val="0C0C10"/>
          <w:sz w:val="21"/>
          <w:szCs w:val="21"/>
        </w:rPr>
      </w:pPr>
    </w:p>
    <w:p w14:paraId="6F55605F" w14:textId="77777777" w:rsidR="001B6B4A" w:rsidRPr="00BB33DB" w:rsidRDefault="001B6B4A" w:rsidP="001B6B4A">
      <w:pPr>
        <w:autoSpaceDE w:val="0"/>
        <w:autoSpaceDN w:val="0"/>
        <w:adjustRightInd w:val="0"/>
        <w:ind w:firstLine="708"/>
        <w:jc w:val="both"/>
        <w:rPr>
          <w:rFonts w:ascii="Abadi" w:hAnsi="Abadi" w:cs="*Calibri-Bold-7577-Identity-H"/>
          <w:b/>
          <w:bCs/>
          <w:color w:val="0C0C10"/>
          <w:sz w:val="21"/>
          <w:szCs w:val="21"/>
        </w:rPr>
      </w:pPr>
      <w:r w:rsidRPr="00BB33DB">
        <w:rPr>
          <w:rFonts w:ascii="Abadi" w:hAnsi="Abadi" w:cs="*Calibri-Bold-7577-Identity-H"/>
          <w:b/>
          <w:bCs/>
          <w:color w:val="0C0C10"/>
          <w:sz w:val="21"/>
          <w:szCs w:val="21"/>
        </w:rPr>
        <w:t>d) Conclusión General.</w:t>
      </w:r>
    </w:p>
    <w:p w14:paraId="395EFC59" w14:textId="77777777" w:rsidR="001B6B4A" w:rsidRPr="00BB33DB" w:rsidRDefault="001B6B4A" w:rsidP="001B6B4A">
      <w:pPr>
        <w:autoSpaceDE w:val="0"/>
        <w:autoSpaceDN w:val="0"/>
        <w:adjustRightInd w:val="0"/>
        <w:jc w:val="both"/>
        <w:rPr>
          <w:rFonts w:ascii="Abadi" w:hAnsi="Abadi" w:cs="*Calibri-Bold-7577-Identity-H"/>
          <w:b/>
          <w:bCs/>
          <w:color w:val="0C0C10"/>
          <w:sz w:val="21"/>
          <w:szCs w:val="21"/>
        </w:rPr>
      </w:pPr>
    </w:p>
    <w:p w14:paraId="0C03A219" w14:textId="77777777" w:rsidR="001B6B4A" w:rsidRPr="00BB33DB" w:rsidRDefault="001B6B4A" w:rsidP="001B6B4A">
      <w:pPr>
        <w:autoSpaceDE w:val="0"/>
        <w:autoSpaceDN w:val="0"/>
        <w:adjustRightInd w:val="0"/>
        <w:ind w:firstLine="708"/>
        <w:jc w:val="both"/>
        <w:rPr>
          <w:rFonts w:ascii="Abadi" w:hAnsi="Abadi" w:cs="*Arial-7578-Identity-H"/>
          <w:color w:val="0F0E11"/>
          <w:sz w:val="21"/>
          <w:szCs w:val="21"/>
        </w:rPr>
      </w:pPr>
      <w:r w:rsidRPr="00BB33DB">
        <w:rPr>
          <w:rFonts w:ascii="Abadi" w:hAnsi="Abadi" w:cs="*Arial-7578-Identity-H"/>
          <w:color w:val="0F0E11"/>
          <w:sz w:val="21"/>
          <w:szCs w:val="21"/>
        </w:rPr>
        <w:t xml:space="preserve">La Auditoría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w:t>
      </w:r>
    </w:p>
    <w:p w14:paraId="026E62AA" w14:textId="77777777" w:rsidR="001B6B4A" w:rsidRPr="00BB33DB" w:rsidRDefault="001B6B4A" w:rsidP="001B6B4A">
      <w:pPr>
        <w:autoSpaceDE w:val="0"/>
        <w:autoSpaceDN w:val="0"/>
        <w:adjustRightInd w:val="0"/>
        <w:jc w:val="both"/>
        <w:rPr>
          <w:rFonts w:ascii="Abadi" w:hAnsi="Abadi" w:cs="*Arial-7578-Identity-H"/>
          <w:color w:val="0F0E11"/>
          <w:sz w:val="21"/>
          <w:szCs w:val="21"/>
        </w:rPr>
      </w:pPr>
    </w:p>
    <w:p w14:paraId="5FCBD578" w14:textId="77777777" w:rsidR="001B6B4A" w:rsidRPr="00BB33DB" w:rsidRDefault="001B6B4A" w:rsidP="001B6B4A">
      <w:pPr>
        <w:autoSpaceDE w:val="0"/>
        <w:autoSpaceDN w:val="0"/>
        <w:adjustRightInd w:val="0"/>
        <w:ind w:firstLine="708"/>
        <w:jc w:val="both"/>
        <w:rPr>
          <w:rFonts w:ascii="Abadi" w:hAnsi="Abadi" w:cs="*Arial-7578-Identity-H"/>
          <w:color w:val="0F0E11"/>
          <w:sz w:val="21"/>
          <w:szCs w:val="21"/>
        </w:rPr>
      </w:pPr>
      <w:r w:rsidRPr="00BB33DB">
        <w:rPr>
          <w:rFonts w:ascii="Abadi" w:hAnsi="Abadi" w:cs="*Arial-7578-Identity-H"/>
          <w:color w:val="0F0E11"/>
          <w:sz w:val="21"/>
          <w:szCs w:val="21"/>
        </w:rPr>
        <w:t>De su adecuada prestación depende, en cierta medida, la calidad de vida de las</w:t>
      </w:r>
    </w:p>
    <w:p w14:paraId="29C941E7" w14:textId="77777777" w:rsidR="001B6B4A" w:rsidRPr="00BB33DB" w:rsidRDefault="001B6B4A" w:rsidP="001B6B4A">
      <w:pPr>
        <w:jc w:val="both"/>
        <w:rPr>
          <w:rFonts w:ascii="Abadi" w:hAnsi="Abadi" w:cs="*Arial-7578-Identity-H"/>
          <w:color w:val="0F0E11"/>
          <w:sz w:val="21"/>
          <w:szCs w:val="21"/>
        </w:rPr>
      </w:pPr>
      <w:r w:rsidRPr="00BB33DB">
        <w:rPr>
          <w:rFonts w:ascii="Abadi" w:hAnsi="Abadi" w:cs="*Arial-7578-Identity-H"/>
          <w:color w:val="0F0E11"/>
          <w:sz w:val="21"/>
          <w:szCs w:val="21"/>
        </w:rPr>
        <w:t>personas.</w:t>
      </w:r>
    </w:p>
    <w:p w14:paraId="28F1F537" w14:textId="77777777" w:rsidR="001B6B4A" w:rsidRPr="00BB33DB" w:rsidRDefault="001B6B4A" w:rsidP="001B6B4A">
      <w:pPr>
        <w:autoSpaceDE w:val="0"/>
        <w:autoSpaceDN w:val="0"/>
        <w:adjustRightInd w:val="0"/>
        <w:ind w:firstLine="708"/>
        <w:jc w:val="both"/>
        <w:rPr>
          <w:rFonts w:ascii="Abadi" w:hAnsi="Abadi" w:cs="*Arial-7988-Identity-H"/>
          <w:color w:val="0E0D10"/>
          <w:sz w:val="21"/>
          <w:szCs w:val="21"/>
        </w:rPr>
      </w:pPr>
      <w:r w:rsidRPr="00BB33DB">
        <w:rPr>
          <w:rFonts w:ascii="Abadi" w:hAnsi="Abadi" w:cs="*Arial-7988-Identity-H"/>
          <w:color w:val="0E0D10"/>
          <w:sz w:val="21"/>
          <w:szCs w:val="21"/>
        </w:rPr>
        <w:t xml:space="preserve">De igual forma, se refiere que el artículo 115, fracción III, inciso b, de la Constitución Política de los Estados Unidos Mexicanos establece al alumbrado público como uno de los servicios públicos que los municipios tienen a su cargo. </w:t>
      </w:r>
    </w:p>
    <w:p w14:paraId="6558FE98" w14:textId="77777777" w:rsidR="001B6B4A" w:rsidRPr="00BB33DB" w:rsidRDefault="001B6B4A" w:rsidP="001B6B4A">
      <w:pPr>
        <w:autoSpaceDE w:val="0"/>
        <w:autoSpaceDN w:val="0"/>
        <w:adjustRightInd w:val="0"/>
        <w:jc w:val="both"/>
        <w:rPr>
          <w:rFonts w:ascii="Abadi" w:hAnsi="Abadi" w:cs="*Arial-7988-Identity-H"/>
          <w:color w:val="0E0D10"/>
          <w:sz w:val="21"/>
          <w:szCs w:val="21"/>
        </w:rPr>
      </w:pPr>
    </w:p>
    <w:p w14:paraId="222BEF3A" w14:textId="77777777" w:rsidR="001B6B4A" w:rsidRPr="00BB33DB" w:rsidRDefault="001B6B4A" w:rsidP="001B6B4A">
      <w:pPr>
        <w:autoSpaceDE w:val="0"/>
        <w:autoSpaceDN w:val="0"/>
        <w:adjustRightInd w:val="0"/>
        <w:ind w:firstLine="708"/>
        <w:jc w:val="both"/>
        <w:rPr>
          <w:rFonts w:ascii="Abadi" w:hAnsi="Abadi" w:cs="*Arial-7988-Identity-H"/>
          <w:color w:val="0E0D10"/>
          <w:sz w:val="21"/>
          <w:szCs w:val="21"/>
        </w:rPr>
      </w:pPr>
      <w:r w:rsidRPr="00BB33DB">
        <w:rPr>
          <w:rFonts w:ascii="Abadi" w:hAnsi="Abadi" w:cs="*Arial-7988-Identity-H"/>
          <w:color w:val="0E0D10"/>
          <w:sz w:val="21"/>
          <w:szCs w:val="21"/>
        </w:rPr>
        <w:t>Por su parte, a nivel local, en el artículo 117 de la Constitución Política para el Estado de Guanajuato se dispone la misma responsabilidad para este ámbito de gobierno.</w:t>
      </w:r>
    </w:p>
    <w:p w14:paraId="0A854E07" w14:textId="77777777" w:rsidR="001B6B4A" w:rsidRPr="00BB33DB" w:rsidRDefault="001B6B4A" w:rsidP="001B6B4A">
      <w:pPr>
        <w:autoSpaceDE w:val="0"/>
        <w:autoSpaceDN w:val="0"/>
        <w:adjustRightInd w:val="0"/>
        <w:jc w:val="both"/>
        <w:rPr>
          <w:rFonts w:ascii="Abadi" w:hAnsi="Abadi" w:cs="*Arial-7988-Identity-H"/>
          <w:color w:val="0E0D10"/>
          <w:sz w:val="21"/>
          <w:szCs w:val="21"/>
        </w:rPr>
      </w:pPr>
    </w:p>
    <w:p w14:paraId="370F20BC" w14:textId="77777777" w:rsidR="001B6B4A" w:rsidRPr="00BB33DB" w:rsidRDefault="001B6B4A" w:rsidP="001B6B4A">
      <w:pPr>
        <w:autoSpaceDE w:val="0"/>
        <w:autoSpaceDN w:val="0"/>
        <w:adjustRightInd w:val="0"/>
        <w:ind w:firstLine="708"/>
        <w:jc w:val="both"/>
        <w:rPr>
          <w:rFonts w:ascii="Abadi" w:hAnsi="Abadi" w:cs="*Arial-7988-Identity-H"/>
          <w:color w:val="0D0D0F"/>
          <w:sz w:val="21"/>
          <w:szCs w:val="21"/>
        </w:rPr>
      </w:pPr>
      <w:r w:rsidRPr="00BB33DB">
        <w:rPr>
          <w:rFonts w:ascii="Abadi" w:hAnsi="Abadi" w:cs="*Arial-7988-Identity-H"/>
          <w:color w:val="0D0D0F"/>
          <w:sz w:val="21"/>
          <w:szCs w:val="21"/>
        </w:rPr>
        <w:t xml:space="preserve">En este sentido, el alumbrado público es un serv1c10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w:t>
      </w:r>
      <w:r w:rsidRPr="00BB33DB">
        <w:rPr>
          <w:rFonts w:ascii="Abadi" w:eastAsia="Calibri" w:hAnsi="Abadi" w:cs="Calibri"/>
          <w:color w:val="0D0D0F"/>
          <w:sz w:val="21"/>
          <w:szCs w:val="21"/>
        </w:rPr>
        <w:t>e</w:t>
      </w:r>
      <w:r w:rsidRPr="00BB33DB">
        <w:rPr>
          <w:rFonts w:ascii="Abadi" w:hAnsi="Abadi" w:cs="*Arial-7988-Identity-H"/>
          <w:color w:val="0D0D0F"/>
          <w:sz w:val="21"/>
          <w:szCs w:val="21"/>
        </w:rPr>
        <w:t xml:space="preserve">sto último por considerase un factor que contribuye a reducir la percepción de inseguridad. </w:t>
      </w:r>
    </w:p>
    <w:p w14:paraId="5A679CFE" w14:textId="77777777" w:rsidR="001B6B4A" w:rsidRPr="00BB33DB" w:rsidRDefault="001B6B4A" w:rsidP="001B6B4A">
      <w:pPr>
        <w:autoSpaceDE w:val="0"/>
        <w:autoSpaceDN w:val="0"/>
        <w:adjustRightInd w:val="0"/>
        <w:jc w:val="both"/>
        <w:rPr>
          <w:rFonts w:ascii="Abadi" w:hAnsi="Abadi" w:cs="*Arial-7988-Identity-H"/>
          <w:color w:val="0D0D0F"/>
          <w:sz w:val="21"/>
          <w:szCs w:val="21"/>
        </w:rPr>
      </w:pPr>
    </w:p>
    <w:p w14:paraId="53FEAE2A" w14:textId="77777777" w:rsidR="001B6B4A" w:rsidRPr="00BB33DB" w:rsidRDefault="001B6B4A" w:rsidP="001B6B4A">
      <w:pPr>
        <w:autoSpaceDE w:val="0"/>
        <w:autoSpaceDN w:val="0"/>
        <w:adjustRightInd w:val="0"/>
        <w:ind w:firstLine="708"/>
        <w:jc w:val="both"/>
        <w:rPr>
          <w:rFonts w:ascii="Abadi" w:hAnsi="Abadi" w:cs="*Arial-7988-Identity-H"/>
          <w:color w:val="0E0D10"/>
          <w:sz w:val="21"/>
          <w:szCs w:val="21"/>
        </w:rPr>
      </w:pPr>
      <w:r w:rsidRPr="00BB33DB">
        <w:rPr>
          <w:rFonts w:ascii="Abadi" w:hAnsi="Abadi" w:cs="*Arial-7988-Identity-H"/>
          <w:color w:val="0E0D10"/>
          <w:sz w:val="21"/>
          <w:szCs w:val="21"/>
        </w:rPr>
        <w:t xml:space="preserve">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w:t>
      </w:r>
      <w:r w:rsidRPr="00BB33DB">
        <w:rPr>
          <w:rFonts w:ascii="Abadi" w:hAnsi="Abadi" w:cs="*Arial-7988-Identity-H"/>
          <w:color w:val="0E0D10"/>
          <w:sz w:val="21"/>
          <w:szCs w:val="21"/>
        </w:rPr>
        <w:lastRenderedPageBreak/>
        <w:t>integral y una oferta al alcance de la población municipal que lo requiera.</w:t>
      </w:r>
    </w:p>
    <w:p w14:paraId="6C6C5EB1" w14:textId="77777777" w:rsidR="001B6B4A" w:rsidRPr="00BB33DB" w:rsidRDefault="001B6B4A" w:rsidP="001B6B4A">
      <w:pPr>
        <w:autoSpaceDE w:val="0"/>
        <w:autoSpaceDN w:val="0"/>
        <w:adjustRightInd w:val="0"/>
        <w:jc w:val="both"/>
        <w:rPr>
          <w:rFonts w:ascii="Abadi" w:hAnsi="Abadi" w:cs="*Arial-7988-Identity-H"/>
          <w:color w:val="0E0D10"/>
          <w:sz w:val="21"/>
          <w:szCs w:val="21"/>
        </w:rPr>
      </w:pPr>
    </w:p>
    <w:p w14:paraId="1479998D" w14:textId="77777777" w:rsidR="001B6B4A" w:rsidRPr="00BB33DB" w:rsidRDefault="001B6B4A" w:rsidP="001B6B4A">
      <w:pPr>
        <w:autoSpaceDE w:val="0"/>
        <w:autoSpaceDN w:val="0"/>
        <w:adjustRightInd w:val="0"/>
        <w:jc w:val="both"/>
        <w:rPr>
          <w:rFonts w:ascii="Abadi" w:hAnsi="Abadi" w:cs="*Arial-7988-Identity-H"/>
          <w:color w:val="0E0D10"/>
          <w:sz w:val="21"/>
          <w:szCs w:val="21"/>
        </w:rPr>
      </w:pPr>
    </w:p>
    <w:p w14:paraId="18046368" w14:textId="77777777" w:rsidR="001B6B4A" w:rsidRPr="00BB33DB" w:rsidRDefault="001B6B4A" w:rsidP="001B6B4A">
      <w:pPr>
        <w:autoSpaceDE w:val="0"/>
        <w:autoSpaceDN w:val="0"/>
        <w:adjustRightInd w:val="0"/>
        <w:ind w:firstLine="708"/>
        <w:jc w:val="both"/>
        <w:rPr>
          <w:rFonts w:ascii="Abadi" w:hAnsi="Abadi" w:cs="*Arial-7988-Identity-H"/>
          <w:color w:val="0D0C0E"/>
          <w:sz w:val="21"/>
          <w:szCs w:val="21"/>
        </w:rPr>
      </w:pPr>
      <w:r w:rsidRPr="00BB33DB">
        <w:rPr>
          <w:rFonts w:ascii="Abadi" w:hAnsi="Abadi" w:cs="*Arial-7988-Identity-H"/>
          <w:color w:val="0D0C0E"/>
          <w:sz w:val="21"/>
          <w:szCs w:val="21"/>
        </w:rPr>
        <w:t xml:space="preserve">Es así que en el caso que nos ocupa, se definió el objetivo general de la auditoría con el propósito de verificar la capacidad del municipio de Tarimoro, </w:t>
      </w:r>
      <w:proofErr w:type="spellStart"/>
      <w:r w:rsidRPr="00BB33DB">
        <w:rPr>
          <w:rFonts w:ascii="Abadi" w:hAnsi="Abadi" w:cs="*Arial-7988-Identity-H"/>
          <w:color w:val="0D0C0E"/>
          <w:sz w:val="21"/>
          <w:szCs w:val="21"/>
        </w:rPr>
        <w:t>Gto</w:t>
      </w:r>
      <w:proofErr w:type="spellEnd"/>
      <w:r w:rsidRPr="00BB33DB">
        <w:rPr>
          <w:rFonts w:ascii="Abadi" w:hAnsi="Abadi" w:cs="*Arial-7988-Identity-H"/>
          <w:color w:val="0D0C0E"/>
          <w:sz w:val="21"/>
          <w:szCs w:val="21"/>
        </w:rPr>
        <w:t>.,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w:t>
      </w:r>
    </w:p>
    <w:p w14:paraId="7B66548F" w14:textId="77777777" w:rsidR="001B6B4A" w:rsidRPr="00BB33DB" w:rsidRDefault="001B6B4A" w:rsidP="001B6B4A">
      <w:pPr>
        <w:autoSpaceDE w:val="0"/>
        <w:autoSpaceDN w:val="0"/>
        <w:adjustRightInd w:val="0"/>
        <w:jc w:val="both"/>
        <w:rPr>
          <w:rFonts w:ascii="Abadi" w:hAnsi="Abadi" w:cs="*Arial-7988-Identity-H"/>
          <w:color w:val="0D0C0E"/>
          <w:sz w:val="21"/>
          <w:szCs w:val="21"/>
        </w:rPr>
      </w:pPr>
    </w:p>
    <w:p w14:paraId="1FC6F29A" w14:textId="77777777" w:rsidR="001B6B4A" w:rsidRPr="00BB33DB" w:rsidRDefault="001B6B4A" w:rsidP="001B6B4A">
      <w:pPr>
        <w:autoSpaceDE w:val="0"/>
        <w:autoSpaceDN w:val="0"/>
        <w:adjustRightInd w:val="0"/>
        <w:ind w:firstLine="708"/>
        <w:jc w:val="both"/>
        <w:rPr>
          <w:rFonts w:ascii="Abadi" w:hAnsi="Abadi" w:cs="*Arial-7988-Identity-H"/>
          <w:color w:val="0C0C0F"/>
          <w:sz w:val="21"/>
          <w:szCs w:val="21"/>
        </w:rPr>
      </w:pPr>
      <w:r w:rsidRPr="00BB33DB">
        <w:rPr>
          <w:rFonts w:ascii="Abadi" w:hAnsi="Abadi" w:cs="*Arial-7988-Identity-H"/>
          <w:color w:val="0C0C0F"/>
          <w:sz w:val="21"/>
          <w:szCs w:val="21"/>
        </w:rPr>
        <w:t xml:space="preserve">Para su consecución, las </w:t>
      </w:r>
      <w:r w:rsidRPr="00BB33DB">
        <w:rPr>
          <w:rFonts w:ascii="Abadi" w:hAnsi="Abadi" w:cs="*Arial-7988-Identity-H"/>
          <w:color w:val="B1B1B1"/>
          <w:sz w:val="21"/>
          <w:szCs w:val="21"/>
        </w:rPr>
        <w:t>·</w:t>
      </w:r>
      <w:r w:rsidRPr="00BB33DB">
        <w:rPr>
          <w:rFonts w:ascii="Abadi" w:hAnsi="Abadi" w:cs="*Arial-7988-Identity-H"/>
          <w:color w:val="0C0C0F"/>
          <w:sz w:val="21"/>
          <w:szCs w:val="21"/>
        </w:rPr>
        <w:t>labores de la Auditoria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2E55D324" w14:textId="77777777" w:rsidR="001B6B4A" w:rsidRPr="00BB33DB" w:rsidRDefault="001B6B4A" w:rsidP="001B6B4A">
      <w:pPr>
        <w:jc w:val="both"/>
        <w:rPr>
          <w:rFonts w:ascii="Abadi" w:hAnsi="Abadi" w:cs="*Arial-7988-Identity-H"/>
          <w:color w:val="0C0C0F"/>
          <w:sz w:val="21"/>
          <w:szCs w:val="21"/>
        </w:rPr>
      </w:pPr>
    </w:p>
    <w:p w14:paraId="2D91D3B6" w14:textId="77777777" w:rsidR="001B6B4A" w:rsidRPr="00BB33DB" w:rsidRDefault="001B6B4A" w:rsidP="001B6B4A">
      <w:pPr>
        <w:autoSpaceDE w:val="0"/>
        <w:autoSpaceDN w:val="0"/>
        <w:adjustRightInd w:val="0"/>
        <w:ind w:firstLine="708"/>
        <w:jc w:val="both"/>
        <w:rPr>
          <w:rFonts w:ascii="Abadi" w:hAnsi="Abadi" w:cs="*Arial-8333-Identity-H"/>
          <w:color w:val="0D0D0F"/>
          <w:sz w:val="21"/>
          <w:szCs w:val="21"/>
        </w:rPr>
      </w:pPr>
      <w:r w:rsidRPr="00BB33DB">
        <w:rPr>
          <w:rFonts w:ascii="Abadi" w:hAnsi="Abadi" w:cs="*Arial-8333-Identity-H"/>
          <w:color w:val="0D0D0F"/>
          <w:sz w:val="21"/>
          <w:szCs w:val="21"/>
        </w:rPr>
        <w:t xml:space="preserve">Asimismo, se hace constar que la administración pública municipal de Tarimoro, </w:t>
      </w:r>
      <w:proofErr w:type="spellStart"/>
      <w:r w:rsidRPr="00BB33DB">
        <w:rPr>
          <w:rFonts w:ascii="Abadi" w:hAnsi="Abadi" w:cs="*Arial-8333-Identity-H"/>
          <w:color w:val="0D0D0F"/>
          <w:sz w:val="21"/>
          <w:szCs w:val="21"/>
        </w:rPr>
        <w:t>Gto</w:t>
      </w:r>
      <w:proofErr w:type="spellEnd"/>
      <w:r w:rsidRPr="00BB33DB">
        <w:rPr>
          <w:rFonts w:ascii="Abadi" w:hAnsi="Abadi" w:cs="*Arial-8333-Identity-H"/>
          <w:color w:val="0D0D0F"/>
          <w:sz w:val="21"/>
          <w:szCs w:val="21"/>
        </w:rPr>
        <w:t>., realizó acciones para otorgar el servicio de alumbrado público a la población. No obstante, la gestión del servicio presentó áreas de oportunidad.</w:t>
      </w:r>
    </w:p>
    <w:p w14:paraId="4E73B978" w14:textId="77777777" w:rsidR="001B6B4A" w:rsidRPr="00BB33DB" w:rsidRDefault="001B6B4A" w:rsidP="001B6B4A">
      <w:pPr>
        <w:autoSpaceDE w:val="0"/>
        <w:autoSpaceDN w:val="0"/>
        <w:adjustRightInd w:val="0"/>
        <w:jc w:val="both"/>
        <w:rPr>
          <w:rFonts w:ascii="Abadi" w:hAnsi="Abadi" w:cs="*Arial-8333-Identity-H"/>
          <w:color w:val="0D0D0F"/>
          <w:sz w:val="21"/>
          <w:szCs w:val="21"/>
        </w:rPr>
      </w:pPr>
    </w:p>
    <w:p w14:paraId="489F0DF4" w14:textId="77777777" w:rsidR="001B6B4A" w:rsidRPr="00BB33DB" w:rsidRDefault="001B6B4A" w:rsidP="001B6B4A">
      <w:pPr>
        <w:autoSpaceDE w:val="0"/>
        <w:autoSpaceDN w:val="0"/>
        <w:adjustRightInd w:val="0"/>
        <w:ind w:firstLine="708"/>
        <w:jc w:val="both"/>
        <w:rPr>
          <w:rFonts w:ascii="Abadi" w:hAnsi="Abadi" w:cs="*Arial-8333-Identity-H"/>
          <w:color w:val="0D0C0F"/>
          <w:sz w:val="21"/>
          <w:szCs w:val="21"/>
        </w:rPr>
      </w:pPr>
      <w:r w:rsidRPr="00BB33DB">
        <w:rPr>
          <w:rFonts w:ascii="Abadi" w:hAnsi="Abadi" w:cs="*Arial-8333-Identity-H"/>
          <w:color w:val="0D0C0F"/>
          <w:sz w:val="21"/>
          <w:szCs w:val="21"/>
        </w:rPr>
        <w:t xml:space="preserve">En cuanto a la gestión de la planificación se verificó que las actividades llevadas a cabo por el sujeto fiscalizado, tuvieron como punto de partida la información censal de lámparas y luminarias para el ejercicio 2020, la cual </w:t>
      </w:r>
      <w:r w:rsidRPr="00BB33DB">
        <w:rPr>
          <w:rFonts w:ascii="Abadi" w:hAnsi="Abadi" w:cs="*Arial-8333-Identity-H"/>
          <w:color w:val="0D0C0F"/>
          <w:sz w:val="21"/>
          <w:szCs w:val="21"/>
        </w:rPr>
        <w:t>permitió identificar un total de 3,235 lámparas con su ubicación y tipo de tecnología, sin embargo, el censo no incluyó información que divulgara su ubicación por zona (rural y urbana), el estado de funcionamiento, ni las condiciones físicas y operativas en las que se encontraba cada dispositivo; por lo que se determinó que cuenta con un área de oportunidad para generar datos que le permitan conocer la situación real del Municipio de forma integral, a fin de definir estrategias que le</w:t>
      </w:r>
      <w:r>
        <w:rPr>
          <w:rFonts w:ascii="Abadi" w:hAnsi="Abadi" w:cs="*Arial-8333-Identity-H"/>
          <w:color w:val="0D0C0F"/>
          <w:sz w:val="21"/>
          <w:szCs w:val="21"/>
        </w:rPr>
        <w:t xml:space="preserve"> </w:t>
      </w:r>
      <w:r w:rsidRPr="00BB33DB">
        <w:rPr>
          <w:rFonts w:ascii="Abadi" w:hAnsi="Abadi" w:cs="*Arial-8333-Identity-H"/>
          <w:color w:val="0D0C0F"/>
          <w:sz w:val="21"/>
          <w:szCs w:val="21"/>
        </w:rPr>
        <w:t>permitan brindar un mejor servicio a la población.</w:t>
      </w:r>
    </w:p>
    <w:p w14:paraId="18E72FEC" w14:textId="77777777" w:rsidR="001B6B4A" w:rsidRPr="00BB33DB" w:rsidRDefault="001B6B4A" w:rsidP="001B6B4A">
      <w:pPr>
        <w:autoSpaceDE w:val="0"/>
        <w:autoSpaceDN w:val="0"/>
        <w:adjustRightInd w:val="0"/>
        <w:jc w:val="both"/>
        <w:rPr>
          <w:rFonts w:ascii="Abadi" w:hAnsi="Abadi" w:cs="*Arial-8333-Identity-H"/>
          <w:color w:val="0D0C0F"/>
          <w:sz w:val="21"/>
          <w:szCs w:val="21"/>
        </w:rPr>
      </w:pPr>
    </w:p>
    <w:p w14:paraId="782621E2" w14:textId="77777777" w:rsidR="001B6B4A" w:rsidRPr="00BB33DB" w:rsidRDefault="001B6B4A" w:rsidP="001B6B4A">
      <w:pPr>
        <w:autoSpaceDE w:val="0"/>
        <w:autoSpaceDN w:val="0"/>
        <w:adjustRightInd w:val="0"/>
        <w:ind w:firstLine="708"/>
        <w:jc w:val="both"/>
        <w:rPr>
          <w:rFonts w:ascii="Abadi" w:hAnsi="Abadi" w:cs="*Arial-8333-Identity-H"/>
          <w:color w:val="0C0C0E"/>
          <w:sz w:val="21"/>
          <w:szCs w:val="21"/>
        </w:rPr>
      </w:pPr>
      <w:r w:rsidRPr="00BB33DB">
        <w:rPr>
          <w:rFonts w:ascii="Abadi" w:hAnsi="Abadi" w:cs="*Arial-8333-Identity-H"/>
          <w:color w:val="0C0C0E"/>
          <w:sz w:val="21"/>
          <w:szCs w:val="21"/>
        </w:rPr>
        <w:t xml:space="preserve">Asimismo, se refiere que la administración pública municipal de Tarimoro, </w:t>
      </w:r>
      <w:proofErr w:type="spellStart"/>
      <w:r w:rsidRPr="00BB33DB">
        <w:rPr>
          <w:rFonts w:ascii="Abadi" w:hAnsi="Abadi" w:cs="*Arial-8333-Identity-H"/>
          <w:color w:val="0C0C0E"/>
          <w:sz w:val="21"/>
          <w:szCs w:val="21"/>
        </w:rPr>
        <w:t>Gto</w:t>
      </w:r>
      <w:proofErr w:type="spellEnd"/>
      <w:r w:rsidRPr="00BB33DB">
        <w:rPr>
          <w:rFonts w:ascii="Abadi" w:hAnsi="Abadi" w:cs="*Arial-8333-Identity-H"/>
          <w:color w:val="0C0C0E"/>
          <w:sz w:val="21"/>
          <w:szCs w:val="21"/>
        </w:rPr>
        <w:t xml:space="preserve">., contó con los instrumentos de planeación de largo, mediano y corto plazo en los que se incluye el tema de alumbrado público como un asunto prioritario y de atención inmediata para el Municipio, mismos que tuvieron vinculación con las metas 7 .1, 7 .2 y 7n .2 del Objetivo de Desarrollo Sostenible 7 </w:t>
      </w:r>
      <w:r w:rsidRPr="00BB33DB">
        <w:rPr>
          <w:rFonts w:ascii="Abadi" w:hAnsi="Abadi" w:cs="*Arial-Italic-8334-Identity-H"/>
          <w:i/>
          <w:iCs/>
          <w:color w:val="0C0C0E"/>
          <w:sz w:val="21"/>
          <w:szCs w:val="21"/>
        </w:rPr>
        <w:t xml:space="preserve">Energía Asequible y no Contaminante, </w:t>
      </w:r>
      <w:r w:rsidRPr="00BB33DB">
        <w:rPr>
          <w:rFonts w:ascii="Abadi" w:hAnsi="Abadi" w:cs="*Arial-8333-Identity-H"/>
          <w:color w:val="0C0C0E"/>
          <w:sz w:val="21"/>
          <w:szCs w:val="21"/>
        </w:rPr>
        <w:t xml:space="preserve">así como con la meta 11.1 del Objetivo de Desarrollo Sostenible 11 </w:t>
      </w:r>
      <w:r w:rsidRPr="00BB33DB">
        <w:rPr>
          <w:rFonts w:ascii="Abadi" w:hAnsi="Abadi" w:cs="*Arial-Italic-8334-Identity-H"/>
          <w:i/>
          <w:iCs/>
          <w:color w:val="0C0C0E"/>
          <w:sz w:val="21"/>
          <w:szCs w:val="21"/>
        </w:rPr>
        <w:t xml:space="preserve">Ciudades y Comunidades Sostenibles </w:t>
      </w:r>
      <w:r w:rsidRPr="00BB33DB">
        <w:rPr>
          <w:rFonts w:ascii="Abadi" w:hAnsi="Abadi" w:cs="*Arial-8333-Identity-H"/>
          <w:color w:val="0C0C0E"/>
          <w:sz w:val="21"/>
          <w:szCs w:val="21"/>
        </w:rPr>
        <w:t>de la Agenda 2030.</w:t>
      </w:r>
    </w:p>
    <w:p w14:paraId="69EEE14C" w14:textId="77777777" w:rsidR="001B6B4A" w:rsidRPr="00BB33DB" w:rsidRDefault="001B6B4A" w:rsidP="001B6B4A">
      <w:pPr>
        <w:autoSpaceDE w:val="0"/>
        <w:autoSpaceDN w:val="0"/>
        <w:adjustRightInd w:val="0"/>
        <w:jc w:val="both"/>
        <w:rPr>
          <w:rFonts w:ascii="Abadi" w:hAnsi="Abadi" w:cs="*Arial-8333-Identity-H"/>
          <w:color w:val="0C0C0E"/>
          <w:sz w:val="21"/>
          <w:szCs w:val="21"/>
        </w:rPr>
      </w:pPr>
    </w:p>
    <w:p w14:paraId="0C4606BD" w14:textId="77777777" w:rsidR="001B6B4A" w:rsidRPr="00BB33DB" w:rsidRDefault="001B6B4A" w:rsidP="001B6B4A">
      <w:pPr>
        <w:autoSpaceDE w:val="0"/>
        <w:autoSpaceDN w:val="0"/>
        <w:adjustRightInd w:val="0"/>
        <w:ind w:firstLine="708"/>
        <w:jc w:val="both"/>
        <w:rPr>
          <w:rFonts w:ascii="Abadi" w:hAnsi="Abadi" w:cs="*Arial-8333-Identity-H"/>
          <w:color w:val="0E0D10"/>
          <w:sz w:val="21"/>
          <w:szCs w:val="21"/>
        </w:rPr>
      </w:pPr>
      <w:r w:rsidRPr="00BB33DB">
        <w:rPr>
          <w:rFonts w:ascii="Abadi" w:hAnsi="Abadi" w:cs="*Arial-8333-Identity-H"/>
          <w:color w:val="0E0D10"/>
          <w:sz w:val="21"/>
          <w:szCs w:val="21"/>
        </w:rPr>
        <w:t xml:space="preserve">No obstante, se constató que si bien el sujeto fiscalizado elaboró un Programa Operativo Anual como instrumento de planeación-programación a corto plazo, este presentó como área de oportunidad la incorporación de los proyectos de inversión vinculados a los objetivos, estrategias y acciones contenidos en sus instrumentos de planeación, así como sus metas, valor económico de cada proyecto, unidad responsable de los mismos y cronograma anual de actividades. </w:t>
      </w:r>
    </w:p>
    <w:p w14:paraId="757D4A3D" w14:textId="77777777" w:rsidR="001B6B4A" w:rsidRPr="00BB33DB" w:rsidRDefault="001B6B4A" w:rsidP="001B6B4A">
      <w:pPr>
        <w:autoSpaceDE w:val="0"/>
        <w:autoSpaceDN w:val="0"/>
        <w:adjustRightInd w:val="0"/>
        <w:jc w:val="both"/>
        <w:rPr>
          <w:rFonts w:ascii="Abadi" w:hAnsi="Abadi" w:cs="*Arial-8333-Identity-H"/>
          <w:color w:val="0E0D10"/>
          <w:sz w:val="21"/>
          <w:szCs w:val="21"/>
        </w:rPr>
      </w:pPr>
    </w:p>
    <w:p w14:paraId="6295EE3C" w14:textId="77777777" w:rsidR="001B6B4A" w:rsidRPr="00BB33DB" w:rsidRDefault="001B6B4A" w:rsidP="001B6B4A">
      <w:pPr>
        <w:autoSpaceDE w:val="0"/>
        <w:autoSpaceDN w:val="0"/>
        <w:adjustRightInd w:val="0"/>
        <w:ind w:firstLine="708"/>
        <w:jc w:val="both"/>
        <w:rPr>
          <w:rFonts w:ascii="Abadi" w:hAnsi="Abadi" w:cs="*Arial-8333-Identity-H"/>
          <w:color w:val="0D0C0F"/>
          <w:sz w:val="21"/>
          <w:szCs w:val="21"/>
        </w:rPr>
      </w:pPr>
      <w:r w:rsidRPr="00BB33DB">
        <w:rPr>
          <w:rFonts w:ascii="Abadi" w:hAnsi="Abadi" w:cs="*Arial-8333-Identity-H"/>
          <w:color w:val="0D0C0F"/>
          <w:sz w:val="21"/>
          <w:szCs w:val="21"/>
        </w:rPr>
        <w:t xml:space="preserve">Respecto a los recursos para la prestación del servicio de alumbrado el sujeto fiscalizado ejerció un presupuesto bajo las clasificaciones programáticas </w:t>
      </w:r>
      <w:r w:rsidRPr="00BB33DB">
        <w:rPr>
          <w:rFonts w:ascii="Abadi" w:hAnsi="Abadi" w:cs="*Arial-Italic-8334-Identity-H"/>
          <w:i/>
          <w:iCs/>
          <w:color w:val="0D0C0F"/>
          <w:sz w:val="21"/>
          <w:szCs w:val="21"/>
        </w:rPr>
        <w:t xml:space="preserve">E0004 Despacho del Presidente </w:t>
      </w:r>
      <w:r w:rsidRPr="00BB33DB">
        <w:rPr>
          <w:rFonts w:ascii="Abadi" w:hAnsi="Abadi" w:cs="*Arial-8333-Identity-H"/>
          <w:color w:val="0D0C0F"/>
          <w:sz w:val="21"/>
          <w:szCs w:val="21"/>
        </w:rPr>
        <w:t xml:space="preserve">y </w:t>
      </w:r>
      <w:r w:rsidRPr="00BB33DB">
        <w:rPr>
          <w:rFonts w:ascii="Abadi" w:hAnsi="Abadi" w:cs="*Arial-Italic-8334-Identity-H"/>
          <w:i/>
          <w:iCs/>
          <w:color w:val="0D0C0F"/>
          <w:sz w:val="21"/>
          <w:szCs w:val="21"/>
        </w:rPr>
        <w:t xml:space="preserve">E0015 Alumbrado Público </w:t>
      </w:r>
      <w:r w:rsidRPr="00BB33DB">
        <w:rPr>
          <w:rFonts w:ascii="Abadi" w:hAnsi="Abadi" w:cs="*Arial-8333-Identity-H"/>
          <w:color w:val="0D0C0F"/>
          <w:sz w:val="21"/>
          <w:szCs w:val="21"/>
        </w:rPr>
        <w:t>de $11 '612,786.32 que representó un 9.7% del importe total del gasto corriente devengado del Municipio.</w:t>
      </w:r>
    </w:p>
    <w:p w14:paraId="2CE1592D" w14:textId="77777777" w:rsidR="001B6B4A" w:rsidRPr="00BB33DB" w:rsidRDefault="001B6B4A" w:rsidP="001B6B4A">
      <w:pPr>
        <w:jc w:val="both"/>
        <w:rPr>
          <w:rFonts w:ascii="Abadi" w:hAnsi="Abadi" w:cs="*Arial-8333-Identity-H"/>
          <w:color w:val="0D0C0F"/>
          <w:sz w:val="21"/>
          <w:szCs w:val="21"/>
        </w:rPr>
      </w:pPr>
    </w:p>
    <w:p w14:paraId="5C26E3F8" w14:textId="77777777" w:rsidR="001B6B4A" w:rsidRPr="00BB33DB" w:rsidRDefault="001B6B4A" w:rsidP="001B6B4A">
      <w:pPr>
        <w:autoSpaceDE w:val="0"/>
        <w:autoSpaceDN w:val="0"/>
        <w:adjustRightInd w:val="0"/>
        <w:ind w:firstLine="708"/>
        <w:jc w:val="both"/>
        <w:rPr>
          <w:rFonts w:ascii="Abadi" w:hAnsi="Abadi" w:cs="*Arial-7665-Identity-H"/>
          <w:color w:val="0D0D0F"/>
          <w:sz w:val="21"/>
          <w:szCs w:val="21"/>
        </w:rPr>
      </w:pPr>
      <w:r w:rsidRPr="00BB33DB">
        <w:rPr>
          <w:rFonts w:ascii="Abadi" w:hAnsi="Abadi" w:cs="*Arial-7665-Identity-H"/>
          <w:color w:val="0D0D0F"/>
          <w:sz w:val="21"/>
          <w:szCs w:val="21"/>
        </w:rPr>
        <w:lastRenderedPageBreak/>
        <w:t>Por lo que hace a la función de la operación del servicio de alumbrado público, se reconoce que su finalidad es su eficiente y eficaz funcionamiento, lo cual depende de la definición clara de procesos clave y documentos normativos que garanticen su operatividad; de contar con programas anuales orientados a la mejora, y de brindar un servicio y una atención de calidad a la población. Al respecto, en cuanto a los documentos normativos, el sujeto fiscalizado para el ejercicio 2020, dispuso del Reglamento del Servicio de Alumbrado Público, en el cual se identificaron las atribuciones del Departamento de Alumbrado Público; sin embargo, fue expedido desde el 2003 y no ha sido actualizado, no contempla</w:t>
      </w:r>
      <w:r>
        <w:rPr>
          <w:rFonts w:ascii="Abadi" w:hAnsi="Abadi" w:cs="*Arial-7665-Identity-H"/>
          <w:color w:val="0D0D0F"/>
          <w:sz w:val="21"/>
          <w:szCs w:val="21"/>
        </w:rPr>
        <w:t xml:space="preserve"> </w:t>
      </w:r>
      <w:r w:rsidRPr="00BB33DB">
        <w:rPr>
          <w:rFonts w:ascii="Abadi" w:hAnsi="Abadi" w:cs="*Arial-7665-Identity-H"/>
          <w:color w:val="0D0D0F"/>
          <w:sz w:val="21"/>
          <w:szCs w:val="21"/>
        </w:rPr>
        <w:t>acciones respecto el uso eficiente de la energía ni es claro con el procedimiento a realizar para la atención a los reportes sobre fallas del servicio.</w:t>
      </w:r>
    </w:p>
    <w:p w14:paraId="5B048C04" w14:textId="77777777" w:rsidR="001B6B4A" w:rsidRPr="00BB33DB" w:rsidRDefault="001B6B4A" w:rsidP="001B6B4A">
      <w:pPr>
        <w:autoSpaceDE w:val="0"/>
        <w:autoSpaceDN w:val="0"/>
        <w:adjustRightInd w:val="0"/>
        <w:jc w:val="both"/>
        <w:rPr>
          <w:rFonts w:ascii="Abadi" w:hAnsi="Abadi" w:cs="*Arial-7665-Identity-H"/>
          <w:color w:val="0D0D0F"/>
          <w:sz w:val="21"/>
          <w:szCs w:val="21"/>
        </w:rPr>
      </w:pPr>
    </w:p>
    <w:p w14:paraId="587C5702" w14:textId="77777777" w:rsidR="001B6B4A" w:rsidRPr="00BB33DB" w:rsidRDefault="001B6B4A" w:rsidP="001B6B4A">
      <w:pPr>
        <w:autoSpaceDE w:val="0"/>
        <w:autoSpaceDN w:val="0"/>
        <w:adjustRightInd w:val="0"/>
        <w:ind w:firstLine="708"/>
        <w:jc w:val="both"/>
        <w:rPr>
          <w:rFonts w:ascii="Abadi" w:hAnsi="Abadi" w:cs="*Arial-7665-Identity-H"/>
          <w:color w:val="0E0D10"/>
          <w:sz w:val="21"/>
          <w:szCs w:val="21"/>
        </w:rPr>
      </w:pPr>
      <w:r w:rsidRPr="00BB33DB">
        <w:rPr>
          <w:rFonts w:ascii="Abadi" w:hAnsi="Abadi" w:cs="*Arial-7665-Identity-H"/>
          <w:color w:val="0E0D10"/>
          <w:sz w:val="21"/>
          <w:szCs w:val="21"/>
        </w:rPr>
        <w:t>Por otra parte, no contó con perfiles de puesto que establecieran los objetivos y funciones de los mismos, un Manual de Organización ni un Manual de Procedimientos que reglamentaran las obligaciones que garanticen el otorgamiento del servicio de alumbrado público, lo que puede poner en riesgo la operación del servicio, al desconocer de manera específica, las atribuciones, las facultades, la organización, el alcance y la mecánica operativa para prestar el servicio público.</w:t>
      </w:r>
    </w:p>
    <w:p w14:paraId="3522D499" w14:textId="77777777" w:rsidR="001B6B4A" w:rsidRPr="00BB33DB" w:rsidRDefault="001B6B4A" w:rsidP="001B6B4A">
      <w:pPr>
        <w:autoSpaceDE w:val="0"/>
        <w:autoSpaceDN w:val="0"/>
        <w:adjustRightInd w:val="0"/>
        <w:jc w:val="both"/>
        <w:rPr>
          <w:rFonts w:ascii="Abadi" w:hAnsi="Abadi" w:cs="*Arial-7665-Identity-H"/>
          <w:color w:val="0E0D10"/>
          <w:sz w:val="21"/>
          <w:szCs w:val="21"/>
        </w:rPr>
      </w:pPr>
    </w:p>
    <w:p w14:paraId="1442C880" w14:textId="77777777" w:rsidR="001B6B4A" w:rsidRPr="00BB33DB" w:rsidRDefault="001B6B4A" w:rsidP="001B6B4A">
      <w:pPr>
        <w:autoSpaceDE w:val="0"/>
        <w:autoSpaceDN w:val="0"/>
        <w:adjustRightInd w:val="0"/>
        <w:ind w:firstLine="708"/>
        <w:jc w:val="both"/>
        <w:rPr>
          <w:rFonts w:ascii="Abadi" w:hAnsi="Abadi" w:cs="*Arial-7665-Identity-H"/>
          <w:color w:val="0D0D0F"/>
          <w:sz w:val="21"/>
          <w:szCs w:val="21"/>
        </w:rPr>
      </w:pPr>
      <w:r w:rsidRPr="00BB33DB">
        <w:rPr>
          <w:rFonts w:ascii="Abadi" w:hAnsi="Abadi" w:cs="*Arial-7665-Identity-H"/>
          <w:color w:val="0D0D0F"/>
          <w:sz w:val="21"/>
          <w:szCs w:val="21"/>
        </w:rPr>
        <w:t xml:space="preserve">En relación a la capacidad del sujeto fiscalizado para garantizar una prestación permanente y efectiva del servicio de alumbrado público, se analizó la calidad de la información relativa a los logros en materia de mantenimiento, así como la correspondiente a la cobertura y satisfacción ciudadana. </w:t>
      </w:r>
    </w:p>
    <w:p w14:paraId="6112A4F3" w14:textId="77777777" w:rsidR="001B6B4A" w:rsidRPr="00BB33DB" w:rsidRDefault="001B6B4A" w:rsidP="001B6B4A">
      <w:pPr>
        <w:autoSpaceDE w:val="0"/>
        <w:autoSpaceDN w:val="0"/>
        <w:adjustRightInd w:val="0"/>
        <w:jc w:val="both"/>
        <w:rPr>
          <w:rFonts w:ascii="Abadi" w:hAnsi="Abadi" w:cs="*Arial-7665-Identity-H"/>
          <w:color w:val="0D0D0F"/>
          <w:sz w:val="21"/>
          <w:szCs w:val="21"/>
        </w:rPr>
      </w:pPr>
    </w:p>
    <w:p w14:paraId="234EDEF0" w14:textId="77777777" w:rsidR="001B6B4A" w:rsidRPr="00BB33DB" w:rsidRDefault="001B6B4A" w:rsidP="001B6B4A">
      <w:pPr>
        <w:autoSpaceDE w:val="0"/>
        <w:autoSpaceDN w:val="0"/>
        <w:adjustRightInd w:val="0"/>
        <w:ind w:firstLine="708"/>
        <w:jc w:val="both"/>
        <w:rPr>
          <w:rFonts w:ascii="Abadi" w:hAnsi="Abadi" w:cs="*Arial-7665-Identity-H"/>
          <w:color w:val="0D0C0F"/>
          <w:sz w:val="21"/>
          <w:szCs w:val="21"/>
        </w:rPr>
      </w:pPr>
      <w:r w:rsidRPr="00BB33DB">
        <w:rPr>
          <w:rFonts w:ascii="Abadi" w:hAnsi="Abadi" w:cs="*Arial-7665-Identity-H"/>
          <w:color w:val="0D0C0F"/>
          <w:sz w:val="21"/>
          <w:szCs w:val="21"/>
        </w:rPr>
        <w:t>Por lo que hace a la atención a reportes de fallas</w:t>
      </w:r>
      <w:r w:rsidRPr="00BB33DB">
        <w:rPr>
          <w:rFonts w:ascii="Abadi" w:hAnsi="Abadi" w:cs="*Arial-7665-Identity-H"/>
          <w:color w:val="787878"/>
          <w:sz w:val="21"/>
          <w:szCs w:val="21"/>
        </w:rPr>
        <w:t xml:space="preserve">· </w:t>
      </w:r>
      <w:r w:rsidRPr="00BB33DB">
        <w:rPr>
          <w:rFonts w:ascii="Abadi" w:hAnsi="Abadi" w:cs="*Arial-7665-Identity-H"/>
          <w:color w:val="0D0C0F"/>
          <w:sz w:val="21"/>
          <w:szCs w:val="21"/>
        </w:rPr>
        <w:t xml:space="preserve">al servicio, el sujeto fiscalizado contó con dos mecanismos para la recepción de reportes ciudadanos sobre fallas en el servicio de alumbrado público: vía telefónica y de manera presencial; no obstante, no contó con un Manual de Procedimientos en el que se identificara claramente el proceso </w:t>
      </w:r>
      <w:r w:rsidRPr="00BB33DB">
        <w:rPr>
          <w:rFonts w:ascii="Abadi" w:hAnsi="Abadi" w:cs="*Arial-7665-Identity-H"/>
          <w:color w:val="0D0C0F"/>
          <w:sz w:val="21"/>
          <w:szCs w:val="21"/>
        </w:rPr>
        <w:t xml:space="preserve">establecido para dar atención a los mismos. </w:t>
      </w:r>
    </w:p>
    <w:p w14:paraId="23CB5CCE" w14:textId="77777777" w:rsidR="001B6B4A" w:rsidRPr="00BB33DB" w:rsidRDefault="001B6B4A" w:rsidP="001B6B4A">
      <w:pPr>
        <w:autoSpaceDE w:val="0"/>
        <w:autoSpaceDN w:val="0"/>
        <w:adjustRightInd w:val="0"/>
        <w:jc w:val="both"/>
        <w:rPr>
          <w:rFonts w:ascii="Abadi" w:hAnsi="Abadi" w:cs="*Arial-7665-Identity-H"/>
          <w:color w:val="0D0C0F"/>
          <w:sz w:val="21"/>
          <w:szCs w:val="21"/>
        </w:rPr>
      </w:pPr>
    </w:p>
    <w:p w14:paraId="4BB4067A" w14:textId="77777777" w:rsidR="001B6B4A" w:rsidRPr="00BB33DB" w:rsidRDefault="001B6B4A" w:rsidP="001B6B4A">
      <w:pPr>
        <w:autoSpaceDE w:val="0"/>
        <w:autoSpaceDN w:val="0"/>
        <w:adjustRightInd w:val="0"/>
        <w:ind w:firstLine="708"/>
        <w:jc w:val="both"/>
        <w:rPr>
          <w:rFonts w:ascii="Abadi" w:hAnsi="Abadi" w:cs="*Arial-7665-Identity-H"/>
          <w:color w:val="0D0C0F"/>
          <w:sz w:val="21"/>
          <w:szCs w:val="21"/>
        </w:rPr>
      </w:pPr>
      <w:r w:rsidRPr="00BB33DB">
        <w:rPr>
          <w:rFonts w:ascii="Abadi" w:hAnsi="Abadi" w:cs="*Arial-7665-Identity-H"/>
          <w:color w:val="0D0C0F"/>
          <w:sz w:val="21"/>
          <w:szCs w:val="21"/>
        </w:rPr>
        <w:t>De igual forma, el sujeto fiscalizado contó con una base de datos de los reportes de fallas del servicio de alumbrado público, la cual presenta el área de oportunidad de incorporar información respecto de la captura del «tipo de falla» reportada, información contenida en los formatos de reporte ciudadano, a fin de contar con información de calidad (apropiada, veraz, completa, exacta, accesible y oportuna) que una vez procesada, se utilice para la toma de decisiones. Además, se identificó que el 100% de los mantenimientos realizados fueron correctivos, lo que implica la necesidad de que se implemente y ejecute un plan de mantenimiento preventivo con el fin de identificar oportunamente las posibles fallas y proceder a su rep</w:t>
      </w:r>
      <w:r w:rsidRPr="00BB33DB">
        <w:rPr>
          <w:rFonts w:ascii="Abadi" w:eastAsia="Calibri" w:hAnsi="Abadi" w:cs="Calibri"/>
          <w:color w:val="0D0C0F"/>
          <w:sz w:val="21"/>
          <w:szCs w:val="21"/>
        </w:rPr>
        <w:t>a</w:t>
      </w:r>
      <w:r w:rsidRPr="00BB33DB">
        <w:rPr>
          <w:rFonts w:ascii="Abadi" w:hAnsi="Abadi" w:cs="*Arial-7665-Identity-H"/>
          <w:color w:val="0D0C0F"/>
          <w:sz w:val="21"/>
          <w:szCs w:val="21"/>
        </w:rPr>
        <w:t>ración inmediata.</w:t>
      </w:r>
    </w:p>
    <w:p w14:paraId="546966A3" w14:textId="77777777" w:rsidR="001B6B4A" w:rsidRPr="00BB33DB" w:rsidRDefault="001B6B4A" w:rsidP="001B6B4A">
      <w:pPr>
        <w:jc w:val="both"/>
        <w:rPr>
          <w:rFonts w:ascii="Abadi" w:hAnsi="Abadi" w:cs="*Arial-7665-Identity-H"/>
          <w:color w:val="0D0C0F"/>
          <w:sz w:val="21"/>
          <w:szCs w:val="21"/>
        </w:rPr>
      </w:pPr>
    </w:p>
    <w:p w14:paraId="6A935FC4" w14:textId="77777777" w:rsidR="001B6B4A" w:rsidRPr="00BB33DB" w:rsidRDefault="001B6B4A" w:rsidP="001B6B4A">
      <w:pPr>
        <w:autoSpaceDE w:val="0"/>
        <w:autoSpaceDN w:val="0"/>
        <w:adjustRightInd w:val="0"/>
        <w:ind w:firstLine="708"/>
        <w:jc w:val="both"/>
        <w:rPr>
          <w:rFonts w:ascii="Abadi" w:hAnsi="Abadi" w:cs="*Arial-6716-Identity-H"/>
          <w:color w:val="959595"/>
          <w:sz w:val="21"/>
          <w:szCs w:val="21"/>
        </w:rPr>
      </w:pPr>
      <w:r w:rsidRPr="00BB33DB">
        <w:rPr>
          <w:rFonts w:ascii="Abadi" w:hAnsi="Abadi" w:cs="*Arial-6716-Identity-H"/>
          <w:color w:val="0D0D10"/>
          <w:sz w:val="21"/>
          <w:szCs w:val="21"/>
        </w:rPr>
        <w:t>En lo concerniente a la cobertura del servicio de alumbrado público, si bien se contó con un censo en el ejercicio 2020, en el que se identificó la cantidad</w:t>
      </w:r>
      <w:r w:rsidRPr="00BB33DB">
        <w:rPr>
          <w:rFonts w:ascii="Abadi" w:hAnsi="Abadi" w:cs="*Arial-6716-Identity-H"/>
          <w:color w:val="959595"/>
          <w:sz w:val="21"/>
          <w:szCs w:val="21"/>
        </w:rPr>
        <w:t xml:space="preserve">. </w:t>
      </w:r>
    </w:p>
    <w:p w14:paraId="32CDD944" w14:textId="77777777" w:rsidR="001B6B4A" w:rsidRPr="00BB33DB" w:rsidRDefault="001B6B4A" w:rsidP="001B6B4A">
      <w:pPr>
        <w:autoSpaceDE w:val="0"/>
        <w:autoSpaceDN w:val="0"/>
        <w:adjustRightInd w:val="0"/>
        <w:jc w:val="both"/>
        <w:rPr>
          <w:rFonts w:ascii="Abadi" w:hAnsi="Abadi" w:cs="*Arial-6716-Identity-H"/>
          <w:color w:val="959595"/>
          <w:sz w:val="21"/>
          <w:szCs w:val="21"/>
        </w:rPr>
      </w:pPr>
    </w:p>
    <w:p w14:paraId="1E14D13C" w14:textId="77777777" w:rsidR="001B6B4A" w:rsidRPr="00BB33DB" w:rsidRDefault="001B6B4A" w:rsidP="001B6B4A">
      <w:pPr>
        <w:autoSpaceDE w:val="0"/>
        <w:autoSpaceDN w:val="0"/>
        <w:adjustRightInd w:val="0"/>
        <w:ind w:firstLine="708"/>
        <w:jc w:val="both"/>
        <w:rPr>
          <w:rFonts w:ascii="Abadi" w:hAnsi="Abadi" w:cs="*Arial-6716-Identity-H"/>
          <w:color w:val="0D0D10"/>
          <w:sz w:val="21"/>
          <w:szCs w:val="21"/>
        </w:rPr>
      </w:pPr>
      <w:r w:rsidRPr="00BB33DB">
        <w:rPr>
          <w:rFonts w:ascii="Abadi" w:hAnsi="Abadi" w:cs="*Arial-6716-Identity-H"/>
          <w:color w:val="0D0D10"/>
          <w:sz w:val="21"/>
          <w:szCs w:val="21"/>
        </w:rPr>
        <w:t>De lámparas y luminarias que formaron parte del servicio de alumbrado público, no contó con información relativa al estado de su funcionamiento. Asimismo, el sujeto fiscalizado no contó con una metodología ni un indicador para medirla, teniendo como efecto que la administración pública desconociera su contribución a garantizar el servicio en igualdad de condiciones a todos los habitantes del municipio de manera permanente, general, uniforme y continua.</w:t>
      </w:r>
    </w:p>
    <w:p w14:paraId="1FABA1DF" w14:textId="77777777" w:rsidR="001B6B4A" w:rsidRPr="00BB33DB" w:rsidRDefault="001B6B4A" w:rsidP="001B6B4A">
      <w:pPr>
        <w:autoSpaceDE w:val="0"/>
        <w:autoSpaceDN w:val="0"/>
        <w:adjustRightInd w:val="0"/>
        <w:jc w:val="both"/>
        <w:rPr>
          <w:rFonts w:ascii="Abadi" w:hAnsi="Abadi" w:cs="*Arial-6716-Identity-H"/>
          <w:color w:val="0D0D10"/>
          <w:sz w:val="21"/>
          <w:szCs w:val="21"/>
        </w:rPr>
      </w:pPr>
    </w:p>
    <w:p w14:paraId="166DAEE6" w14:textId="77777777" w:rsidR="001B6B4A" w:rsidRPr="00BB33DB" w:rsidRDefault="001B6B4A" w:rsidP="001B6B4A">
      <w:pPr>
        <w:autoSpaceDE w:val="0"/>
        <w:autoSpaceDN w:val="0"/>
        <w:adjustRightInd w:val="0"/>
        <w:ind w:firstLine="708"/>
        <w:jc w:val="both"/>
        <w:rPr>
          <w:rFonts w:ascii="Abadi" w:hAnsi="Abadi" w:cs="*Arial-6716-Identity-H"/>
          <w:color w:val="0D0D10"/>
          <w:sz w:val="21"/>
          <w:szCs w:val="21"/>
        </w:rPr>
      </w:pPr>
      <w:r w:rsidRPr="00BB33DB">
        <w:rPr>
          <w:rFonts w:ascii="Abadi" w:hAnsi="Abadi" w:cs="*Arial-6716-Identity-H"/>
          <w:color w:val="0D0D10"/>
          <w:sz w:val="21"/>
          <w:szCs w:val="21"/>
        </w:rPr>
        <w:t>En materia de satisfacción del ciudadano usuario, se establece que en el ejercicio 2020, el sujeto fiscalizado no contó con un mecanismo de medición para evaluar el grado de satisfacción de los usuarios del servicio de alumbrado público y conocer en qué medida éste contribuye a mejorar las condiciones de sus habitantes, por lo que cuenta con un área de oportunidad para implementarlo, considerando que el beneficiario es el mejor referente para conocer la calidad con que se otorga el servicio.</w:t>
      </w:r>
    </w:p>
    <w:p w14:paraId="08DB5A97" w14:textId="77777777" w:rsidR="001B6B4A" w:rsidRPr="00BB33DB" w:rsidRDefault="001B6B4A" w:rsidP="001B6B4A">
      <w:pPr>
        <w:autoSpaceDE w:val="0"/>
        <w:autoSpaceDN w:val="0"/>
        <w:adjustRightInd w:val="0"/>
        <w:jc w:val="both"/>
        <w:rPr>
          <w:rFonts w:ascii="Abadi" w:hAnsi="Abadi" w:cs="*Arial-6716-Identity-H"/>
          <w:color w:val="0D0D10"/>
          <w:sz w:val="21"/>
          <w:szCs w:val="21"/>
        </w:rPr>
      </w:pPr>
    </w:p>
    <w:p w14:paraId="622F0CB3" w14:textId="77777777" w:rsidR="001B6B4A" w:rsidRPr="00BB33DB" w:rsidRDefault="001B6B4A" w:rsidP="001B6B4A">
      <w:pPr>
        <w:autoSpaceDE w:val="0"/>
        <w:autoSpaceDN w:val="0"/>
        <w:adjustRightInd w:val="0"/>
        <w:ind w:firstLine="708"/>
        <w:jc w:val="both"/>
        <w:rPr>
          <w:rFonts w:ascii="Abadi" w:hAnsi="Abadi" w:cs="*Arial-6716-Identity-H"/>
          <w:color w:val="0D0D0F"/>
          <w:sz w:val="21"/>
          <w:szCs w:val="21"/>
        </w:rPr>
      </w:pPr>
      <w:r w:rsidRPr="00BB33DB">
        <w:rPr>
          <w:rFonts w:ascii="Abadi" w:hAnsi="Abadi" w:cs="*Arial-6716-Identity-H"/>
          <w:color w:val="0D0D0F"/>
          <w:sz w:val="21"/>
          <w:szCs w:val="21"/>
        </w:rPr>
        <w:lastRenderedPageBreak/>
        <w:t>Respecto a la función del seguimiento, la revisión se enfocó en constatar si el sujeto fiscalizado contó con mecanismos que permitieran medir el desempeño y los resultados del servicio de alumbrado público, obteniendo como principal hallazgo que la instancia responsable si bien desarrolló un ejercicio de Matriz de Indicadores para Resultados vinculado con el servicio de alumbrado público, este no fue aprobado por el Ayuntamiento; además, de que no se realizó ningún tipo de seguimiento a las metas e indicadores propuestos en dicha matriz, lo que obstaculizó que el sujeto fiscalizado haya evaluado el progreso del servicio en cuestión hacia los objetivos y metas, con el fin de establecer estrategias de actuación que permitan mejorar la efectividad y eficiencia.</w:t>
      </w:r>
    </w:p>
    <w:p w14:paraId="4207118F" w14:textId="77777777" w:rsidR="001B6B4A" w:rsidRPr="00BB33DB" w:rsidRDefault="001B6B4A" w:rsidP="001B6B4A">
      <w:pPr>
        <w:autoSpaceDE w:val="0"/>
        <w:autoSpaceDN w:val="0"/>
        <w:adjustRightInd w:val="0"/>
        <w:jc w:val="both"/>
        <w:rPr>
          <w:rFonts w:ascii="Abadi" w:hAnsi="Abadi" w:cs="*Arial-6716-Identity-H"/>
          <w:color w:val="0D0D0F"/>
          <w:sz w:val="21"/>
          <w:szCs w:val="21"/>
        </w:rPr>
      </w:pPr>
    </w:p>
    <w:p w14:paraId="24396F52" w14:textId="77777777" w:rsidR="001B6B4A" w:rsidRPr="00BB33DB" w:rsidRDefault="001B6B4A" w:rsidP="001B6B4A">
      <w:pPr>
        <w:autoSpaceDE w:val="0"/>
        <w:autoSpaceDN w:val="0"/>
        <w:adjustRightInd w:val="0"/>
        <w:ind w:firstLine="708"/>
        <w:jc w:val="both"/>
        <w:rPr>
          <w:rFonts w:ascii="Abadi" w:hAnsi="Abadi" w:cs="*Arial-6716-Identity-H"/>
          <w:color w:val="0D0C0F"/>
          <w:sz w:val="21"/>
          <w:szCs w:val="21"/>
        </w:rPr>
      </w:pPr>
      <w:r w:rsidRPr="00BB33DB">
        <w:rPr>
          <w:rFonts w:ascii="Abadi" w:hAnsi="Abadi" w:cs="*Arial-6716-Identity-H"/>
          <w:color w:val="0D0C0F"/>
          <w:sz w:val="21"/>
          <w:szCs w:val="21"/>
        </w:rPr>
        <w:t>Lo antes referido fue impedimento para lograr conocer la eficacia de la prestación del servicio de alumbrado público por parte del sujeto fiscalizado, debido principalmente, a que se desconoció la suficiencia y el número de lámparas en funcionamiento en todo su territorio; a la carencia de una estrategia concreta para programar y efectuar el mantenimiento en su fase preventiva; así como a la carencia de indicadores y de un mecanismo de seguimiento y monitoreo a los resultados de estos.</w:t>
      </w:r>
    </w:p>
    <w:p w14:paraId="4A70647F" w14:textId="77777777" w:rsidR="001B6B4A" w:rsidRPr="00BB33DB" w:rsidRDefault="001B6B4A" w:rsidP="001B6B4A">
      <w:pPr>
        <w:jc w:val="both"/>
        <w:rPr>
          <w:rFonts w:ascii="Abadi" w:hAnsi="Abadi" w:cs="*Arial-6716-Identity-H"/>
          <w:color w:val="0D0C0F"/>
          <w:sz w:val="21"/>
          <w:szCs w:val="21"/>
        </w:rPr>
      </w:pPr>
    </w:p>
    <w:p w14:paraId="54CC2F75" w14:textId="77777777" w:rsidR="001B6B4A" w:rsidRPr="00BB33DB" w:rsidRDefault="001B6B4A" w:rsidP="001B6B4A">
      <w:pPr>
        <w:autoSpaceDE w:val="0"/>
        <w:autoSpaceDN w:val="0"/>
        <w:adjustRightInd w:val="0"/>
        <w:ind w:firstLine="708"/>
        <w:jc w:val="both"/>
        <w:rPr>
          <w:rFonts w:ascii="Abadi" w:hAnsi="Abadi" w:cs="*Arial-7184-Identity-H"/>
          <w:color w:val="0D0D10"/>
          <w:sz w:val="21"/>
          <w:szCs w:val="21"/>
        </w:rPr>
      </w:pPr>
      <w:r w:rsidRPr="00BB33DB">
        <w:rPr>
          <w:rFonts w:ascii="Abadi" w:hAnsi="Abadi" w:cs="*Arial-7184-Identity-H"/>
          <w:color w:val="0D0D10"/>
          <w:sz w:val="21"/>
          <w:szCs w:val="21"/>
        </w:rPr>
        <w:t>Derivado de lo anterior, se establece que el sujeto fiscalizado no mostró una postura tendiente mejorar el entorno de la planificación, operación y control de la prestación del servicio de alumbrado público, al no dar respuesta al pliego de recomendaciones. No obstante, el seguimiento a las recomendaciones se realizará respecto de las recomendaciones valoradas como persiste, acorde a la normativa aplicable.</w:t>
      </w:r>
    </w:p>
    <w:p w14:paraId="384574BF" w14:textId="77777777" w:rsidR="001B6B4A" w:rsidRPr="00BB33DB" w:rsidRDefault="001B6B4A" w:rsidP="001B6B4A">
      <w:pPr>
        <w:autoSpaceDE w:val="0"/>
        <w:autoSpaceDN w:val="0"/>
        <w:adjustRightInd w:val="0"/>
        <w:jc w:val="both"/>
        <w:rPr>
          <w:rFonts w:ascii="Abadi" w:hAnsi="Abadi" w:cs="*Microsoft Sans Serif-Bold-7186"/>
          <w:b/>
          <w:bCs/>
          <w:color w:val="0C0B0F"/>
          <w:sz w:val="21"/>
          <w:szCs w:val="21"/>
        </w:rPr>
      </w:pPr>
    </w:p>
    <w:p w14:paraId="5B9C83AD" w14:textId="77777777" w:rsidR="001B6B4A" w:rsidRPr="00BB33DB" w:rsidRDefault="001B6B4A" w:rsidP="001B6B4A">
      <w:pPr>
        <w:autoSpaceDE w:val="0"/>
        <w:autoSpaceDN w:val="0"/>
        <w:adjustRightInd w:val="0"/>
        <w:ind w:firstLine="708"/>
        <w:jc w:val="both"/>
        <w:rPr>
          <w:rFonts w:ascii="Abadi" w:hAnsi="Abadi" w:cs="*Microsoft Sans Serif-Bold-7186"/>
          <w:b/>
          <w:bCs/>
          <w:color w:val="0C0B0F"/>
          <w:sz w:val="21"/>
          <w:szCs w:val="21"/>
        </w:rPr>
      </w:pPr>
      <w:r w:rsidRPr="00BB33DB">
        <w:rPr>
          <w:rFonts w:ascii="Abadi" w:hAnsi="Abadi" w:cs="*Microsoft Sans Serif-Bold-7186"/>
          <w:b/>
          <w:bCs/>
          <w:color w:val="0C0B0F"/>
          <w:sz w:val="21"/>
          <w:szCs w:val="21"/>
        </w:rPr>
        <w:t>V. Conclusiones:</w:t>
      </w:r>
    </w:p>
    <w:p w14:paraId="1E7457D8" w14:textId="77777777" w:rsidR="001B6B4A" w:rsidRPr="00BB33DB" w:rsidRDefault="001B6B4A" w:rsidP="001B6B4A">
      <w:pPr>
        <w:autoSpaceDE w:val="0"/>
        <w:autoSpaceDN w:val="0"/>
        <w:adjustRightInd w:val="0"/>
        <w:jc w:val="both"/>
        <w:rPr>
          <w:rFonts w:ascii="Abadi" w:hAnsi="Abadi" w:cs="*Microsoft Sans Serif-Bold-7186"/>
          <w:b/>
          <w:bCs/>
          <w:color w:val="0C0B0F"/>
          <w:sz w:val="21"/>
          <w:szCs w:val="21"/>
        </w:rPr>
      </w:pPr>
    </w:p>
    <w:p w14:paraId="705AC4B2" w14:textId="77777777" w:rsidR="001B6B4A" w:rsidRPr="00BB33DB" w:rsidRDefault="001B6B4A" w:rsidP="001B6B4A">
      <w:pPr>
        <w:autoSpaceDE w:val="0"/>
        <w:autoSpaceDN w:val="0"/>
        <w:adjustRightInd w:val="0"/>
        <w:ind w:firstLine="708"/>
        <w:jc w:val="both"/>
        <w:rPr>
          <w:rFonts w:ascii="Abadi" w:hAnsi="Abadi" w:cs="*Arial-7184-Identity-H"/>
          <w:color w:val="0E0E11"/>
          <w:sz w:val="21"/>
          <w:szCs w:val="21"/>
        </w:rPr>
      </w:pPr>
      <w:r w:rsidRPr="00BB33DB">
        <w:rPr>
          <w:rFonts w:ascii="Abadi" w:hAnsi="Abadi" w:cs="*Arial-7184-Identity-H"/>
          <w:color w:val="0E0E11"/>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w:t>
      </w:r>
      <w:r w:rsidRPr="00BB33DB">
        <w:rPr>
          <w:rFonts w:ascii="Abadi" w:hAnsi="Abadi" w:cs="*Arial-7184-Identity-H"/>
          <w:color w:val="0E0E11"/>
          <w:sz w:val="21"/>
          <w:szCs w:val="21"/>
        </w:rPr>
        <w:t xml:space="preserve">cuando no se observen las formalidades esenciales del proceso de fiscalización. </w:t>
      </w:r>
    </w:p>
    <w:p w14:paraId="6538C896" w14:textId="77777777" w:rsidR="001B6B4A" w:rsidRPr="00BB33DB" w:rsidRDefault="001B6B4A" w:rsidP="001B6B4A">
      <w:pPr>
        <w:autoSpaceDE w:val="0"/>
        <w:autoSpaceDN w:val="0"/>
        <w:adjustRightInd w:val="0"/>
        <w:jc w:val="both"/>
        <w:rPr>
          <w:rFonts w:ascii="Abadi" w:hAnsi="Abadi" w:cs="*Arial-7184-Identity-H"/>
          <w:color w:val="0E0E11"/>
          <w:sz w:val="21"/>
          <w:szCs w:val="21"/>
        </w:rPr>
      </w:pPr>
    </w:p>
    <w:p w14:paraId="4E74204C" w14:textId="77777777" w:rsidR="001B6B4A" w:rsidRPr="00BB33DB" w:rsidRDefault="001B6B4A" w:rsidP="001B6B4A">
      <w:pPr>
        <w:autoSpaceDE w:val="0"/>
        <w:autoSpaceDN w:val="0"/>
        <w:adjustRightInd w:val="0"/>
        <w:ind w:firstLine="708"/>
        <w:jc w:val="both"/>
        <w:rPr>
          <w:rFonts w:ascii="Abadi" w:hAnsi="Abadi" w:cs="*Arial-7184-Identity-H"/>
          <w:color w:val="0F0E11"/>
          <w:sz w:val="21"/>
          <w:szCs w:val="21"/>
        </w:rPr>
      </w:pPr>
      <w:r w:rsidRPr="00BB33DB">
        <w:rPr>
          <w:rFonts w:ascii="Abadi" w:hAnsi="Abadi" w:cs="*Arial-7184-Identity-H"/>
          <w:color w:val="0F0E11"/>
          <w:sz w:val="21"/>
          <w:szCs w:val="21"/>
        </w:rPr>
        <w:t>En este sentido, quienes integramos esta Comisión analizamos el informe de resultados materia del presente dictamen, considerando la hipótesis referida en el precepto anteriormente señalado.</w:t>
      </w:r>
    </w:p>
    <w:p w14:paraId="5807DC79" w14:textId="77777777" w:rsidR="001B6B4A" w:rsidRPr="00BB33DB" w:rsidRDefault="001B6B4A" w:rsidP="001B6B4A">
      <w:pPr>
        <w:autoSpaceDE w:val="0"/>
        <w:autoSpaceDN w:val="0"/>
        <w:adjustRightInd w:val="0"/>
        <w:jc w:val="both"/>
        <w:rPr>
          <w:rFonts w:ascii="Abadi" w:hAnsi="Abadi" w:cs="*Arial-7184-Identity-H"/>
          <w:color w:val="0F0E11"/>
          <w:sz w:val="21"/>
          <w:szCs w:val="21"/>
        </w:rPr>
      </w:pPr>
    </w:p>
    <w:p w14:paraId="40A1F821" w14:textId="77777777" w:rsidR="001B6B4A" w:rsidRPr="00BB33DB" w:rsidRDefault="001B6B4A" w:rsidP="001B6B4A">
      <w:pPr>
        <w:autoSpaceDE w:val="0"/>
        <w:autoSpaceDN w:val="0"/>
        <w:adjustRightInd w:val="0"/>
        <w:ind w:firstLine="708"/>
        <w:jc w:val="both"/>
        <w:rPr>
          <w:rFonts w:ascii="Abadi" w:hAnsi="Abadi" w:cs="*Arial-7184-Identity-H"/>
          <w:color w:val="0D0C0F"/>
          <w:sz w:val="21"/>
          <w:szCs w:val="21"/>
        </w:rPr>
      </w:pPr>
      <w:r w:rsidRPr="00BB33DB">
        <w:rPr>
          <w:rFonts w:ascii="Abadi" w:hAnsi="Abadi" w:cs="*Arial-7184-Identity-H"/>
          <w:color w:val="0D0C0F"/>
          <w:sz w:val="21"/>
          <w:szCs w:val="21"/>
        </w:rPr>
        <w:t>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el sujeto fiscalizado no dio respuesta al pliego de recomendaciones en el plazo señalado.</w:t>
      </w:r>
    </w:p>
    <w:p w14:paraId="20B8F297" w14:textId="77777777" w:rsidR="001B6B4A" w:rsidRPr="00BB33DB" w:rsidRDefault="001B6B4A" w:rsidP="001B6B4A">
      <w:pPr>
        <w:autoSpaceDE w:val="0"/>
        <w:autoSpaceDN w:val="0"/>
        <w:adjustRightInd w:val="0"/>
        <w:jc w:val="both"/>
        <w:rPr>
          <w:rFonts w:ascii="Abadi" w:hAnsi="Abadi" w:cs="*Arial-7184-Identity-H"/>
          <w:color w:val="0D0C0F"/>
          <w:sz w:val="21"/>
          <w:szCs w:val="21"/>
        </w:rPr>
      </w:pPr>
    </w:p>
    <w:p w14:paraId="723F5435" w14:textId="77777777" w:rsidR="001B6B4A" w:rsidRPr="00BB33DB" w:rsidRDefault="001B6B4A" w:rsidP="001B6B4A">
      <w:pPr>
        <w:autoSpaceDE w:val="0"/>
        <w:autoSpaceDN w:val="0"/>
        <w:adjustRightInd w:val="0"/>
        <w:jc w:val="both"/>
        <w:rPr>
          <w:rFonts w:ascii="Abadi" w:hAnsi="Abadi" w:cs="*Arial-7184-Identity-H"/>
          <w:color w:val="0E0D10"/>
          <w:sz w:val="21"/>
          <w:szCs w:val="21"/>
        </w:rPr>
      </w:pPr>
      <w:r w:rsidRPr="00BB33DB">
        <w:rPr>
          <w:rFonts w:ascii="Abadi" w:hAnsi="Abadi" w:cs="*Arial-7184-Identity-H"/>
          <w:color w:val="0E0D10"/>
          <w:sz w:val="21"/>
          <w:szCs w:val="21"/>
        </w:rPr>
        <w:t>De igual manera, existe en el informe de resultados la constancia de que este se notificó al sujeto fiscalizado. En tal virtud, se considera que fue respetado el derecho de audiencia o defensa por parte del Órgano Técnico.</w:t>
      </w:r>
    </w:p>
    <w:p w14:paraId="028E6ECB" w14:textId="77777777" w:rsidR="001B6B4A" w:rsidRPr="00BB33DB" w:rsidRDefault="001B6B4A" w:rsidP="001B6B4A">
      <w:pPr>
        <w:autoSpaceDE w:val="0"/>
        <w:autoSpaceDN w:val="0"/>
        <w:adjustRightInd w:val="0"/>
        <w:jc w:val="both"/>
        <w:rPr>
          <w:rFonts w:ascii="Abadi" w:hAnsi="Abadi" w:cs="*Arial-7184-Identity-H"/>
          <w:color w:val="0E0D10"/>
          <w:sz w:val="21"/>
          <w:szCs w:val="21"/>
        </w:rPr>
      </w:pPr>
    </w:p>
    <w:p w14:paraId="2D3D06D6" w14:textId="77777777" w:rsidR="001B6B4A" w:rsidRPr="00BB33DB" w:rsidRDefault="001B6B4A" w:rsidP="001B6B4A">
      <w:pPr>
        <w:autoSpaceDE w:val="0"/>
        <w:autoSpaceDN w:val="0"/>
        <w:adjustRightInd w:val="0"/>
        <w:ind w:firstLine="708"/>
        <w:jc w:val="both"/>
        <w:rPr>
          <w:rFonts w:ascii="Abadi" w:hAnsi="Abadi" w:cs="*Arial-7184-Identity-H"/>
          <w:color w:val="0D0C0E"/>
          <w:sz w:val="21"/>
          <w:szCs w:val="21"/>
        </w:rPr>
      </w:pPr>
      <w:r w:rsidRPr="00BB33DB">
        <w:rPr>
          <w:rFonts w:ascii="Abadi" w:hAnsi="Abadi" w:cs="*Arial-7184-Identity-H"/>
          <w:color w:val="0D0C0E"/>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93C1637" w14:textId="77777777" w:rsidR="001B6B4A" w:rsidRPr="00BB33DB" w:rsidRDefault="001B6B4A" w:rsidP="001B6B4A">
      <w:pPr>
        <w:jc w:val="both"/>
        <w:rPr>
          <w:rFonts w:ascii="Abadi" w:hAnsi="Abadi" w:cs="*Arial-7184-Identity-H"/>
          <w:color w:val="0D0C0E"/>
          <w:sz w:val="21"/>
          <w:szCs w:val="21"/>
        </w:rPr>
      </w:pPr>
    </w:p>
    <w:p w14:paraId="312CF7A0" w14:textId="77777777" w:rsidR="001B6B4A" w:rsidRPr="00BB33DB" w:rsidRDefault="001B6B4A" w:rsidP="001B6B4A">
      <w:pPr>
        <w:autoSpaceDE w:val="0"/>
        <w:autoSpaceDN w:val="0"/>
        <w:adjustRightInd w:val="0"/>
        <w:ind w:firstLine="708"/>
        <w:jc w:val="both"/>
        <w:rPr>
          <w:rFonts w:ascii="Abadi" w:hAnsi="Abadi" w:cs="*Arial-7509-Identity-H"/>
          <w:color w:val="0D0D0F"/>
          <w:sz w:val="21"/>
          <w:szCs w:val="21"/>
        </w:rPr>
      </w:pPr>
      <w:r w:rsidRPr="00BB33DB">
        <w:rPr>
          <w:rFonts w:ascii="Abadi" w:hAnsi="Abadi" w:cs="*Arial-7509-Identity-H"/>
          <w:color w:val="0D0D0F"/>
          <w:sz w:val="21"/>
          <w:szCs w:val="21"/>
        </w:rPr>
        <w:t xml:space="preserve">Finalmente, es de destacar que el cumplimiento de los Objetivos del Desarrollo Sostenible de la Agenda 2030 está presente en el dictamen puesto a su consideración, pues el mismo incide de manera directa en el Objetivo 16 </w:t>
      </w:r>
      <w:r w:rsidRPr="00BB33DB">
        <w:rPr>
          <w:rFonts w:ascii="Abadi" w:hAnsi="Abadi" w:cs="*Arial-7509-Identity-H"/>
          <w:color w:val="0D0D0F"/>
          <w:sz w:val="21"/>
          <w:szCs w:val="21"/>
        </w:rPr>
        <w:lastRenderedPageBreak/>
        <w:t xml:space="preserve">denominado Paz, Justicia e Instituciones Sólidas. Promover sociedades justas, pacíficas e inclusivas, respecto a la meta 16.6 Crear a todos los niveles instituciones eficaces y transparentes, al abonar a la transparencia y </w:t>
      </w:r>
      <w:r w:rsidRPr="00BB33DB">
        <w:rPr>
          <w:rFonts w:ascii="Abadi" w:hAnsi="Abadi" w:cs="*Arial-7509-Identity-H"/>
          <w:color w:val="B1B1B1"/>
          <w:sz w:val="21"/>
          <w:szCs w:val="21"/>
        </w:rPr>
        <w:t>·</w:t>
      </w:r>
      <w:r w:rsidRPr="00BB33DB">
        <w:rPr>
          <w:rFonts w:ascii="Abadi" w:hAnsi="Abadi" w:cs="*Arial-7509-Identity-H"/>
          <w:color w:val="0D0D0F"/>
          <w:sz w:val="21"/>
          <w:szCs w:val="21"/>
        </w:rPr>
        <w:t>rendición de cuentas.</w:t>
      </w:r>
    </w:p>
    <w:p w14:paraId="25247F15" w14:textId="77777777" w:rsidR="001B6B4A" w:rsidRPr="00BB33DB" w:rsidRDefault="001B6B4A" w:rsidP="001B6B4A">
      <w:pPr>
        <w:autoSpaceDE w:val="0"/>
        <w:autoSpaceDN w:val="0"/>
        <w:adjustRightInd w:val="0"/>
        <w:jc w:val="both"/>
        <w:rPr>
          <w:rFonts w:ascii="Abadi" w:hAnsi="Abadi" w:cs="*Arial-7509-Identity-H"/>
          <w:color w:val="0D0D0F"/>
          <w:sz w:val="21"/>
          <w:szCs w:val="21"/>
        </w:rPr>
      </w:pPr>
    </w:p>
    <w:p w14:paraId="042C06D3" w14:textId="77777777" w:rsidR="001B6B4A" w:rsidRPr="00BB33DB" w:rsidRDefault="001B6B4A" w:rsidP="001B6B4A">
      <w:pPr>
        <w:autoSpaceDE w:val="0"/>
        <w:autoSpaceDN w:val="0"/>
        <w:adjustRightInd w:val="0"/>
        <w:ind w:firstLine="708"/>
        <w:jc w:val="both"/>
        <w:rPr>
          <w:rFonts w:ascii="Abadi" w:hAnsi="Abadi" w:cs="*Arial-7509-Identity-H"/>
          <w:color w:val="0C0C0F"/>
          <w:sz w:val="21"/>
          <w:szCs w:val="21"/>
        </w:rPr>
      </w:pPr>
      <w:r w:rsidRPr="00BB33DB">
        <w:rPr>
          <w:rFonts w:ascii="Abadi" w:hAnsi="Abadi" w:cs="*Arial-7509-Identity-H"/>
          <w:color w:val="0C0C0F"/>
          <w:sz w:val="21"/>
          <w:szCs w:val="21"/>
        </w:rPr>
        <w:t xml:space="preserve">En razón de lo anteriormente señalado, concluimos que el informe de resultados de la auditoría de desempeño practicada a la administración municipal de Tarimoro, </w:t>
      </w:r>
      <w:proofErr w:type="spellStart"/>
      <w:r w:rsidRPr="00BB33DB">
        <w:rPr>
          <w:rFonts w:ascii="Abadi" w:hAnsi="Abadi" w:cs="*Arial-7509-Identity-H"/>
          <w:color w:val="0C0C0F"/>
          <w:sz w:val="21"/>
          <w:szCs w:val="21"/>
        </w:rPr>
        <w:t>Gto</w:t>
      </w:r>
      <w:proofErr w:type="spellEnd"/>
      <w:r w:rsidRPr="00BB33DB">
        <w:rPr>
          <w:rFonts w:ascii="Abadi" w:hAnsi="Abadi" w:cs="*Arial-7509-Identity-H"/>
          <w:color w:val="0C0C0F"/>
          <w:sz w:val="21"/>
          <w:szCs w:val="21"/>
        </w:rPr>
        <w:t>., con enfoque a resultados del servicio de alumbrado público, por el ejercicio fiscal del año 2020, debe sancionarse por el Congres</w:t>
      </w:r>
      <w:r>
        <w:rPr>
          <w:rFonts w:ascii="Abadi" w:hAnsi="Abadi" w:cs="*Arial-7509-Identity-H"/>
          <w:color w:val="0C0C0F"/>
          <w:sz w:val="21"/>
          <w:szCs w:val="21"/>
        </w:rPr>
        <w:t>o</w:t>
      </w:r>
      <w:r w:rsidRPr="00BB33DB">
        <w:rPr>
          <w:rFonts w:ascii="Abadi" w:hAnsi="Abadi" w:cs="*Arial-7509-Identity-H"/>
          <w:color w:val="0C0C0F"/>
          <w:sz w:val="21"/>
          <w:szCs w:val="21"/>
        </w:rPr>
        <w:t xml:space="preserve">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80E76FD" w14:textId="77777777" w:rsidR="001B6B4A" w:rsidRPr="00BB33DB" w:rsidRDefault="001B6B4A" w:rsidP="001B6B4A">
      <w:pPr>
        <w:autoSpaceDE w:val="0"/>
        <w:autoSpaceDN w:val="0"/>
        <w:adjustRightInd w:val="0"/>
        <w:jc w:val="both"/>
        <w:rPr>
          <w:rFonts w:ascii="Abadi" w:hAnsi="Abadi" w:cs="*Arial-7509-Identity-H"/>
          <w:color w:val="0C0C0F"/>
          <w:sz w:val="21"/>
          <w:szCs w:val="21"/>
        </w:rPr>
      </w:pPr>
    </w:p>
    <w:p w14:paraId="4DF79370" w14:textId="77777777" w:rsidR="001B6B4A" w:rsidRPr="00BB33DB" w:rsidRDefault="001B6B4A" w:rsidP="001B6B4A">
      <w:pPr>
        <w:autoSpaceDE w:val="0"/>
        <w:autoSpaceDN w:val="0"/>
        <w:adjustRightInd w:val="0"/>
        <w:ind w:firstLine="708"/>
        <w:jc w:val="both"/>
        <w:rPr>
          <w:rFonts w:ascii="Abadi" w:hAnsi="Abadi" w:cs="*Arial-7509-Identity-H"/>
          <w:color w:val="0D0C0F"/>
          <w:sz w:val="21"/>
          <w:szCs w:val="21"/>
        </w:rPr>
      </w:pPr>
      <w:r w:rsidRPr="00BB33DB">
        <w:rPr>
          <w:rFonts w:ascii="Abadi" w:hAnsi="Abadi" w:cs="*Arial-7509-Identity-H"/>
          <w:color w:val="0D0C0F"/>
          <w:sz w:val="21"/>
          <w:szCs w:val="21"/>
        </w:rPr>
        <w:t>Por lo expuesto, con fundamento en el artículo 204 de la Ley Orgánica del Poder Legislativo, nos permitimos someter a la consideración de la Asamblea, la aprobación del siguiente:</w:t>
      </w:r>
    </w:p>
    <w:p w14:paraId="2DE00D20" w14:textId="77777777" w:rsidR="001B6B4A" w:rsidRPr="00BB33DB" w:rsidRDefault="001B6B4A" w:rsidP="001B6B4A">
      <w:pPr>
        <w:autoSpaceDE w:val="0"/>
        <w:autoSpaceDN w:val="0"/>
        <w:adjustRightInd w:val="0"/>
        <w:jc w:val="both"/>
        <w:rPr>
          <w:rFonts w:ascii="Abadi" w:hAnsi="Abadi" w:cs="*Microsoft Sans Serif-Bold-7512"/>
          <w:b/>
          <w:bCs/>
          <w:color w:val="0F0F13"/>
          <w:sz w:val="21"/>
          <w:szCs w:val="21"/>
        </w:rPr>
      </w:pPr>
    </w:p>
    <w:p w14:paraId="07644B83" w14:textId="77777777" w:rsidR="001B6B4A" w:rsidRPr="00BB33DB" w:rsidRDefault="001B6B4A" w:rsidP="001B6B4A">
      <w:pPr>
        <w:autoSpaceDE w:val="0"/>
        <w:autoSpaceDN w:val="0"/>
        <w:adjustRightInd w:val="0"/>
        <w:jc w:val="center"/>
        <w:rPr>
          <w:rFonts w:ascii="Abadi" w:hAnsi="Abadi" w:cs="*Microsoft Sans Serif-Bold-7512"/>
          <w:b/>
          <w:bCs/>
          <w:color w:val="0F0F13"/>
          <w:sz w:val="21"/>
          <w:szCs w:val="21"/>
        </w:rPr>
      </w:pPr>
      <w:r w:rsidRPr="00BB33DB">
        <w:rPr>
          <w:rFonts w:ascii="Abadi" w:hAnsi="Abadi" w:cs="*Microsoft Sans Serif-Bold-7512"/>
          <w:b/>
          <w:bCs/>
          <w:color w:val="0F0F13"/>
          <w:sz w:val="21"/>
          <w:szCs w:val="21"/>
        </w:rPr>
        <w:t>ACUERDO</w:t>
      </w:r>
    </w:p>
    <w:p w14:paraId="2DB18DA0" w14:textId="77777777" w:rsidR="001B6B4A" w:rsidRPr="00BB33DB" w:rsidRDefault="001B6B4A" w:rsidP="001B6B4A">
      <w:pPr>
        <w:autoSpaceDE w:val="0"/>
        <w:autoSpaceDN w:val="0"/>
        <w:adjustRightInd w:val="0"/>
        <w:jc w:val="both"/>
        <w:rPr>
          <w:rFonts w:ascii="Abadi" w:hAnsi="Abadi" w:cs="*Microsoft Sans Serif-Bold-7512"/>
          <w:b/>
          <w:bCs/>
          <w:color w:val="0F0F13"/>
          <w:sz w:val="21"/>
          <w:szCs w:val="21"/>
        </w:rPr>
      </w:pPr>
    </w:p>
    <w:p w14:paraId="0F92ECF9" w14:textId="77777777" w:rsidR="001B6B4A" w:rsidRPr="00BB33DB" w:rsidRDefault="001B6B4A" w:rsidP="001B6B4A">
      <w:pPr>
        <w:autoSpaceDE w:val="0"/>
        <w:autoSpaceDN w:val="0"/>
        <w:adjustRightInd w:val="0"/>
        <w:ind w:firstLine="708"/>
        <w:jc w:val="both"/>
        <w:rPr>
          <w:rFonts w:ascii="Abadi" w:hAnsi="Abadi" w:cs="*Arial-7509-Identity-H"/>
          <w:color w:val="0C0C0F"/>
          <w:sz w:val="21"/>
          <w:szCs w:val="21"/>
        </w:rPr>
      </w:pPr>
      <w:r w:rsidRPr="00BB33DB">
        <w:rPr>
          <w:rFonts w:ascii="Abadi" w:hAnsi="Abadi" w:cs="*Arial-Bold-7510-Identity-H"/>
          <w:b/>
          <w:bCs/>
          <w:color w:val="0C0C0F"/>
          <w:sz w:val="21"/>
          <w:szCs w:val="21"/>
        </w:rPr>
        <w:t xml:space="preserve">Único. </w:t>
      </w:r>
      <w:r w:rsidRPr="00BB33DB">
        <w:rPr>
          <w:rFonts w:ascii="Abadi" w:hAnsi="Abadi" w:cs="*Arial-7509-Identity-H"/>
          <w:color w:val="0C0C0F"/>
          <w:sz w:val="21"/>
          <w:szCs w:val="21"/>
        </w:rPr>
        <w:t xml:space="preserve">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Auditoria Superior del Estado de Guanajuato, de la auditoría de desempeño practicada a la administración municipal de Tarimoro, </w:t>
      </w:r>
      <w:proofErr w:type="spellStart"/>
      <w:r w:rsidRPr="00BB33DB">
        <w:rPr>
          <w:rFonts w:ascii="Abadi" w:hAnsi="Abadi" w:cs="*Arial-7509-Identity-H"/>
          <w:color w:val="0C0C0F"/>
          <w:sz w:val="21"/>
          <w:szCs w:val="21"/>
        </w:rPr>
        <w:t>Gto</w:t>
      </w:r>
      <w:proofErr w:type="spellEnd"/>
      <w:r w:rsidRPr="00BB33DB">
        <w:rPr>
          <w:rFonts w:ascii="Abadi" w:hAnsi="Abadi" w:cs="*Arial-7509-Identity-H"/>
          <w:color w:val="0C0C0F"/>
          <w:sz w:val="21"/>
          <w:szCs w:val="21"/>
        </w:rPr>
        <w:t>., con enfoque a resultados del servicio de alumbrado público, por el periodo comprendido del 1 de enero al 31 de diciembre del ejercicio fiscal del año 2020.</w:t>
      </w:r>
    </w:p>
    <w:p w14:paraId="1299C8A1" w14:textId="77777777" w:rsidR="001B6B4A" w:rsidRPr="00BB33DB" w:rsidRDefault="001B6B4A" w:rsidP="001B6B4A">
      <w:pPr>
        <w:autoSpaceDE w:val="0"/>
        <w:autoSpaceDN w:val="0"/>
        <w:adjustRightInd w:val="0"/>
        <w:jc w:val="both"/>
        <w:rPr>
          <w:rFonts w:ascii="Abadi" w:hAnsi="Abadi" w:cs="*Arial-7509-Identity-H"/>
          <w:color w:val="0C0C0F"/>
          <w:sz w:val="21"/>
          <w:szCs w:val="21"/>
        </w:rPr>
      </w:pPr>
    </w:p>
    <w:p w14:paraId="30B2767F" w14:textId="77777777" w:rsidR="001B6B4A" w:rsidRPr="00BB33DB" w:rsidRDefault="001B6B4A" w:rsidP="001B6B4A">
      <w:pPr>
        <w:autoSpaceDE w:val="0"/>
        <w:autoSpaceDN w:val="0"/>
        <w:adjustRightInd w:val="0"/>
        <w:ind w:firstLine="708"/>
        <w:jc w:val="both"/>
        <w:rPr>
          <w:rFonts w:ascii="Abadi" w:hAnsi="Abadi" w:cs="*Arial-7509-Identity-H"/>
          <w:color w:val="0E0D0F"/>
          <w:sz w:val="21"/>
          <w:szCs w:val="21"/>
        </w:rPr>
      </w:pPr>
      <w:r w:rsidRPr="00BB33DB">
        <w:rPr>
          <w:rFonts w:ascii="Abadi" w:hAnsi="Abadi" w:cs="*Arial-7509-Identity-H"/>
          <w:color w:val="0E0D0F"/>
          <w:sz w:val="21"/>
          <w:szCs w:val="21"/>
        </w:rPr>
        <w:t xml:space="preserve">Se ordena dar vista del informe de resultados al ayuntamiento del municipio de Tarimoro, </w:t>
      </w:r>
      <w:proofErr w:type="spellStart"/>
      <w:r w:rsidRPr="00BB33DB">
        <w:rPr>
          <w:rFonts w:ascii="Abadi" w:hAnsi="Abadi" w:cs="*Arial-7509-Identity-H"/>
          <w:color w:val="0E0D0F"/>
          <w:sz w:val="21"/>
          <w:szCs w:val="21"/>
        </w:rPr>
        <w:t>Gto</w:t>
      </w:r>
      <w:proofErr w:type="spellEnd"/>
      <w:r w:rsidRPr="00BB33DB">
        <w:rPr>
          <w:rFonts w:ascii="Abadi" w:hAnsi="Abadi" w:cs="*Arial-7509-Identity-H"/>
          <w:color w:val="0E0D0F"/>
          <w:sz w:val="21"/>
          <w:szCs w:val="21"/>
        </w:rPr>
        <w:t xml:space="preserve">., a efecto de que se atiendan las recomendaciones contenidas en el informe de resultados, informando a </w:t>
      </w:r>
      <w:r w:rsidRPr="00BB33DB">
        <w:rPr>
          <w:rFonts w:ascii="Abadi" w:hAnsi="Abadi" w:cs="*Arial-7509-Identity-H"/>
          <w:color w:val="0E0D0F"/>
          <w:sz w:val="21"/>
          <w:szCs w:val="21"/>
        </w:rPr>
        <w:t>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978ADD8" w14:textId="77777777" w:rsidR="001B6B4A" w:rsidRPr="00BB33DB" w:rsidRDefault="001B6B4A" w:rsidP="001B6B4A">
      <w:pPr>
        <w:autoSpaceDE w:val="0"/>
        <w:autoSpaceDN w:val="0"/>
        <w:adjustRightInd w:val="0"/>
        <w:jc w:val="both"/>
        <w:rPr>
          <w:rFonts w:ascii="Abadi" w:hAnsi="Abadi" w:cs="*Arial-7509-Identity-H"/>
          <w:color w:val="0E0D0F"/>
          <w:sz w:val="21"/>
          <w:szCs w:val="21"/>
        </w:rPr>
      </w:pPr>
    </w:p>
    <w:p w14:paraId="35B20ACA" w14:textId="6C440365" w:rsidR="001B6B4A" w:rsidRDefault="001B6B4A" w:rsidP="001B6B4A">
      <w:pPr>
        <w:autoSpaceDE w:val="0"/>
        <w:autoSpaceDN w:val="0"/>
        <w:adjustRightInd w:val="0"/>
        <w:ind w:firstLine="708"/>
        <w:jc w:val="both"/>
        <w:rPr>
          <w:rFonts w:ascii="Abadi" w:hAnsi="Abadi" w:cs="*Arial-7509-Identity-H"/>
          <w:color w:val="0E0D0F"/>
          <w:sz w:val="21"/>
          <w:szCs w:val="21"/>
        </w:rPr>
      </w:pPr>
      <w:r w:rsidRPr="00BB33DB">
        <w:rPr>
          <w:rFonts w:ascii="Abadi" w:hAnsi="Abadi" w:cs="*Arial-4660-Identity-H"/>
          <w:color w:val="0C0C0F"/>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BB33DB">
        <w:rPr>
          <w:rFonts w:ascii="Abadi" w:hAnsi="Abadi" w:cs="*Arial-7509-Identity-H"/>
          <w:color w:val="0E0D0F"/>
          <w:sz w:val="21"/>
          <w:szCs w:val="21"/>
        </w:rPr>
        <w:t>.</w:t>
      </w:r>
    </w:p>
    <w:p w14:paraId="08433A6C" w14:textId="1624F71C" w:rsidR="001B6B4A" w:rsidRDefault="001B6B4A" w:rsidP="001B6B4A">
      <w:pPr>
        <w:autoSpaceDE w:val="0"/>
        <w:autoSpaceDN w:val="0"/>
        <w:adjustRightInd w:val="0"/>
        <w:ind w:firstLine="708"/>
        <w:jc w:val="both"/>
        <w:rPr>
          <w:rFonts w:ascii="Abadi" w:hAnsi="Abadi" w:cs="*Arial-7509-Identity-H"/>
          <w:color w:val="0E0D0F"/>
          <w:sz w:val="21"/>
          <w:szCs w:val="21"/>
        </w:rPr>
      </w:pPr>
    </w:p>
    <w:p w14:paraId="6C1A4A45" w14:textId="77777777" w:rsidR="001B6B4A" w:rsidRPr="00C97E86" w:rsidRDefault="001B6B4A" w:rsidP="001B6B4A">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47A039A5" w14:textId="77777777" w:rsidR="001B6B4A" w:rsidRPr="00C97E86" w:rsidRDefault="001B6B4A" w:rsidP="001B6B4A">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68D03D17" w14:textId="77777777" w:rsidR="001B6B4A" w:rsidRDefault="001B6B4A" w:rsidP="001B6B4A">
      <w:pPr>
        <w:autoSpaceDE w:val="0"/>
        <w:autoSpaceDN w:val="0"/>
        <w:adjustRightInd w:val="0"/>
        <w:ind w:firstLine="708"/>
        <w:jc w:val="both"/>
        <w:rPr>
          <w:rFonts w:ascii="Abadi" w:hAnsi="Abadi" w:cs="*Arial-5173-Identity-H"/>
          <w:color w:val="0D0D10"/>
          <w:sz w:val="21"/>
          <w:szCs w:val="21"/>
        </w:rPr>
      </w:pPr>
    </w:p>
    <w:p w14:paraId="17C48681" w14:textId="77777777" w:rsidR="001B6B4A" w:rsidRPr="00033B78" w:rsidRDefault="001B6B4A" w:rsidP="001B6B4A">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6968D2F6" w14:textId="77777777" w:rsidR="001B6B4A" w:rsidRPr="00033B78" w:rsidRDefault="001B6B4A" w:rsidP="001B6B4A">
      <w:pPr>
        <w:jc w:val="both"/>
        <w:rPr>
          <w:rFonts w:ascii="Abadi" w:hAnsi="Abadi" w:cs="*Arial-5463-Identity-H"/>
          <w:b/>
          <w:bCs/>
          <w:color w:val="0D0D10"/>
          <w:sz w:val="21"/>
          <w:szCs w:val="21"/>
        </w:rPr>
      </w:pPr>
    </w:p>
    <w:p w14:paraId="757207DF" w14:textId="77777777" w:rsidR="001B6B4A" w:rsidRPr="00033B78" w:rsidRDefault="001B6B4A" w:rsidP="001B6B4A">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32A4F46B" w14:textId="77777777" w:rsidR="001B6B4A" w:rsidRPr="00033B78" w:rsidRDefault="001B6B4A" w:rsidP="001B6B4A">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7D4170D4" w14:textId="77777777" w:rsidR="001B6B4A" w:rsidRPr="00033B78" w:rsidRDefault="001B6B4A" w:rsidP="001B6B4A">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4EDDAF51" w14:textId="77777777" w:rsidR="001B6B4A" w:rsidRDefault="001B6B4A" w:rsidP="001B6B4A">
      <w:pPr>
        <w:autoSpaceDE w:val="0"/>
        <w:autoSpaceDN w:val="0"/>
        <w:adjustRightInd w:val="0"/>
        <w:jc w:val="both"/>
        <w:rPr>
          <w:rFonts w:ascii="Abadi" w:hAnsi="Abadi" w:cs="*Arial-5463-Identity-H"/>
          <w:b/>
          <w:bCs/>
          <w:color w:val="0D0D10"/>
          <w:sz w:val="21"/>
          <w:szCs w:val="21"/>
        </w:rPr>
      </w:pPr>
      <w:r w:rsidRPr="00033B78">
        <w:rPr>
          <w:rFonts w:ascii="Abadi" w:hAnsi="Abadi" w:cs="*Arial-5463-Identity-H"/>
          <w:b/>
          <w:bCs/>
          <w:color w:val="0D0D10"/>
          <w:sz w:val="21"/>
          <w:szCs w:val="21"/>
        </w:rPr>
        <w:t>Diputada Alma Edwviges Alcaraz</w:t>
      </w:r>
    </w:p>
    <w:p w14:paraId="52926B8D" w14:textId="46AF51B0" w:rsidR="001B6B4A" w:rsidRPr="00033B78" w:rsidRDefault="001B6B4A" w:rsidP="001B6B4A">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Hernández</w:t>
      </w:r>
    </w:p>
    <w:p w14:paraId="2328B7A7" w14:textId="77777777" w:rsidR="001B6B4A" w:rsidRPr="00BB33DB" w:rsidRDefault="001B6B4A" w:rsidP="001B6B4A">
      <w:pPr>
        <w:autoSpaceDE w:val="0"/>
        <w:autoSpaceDN w:val="0"/>
        <w:adjustRightInd w:val="0"/>
        <w:ind w:firstLine="708"/>
        <w:jc w:val="both"/>
        <w:rPr>
          <w:rFonts w:ascii="Abadi" w:hAnsi="Abadi"/>
          <w:sz w:val="21"/>
          <w:szCs w:val="21"/>
        </w:rPr>
      </w:pPr>
    </w:p>
    <w:p w14:paraId="01CD00CA" w14:textId="77777777" w:rsidR="00B73692" w:rsidRPr="002451C2" w:rsidRDefault="00B73692" w:rsidP="007E51CF">
      <w:pPr>
        <w:autoSpaceDE w:val="0"/>
        <w:autoSpaceDN w:val="0"/>
        <w:adjustRightInd w:val="0"/>
        <w:ind w:left="426"/>
        <w:jc w:val="both"/>
        <w:rPr>
          <w:rFonts w:ascii="Abadi" w:hAnsi="Abadi" w:cs="ArialMT"/>
          <w:b/>
          <w:bCs/>
          <w:sz w:val="20"/>
          <w:szCs w:val="21"/>
        </w:rPr>
      </w:pPr>
    </w:p>
    <w:p w14:paraId="30A3F0B1" w14:textId="19A3DF20"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TARANDACUAO, GTO., CON ENFOQUE A RESULTADOS DEL SERVICIO DE ALUMBRADO PÚBLICO, POR EL PERIODO COMPRENDIDO DEL 1 DE ENERO AL 31 DE DICIEMBRE DEL EJERCICIO FISCAL DEL AÑO 2020.</w:t>
      </w:r>
    </w:p>
    <w:p w14:paraId="3EB38985" w14:textId="0D982C14" w:rsidR="00A71472" w:rsidRDefault="00A71472" w:rsidP="00A71472">
      <w:pPr>
        <w:autoSpaceDE w:val="0"/>
        <w:autoSpaceDN w:val="0"/>
        <w:adjustRightInd w:val="0"/>
        <w:contextualSpacing/>
        <w:jc w:val="both"/>
        <w:rPr>
          <w:rFonts w:ascii="Abadi" w:hAnsi="Abadi" w:cs="ArialMT"/>
          <w:b/>
          <w:bCs/>
          <w:sz w:val="20"/>
          <w:szCs w:val="21"/>
        </w:rPr>
      </w:pPr>
    </w:p>
    <w:p w14:paraId="0BF85A16" w14:textId="77777777" w:rsidR="002D3B10" w:rsidRPr="00CC53F6" w:rsidRDefault="002D3B10" w:rsidP="002D3B10">
      <w:pPr>
        <w:autoSpaceDE w:val="0"/>
        <w:autoSpaceDN w:val="0"/>
        <w:adjustRightInd w:val="0"/>
        <w:jc w:val="both"/>
        <w:rPr>
          <w:rFonts w:ascii="Abadi" w:hAnsi="Abadi" w:cs="*Arial-Bold-6998-Identity-H"/>
          <w:b/>
          <w:bCs/>
          <w:color w:val="0F0F13"/>
          <w:sz w:val="21"/>
          <w:szCs w:val="21"/>
        </w:rPr>
      </w:pPr>
      <w:r w:rsidRPr="00CC53F6">
        <w:rPr>
          <w:rFonts w:ascii="Abadi" w:hAnsi="Abadi" w:cs="*Arial-Bold-6998-Identity-H"/>
          <w:b/>
          <w:bCs/>
          <w:color w:val="0F0F13"/>
          <w:sz w:val="21"/>
          <w:szCs w:val="21"/>
        </w:rPr>
        <w:t>C. PRESIDENTA DEL CONGRESO DEL ESTADO.</w:t>
      </w:r>
    </w:p>
    <w:p w14:paraId="51A4B091" w14:textId="77777777" w:rsidR="002D3B10" w:rsidRPr="00CC53F6" w:rsidRDefault="002D3B10" w:rsidP="002D3B10">
      <w:pPr>
        <w:autoSpaceDE w:val="0"/>
        <w:autoSpaceDN w:val="0"/>
        <w:adjustRightInd w:val="0"/>
        <w:jc w:val="both"/>
        <w:rPr>
          <w:rFonts w:ascii="Abadi" w:hAnsi="Abadi" w:cs="*Arial-Bold-6998-Identity-H"/>
          <w:b/>
          <w:bCs/>
          <w:color w:val="0F0F13"/>
          <w:sz w:val="21"/>
          <w:szCs w:val="21"/>
        </w:rPr>
      </w:pPr>
      <w:r w:rsidRPr="00CC53F6">
        <w:rPr>
          <w:rFonts w:ascii="Abadi" w:hAnsi="Abadi" w:cs="*Arial-Bold-6998-Identity-H"/>
          <w:b/>
          <w:bCs/>
          <w:color w:val="0F0F13"/>
          <w:sz w:val="21"/>
          <w:szCs w:val="21"/>
        </w:rPr>
        <w:t>P R E S E N T E.</w:t>
      </w:r>
    </w:p>
    <w:p w14:paraId="36169BD2" w14:textId="77777777" w:rsidR="002D3B10" w:rsidRPr="00CC53F6" w:rsidRDefault="002D3B10" w:rsidP="002D3B10">
      <w:pPr>
        <w:autoSpaceDE w:val="0"/>
        <w:autoSpaceDN w:val="0"/>
        <w:adjustRightInd w:val="0"/>
        <w:jc w:val="both"/>
        <w:rPr>
          <w:rFonts w:ascii="Abadi" w:hAnsi="Abadi" w:cs="*Arial-Bold-6998-Identity-H"/>
          <w:b/>
          <w:bCs/>
          <w:color w:val="0F0F13"/>
          <w:sz w:val="21"/>
          <w:szCs w:val="21"/>
        </w:rPr>
      </w:pPr>
    </w:p>
    <w:p w14:paraId="1C648568" w14:textId="77777777" w:rsidR="002D3B10" w:rsidRPr="00CC53F6" w:rsidRDefault="002D3B10" w:rsidP="002D3B10">
      <w:pPr>
        <w:autoSpaceDE w:val="0"/>
        <w:autoSpaceDN w:val="0"/>
        <w:adjustRightInd w:val="0"/>
        <w:ind w:firstLine="708"/>
        <w:jc w:val="both"/>
        <w:rPr>
          <w:rFonts w:ascii="Abadi" w:hAnsi="Abadi" w:cs="*Arial-6996-Identity-H"/>
          <w:color w:val="0D0C0F"/>
          <w:sz w:val="21"/>
          <w:szCs w:val="21"/>
        </w:rPr>
      </w:pPr>
      <w:r w:rsidRPr="00CC53F6">
        <w:rPr>
          <w:rFonts w:ascii="Abadi" w:hAnsi="Abadi" w:cs="*Arial-6996-Identity-H"/>
          <w:color w:val="0D0C0F"/>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Tarandacuao, </w:t>
      </w:r>
      <w:proofErr w:type="spellStart"/>
      <w:r w:rsidRPr="00CC53F6">
        <w:rPr>
          <w:rFonts w:ascii="Abadi" w:hAnsi="Abadi" w:cs="*Arial-6996-Identity-H"/>
          <w:color w:val="0D0C0F"/>
          <w:sz w:val="21"/>
          <w:szCs w:val="21"/>
        </w:rPr>
        <w:t>Gto</w:t>
      </w:r>
      <w:proofErr w:type="spellEnd"/>
      <w:r w:rsidRPr="00CC53F6">
        <w:rPr>
          <w:rFonts w:ascii="Abadi" w:hAnsi="Abadi" w:cs="*Arial-6996-Identity-H"/>
          <w:color w:val="0D0C0F"/>
          <w:sz w:val="21"/>
          <w:szCs w:val="21"/>
        </w:rPr>
        <w:t xml:space="preserve">., con </w:t>
      </w:r>
      <w:r w:rsidRPr="00CC53F6">
        <w:rPr>
          <w:rFonts w:ascii="Abadi" w:hAnsi="Abadi" w:cs="*Arial-6996-Identity-H"/>
          <w:color w:val="0D0C0F"/>
          <w:sz w:val="21"/>
          <w:szCs w:val="21"/>
        </w:rPr>
        <w:lastRenderedPageBreak/>
        <w:t>enfoque a resultados del servicio de alumbrado público, por el periodo comprendido del 1 de enero al 31 de diciembre del ejercicio fiscal del año 2020.</w:t>
      </w:r>
    </w:p>
    <w:p w14:paraId="575EB082" w14:textId="77777777" w:rsidR="002D3B10" w:rsidRPr="00CC53F6" w:rsidRDefault="002D3B10" w:rsidP="002D3B10">
      <w:pPr>
        <w:autoSpaceDE w:val="0"/>
        <w:autoSpaceDN w:val="0"/>
        <w:adjustRightInd w:val="0"/>
        <w:jc w:val="both"/>
        <w:rPr>
          <w:rFonts w:ascii="Abadi" w:hAnsi="Abadi" w:cs="*Arial-6996-Identity-H"/>
          <w:color w:val="0D0C0F"/>
          <w:sz w:val="21"/>
          <w:szCs w:val="21"/>
        </w:rPr>
      </w:pPr>
    </w:p>
    <w:p w14:paraId="66A6613D" w14:textId="77777777" w:rsidR="002D3B10" w:rsidRPr="00CC53F6" w:rsidRDefault="002D3B10" w:rsidP="002D3B10">
      <w:pPr>
        <w:autoSpaceDE w:val="0"/>
        <w:autoSpaceDN w:val="0"/>
        <w:adjustRightInd w:val="0"/>
        <w:ind w:firstLine="708"/>
        <w:jc w:val="both"/>
        <w:rPr>
          <w:rFonts w:ascii="Abadi" w:hAnsi="Abadi" w:cs="*Arial-6996-Identity-H"/>
          <w:color w:val="0D0C0F"/>
          <w:sz w:val="21"/>
          <w:szCs w:val="21"/>
        </w:rPr>
      </w:pPr>
      <w:r w:rsidRPr="00CC53F6">
        <w:rPr>
          <w:rFonts w:ascii="Abadi" w:hAnsi="Abadi" w:cs="*Arial-6996-Identity-H"/>
          <w:color w:val="0D0C0F"/>
          <w:sz w:val="21"/>
          <w:szCs w:val="21"/>
        </w:rPr>
        <w:t>Una vez analizado el referido informe de resultados, con fundamento en los artículos 112 fracción XII, primer párrafo y 171 de la Ley Orgánica del Poder Legislativo, nos permitimos rendir el siguiente:</w:t>
      </w:r>
    </w:p>
    <w:p w14:paraId="17ED3E39" w14:textId="77777777" w:rsidR="002D3B10" w:rsidRPr="00CC53F6" w:rsidRDefault="002D3B10" w:rsidP="002D3B10">
      <w:pPr>
        <w:autoSpaceDE w:val="0"/>
        <w:autoSpaceDN w:val="0"/>
        <w:adjustRightInd w:val="0"/>
        <w:jc w:val="both"/>
        <w:rPr>
          <w:rFonts w:ascii="Abadi" w:hAnsi="Abadi" w:cs="*Arial-Bold-6997-Identity-H"/>
          <w:b/>
          <w:bCs/>
          <w:color w:val="0D0C10"/>
          <w:sz w:val="21"/>
          <w:szCs w:val="21"/>
        </w:rPr>
      </w:pPr>
    </w:p>
    <w:p w14:paraId="0378DB1D" w14:textId="77777777" w:rsidR="002D3B10" w:rsidRPr="00CC53F6" w:rsidRDefault="002D3B10" w:rsidP="002D3B10">
      <w:pPr>
        <w:autoSpaceDE w:val="0"/>
        <w:autoSpaceDN w:val="0"/>
        <w:adjustRightInd w:val="0"/>
        <w:jc w:val="center"/>
        <w:rPr>
          <w:rFonts w:ascii="Abadi" w:hAnsi="Abadi" w:cs="*Arial-Bold-6997-Identity-H"/>
          <w:b/>
          <w:bCs/>
          <w:color w:val="0D0C10"/>
          <w:sz w:val="21"/>
          <w:szCs w:val="21"/>
        </w:rPr>
      </w:pPr>
      <w:r w:rsidRPr="00CC53F6">
        <w:rPr>
          <w:rFonts w:ascii="Abadi" w:hAnsi="Abadi" w:cs="*Arial-Bold-6997-Identity-H"/>
          <w:b/>
          <w:bCs/>
          <w:color w:val="0D0C10"/>
          <w:sz w:val="21"/>
          <w:szCs w:val="21"/>
        </w:rPr>
        <w:t>Dictamen</w:t>
      </w:r>
    </w:p>
    <w:p w14:paraId="4E7AA92C" w14:textId="77777777" w:rsidR="002D3B10" w:rsidRPr="00CC53F6" w:rsidRDefault="002D3B10" w:rsidP="002D3B10">
      <w:pPr>
        <w:autoSpaceDE w:val="0"/>
        <w:autoSpaceDN w:val="0"/>
        <w:adjustRightInd w:val="0"/>
        <w:jc w:val="both"/>
        <w:rPr>
          <w:rFonts w:ascii="Abadi" w:hAnsi="Abadi" w:cs="*Arial-Bold-6997-Identity-H"/>
          <w:b/>
          <w:bCs/>
          <w:color w:val="0D0C10"/>
          <w:sz w:val="21"/>
          <w:szCs w:val="21"/>
        </w:rPr>
      </w:pPr>
    </w:p>
    <w:p w14:paraId="52B8DB51" w14:textId="77777777" w:rsidR="002D3B10" w:rsidRPr="00CC53F6" w:rsidRDefault="002D3B10" w:rsidP="002D3B10">
      <w:pPr>
        <w:autoSpaceDE w:val="0"/>
        <w:autoSpaceDN w:val="0"/>
        <w:adjustRightInd w:val="0"/>
        <w:ind w:firstLine="708"/>
        <w:jc w:val="both"/>
        <w:rPr>
          <w:rFonts w:ascii="Abadi" w:hAnsi="Abadi" w:cs="*Arial-Bold-6997-Identity-H"/>
          <w:b/>
          <w:bCs/>
          <w:color w:val="0D0C10"/>
          <w:sz w:val="21"/>
          <w:szCs w:val="21"/>
        </w:rPr>
      </w:pPr>
      <w:r w:rsidRPr="00CC53F6">
        <w:rPr>
          <w:rFonts w:ascii="Abadi" w:hAnsi="Abadi" w:cs="*Arial-Bold-6997-Identity-H"/>
          <w:b/>
          <w:bCs/>
          <w:color w:val="0D0C10"/>
          <w:sz w:val="21"/>
          <w:szCs w:val="21"/>
        </w:rPr>
        <w:t>l. Competencia:</w:t>
      </w:r>
    </w:p>
    <w:p w14:paraId="18C2A691" w14:textId="77777777" w:rsidR="002D3B10" w:rsidRPr="00CC53F6" w:rsidRDefault="002D3B10" w:rsidP="002D3B10">
      <w:pPr>
        <w:autoSpaceDE w:val="0"/>
        <w:autoSpaceDN w:val="0"/>
        <w:adjustRightInd w:val="0"/>
        <w:jc w:val="both"/>
        <w:rPr>
          <w:rFonts w:ascii="Abadi" w:hAnsi="Abadi" w:cs="*Arial-Bold-6997-Identity-H"/>
          <w:b/>
          <w:bCs/>
          <w:color w:val="0D0C10"/>
          <w:sz w:val="21"/>
          <w:szCs w:val="21"/>
        </w:rPr>
      </w:pPr>
    </w:p>
    <w:p w14:paraId="7E7CD0FA" w14:textId="77777777" w:rsidR="002D3B10" w:rsidRPr="00CC53F6" w:rsidRDefault="002D3B10" w:rsidP="002D3B10">
      <w:pPr>
        <w:autoSpaceDE w:val="0"/>
        <w:autoSpaceDN w:val="0"/>
        <w:adjustRightInd w:val="0"/>
        <w:ind w:firstLine="708"/>
        <w:jc w:val="both"/>
        <w:rPr>
          <w:rFonts w:ascii="Abadi" w:hAnsi="Abadi" w:cs="*Arial-6996-Identity-H"/>
          <w:color w:val="0E0D10"/>
          <w:sz w:val="21"/>
          <w:szCs w:val="21"/>
        </w:rPr>
      </w:pPr>
      <w:r w:rsidRPr="00CC53F6">
        <w:rPr>
          <w:rFonts w:ascii="Abadi" w:hAnsi="Abadi" w:cs="*Arial-6996-Identity-H"/>
          <w:color w:val="0E0D10"/>
          <w:sz w:val="21"/>
          <w:szCs w:val="21"/>
        </w:rPr>
        <w:t>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w:t>
      </w:r>
    </w:p>
    <w:p w14:paraId="156A11E4" w14:textId="77777777" w:rsidR="002D3B10" w:rsidRPr="00CC53F6" w:rsidRDefault="002D3B10" w:rsidP="002D3B10">
      <w:pPr>
        <w:autoSpaceDE w:val="0"/>
        <w:autoSpaceDN w:val="0"/>
        <w:adjustRightInd w:val="0"/>
        <w:jc w:val="both"/>
        <w:rPr>
          <w:rFonts w:ascii="Abadi" w:hAnsi="Abadi" w:cs="*Arial-6996-Identity-H"/>
          <w:color w:val="0E0D10"/>
          <w:sz w:val="21"/>
          <w:szCs w:val="21"/>
        </w:rPr>
      </w:pPr>
    </w:p>
    <w:p w14:paraId="213D101A" w14:textId="77777777" w:rsidR="002D3B10" w:rsidRPr="00CC53F6" w:rsidRDefault="002D3B10" w:rsidP="002D3B10">
      <w:pPr>
        <w:autoSpaceDE w:val="0"/>
        <w:autoSpaceDN w:val="0"/>
        <w:adjustRightInd w:val="0"/>
        <w:ind w:firstLine="708"/>
        <w:jc w:val="both"/>
        <w:rPr>
          <w:rFonts w:ascii="Abadi" w:hAnsi="Abadi" w:cs="*Arial-6996-Identity-H"/>
          <w:color w:val="0E0D10"/>
          <w:sz w:val="21"/>
          <w:szCs w:val="21"/>
        </w:rPr>
      </w:pPr>
      <w:r w:rsidRPr="00CC53F6">
        <w:rPr>
          <w:rFonts w:ascii="Abadi" w:hAnsi="Abadi" w:cs="*Arial-6996-Identity-H"/>
          <w:color w:val="0E0D10"/>
          <w:sz w:val="21"/>
          <w:szCs w:val="21"/>
        </w:rPr>
        <w:t>Asimismo, el artículo 66 fracción VIII de dicho Ordenamiento Constitucional establece que la Auditoria Superior del Estado de Guanajuato deberá informar al Congreso del Estado del resultado de la revisión de la cuenta pública y demás asuntos derivados de la fiscalización, incluyendo los dictámenes, informes de resultados, comentarios y observaciones de las auditorias, constituyendo una de las fases del proceso de fiscalización.</w:t>
      </w:r>
    </w:p>
    <w:p w14:paraId="3E9F78BB" w14:textId="77777777" w:rsidR="002D3B10" w:rsidRPr="00CC53F6" w:rsidRDefault="002D3B10" w:rsidP="002D3B10">
      <w:pPr>
        <w:jc w:val="both"/>
        <w:rPr>
          <w:rFonts w:ascii="Abadi" w:hAnsi="Abadi" w:cs="*Arial-6996-Identity-H"/>
          <w:color w:val="0E0D10"/>
          <w:sz w:val="21"/>
          <w:szCs w:val="21"/>
        </w:rPr>
      </w:pPr>
    </w:p>
    <w:p w14:paraId="06E77C1F" w14:textId="77777777" w:rsidR="002D3B10" w:rsidRPr="00CC53F6" w:rsidRDefault="002D3B10" w:rsidP="002D3B10">
      <w:pPr>
        <w:autoSpaceDE w:val="0"/>
        <w:autoSpaceDN w:val="0"/>
        <w:adjustRightInd w:val="0"/>
        <w:ind w:firstLine="708"/>
        <w:jc w:val="both"/>
        <w:rPr>
          <w:rFonts w:ascii="Abadi" w:hAnsi="Abadi" w:cs="*Arial-6929-Identity-H"/>
          <w:color w:val="0E0D0F"/>
          <w:sz w:val="21"/>
          <w:szCs w:val="21"/>
        </w:rPr>
      </w:pPr>
      <w:r w:rsidRPr="00CC53F6">
        <w:rPr>
          <w:rFonts w:ascii="Abadi" w:hAnsi="Abadi" w:cs="*Arial-6929-Identity-H"/>
          <w:color w:val="0E0D0F"/>
          <w:sz w:val="21"/>
          <w:szCs w:val="21"/>
        </w:rPr>
        <w:t xml:space="preserve">De igual forma, el artículo 82, fracción XXIV de la Ley de Fiscalización </w:t>
      </w:r>
      <w:r w:rsidRPr="00CC53F6">
        <w:rPr>
          <w:rFonts w:ascii="Abadi" w:hAnsi="Abadi" w:cs="*Arial-6929-Identity-H"/>
          <w:color w:val="0E0D0F"/>
          <w:sz w:val="21"/>
          <w:szCs w:val="21"/>
        </w:rPr>
        <w:t>Superior del Estado de Guanajuato establece como atribución de la Auditoria Superior del Estado, rendir al Congreso, los informes derivados del ejercicio de la función de fiscalización.</w:t>
      </w:r>
    </w:p>
    <w:p w14:paraId="79917119" w14:textId="77777777" w:rsidR="002D3B10" w:rsidRPr="00CC53F6" w:rsidRDefault="002D3B10" w:rsidP="002D3B10">
      <w:pPr>
        <w:autoSpaceDE w:val="0"/>
        <w:autoSpaceDN w:val="0"/>
        <w:adjustRightInd w:val="0"/>
        <w:jc w:val="both"/>
        <w:rPr>
          <w:rFonts w:ascii="Abadi" w:hAnsi="Abadi" w:cs="*Arial-6929-Identity-H"/>
          <w:color w:val="0E0D0F"/>
          <w:sz w:val="21"/>
          <w:szCs w:val="21"/>
        </w:rPr>
      </w:pPr>
    </w:p>
    <w:p w14:paraId="5BACC2FE" w14:textId="77777777" w:rsidR="002D3B10" w:rsidRPr="00CC53F6" w:rsidRDefault="002D3B10" w:rsidP="002D3B10">
      <w:pPr>
        <w:autoSpaceDE w:val="0"/>
        <w:autoSpaceDN w:val="0"/>
        <w:adjustRightInd w:val="0"/>
        <w:ind w:firstLine="708"/>
        <w:jc w:val="both"/>
        <w:rPr>
          <w:rFonts w:ascii="Abadi" w:hAnsi="Abadi" w:cs="*Arial-6929-Identity-H"/>
          <w:color w:val="0E0E11"/>
          <w:sz w:val="21"/>
          <w:szCs w:val="21"/>
        </w:rPr>
      </w:pPr>
      <w:r w:rsidRPr="00CC53F6">
        <w:rPr>
          <w:rFonts w:ascii="Abadi" w:hAnsi="Abadi" w:cs="*Arial-6929-Identity-H"/>
          <w:color w:val="0E0E11"/>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DC16E4E" w14:textId="77777777" w:rsidR="002D3B10" w:rsidRPr="00CC53F6" w:rsidRDefault="002D3B10" w:rsidP="002D3B10">
      <w:pPr>
        <w:autoSpaceDE w:val="0"/>
        <w:autoSpaceDN w:val="0"/>
        <w:adjustRightInd w:val="0"/>
        <w:jc w:val="both"/>
        <w:rPr>
          <w:rFonts w:ascii="Abadi" w:hAnsi="Abadi" w:cs="*Arial-6929-Identity-H"/>
          <w:color w:val="0E0E11"/>
          <w:sz w:val="21"/>
          <w:szCs w:val="21"/>
        </w:rPr>
      </w:pPr>
    </w:p>
    <w:p w14:paraId="50B16C9E" w14:textId="77777777" w:rsidR="002D3B10" w:rsidRPr="00CC53F6" w:rsidRDefault="002D3B10" w:rsidP="002D3B10">
      <w:pPr>
        <w:autoSpaceDE w:val="0"/>
        <w:autoSpaceDN w:val="0"/>
        <w:adjustRightInd w:val="0"/>
        <w:ind w:firstLine="708"/>
        <w:jc w:val="both"/>
        <w:rPr>
          <w:rFonts w:ascii="Abadi" w:hAnsi="Abadi" w:cs="*Arial-6929-Identity-H"/>
          <w:color w:val="0E0D0F"/>
          <w:sz w:val="21"/>
          <w:szCs w:val="21"/>
        </w:rPr>
      </w:pPr>
      <w:r w:rsidRPr="00CC53F6">
        <w:rPr>
          <w:rFonts w:ascii="Abadi" w:hAnsi="Abadi" w:cs="*Arial-6929-Identity-H"/>
          <w:color w:val="0E0D0F"/>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1A0D1C6" w14:textId="77777777" w:rsidR="002D3B10" w:rsidRPr="00CC53F6" w:rsidRDefault="002D3B10" w:rsidP="002D3B10">
      <w:pPr>
        <w:autoSpaceDE w:val="0"/>
        <w:autoSpaceDN w:val="0"/>
        <w:adjustRightInd w:val="0"/>
        <w:jc w:val="both"/>
        <w:rPr>
          <w:rFonts w:ascii="Abadi" w:hAnsi="Abadi" w:cs="*Arial-6929-Identity-H"/>
          <w:color w:val="0E0D0F"/>
          <w:sz w:val="21"/>
          <w:szCs w:val="21"/>
        </w:rPr>
      </w:pPr>
    </w:p>
    <w:p w14:paraId="519C73BE" w14:textId="77777777" w:rsidR="002D3B10" w:rsidRPr="00CC53F6" w:rsidRDefault="002D3B10" w:rsidP="002D3B10">
      <w:pPr>
        <w:autoSpaceDE w:val="0"/>
        <w:autoSpaceDN w:val="0"/>
        <w:adjustRightInd w:val="0"/>
        <w:ind w:firstLine="708"/>
        <w:jc w:val="both"/>
        <w:rPr>
          <w:rFonts w:ascii="Abadi" w:hAnsi="Abadi" w:cs="*Arial-6929-Identity-H"/>
          <w:color w:val="0D0D10"/>
          <w:sz w:val="21"/>
          <w:szCs w:val="21"/>
        </w:rPr>
      </w:pPr>
      <w:r w:rsidRPr="00CC53F6">
        <w:rPr>
          <w:rFonts w:ascii="Abadi" w:hAnsi="Abadi" w:cs="*Arial-6929-Identity-H"/>
          <w:color w:val="0D0D1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7A111F8E" w14:textId="77777777" w:rsidR="002D3B10" w:rsidRPr="00CC53F6" w:rsidRDefault="002D3B10" w:rsidP="002D3B10">
      <w:pPr>
        <w:autoSpaceDE w:val="0"/>
        <w:autoSpaceDN w:val="0"/>
        <w:adjustRightInd w:val="0"/>
        <w:jc w:val="both"/>
        <w:rPr>
          <w:rFonts w:ascii="Abadi" w:hAnsi="Abadi" w:cs="*Arial-Bold-6930-Identity-H"/>
          <w:b/>
          <w:bCs/>
          <w:color w:val="0E0D12"/>
          <w:sz w:val="21"/>
          <w:szCs w:val="21"/>
        </w:rPr>
      </w:pPr>
    </w:p>
    <w:p w14:paraId="7DF47B20" w14:textId="77777777" w:rsidR="002D3B10" w:rsidRPr="00CC53F6" w:rsidRDefault="002D3B10" w:rsidP="002D3B10">
      <w:pPr>
        <w:autoSpaceDE w:val="0"/>
        <w:autoSpaceDN w:val="0"/>
        <w:adjustRightInd w:val="0"/>
        <w:ind w:firstLine="708"/>
        <w:jc w:val="both"/>
        <w:rPr>
          <w:rFonts w:ascii="Abadi" w:hAnsi="Abadi" w:cs="*Arial-Bold-6930-Identity-H"/>
          <w:b/>
          <w:bCs/>
          <w:color w:val="0E0D12"/>
          <w:sz w:val="21"/>
          <w:szCs w:val="21"/>
        </w:rPr>
      </w:pPr>
      <w:r w:rsidRPr="00CC53F6">
        <w:rPr>
          <w:rFonts w:ascii="Abadi" w:hAnsi="Abadi" w:cs="*Arial-Bold-6930-Identity-H"/>
          <w:b/>
          <w:bCs/>
          <w:color w:val="0E0D12"/>
          <w:sz w:val="21"/>
          <w:szCs w:val="21"/>
        </w:rPr>
        <w:t>II. Antecedentes:</w:t>
      </w:r>
    </w:p>
    <w:p w14:paraId="2724743C" w14:textId="77777777" w:rsidR="002D3B10" w:rsidRPr="00CC53F6" w:rsidRDefault="002D3B10" w:rsidP="002D3B10">
      <w:pPr>
        <w:autoSpaceDE w:val="0"/>
        <w:autoSpaceDN w:val="0"/>
        <w:adjustRightInd w:val="0"/>
        <w:jc w:val="both"/>
        <w:rPr>
          <w:rFonts w:ascii="Abadi" w:hAnsi="Abadi" w:cs="*Arial-Bold-6930-Identity-H"/>
          <w:b/>
          <w:bCs/>
          <w:color w:val="0E0D12"/>
          <w:sz w:val="21"/>
          <w:szCs w:val="21"/>
        </w:rPr>
      </w:pPr>
    </w:p>
    <w:p w14:paraId="3C8BF425" w14:textId="77777777" w:rsidR="002D3B10" w:rsidRPr="00CC53F6" w:rsidRDefault="002D3B10" w:rsidP="002D3B10">
      <w:pPr>
        <w:autoSpaceDE w:val="0"/>
        <w:autoSpaceDN w:val="0"/>
        <w:adjustRightInd w:val="0"/>
        <w:ind w:firstLine="708"/>
        <w:jc w:val="both"/>
        <w:rPr>
          <w:rFonts w:ascii="Abadi" w:hAnsi="Abadi" w:cs="*Arial-6929-Identity-H"/>
          <w:color w:val="0E0D10"/>
          <w:sz w:val="21"/>
          <w:szCs w:val="21"/>
        </w:rPr>
      </w:pPr>
      <w:r w:rsidRPr="00CC53F6">
        <w:rPr>
          <w:rFonts w:ascii="Abadi" w:hAnsi="Abadi" w:cs="*Arial-6929-Identity-H"/>
          <w:color w:val="0E0D1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6021FAD1" w14:textId="77777777" w:rsidR="002D3B10" w:rsidRPr="00CC53F6" w:rsidRDefault="002D3B10" w:rsidP="002D3B10">
      <w:pPr>
        <w:autoSpaceDE w:val="0"/>
        <w:autoSpaceDN w:val="0"/>
        <w:adjustRightInd w:val="0"/>
        <w:jc w:val="both"/>
        <w:rPr>
          <w:rFonts w:ascii="Abadi" w:hAnsi="Abadi" w:cs="*Arial-6929-Identity-H"/>
          <w:color w:val="0E0D10"/>
          <w:sz w:val="21"/>
          <w:szCs w:val="21"/>
        </w:rPr>
      </w:pPr>
    </w:p>
    <w:p w14:paraId="12A019CB" w14:textId="77777777" w:rsidR="002D3B10" w:rsidRPr="00CC53F6" w:rsidRDefault="002D3B10" w:rsidP="002D3B10">
      <w:pPr>
        <w:autoSpaceDE w:val="0"/>
        <w:autoSpaceDN w:val="0"/>
        <w:adjustRightInd w:val="0"/>
        <w:ind w:firstLine="708"/>
        <w:jc w:val="both"/>
        <w:rPr>
          <w:rFonts w:ascii="Abadi" w:hAnsi="Abadi" w:cs="*Arial-6929-Identity-H"/>
          <w:color w:val="0D0D0F"/>
          <w:sz w:val="21"/>
          <w:szCs w:val="21"/>
        </w:rPr>
      </w:pPr>
      <w:r w:rsidRPr="00CC53F6">
        <w:rPr>
          <w:rFonts w:ascii="Abadi" w:hAnsi="Abadi" w:cs="*Arial-6929-Identity-H"/>
          <w:color w:val="0D0D0F"/>
          <w:sz w:val="21"/>
          <w:szCs w:val="21"/>
        </w:rPr>
        <w:lastRenderedPageBreak/>
        <w:t>Por su parte, el artículo 3, fracción V de la Ley de Fiscalización Superior del Estado de Guanajuato señala que la Auditoría Superior del Estado es competente para practicar auditorias de desempeño para verificar el cumplimiento de los objetivos y las metas de los programas estatales y municipales.</w:t>
      </w:r>
    </w:p>
    <w:p w14:paraId="230A2982" w14:textId="77777777" w:rsidR="002D3B10" w:rsidRPr="00CC53F6" w:rsidRDefault="002D3B10" w:rsidP="002D3B10">
      <w:pPr>
        <w:jc w:val="both"/>
        <w:rPr>
          <w:rFonts w:ascii="Abadi" w:hAnsi="Abadi" w:cs="*Arial-6929-Identity-H"/>
          <w:color w:val="0D0D0F"/>
          <w:sz w:val="21"/>
          <w:szCs w:val="21"/>
        </w:rPr>
      </w:pPr>
    </w:p>
    <w:p w14:paraId="57E732DF" w14:textId="77777777" w:rsidR="002D3B10" w:rsidRPr="00CC53F6" w:rsidRDefault="002D3B10" w:rsidP="002D3B10">
      <w:pPr>
        <w:autoSpaceDE w:val="0"/>
        <w:autoSpaceDN w:val="0"/>
        <w:adjustRightInd w:val="0"/>
        <w:ind w:firstLine="708"/>
        <w:jc w:val="both"/>
        <w:rPr>
          <w:rFonts w:ascii="Abadi" w:hAnsi="Abadi" w:cs="*Arial-6583-Identity-H"/>
          <w:color w:val="100F12"/>
          <w:sz w:val="21"/>
          <w:szCs w:val="21"/>
        </w:rPr>
      </w:pPr>
      <w:r w:rsidRPr="00CC53F6">
        <w:rPr>
          <w:rFonts w:ascii="Abadi" w:hAnsi="Abadi" w:cs="*Arial-6583-Identity-H"/>
          <w:color w:val="100F12"/>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B977C43" w14:textId="77777777" w:rsidR="002D3B10" w:rsidRPr="00CC53F6" w:rsidRDefault="002D3B10" w:rsidP="002D3B10">
      <w:pPr>
        <w:autoSpaceDE w:val="0"/>
        <w:autoSpaceDN w:val="0"/>
        <w:adjustRightInd w:val="0"/>
        <w:jc w:val="both"/>
        <w:rPr>
          <w:rFonts w:ascii="Abadi" w:hAnsi="Abadi" w:cs="*Arial-6583-Identity-H"/>
          <w:color w:val="100F12"/>
          <w:sz w:val="21"/>
          <w:szCs w:val="21"/>
        </w:rPr>
      </w:pPr>
    </w:p>
    <w:p w14:paraId="5D86FBB7" w14:textId="77777777" w:rsidR="002D3B10" w:rsidRPr="00CC53F6" w:rsidRDefault="002D3B10" w:rsidP="002D3B10">
      <w:pPr>
        <w:autoSpaceDE w:val="0"/>
        <w:autoSpaceDN w:val="0"/>
        <w:adjustRightInd w:val="0"/>
        <w:ind w:firstLine="708"/>
        <w:jc w:val="both"/>
        <w:rPr>
          <w:rFonts w:ascii="Abadi" w:hAnsi="Abadi" w:cs="*Arial-6583-Identity-H"/>
          <w:color w:val="100F12"/>
          <w:sz w:val="21"/>
          <w:szCs w:val="21"/>
        </w:rPr>
      </w:pPr>
      <w:r w:rsidRPr="00CC53F6">
        <w:rPr>
          <w:rFonts w:ascii="Abadi" w:hAnsi="Abadi" w:cs="*Arial-6583-Identity-H"/>
          <w:color w:val="100F12"/>
          <w:sz w:val="21"/>
          <w:szCs w:val="21"/>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52C6CA27" w14:textId="77777777" w:rsidR="002D3B10" w:rsidRPr="00CC53F6" w:rsidRDefault="002D3B10" w:rsidP="002D3B10">
      <w:pPr>
        <w:autoSpaceDE w:val="0"/>
        <w:autoSpaceDN w:val="0"/>
        <w:adjustRightInd w:val="0"/>
        <w:ind w:firstLine="708"/>
        <w:jc w:val="both"/>
        <w:rPr>
          <w:rFonts w:ascii="Abadi" w:hAnsi="Abadi" w:cs="*Arial-6583-Identity-H"/>
          <w:color w:val="0F0E11"/>
          <w:sz w:val="21"/>
          <w:szCs w:val="21"/>
        </w:rPr>
      </w:pPr>
      <w:r w:rsidRPr="00CC53F6">
        <w:rPr>
          <w:rFonts w:ascii="Abadi" w:hAnsi="Abadi" w:cs="*Arial-6583-Identity-H"/>
          <w:color w:val="0E0E11"/>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r w:rsidRPr="00CC53F6">
        <w:rPr>
          <w:rFonts w:ascii="Abadi" w:hAnsi="Abadi" w:cs="*Arial-6583-Identity-H"/>
          <w:color w:val="0F0E11"/>
          <w:sz w:val="21"/>
          <w:szCs w:val="21"/>
        </w:rPr>
        <w:t>Finalmente, el artículo 16 de la Ley de Fiscalización Superior del Estado de Guanajuato, consigna que la Auditoria Superior establecerá un Programa General de Fiscalización, señalando los actos y sujetos de fiscalización, los que serán objeto de auditoría o revisión conforme a los criterios y normas que se establezcan en el Reglamento de la Ley.</w:t>
      </w:r>
    </w:p>
    <w:p w14:paraId="2F461BBA" w14:textId="77777777" w:rsidR="002D3B10" w:rsidRPr="00CC53F6" w:rsidRDefault="002D3B10" w:rsidP="002D3B10">
      <w:pPr>
        <w:autoSpaceDE w:val="0"/>
        <w:autoSpaceDN w:val="0"/>
        <w:adjustRightInd w:val="0"/>
        <w:jc w:val="both"/>
        <w:rPr>
          <w:rFonts w:ascii="Abadi" w:hAnsi="Abadi" w:cs="*Arial-6583-Identity-H"/>
          <w:color w:val="0D0D0F"/>
          <w:sz w:val="21"/>
          <w:szCs w:val="21"/>
        </w:rPr>
      </w:pPr>
      <w:r w:rsidRPr="00CC53F6">
        <w:rPr>
          <w:rFonts w:ascii="Abadi" w:hAnsi="Abadi" w:cs="*Arial-6583-Identity-H"/>
          <w:color w:val="0D0D0F"/>
          <w:sz w:val="21"/>
          <w:szCs w:val="21"/>
        </w:rPr>
        <w:t xml:space="preserve">En ejercicio de esta función, el Auditor Superior del Estado aprobó el Programa General de Fiscalización 2021. En dicho Programa se contempló la práctica de una </w:t>
      </w:r>
      <w:r w:rsidRPr="00CC53F6">
        <w:rPr>
          <w:rFonts w:ascii="Abadi" w:hAnsi="Abadi" w:cs="*Arial-6583-Identity-H"/>
          <w:color w:val="0D0D0F"/>
          <w:sz w:val="21"/>
          <w:szCs w:val="21"/>
        </w:rPr>
        <w:t xml:space="preserve">auditoria de desempeño a la administración municipal de Tarandacuao, </w:t>
      </w:r>
      <w:proofErr w:type="spellStart"/>
      <w:r w:rsidRPr="00CC53F6">
        <w:rPr>
          <w:rFonts w:ascii="Abadi" w:hAnsi="Abadi" w:cs="*Arial-6583-Identity-H"/>
          <w:color w:val="0D0D0F"/>
          <w:sz w:val="21"/>
          <w:szCs w:val="21"/>
        </w:rPr>
        <w:t>Gto</w:t>
      </w:r>
      <w:proofErr w:type="spellEnd"/>
      <w:r w:rsidRPr="00CC53F6">
        <w:rPr>
          <w:rFonts w:ascii="Abadi" w:hAnsi="Abadi" w:cs="*Arial-6583-Identity-H"/>
          <w:color w:val="0D0D0F"/>
          <w:sz w:val="21"/>
          <w:szCs w:val="21"/>
        </w:rPr>
        <w:t>., por el periodo comprendido del 1 de enero al 31 de diciembre del ejercicio fiscal del año 2020, la cual se realizó con enfoque a resultados del servicio de alumbrado público.</w:t>
      </w:r>
    </w:p>
    <w:p w14:paraId="2FA27514" w14:textId="77777777" w:rsidR="002D3B10" w:rsidRPr="00CC53F6" w:rsidRDefault="002D3B10" w:rsidP="002D3B10">
      <w:pPr>
        <w:autoSpaceDE w:val="0"/>
        <w:autoSpaceDN w:val="0"/>
        <w:adjustRightInd w:val="0"/>
        <w:jc w:val="both"/>
        <w:rPr>
          <w:rFonts w:ascii="Abadi" w:hAnsi="Abadi" w:cs="*Arial-6583-Identity-H"/>
          <w:color w:val="0D0D0F"/>
          <w:sz w:val="21"/>
          <w:szCs w:val="21"/>
        </w:rPr>
      </w:pPr>
    </w:p>
    <w:p w14:paraId="06725730" w14:textId="77777777" w:rsidR="002D3B10" w:rsidRPr="00CC53F6" w:rsidRDefault="002D3B10" w:rsidP="002D3B10">
      <w:pPr>
        <w:autoSpaceDE w:val="0"/>
        <w:autoSpaceDN w:val="0"/>
        <w:adjustRightInd w:val="0"/>
        <w:ind w:firstLine="708"/>
        <w:jc w:val="both"/>
        <w:rPr>
          <w:rFonts w:ascii="Abadi" w:hAnsi="Abadi" w:cs="*Arial-6583-Identity-H"/>
          <w:color w:val="0F0E11"/>
          <w:sz w:val="21"/>
          <w:szCs w:val="21"/>
        </w:rPr>
      </w:pPr>
      <w:r w:rsidRPr="00CC53F6">
        <w:rPr>
          <w:rFonts w:ascii="Abadi" w:hAnsi="Abadi" w:cs="*Arial-6583-Identity-H"/>
          <w:color w:val="0F0E11"/>
          <w:sz w:val="21"/>
          <w:szCs w:val="21"/>
        </w:rPr>
        <w:t>El 7 de septiembre de 2021 se notificó al sujeto fiscalizado el inicio de la auditoría materia del presente dictamen.</w:t>
      </w:r>
    </w:p>
    <w:p w14:paraId="6B877486" w14:textId="77777777" w:rsidR="002D3B10" w:rsidRPr="00CC53F6" w:rsidRDefault="002D3B10" w:rsidP="002D3B10">
      <w:pPr>
        <w:jc w:val="both"/>
        <w:rPr>
          <w:rFonts w:ascii="Abadi" w:hAnsi="Abadi" w:cs="*Arial-6583-Identity-H"/>
          <w:color w:val="0F0E11"/>
          <w:sz w:val="21"/>
          <w:szCs w:val="21"/>
        </w:rPr>
      </w:pPr>
    </w:p>
    <w:p w14:paraId="468E1956" w14:textId="77777777" w:rsidR="002D3B10" w:rsidRPr="00CC53F6" w:rsidRDefault="002D3B10" w:rsidP="002D3B10">
      <w:pPr>
        <w:autoSpaceDE w:val="0"/>
        <w:autoSpaceDN w:val="0"/>
        <w:adjustRightInd w:val="0"/>
        <w:ind w:firstLine="708"/>
        <w:jc w:val="both"/>
        <w:rPr>
          <w:rFonts w:ascii="Abadi" w:hAnsi="Abadi" w:cs="*Arial-6841-Identity-H"/>
          <w:color w:val="0D0C10"/>
          <w:sz w:val="21"/>
          <w:szCs w:val="21"/>
        </w:rPr>
      </w:pPr>
      <w:r w:rsidRPr="00CC53F6">
        <w:rPr>
          <w:rFonts w:ascii="Abadi" w:hAnsi="Abadi" w:cs="*Arial-6841-Identity-H"/>
          <w:color w:val="0D0C10"/>
          <w:sz w:val="21"/>
          <w:szCs w:val="21"/>
        </w:rPr>
        <w:t>Mediante oficio notificado el 27 de septiembre de 2021, la Auditoría Superior del Estado requirió al sujeto de fiscalización diversa información que se consideró necesaria para llevar a cabo la auditoría, al cual se dio respuesta el 7 de octubre de 2021.</w:t>
      </w:r>
    </w:p>
    <w:p w14:paraId="546EDE5E" w14:textId="77777777" w:rsidR="002D3B10" w:rsidRPr="00CC53F6" w:rsidRDefault="002D3B10" w:rsidP="002D3B10">
      <w:pPr>
        <w:autoSpaceDE w:val="0"/>
        <w:autoSpaceDN w:val="0"/>
        <w:adjustRightInd w:val="0"/>
        <w:jc w:val="both"/>
        <w:rPr>
          <w:rFonts w:ascii="Abadi" w:hAnsi="Abadi" w:cs="*Arial-6841-Identity-H"/>
          <w:color w:val="0D0C10"/>
          <w:sz w:val="21"/>
          <w:szCs w:val="21"/>
        </w:rPr>
      </w:pPr>
    </w:p>
    <w:p w14:paraId="3C55AC18" w14:textId="77777777" w:rsidR="002D3B10" w:rsidRPr="00CC53F6" w:rsidRDefault="002D3B10" w:rsidP="002D3B10">
      <w:pPr>
        <w:autoSpaceDE w:val="0"/>
        <w:autoSpaceDN w:val="0"/>
        <w:adjustRightInd w:val="0"/>
        <w:ind w:firstLine="708"/>
        <w:jc w:val="both"/>
        <w:rPr>
          <w:rFonts w:ascii="Abadi" w:hAnsi="Abadi" w:cs="*Arial-6841-Identity-H"/>
          <w:color w:val="0E0D10"/>
          <w:sz w:val="21"/>
          <w:szCs w:val="21"/>
        </w:rPr>
      </w:pPr>
      <w:r w:rsidRPr="00CC53F6">
        <w:rPr>
          <w:rFonts w:ascii="Abadi" w:hAnsi="Abadi" w:cs="*Arial-6841-Identity-H"/>
          <w:color w:val="0E0D10"/>
          <w:sz w:val="21"/>
          <w:szCs w:val="21"/>
        </w:rPr>
        <w:t>En fechas 27 de septiembre y 17 de diciembre de 2021 se notificó al sujeto fiscalizado la suspensión del plazo de la auditoría materia del presente dictamen, por los periodos comprendidos del 1 de octubre al 17 de diciembre de 2021; y del 3 de enero al 11 de marzo de 2022.</w:t>
      </w:r>
    </w:p>
    <w:p w14:paraId="3DB7D66E" w14:textId="77777777" w:rsidR="002D3B10" w:rsidRPr="00CC53F6" w:rsidRDefault="002D3B10" w:rsidP="002D3B10">
      <w:pPr>
        <w:autoSpaceDE w:val="0"/>
        <w:autoSpaceDN w:val="0"/>
        <w:adjustRightInd w:val="0"/>
        <w:jc w:val="both"/>
        <w:rPr>
          <w:rFonts w:ascii="Abadi" w:hAnsi="Abadi" w:cs="*Arial-6841-Identity-H"/>
          <w:color w:val="0E0D10"/>
          <w:sz w:val="21"/>
          <w:szCs w:val="21"/>
        </w:rPr>
      </w:pPr>
    </w:p>
    <w:p w14:paraId="50AA1F43" w14:textId="77777777" w:rsidR="002D3B10" w:rsidRPr="00CC53F6" w:rsidRDefault="002D3B10" w:rsidP="002D3B10">
      <w:pPr>
        <w:autoSpaceDE w:val="0"/>
        <w:autoSpaceDN w:val="0"/>
        <w:adjustRightInd w:val="0"/>
        <w:ind w:firstLine="708"/>
        <w:jc w:val="both"/>
        <w:rPr>
          <w:rFonts w:ascii="Abadi" w:hAnsi="Abadi" w:cs="*Arial-6841-Identity-H"/>
          <w:color w:val="0E0D10"/>
          <w:sz w:val="21"/>
          <w:szCs w:val="21"/>
        </w:rPr>
      </w:pPr>
      <w:r w:rsidRPr="00CC53F6">
        <w:rPr>
          <w:rFonts w:ascii="Abadi" w:hAnsi="Abadi" w:cs="*Arial-6841-Identity-H"/>
          <w:color w:val="0E0D10"/>
          <w:sz w:val="21"/>
          <w:szCs w:val="21"/>
        </w:rPr>
        <w:t>Como parte del proceso de auditoría, el 2 de febrero de 2022 se notificó al sujeto fiscalizado el pliego de recomendaciones derivadas de la auditoría practicada. Lo anterior, para dar cumplimiento a lo preceptuado por el artículo 58 de la Ley de Fiscalización Superior del Estado de Guanajuato.</w:t>
      </w:r>
    </w:p>
    <w:p w14:paraId="297E3D5C" w14:textId="77777777" w:rsidR="002D3B10" w:rsidRPr="00CC53F6" w:rsidRDefault="002D3B10" w:rsidP="002D3B10">
      <w:pPr>
        <w:autoSpaceDE w:val="0"/>
        <w:autoSpaceDN w:val="0"/>
        <w:adjustRightInd w:val="0"/>
        <w:jc w:val="both"/>
        <w:rPr>
          <w:rFonts w:ascii="Abadi" w:hAnsi="Abadi" w:cs="*Arial-6841-Identity-H"/>
          <w:color w:val="0E0D10"/>
          <w:sz w:val="21"/>
          <w:szCs w:val="21"/>
        </w:rPr>
      </w:pPr>
    </w:p>
    <w:p w14:paraId="6B04BB1A" w14:textId="77777777" w:rsidR="002D3B10" w:rsidRPr="00CC53F6" w:rsidRDefault="002D3B10" w:rsidP="002D3B10">
      <w:pPr>
        <w:autoSpaceDE w:val="0"/>
        <w:autoSpaceDN w:val="0"/>
        <w:adjustRightInd w:val="0"/>
        <w:ind w:firstLine="708"/>
        <w:jc w:val="both"/>
        <w:rPr>
          <w:rFonts w:ascii="Abadi" w:hAnsi="Abadi" w:cs="*Arial-6841-Identity-H"/>
          <w:color w:val="0E0E11"/>
          <w:sz w:val="21"/>
          <w:szCs w:val="21"/>
        </w:rPr>
      </w:pPr>
      <w:r w:rsidRPr="00CC53F6">
        <w:rPr>
          <w:rFonts w:ascii="Abadi" w:hAnsi="Abadi" w:cs="*Arial-6841-Identity-H"/>
          <w:color w:val="0E0E11"/>
          <w:sz w:val="21"/>
          <w:szCs w:val="21"/>
        </w:rPr>
        <w:t>El 18 de febrero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F8AB5A1" w14:textId="77777777" w:rsidR="002D3B10" w:rsidRPr="00CC53F6" w:rsidRDefault="002D3B10" w:rsidP="002D3B10">
      <w:pPr>
        <w:autoSpaceDE w:val="0"/>
        <w:autoSpaceDN w:val="0"/>
        <w:adjustRightInd w:val="0"/>
        <w:jc w:val="both"/>
        <w:rPr>
          <w:rFonts w:ascii="Abadi" w:hAnsi="Abadi" w:cs="*Arial-6841-Identity-H"/>
          <w:color w:val="0E0E11"/>
          <w:sz w:val="21"/>
          <w:szCs w:val="21"/>
        </w:rPr>
      </w:pPr>
    </w:p>
    <w:p w14:paraId="7766AB97" w14:textId="77777777" w:rsidR="002D3B10" w:rsidRPr="00CC53F6" w:rsidRDefault="002D3B10" w:rsidP="002D3B10">
      <w:pPr>
        <w:autoSpaceDE w:val="0"/>
        <w:autoSpaceDN w:val="0"/>
        <w:adjustRightInd w:val="0"/>
        <w:ind w:firstLine="708"/>
        <w:jc w:val="both"/>
        <w:rPr>
          <w:rFonts w:ascii="Abadi" w:hAnsi="Abadi" w:cs="*Arial-6841-Identity-H"/>
          <w:color w:val="0D0D10"/>
          <w:sz w:val="21"/>
          <w:szCs w:val="21"/>
        </w:rPr>
      </w:pPr>
      <w:r w:rsidRPr="00CC53F6">
        <w:rPr>
          <w:rFonts w:ascii="Abadi" w:hAnsi="Abadi" w:cs="*Arial-6841-Identity-H"/>
          <w:color w:val="0D0D10"/>
          <w:sz w:val="21"/>
          <w:szCs w:val="21"/>
        </w:rPr>
        <w:t xml:space="preserve">El informe de resultados se notificó a la presidenta municipal de Tarandacuao, </w:t>
      </w:r>
      <w:proofErr w:type="spellStart"/>
      <w:r w:rsidRPr="00CC53F6">
        <w:rPr>
          <w:rFonts w:ascii="Abadi" w:hAnsi="Abadi" w:cs="*Arial-6841-Identity-H"/>
          <w:color w:val="0D0D10"/>
          <w:sz w:val="21"/>
          <w:szCs w:val="21"/>
        </w:rPr>
        <w:t>Gto</w:t>
      </w:r>
      <w:proofErr w:type="spellEnd"/>
      <w:r w:rsidRPr="00CC53F6">
        <w:rPr>
          <w:rFonts w:ascii="Abadi" w:hAnsi="Abadi" w:cs="*Arial-6841-Identity-H"/>
          <w:color w:val="0D0D10"/>
          <w:sz w:val="21"/>
          <w:szCs w:val="21"/>
        </w:rPr>
        <w:t>., el 25 de febrero de 2022.</w:t>
      </w:r>
    </w:p>
    <w:p w14:paraId="38D1B259" w14:textId="77777777" w:rsidR="002D3B10" w:rsidRPr="00CC53F6" w:rsidRDefault="002D3B10" w:rsidP="002D3B10">
      <w:pPr>
        <w:autoSpaceDE w:val="0"/>
        <w:autoSpaceDN w:val="0"/>
        <w:adjustRightInd w:val="0"/>
        <w:jc w:val="both"/>
        <w:rPr>
          <w:rFonts w:ascii="Abadi" w:hAnsi="Abadi" w:cs="*Arial-6841-Identity-H"/>
          <w:color w:val="0D0D10"/>
          <w:sz w:val="21"/>
          <w:szCs w:val="21"/>
        </w:rPr>
      </w:pPr>
    </w:p>
    <w:p w14:paraId="5FB3C8C9" w14:textId="77777777" w:rsidR="002D3B10" w:rsidRPr="00CC53F6" w:rsidRDefault="002D3B10" w:rsidP="002D3B10">
      <w:pPr>
        <w:autoSpaceDE w:val="0"/>
        <w:autoSpaceDN w:val="0"/>
        <w:adjustRightInd w:val="0"/>
        <w:ind w:firstLine="708"/>
        <w:jc w:val="both"/>
        <w:rPr>
          <w:rFonts w:ascii="Abadi" w:hAnsi="Abadi" w:cs="*Arial-6841-Identity-H"/>
          <w:color w:val="0D0D10"/>
          <w:sz w:val="21"/>
          <w:szCs w:val="21"/>
        </w:rPr>
      </w:pPr>
      <w:r w:rsidRPr="00CC53F6">
        <w:rPr>
          <w:rFonts w:ascii="Abadi" w:hAnsi="Abadi" w:cs="*Arial-6841-Identity-H"/>
          <w:color w:val="0D0D10"/>
          <w:sz w:val="21"/>
          <w:szCs w:val="21"/>
        </w:rPr>
        <w:lastRenderedPageBreak/>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0F2AB9AA" w14:textId="77777777" w:rsidR="002D3B10" w:rsidRPr="00CC53F6" w:rsidRDefault="002D3B10" w:rsidP="002D3B10">
      <w:pPr>
        <w:autoSpaceDE w:val="0"/>
        <w:autoSpaceDN w:val="0"/>
        <w:adjustRightInd w:val="0"/>
        <w:jc w:val="both"/>
        <w:rPr>
          <w:rFonts w:ascii="Abadi" w:hAnsi="Abadi" w:cs="*Arial-6841-Identity-H"/>
          <w:color w:val="0D0D10"/>
          <w:sz w:val="21"/>
          <w:szCs w:val="21"/>
        </w:rPr>
      </w:pPr>
    </w:p>
    <w:p w14:paraId="75215EC9" w14:textId="77777777" w:rsidR="002D3B10" w:rsidRPr="00CC53F6" w:rsidRDefault="002D3B10" w:rsidP="002D3B10">
      <w:pPr>
        <w:autoSpaceDE w:val="0"/>
        <w:autoSpaceDN w:val="0"/>
        <w:adjustRightInd w:val="0"/>
        <w:ind w:firstLine="708"/>
        <w:jc w:val="both"/>
        <w:rPr>
          <w:rFonts w:ascii="Abadi" w:hAnsi="Abadi" w:cs="*Arial-6841-Identity-H"/>
          <w:color w:val="0E0E11"/>
          <w:sz w:val="21"/>
          <w:szCs w:val="21"/>
        </w:rPr>
      </w:pPr>
      <w:r w:rsidRPr="00CC53F6">
        <w:rPr>
          <w:rFonts w:ascii="Abadi" w:hAnsi="Abadi" w:cs="*Arial-6841-Identity-H"/>
          <w:color w:val="0E0E11"/>
          <w:sz w:val="21"/>
          <w:szCs w:val="21"/>
        </w:rPr>
        <w:t>En razón de lo anterior, el Auditor Superior del Estado remitió a este Congreso del Estado, el informe de resultados, el cual se turnó a la Comisión de Hacienda y Fiscalización el 10 de marzo de 2022 para su estudio y dictamen, siendo radicado el 15 de marzo del año en curso.</w:t>
      </w:r>
    </w:p>
    <w:p w14:paraId="1C3E2F6C" w14:textId="77777777" w:rsidR="002D3B10" w:rsidRPr="00CC53F6" w:rsidRDefault="002D3B10" w:rsidP="002D3B10">
      <w:pPr>
        <w:jc w:val="both"/>
        <w:rPr>
          <w:rFonts w:ascii="Abadi" w:hAnsi="Abadi" w:cs="*Arial-6841-Identity-H"/>
          <w:color w:val="0E0E11"/>
          <w:sz w:val="21"/>
          <w:szCs w:val="21"/>
        </w:rPr>
      </w:pPr>
    </w:p>
    <w:p w14:paraId="18ADF304" w14:textId="77777777" w:rsidR="002D3B10" w:rsidRPr="00CC53F6" w:rsidRDefault="002D3B10" w:rsidP="002D3B10">
      <w:pPr>
        <w:autoSpaceDE w:val="0"/>
        <w:autoSpaceDN w:val="0"/>
        <w:adjustRightInd w:val="0"/>
        <w:ind w:firstLine="708"/>
        <w:jc w:val="both"/>
        <w:rPr>
          <w:rFonts w:ascii="Abadi" w:hAnsi="Abadi" w:cs="*Arial-Bold-8326-Identity-H"/>
          <w:b/>
          <w:bCs/>
          <w:color w:val="0C0B11"/>
          <w:sz w:val="21"/>
          <w:szCs w:val="21"/>
        </w:rPr>
      </w:pPr>
      <w:r w:rsidRPr="00CC53F6">
        <w:rPr>
          <w:rFonts w:ascii="Abadi" w:hAnsi="Abadi" w:cs="*Arial-Bold-8326-Identity-H"/>
          <w:b/>
          <w:bCs/>
          <w:color w:val="0C0B11"/>
          <w:sz w:val="21"/>
          <w:szCs w:val="21"/>
        </w:rPr>
        <w:t>IV. Contenido del Informe de Resultados:</w:t>
      </w:r>
    </w:p>
    <w:p w14:paraId="64509D71" w14:textId="77777777" w:rsidR="002D3B10" w:rsidRPr="00CC53F6" w:rsidRDefault="002D3B10" w:rsidP="002D3B10">
      <w:pPr>
        <w:autoSpaceDE w:val="0"/>
        <w:autoSpaceDN w:val="0"/>
        <w:adjustRightInd w:val="0"/>
        <w:jc w:val="both"/>
        <w:rPr>
          <w:rFonts w:ascii="Abadi" w:hAnsi="Abadi" w:cs="*Arial-8327-Identity-H"/>
          <w:color w:val="282828"/>
          <w:sz w:val="21"/>
          <w:szCs w:val="21"/>
        </w:rPr>
      </w:pPr>
    </w:p>
    <w:p w14:paraId="03B4F2B6" w14:textId="77777777" w:rsidR="002D3B10" w:rsidRPr="00CC53F6" w:rsidRDefault="002D3B10" w:rsidP="002D3B10">
      <w:pPr>
        <w:autoSpaceDE w:val="0"/>
        <w:autoSpaceDN w:val="0"/>
        <w:adjustRightInd w:val="0"/>
        <w:ind w:firstLine="708"/>
        <w:jc w:val="both"/>
        <w:rPr>
          <w:rFonts w:ascii="Abadi" w:hAnsi="Abadi" w:cs="*Arial-8325-Identity-H"/>
          <w:color w:val="0E0D10"/>
          <w:sz w:val="21"/>
          <w:szCs w:val="21"/>
        </w:rPr>
      </w:pPr>
      <w:r w:rsidRPr="00CC53F6">
        <w:rPr>
          <w:rFonts w:ascii="Abadi" w:hAnsi="Abadi" w:cs="*Arial-8325-Identity-H"/>
          <w:color w:val="0E0D10"/>
          <w:sz w:val="21"/>
          <w:szCs w:val="21"/>
        </w:rPr>
        <w:t>Con fundamento en los artí9ulos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7757D8FF" w14:textId="77777777" w:rsidR="002D3B10" w:rsidRPr="00CC53F6" w:rsidRDefault="002D3B10" w:rsidP="002D3B10">
      <w:pPr>
        <w:autoSpaceDE w:val="0"/>
        <w:autoSpaceDN w:val="0"/>
        <w:adjustRightInd w:val="0"/>
        <w:ind w:firstLine="708"/>
        <w:jc w:val="both"/>
        <w:rPr>
          <w:rFonts w:ascii="Abadi" w:hAnsi="Abadi" w:cs="*Arial-Bold-8326-Identity-H"/>
          <w:b/>
          <w:bCs/>
          <w:color w:val="0B0A10"/>
          <w:sz w:val="21"/>
          <w:szCs w:val="21"/>
        </w:rPr>
      </w:pPr>
      <w:r w:rsidRPr="00CC53F6">
        <w:rPr>
          <w:rFonts w:ascii="Abadi" w:hAnsi="Abadi" w:cs="*Arial-Bold-8326-Identity-H"/>
          <w:b/>
          <w:bCs/>
          <w:color w:val="0B0A10"/>
          <w:sz w:val="21"/>
          <w:szCs w:val="21"/>
        </w:rPr>
        <w:t>a) Introducción.</w:t>
      </w:r>
    </w:p>
    <w:p w14:paraId="002CADDF" w14:textId="77777777" w:rsidR="002D3B10" w:rsidRPr="00CC53F6" w:rsidRDefault="002D3B10" w:rsidP="002D3B10">
      <w:pPr>
        <w:autoSpaceDE w:val="0"/>
        <w:autoSpaceDN w:val="0"/>
        <w:adjustRightInd w:val="0"/>
        <w:jc w:val="both"/>
        <w:rPr>
          <w:rFonts w:ascii="Abadi" w:hAnsi="Abadi" w:cs="*Arial-Bold-8326-Identity-H"/>
          <w:b/>
          <w:bCs/>
          <w:color w:val="0B0A10"/>
          <w:sz w:val="21"/>
          <w:szCs w:val="21"/>
        </w:rPr>
      </w:pPr>
    </w:p>
    <w:p w14:paraId="4D16E19C" w14:textId="77777777" w:rsidR="002D3B10" w:rsidRPr="00CC53F6" w:rsidRDefault="002D3B10" w:rsidP="002D3B10">
      <w:pPr>
        <w:autoSpaceDE w:val="0"/>
        <w:autoSpaceDN w:val="0"/>
        <w:adjustRightInd w:val="0"/>
        <w:ind w:firstLine="708"/>
        <w:jc w:val="both"/>
        <w:rPr>
          <w:rFonts w:ascii="Abadi" w:hAnsi="Abadi" w:cs="*Arial-8325-Identity-H"/>
          <w:color w:val="0F0F11"/>
          <w:sz w:val="21"/>
          <w:szCs w:val="21"/>
        </w:rPr>
      </w:pPr>
      <w:r w:rsidRPr="00CC53F6">
        <w:rPr>
          <w:rFonts w:ascii="Abadi" w:hAnsi="Abadi" w:cs="*Arial-8325-Identity-H"/>
          <w:color w:val="0F0F11"/>
          <w:sz w:val="21"/>
          <w:szCs w:val="21"/>
        </w:rPr>
        <w:t xml:space="preserve">Por lo que se refiere a esta parte, se señala que las auditorías de desempeño son actos de fiscalización, esa es su esencia. </w:t>
      </w:r>
    </w:p>
    <w:p w14:paraId="01D9EDDA" w14:textId="77777777" w:rsidR="002D3B10" w:rsidRPr="00CC53F6" w:rsidRDefault="002D3B10" w:rsidP="002D3B10">
      <w:pPr>
        <w:autoSpaceDE w:val="0"/>
        <w:autoSpaceDN w:val="0"/>
        <w:adjustRightInd w:val="0"/>
        <w:jc w:val="both"/>
        <w:rPr>
          <w:rFonts w:ascii="Abadi" w:hAnsi="Abadi" w:cs="*Arial-8325-Identity-H"/>
          <w:color w:val="0F0F11"/>
          <w:sz w:val="21"/>
          <w:szCs w:val="21"/>
        </w:rPr>
      </w:pPr>
    </w:p>
    <w:p w14:paraId="20866D55" w14:textId="77777777" w:rsidR="002D3B10" w:rsidRPr="00CC53F6" w:rsidRDefault="002D3B10" w:rsidP="002D3B10">
      <w:pPr>
        <w:autoSpaceDE w:val="0"/>
        <w:autoSpaceDN w:val="0"/>
        <w:adjustRightInd w:val="0"/>
        <w:ind w:firstLine="708"/>
        <w:jc w:val="both"/>
        <w:rPr>
          <w:rFonts w:ascii="Abadi" w:hAnsi="Abadi" w:cs="*Arial-8325-Identity-H"/>
          <w:color w:val="0D0D10"/>
          <w:sz w:val="21"/>
          <w:szCs w:val="21"/>
        </w:rPr>
      </w:pPr>
      <w:r w:rsidRPr="00CC53F6">
        <w:rPr>
          <w:rFonts w:ascii="Abadi" w:hAnsi="Abadi" w:cs="*Arial-8325-Identity-H"/>
          <w:color w:val="0D0D1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w:t>
      </w:r>
      <w:r w:rsidRPr="00CC53F6">
        <w:rPr>
          <w:rFonts w:ascii="Abadi" w:hAnsi="Abadi" w:cs="*Arial-8325-Identity-H"/>
          <w:color w:val="0D0D10"/>
          <w:sz w:val="21"/>
          <w:szCs w:val="21"/>
        </w:rPr>
        <w:t>mismas, dando adicionalmente seguimiento a su eventual</w:t>
      </w:r>
      <w:r>
        <w:rPr>
          <w:rFonts w:ascii="Abadi" w:hAnsi="Abadi" w:cs="*Arial-8325-Identity-H"/>
          <w:color w:val="0D0D10"/>
          <w:sz w:val="21"/>
          <w:szCs w:val="21"/>
        </w:rPr>
        <w:t xml:space="preserve"> </w:t>
      </w:r>
      <w:r w:rsidRPr="00CC53F6">
        <w:rPr>
          <w:rFonts w:ascii="Abadi" w:hAnsi="Abadi" w:cs="*Arial-8325-Identity-H"/>
          <w:color w:val="0D0D10"/>
          <w:sz w:val="21"/>
          <w:szCs w:val="21"/>
        </w:rPr>
        <w:t>implementación por los sujetos públicos responsables.</w:t>
      </w:r>
    </w:p>
    <w:p w14:paraId="601D2501" w14:textId="77777777" w:rsidR="002D3B10" w:rsidRPr="00CC53F6" w:rsidRDefault="002D3B10" w:rsidP="002D3B10">
      <w:pPr>
        <w:autoSpaceDE w:val="0"/>
        <w:autoSpaceDN w:val="0"/>
        <w:adjustRightInd w:val="0"/>
        <w:jc w:val="both"/>
        <w:rPr>
          <w:rFonts w:ascii="Abadi" w:hAnsi="Abadi" w:cs="*Arial-8325-Identity-H"/>
          <w:color w:val="0D0D10"/>
          <w:sz w:val="21"/>
          <w:szCs w:val="21"/>
        </w:rPr>
      </w:pPr>
    </w:p>
    <w:p w14:paraId="59218103" w14:textId="77777777" w:rsidR="002D3B10" w:rsidRPr="00CC53F6" w:rsidRDefault="002D3B10" w:rsidP="002D3B10">
      <w:pPr>
        <w:autoSpaceDE w:val="0"/>
        <w:autoSpaceDN w:val="0"/>
        <w:adjustRightInd w:val="0"/>
        <w:ind w:firstLine="708"/>
        <w:jc w:val="both"/>
        <w:rPr>
          <w:rFonts w:ascii="Abadi" w:hAnsi="Abadi" w:cs="*Arial-8325-Identity-H"/>
          <w:color w:val="0E0E11"/>
          <w:sz w:val="21"/>
          <w:szCs w:val="21"/>
        </w:rPr>
      </w:pPr>
      <w:r w:rsidRPr="00CC53F6">
        <w:rPr>
          <w:rFonts w:ascii="Abadi" w:hAnsi="Abadi" w:cs="*Arial-8325-Identity-H"/>
          <w:color w:val="0E0E11"/>
          <w:sz w:val="21"/>
          <w:szCs w:val="21"/>
        </w:rPr>
        <w:t>En dichas auditorías, con independencia de su enfoque, se debe planear con toda claridad y con base en la evidencia competente, suficiente, pertinente, relevante y oportuna, las conclusiones del proceso de fiscalización, puntualizándose las recomendaciones formuladas en su caso.</w:t>
      </w:r>
    </w:p>
    <w:p w14:paraId="755F2E46" w14:textId="77777777" w:rsidR="002D3B10" w:rsidRPr="00CC53F6" w:rsidRDefault="002D3B10" w:rsidP="002D3B10">
      <w:pPr>
        <w:autoSpaceDE w:val="0"/>
        <w:autoSpaceDN w:val="0"/>
        <w:adjustRightInd w:val="0"/>
        <w:jc w:val="both"/>
        <w:rPr>
          <w:rFonts w:ascii="Abadi" w:hAnsi="Abadi" w:cs="*Arial-8325-Identity-H"/>
          <w:color w:val="0E0E11"/>
          <w:sz w:val="21"/>
          <w:szCs w:val="21"/>
        </w:rPr>
      </w:pPr>
    </w:p>
    <w:p w14:paraId="5F7F19A1" w14:textId="27A99DB1" w:rsidR="002D3B10" w:rsidRPr="00CC53F6" w:rsidRDefault="002D3B10" w:rsidP="002D3B10">
      <w:pPr>
        <w:autoSpaceDE w:val="0"/>
        <w:autoSpaceDN w:val="0"/>
        <w:adjustRightInd w:val="0"/>
        <w:ind w:firstLine="708"/>
        <w:jc w:val="both"/>
        <w:rPr>
          <w:rFonts w:ascii="Abadi" w:hAnsi="Abadi" w:cs="*Arial-8325-Identity-H"/>
          <w:color w:val="0C0C0E"/>
          <w:sz w:val="21"/>
          <w:szCs w:val="21"/>
        </w:rPr>
      </w:pPr>
      <w:r w:rsidRPr="00CC53F6">
        <w:rPr>
          <w:rFonts w:ascii="Abadi" w:hAnsi="Abadi" w:cs="*Arial-8325-Identity-H"/>
          <w:color w:val="0C0C0E"/>
          <w:sz w:val="21"/>
          <w:szCs w:val="21"/>
        </w:rPr>
        <w:t xml:space="preserve">Respecto al marco competencia!, se precisa la normatividad aplicable a la función de fiscalización a cargo del Poder Legislativo del Estado, siendo esta: artículos 116, fracción II y 134 de la Constitución Política de los Estados Unidos Mexicanos; 2, párrafo primero, 63, fracción XIX y 66, fracciones I, II y IV de la Constitución Política para el Estado de Guanajuato; 1, 2, fracciones II y III, 3, fracciones I, II, V y XI, 4, 6, 7, 11, 14, 16, 24, 25, 26, 30, 31, 37, fracción III, 56, 57, 58, 59, 60, 82, fracciones III, IV, XXIX, XXXII y XXXV y 87, fracciones V, XII y XXVI de la Ley de Fiscalización Superior del Estado de Guanajuato; 1, 3, 10, 13, 18, 20, 27, 43, 44, 45, 46, 47, 48 y 49 del Reglamento de la Ley de Fiscalización Superior del Estado de Guanajuato; 1, 7, segundo párrafo, 8, fracción 1, 9, fracción XVII, </w:t>
      </w:r>
      <w:r>
        <w:rPr>
          <w:rFonts w:ascii="Abadi" w:hAnsi="Abadi" w:cs="*Arial-8325-Identity-H"/>
          <w:color w:val="0C0C0E"/>
          <w:sz w:val="21"/>
          <w:szCs w:val="21"/>
        </w:rPr>
        <w:t xml:space="preserve"> 10 </w:t>
      </w:r>
      <w:r w:rsidRPr="00CC53F6">
        <w:rPr>
          <w:rFonts w:ascii="Abadi" w:hAnsi="Abadi" w:cs="*Arial-8325-Identity-H"/>
          <w:color w:val="0C0C0E"/>
          <w:sz w:val="21"/>
          <w:szCs w:val="21"/>
        </w:rPr>
        <w:t>fracciones III, XVII, XIX y XX, 14 y 16 del Reglamento Interior de la Auditoría Superior del Estado de Guanajuato; y 42 de la Ley General del Sistema Nacional Anticorrupción.</w:t>
      </w:r>
    </w:p>
    <w:p w14:paraId="2A072C67" w14:textId="77777777" w:rsidR="002D3B10" w:rsidRPr="00CC53F6" w:rsidRDefault="002D3B10" w:rsidP="002D3B10">
      <w:pPr>
        <w:jc w:val="both"/>
        <w:rPr>
          <w:rFonts w:ascii="Abadi" w:hAnsi="Abadi" w:cs="*Arial-8325-Identity-H"/>
          <w:color w:val="0C0C0E"/>
          <w:sz w:val="21"/>
          <w:szCs w:val="21"/>
        </w:rPr>
      </w:pPr>
    </w:p>
    <w:p w14:paraId="703F2902" w14:textId="77777777" w:rsidR="002D3B10" w:rsidRPr="00CC53F6" w:rsidRDefault="002D3B10" w:rsidP="002D3B10">
      <w:pPr>
        <w:autoSpaceDE w:val="0"/>
        <w:autoSpaceDN w:val="0"/>
        <w:adjustRightInd w:val="0"/>
        <w:ind w:firstLine="708"/>
        <w:jc w:val="both"/>
        <w:rPr>
          <w:rFonts w:ascii="Abadi" w:hAnsi="Abadi" w:cs="*Arial-7686-Identity-H"/>
          <w:color w:val="0D0D10"/>
          <w:sz w:val="21"/>
          <w:szCs w:val="21"/>
        </w:rPr>
      </w:pPr>
      <w:r w:rsidRPr="00CC53F6">
        <w:rPr>
          <w:rFonts w:ascii="Abadi" w:hAnsi="Abadi" w:cs="*Arial-7686-Identity-H"/>
          <w:color w:val="0D0D1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2151768" w14:textId="77777777" w:rsidR="002D3B10" w:rsidRPr="00CC53F6" w:rsidRDefault="002D3B10" w:rsidP="002D3B10">
      <w:pPr>
        <w:autoSpaceDE w:val="0"/>
        <w:autoSpaceDN w:val="0"/>
        <w:adjustRightInd w:val="0"/>
        <w:jc w:val="both"/>
        <w:rPr>
          <w:rFonts w:ascii="Abadi" w:hAnsi="Abadi" w:cs="*Arial-7686-Identity-H"/>
          <w:color w:val="0D0D10"/>
          <w:sz w:val="21"/>
          <w:szCs w:val="21"/>
        </w:rPr>
      </w:pPr>
    </w:p>
    <w:p w14:paraId="3E2FB6FD" w14:textId="77777777" w:rsidR="002D3B10" w:rsidRPr="00CC53F6" w:rsidRDefault="002D3B10" w:rsidP="002D3B10">
      <w:pPr>
        <w:autoSpaceDE w:val="0"/>
        <w:autoSpaceDN w:val="0"/>
        <w:adjustRightInd w:val="0"/>
        <w:ind w:firstLine="708"/>
        <w:jc w:val="both"/>
        <w:rPr>
          <w:rFonts w:ascii="Abadi" w:hAnsi="Abadi" w:cs="*Arial-7686-Identity-H"/>
          <w:color w:val="0E0D10"/>
          <w:sz w:val="21"/>
          <w:szCs w:val="21"/>
        </w:rPr>
      </w:pPr>
      <w:r w:rsidRPr="00CC53F6">
        <w:rPr>
          <w:rFonts w:ascii="Abadi" w:hAnsi="Abadi" w:cs="*Arial-7686-Identity-H"/>
          <w:color w:val="0E0D10"/>
          <w:sz w:val="21"/>
          <w:szCs w:val="21"/>
        </w:rPr>
        <w:t xml:space="preserve">En esta parte también se puntualiza que las auditorías de desempeño que se practican por la Auditoría Superior del Estado son congruentes con las metodologías señaladas en las Normas Internacionales </w:t>
      </w:r>
      <w:r w:rsidRPr="00CC53F6">
        <w:rPr>
          <w:rFonts w:ascii="Abadi" w:hAnsi="Abadi" w:cs="*Arial-7686-Identity-H"/>
          <w:color w:val="0E0D10"/>
          <w:sz w:val="21"/>
          <w:szCs w:val="21"/>
        </w:rPr>
        <w:lastRenderedPageBreak/>
        <w:t>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w:t>
      </w:r>
      <w:r w:rsidRPr="00CC53F6">
        <w:rPr>
          <w:rFonts w:ascii="Abadi" w:hAnsi="Abadi" w:cs="*Arial-7686-Identity-H"/>
          <w:color w:val="9D9D9D"/>
          <w:sz w:val="21"/>
          <w:szCs w:val="21"/>
        </w:rPr>
        <w:t xml:space="preserve"> </w:t>
      </w:r>
      <w:r w:rsidRPr="00CC53F6">
        <w:rPr>
          <w:rFonts w:ascii="Abadi" w:hAnsi="Abadi" w:cs="*Arial-7686-Identity-H"/>
          <w:color w:val="0E0D10"/>
          <w:sz w:val="21"/>
          <w:szCs w:val="21"/>
        </w:rPr>
        <w:t>Armonización Contable, publicados en el Diario Oficial de la Federación el 15 de mayo de 2013, entre otros.</w:t>
      </w:r>
    </w:p>
    <w:p w14:paraId="478BE951" w14:textId="77777777" w:rsidR="002D3B10" w:rsidRPr="00CC53F6" w:rsidRDefault="002D3B10" w:rsidP="002D3B10">
      <w:pPr>
        <w:autoSpaceDE w:val="0"/>
        <w:autoSpaceDN w:val="0"/>
        <w:adjustRightInd w:val="0"/>
        <w:jc w:val="both"/>
        <w:rPr>
          <w:rFonts w:ascii="Abadi" w:hAnsi="Abadi" w:cs="*Arial-7686-Identity-H"/>
          <w:color w:val="0E0D10"/>
          <w:sz w:val="21"/>
          <w:szCs w:val="21"/>
        </w:rPr>
      </w:pPr>
    </w:p>
    <w:p w14:paraId="5D82A75C" w14:textId="77777777" w:rsidR="002D3B10" w:rsidRPr="00CC53F6" w:rsidRDefault="002D3B10" w:rsidP="002D3B10">
      <w:pPr>
        <w:autoSpaceDE w:val="0"/>
        <w:autoSpaceDN w:val="0"/>
        <w:adjustRightInd w:val="0"/>
        <w:ind w:firstLine="708"/>
        <w:jc w:val="both"/>
        <w:rPr>
          <w:rFonts w:ascii="Abadi" w:hAnsi="Abadi" w:cs="*Arial-7686-Identity-H"/>
          <w:color w:val="0D0D0F"/>
          <w:sz w:val="21"/>
          <w:szCs w:val="21"/>
        </w:rPr>
      </w:pPr>
      <w:r w:rsidRPr="00CC53F6">
        <w:rPr>
          <w:rFonts w:ascii="Abadi" w:hAnsi="Abadi" w:cs="*Arial-7686-Identity-H"/>
          <w:color w:val="0D0D0F"/>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CC53F6">
        <w:rPr>
          <w:rFonts w:ascii="Abadi" w:hAnsi="Abadi" w:cs="*Arial-7686-Identity-H"/>
          <w:color w:val="0D0D0F"/>
          <w:sz w:val="21"/>
          <w:szCs w:val="21"/>
        </w:rPr>
        <w:t>fiscalizado</w:t>
      </w:r>
      <w:proofErr w:type="spellEnd"/>
      <w:r w:rsidRPr="00CC53F6">
        <w:rPr>
          <w:rFonts w:ascii="Abadi" w:hAnsi="Abadi" w:cs="*Arial-7686-Identity-H"/>
          <w:color w:val="0D0D0F"/>
          <w:sz w:val="21"/>
          <w:szCs w:val="21"/>
        </w:rPr>
        <w:t>.</w:t>
      </w:r>
    </w:p>
    <w:p w14:paraId="785B5394" w14:textId="77777777" w:rsidR="002D3B10" w:rsidRPr="00CC53F6" w:rsidRDefault="002D3B10" w:rsidP="002D3B10">
      <w:pPr>
        <w:autoSpaceDE w:val="0"/>
        <w:autoSpaceDN w:val="0"/>
        <w:adjustRightInd w:val="0"/>
        <w:jc w:val="both"/>
        <w:rPr>
          <w:rFonts w:ascii="Abadi" w:hAnsi="Abadi" w:cs="*Arial-7686-Identity-H"/>
          <w:color w:val="0D0D0F"/>
          <w:sz w:val="21"/>
          <w:szCs w:val="21"/>
        </w:rPr>
      </w:pPr>
    </w:p>
    <w:p w14:paraId="62A248D4" w14:textId="77777777" w:rsidR="002D3B10" w:rsidRPr="00CC53F6" w:rsidRDefault="002D3B10" w:rsidP="002D3B10">
      <w:pPr>
        <w:autoSpaceDE w:val="0"/>
        <w:autoSpaceDN w:val="0"/>
        <w:adjustRightInd w:val="0"/>
        <w:ind w:firstLine="708"/>
        <w:jc w:val="both"/>
        <w:rPr>
          <w:rFonts w:ascii="Abadi" w:hAnsi="Abadi" w:cs="*Arial-7686-Identity-H"/>
          <w:color w:val="0E0D11"/>
          <w:sz w:val="21"/>
          <w:szCs w:val="21"/>
        </w:rPr>
      </w:pPr>
      <w:r w:rsidRPr="00CC53F6">
        <w:rPr>
          <w:rFonts w:ascii="Abadi" w:hAnsi="Abadi" w:cs="*Arial-7686-Identity-H"/>
          <w:color w:val="0E0D11"/>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titulo o enfoque de la auditoría, el sujeto fiscalizado, el periodo de revisión y el programa que se fiscaliza, en función de lo autorizado en el Programa General de Fiscalización respectivo.</w:t>
      </w:r>
    </w:p>
    <w:p w14:paraId="06D0D4CC" w14:textId="77777777" w:rsidR="002D3B10" w:rsidRPr="00CC53F6" w:rsidRDefault="002D3B10" w:rsidP="002D3B10">
      <w:pPr>
        <w:autoSpaceDE w:val="0"/>
        <w:autoSpaceDN w:val="0"/>
        <w:adjustRightInd w:val="0"/>
        <w:jc w:val="both"/>
        <w:rPr>
          <w:rFonts w:ascii="Abadi" w:hAnsi="Abadi" w:cs="*Arial-7686-Identity-H"/>
          <w:color w:val="0E0D11"/>
          <w:sz w:val="21"/>
          <w:szCs w:val="21"/>
        </w:rPr>
      </w:pPr>
    </w:p>
    <w:p w14:paraId="1480392E" w14:textId="77777777" w:rsidR="002D3B10" w:rsidRPr="00CC53F6" w:rsidRDefault="002D3B10" w:rsidP="002D3B10">
      <w:pPr>
        <w:autoSpaceDE w:val="0"/>
        <w:autoSpaceDN w:val="0"/>
        <w:adjustRightInd w:val="0"/>
        <w:ind w:firstLine="708"/>
        <w:jc w:val="both"/>
        <w:rPr>
          <w:rFonts w:ascii="Abadi" w:hAnsi="Abadi" w:cs="*Arial-7686-Identity-H"/>
          <w:color w:val="0D0D0F"/>
          <w:sz w:val="21"/>
          <w:szCs w:val="21"/>
        </w:rPr>
      </w:pPr>
      <w:r w:rsidRPr="00CC53F6">
        <w:rPr>
          <w:rFonts w:ascii="Abadi" w:hAnsi="Abadi" w:cs="*Arial-7686-Identity-H"/>
          <w:color w:val="0D0D0F"/>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w:t>
      </w:r>
      <w:r w:rsidRPr="00CC53F6">
        <w:rPr>
          <w:rFonts w:ascii="Abadi" w:hAnsi="Abadi" w:cs="*Arial-7686-Identity-H"/>
          <w:color w:val="0D0D0F"/>
          <w:sz w:val="21"/>
          <w:szCs w:val="21"/>
        </w:rPr>
        <w:t>persistentes, cuando no sea posible valorarlas en alguno de los supuestos antes referidos.</w:t>
      </w:r>
    </w:p>
    <w:p w14:paraId="161E4D7D" w14:textId="77777777" w:rsidR="002D3B10" w:rsidRPr="00CC53F6" w:rsidRDefault="002D3B10" w:rsidP="002D3B10">
      <w:pPr>
        <w:jc w:val="both"/>
        <w:rPr>
          <w:rFonts w:ascii="Abadi" w:hAnsi="Abadi" w:cs="*Arial-7686-Identity-H"/>
          <w:color w:val="0D0D0F"/>
          <w:sz w:val="21"/>
          <w:szCs w:val="21"/>
        </w:rPr>
      </w:pPr>
    </w:p>
    <w:p w14:paraId="238F7B98" w14:textId="77777777" w:rsidR="002D3B10" w:rsidRPr="00CC53F6" w:rsidRDefault="002D3B10" w:rsidP="002D3B10">
      <w:pPr>
        <w:autoSpaceDE w:val="0"/>
        <w:autoSpaceDN w:val="0"/>
        <w:adjustRightInd w:val="0"/>
        <w:ind w:firstLine="708"/>
        <w:jc w:val="both"/>
        <w:rPr>
          <w:rFonts w:ascii="Abadi" w:hAnsi="Abadi" w:cs="*Arial-7471-Identity-H"/>
          <w:color w:val="0E0D10"/>
          <w:sz w:val="21"/>
          <w:szCs w:val="21"/>
        </w:rPr>
      </w:pPr>
      <w:r w:rsidRPr="00CC53F6">
        <w:rPr>
          <w:rFonts w:ascii="Abadi" w:hAnsi="Abadi" w:cs="*Arial-7471-Identity-H"/>
          <w:color w:val="0E0D1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2853F20" w14:textId="77777777" w:rsidR="002D3B10" w:rsidRPr="00CC53F6" w:rsidRDefault="002D3B10" w:rsidP="002D3B10">
      <w:pPr>
        <w:autoSpaceDE w:val="0"/>
        <w:autoSpaceDN w:val="0"/>
        <w:adjustRightInd w:val="0"/>
        <w:jc w:val="both"/>
        <w:rPr>
          <w:rFonts w:ascii="Abadi" w:hAnsi="Abadi" w:cs="*Arial-7471-Identity-H"/>
          <w:color w:val="0E0D10"/>
          <w:sz w:val="21"/>
          <w:szCs w:val="21"/>
        </w:rPr>
      </w:pPr>
    </w:p>
    <w:p w14:paraId="5CD37E59" w14:textId="77777777" w:rsidR="002D3B10" w:rsidRPr="00CC53F6" w:rsidRDefault="002D3B10" w:rsidP="002D3B10">
      <w:pPr>
        <w:autoSpaceDE w:val="0"/>
        <w:autoSpaceDN w:val="0"/>
        <w:adjustRightInd w:val="0"/>
        <w:ind w:firstLine="708"/>
        <w:jc w:val="both"/>
        <w:rPr>
          <w:rFonts w:ascii="Abadi" w:hAnsi="Abadi" w:cs="*Arial-7471-Identity-H"/>
          <w:color w:val="0D0D0F"/>
          <w:sz w:val="21"/>
          <w:szCs w:val="21"/>
        </w:rPr>
      </w:pPr>
      <w:r w:rsidRPr="00CC53F6">
        <w:rPr>
          <w:rFonts w:ascii="Abadi" w:hAnsi="Abadi" w:cs="*Arial-7471-Identity-H"/>
          <w:color w:val="0D0D0F"/>
          <w:sz w:val="21"/>
          <w:szCs w:val="21"/>
        </w:rPr>
        <w:t>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w:t>
      </w:r>
      <w:r>
        <w:rPr>
          <w:rFonts w:ascii="Abadi" w:hAnsi="Abadi" w:cs="*Arial-7471-Identity-H"/>
          <w:color w:val="0D0D0F"/>
          <w:sz w:val="21"/>
          <w:szCs w:val="21"/>
        </w:rPr>
        <w:t xml:space="preserve"> </w:t>
      </w:r>
      <w:r w:rsidRPr="00CC53F6">
        <w:rPr>
          <w:rFonts w:ascii="Abadi" w:hAnsi="Abadi" w:cs="*Arial-7471-Identity-H"/>
          <w:color w:val="0D0D0F"/>
          <w:sz w:val="21"/>
          <w:szCs w:val="21"/>
        </w:rPr>
        <w:t>examina, verifica y analiza las causas de los problemas particulares o desviaciones de los criterios establecidos.</w:t>
      </w:r>
    </w:p>
    <w:p w14:paraId="38A3005D" w14:textId="77777777" w:rsidR="002D3B10" w:rsidRPr="00CC53F6" w:rsidRDefault="002D3B10" w:rsidP="002D3B10">
      <w:pPr>
        <w:autoSpaceDE w:val="0"/>
        <w:autoSpaceDN w:val="0"/>
        <w:adjustRightInd w:val="0"/>
        <w:jc w:val="both"/>
        <w:rPr>
          <w:rFonts w:ascii="Abadi" w:hAnsi="Abadi" w:cs="*Arial-7471-Identity-H"/>
          <w:color w:val="0D0D0F"/>
          <w:sz w:val="21"/>
          <w:szCs w:val="21"/>
        </w:rPr>
      </w:pPr>
    </w:p>
    <w:p w14:paraId="6051B611" w14:textId="77777777" w:rsidR="002D3B10" w:rsidRPr="00CC53F6" w:rsidRDefault="002D3B10" w:rsidP="002D3B10">
      <w:pPr>
        <w:autoSpaceDE w:val="0"/>
        <w:autoSpaceDN w:val="0"/>
        <w:adjustRightInd w:val="0"/>
        <w:ind w:firstLine="708"/>
        <w:jc w:val="both"/>
        <w:rPr>
          <w:rFonts w:ascii="Abadi" w:hAnsi="Abadi" w:cs="*Arial-7471-Identity-H"/>
          <w:color w:val="0D0D0F"/>
          <w:sz w:val="21"/>
          <w:szCs w:val="21"/>
        </w:rPr>
      </w:pPr>
      <w:r w:rsidRPr="00CC53F6">
        <w:rPr>
          <w:rFonts w:ascii="Abadi" w:hAnsi="Abadi" w:cs="*Arial-7471-Identity-H"/>
          <w:color w:val="0D0D0F"/>
          <w:sz w:val="21"/>
          <w:szCs w:val="21"/>
        </w:rPr>
        <w:t xml:space="preserve">En las auditorías de desempeño practicadas por la Auditoría Superior del Estado se consideran dichos enfoques, mediante las auditorías de cumplimiento de objetivos o resultados, de diseño y de consistencia y resultados. </w:t>
      </w:r>
    </w:p>
    <w:p w14:paraId="39C2928D" w14:textId="77777777" w:rsidR="002D3B10" w:rsidRPr="00CC53F6" w:rsidRDefault="002D3B10" w:rsidP="002D3B10">
      <w:pPr>
        <w:autoSpaceDE w:val="0"/>
        <w:autoSpaceDN w:val="0"/>
        <w:adjustRightInd w:val="0"/>
        <w:jc w:val="both"/>
        <w:rPr>
          <w:rFonts w:ascii="Abadi" w:hAnsi="Abadi" w:cs="*Arial-7471-Identity-H"/>
          <w:color w:val="0D0D0F"/>
          <w:sz w:val="21"/>
          <w:szCs w:val="21"/>
        </w:rPr>
      </w:pPr>
    </w:p>
    <w:p w14:paraId="787D0608" w14:textId="77777777" w:rsidR="002D3B10" w:rsidRPr="00CC53F6" w:rsidRDefault="002D3B10" w:rsidP="002D3B10">
      <w:pPr>
        <w:autoSpaceDE w:val="0"/>
        <w:autoSpaceDN w:val="0"/>
        <w:adjustRightInd w:val="0"/>
        <w:ind w:firstLine="708"/>
        <w:jc w:val="both"/>
        <w:rPr>
          <w:rFonts w:ascii="Abadi" w:hAnsi="Abadi" w:cs="*Arial-7471-Identity-H"/>
          <w:color w:val="0D0D10"/>
          <w:sz w:val="21"/>
          <w:szCs w:val="21"/>
        </w:rPr>
      </w:pPr>
      <w:r w:rsidRPr="00CC53F6">
        <w:rPr>
          <w:rFonts w:ascii="Abadi" w:hAnsi="Abadi" w:cs="*Arial-7471-Identity-H"/>
          <w:color w:val="0D0D10"/>
          <w:sz w:val="21"/>
          <w:szCs w:val="21"/>
        </w:rPr>
        <w:t xml:space="preserve">En la auditoría que nos ocupa se aplicó un enfoque de resultados y se incluyó en el Programa General de Fiscalización 2021, considerando diversos criterios metodológicos expuestos en dicho Programa. </w:t>
      </w:r>
    </w:p>
    <w:p w14:paraId="6F5D66CD" w14:textId="77777777" w:rsidR="002D3B10" w:rsidRPr="00CC53F6" w:rsidRDefault="002D3B10" w:rsidP="002D3B10">
      <w:pPr>
        <w:autoSpaceDE w:val="0"/>
        <w:autoSpaceDN w:val="0"/>
        <w:adjustRightInd w:val="0"/>
        <w:jc w:val="both"/>
        <w:rPr>
          <w:rFonts w:ascii="Abadi" w:hAnsi="Abadi" w:cs="*Arial-7471-Identity-H"/>
          <w:color w:val="0D0D10"/>
          <w:sz w:val="21"/>
          <w:szCs w:val="21"/>
        </w:rPr>
      </w:pPr>
    </w:p>
    <w:p w14:paraId="6D3DB716" w14:textId="77777777" w:rsidR="002D3B10" w:rsidRPr="00CC53F6" w:rsidRDefault="002D3B10" w:rsidP="002D3B10">
      <w:pPr>
        <w:autoSpaceDE w:val="0"/>
        <w:autoSpaceDN w:val="0"/>
        <w:adjustRightInd w:val="0"/>
        <w:ind w:firstLine="708"/>
        <w:jc w:val="both"/>
        <w:rPr>
          <w:rFonts w:ascii="Abadi" w:hAnsi="Abadi" w:cs="*Arial-7471-Identity-H"/>
          <w:color w:val="0D0D0F"/>
          <w:sz w:val="21"/>
          <w:szCs w:val="21"/>
        </w:rPr>
      </w:pPr>
      <w:r w:rsidRPr="00CC53F6">
        <w:rPr>
          <w:rFonts w:ascii="Abadi" w:hAnsi="Abadi" w:cs="*Arial-7471-Identity-H"/>
          <w:color w:val="0D0D0F"/>
          <w:sz w:val="21"/>
          <w:szCs w:val="21"/>
        </w:rPr>
        <w:t>Dicha auditoría tuvo como objetivo general verificar la capacidad del Municipio para la prestación eficaz del servicio de alumbrado público y la eficiencia en sus funciones de planificación, operación y seguimiento.</w:t>
      </w:r>
    </w:p>
    <w:p w14:paraId="73A5C77E" w14:textId="77777777" w:rsidR="002D3B10" w:rsidRPr="00CC53F6" w:rsidRDefault="002D3B10" w:rsidP="002D3B10">
      <w:pPr>
        <w:autoSpaceDE w:val="0"/>
        <w:autoSpaceDN w:val="0"/>
        <w:adjustRightInd w:val="0"/>
        <w:jc w:val="both"/>
        <w:rPr>
          <w:rFonts w:ascii="Abadi" w:hAnsi="Abadi" w:cs="*Arial-7471-Identity-H"/>
          <w:color w:val="0D0D0F"/>
          <w:sz w:val="21"/>
          <w:szCs w:val="21"/>
        </w:rPr>
      </w:pPr>
    </w:p>
    <w:p w14:paraId="39E31A65" w14:textId="77777777" w:rsidR="002D3B10" w:rsidRPr="00CC53F6" w:rsidRDefault="002D3B10" w:rsidP="002D3B10">
      <w:pPr>
        <w:autoSpaceDE w:val="0"/>
        <w:autoSpaceDN w:val="0"/>
        <w:adjustRightInd w:val="0"/>
        <w:ind w:firstLine="708"/>
        <w:jc w:val="both"/>
        <w:rPr>
          <w:rFonts w:ascii="Abadi" w:hAnsi="Abadi" w:cs="*Arial-10199-Identity-H"/>
          <w:color w:val="0F0E11"/>
          <w:sz w:val="21"/>
          <w:szCs w:val="21"/>
        </w:rPr>
      </w:pPr>
      <w:r w:rsidRPr="00CC53F6">
        <w:rPr>
          <w:rFonts w:ascii="Abadi" w:hAnsi="Abadi" w:cs="*Arial-7471-Identity-H"/>
          <w:color w:val="0D0D10"/>
          <w:sz w:val="21"/>
          <w:szCs w:val="21"/>
        </w:rPr>
        <w:t xml:space="preserve">En cuanto a la temporalidad, el alcance de la auditoría abarcó el periodo comprendido de enero a diciembre del </w:t>
      </w:r>
      <w:r w:rsidRPr="00CC53F6">
        <w:rPr>
          <w:rFonts w:ascii="Abadi" w:hAnsi="Abadi" w:cs="*Arial-7471-Identity-H"/>
          <w:color w:val="0D0D10"/>
          <w:sz w:val="21"/>
          <w:szCs w:val="21"/>
        </w:rPr>
        <w:lastRenderedPageBreak/>
        <w:t xml:space="preserve">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w:t>
      </w:r>
      <w:r w:rsidRPr="00CC53F6">
        <w:rPr>
          <w:rFonts w:ascii="Abadi" w:hAnsi="Abadi" w:cs="*Arial-10199-Identity-H"/>
          <w:color w:val="0F0E11"/>
          <w:sz w:val="21"/>
          <w:szCs w:val="21"/>
        </w:rPr>
        <w:t>sobre el servicio, y de la relevancia y suficiencia de los mecanismos que permiten monitorear el desempeño y los resultados del servicio.</w:t>
      </w:r>
    </w:p>
    <w:p w14:paraId="587864A4" w14:textId="77777777" w:rsidR="002D3B10" w:rsidRPr="00CC53F6" w:rsidRDefault="002D3B10" w:rsidP="002D3B10">
      <w:pPr>
        <w:autoSpaceDE w:val="0"/>
        <w:autoSpaceDN w:val="0"/>
        <w:adjustRightInd w:val="0"/>
        <w:jc w:val="both"/>
        <w:rPr>
          <w:rFonts w:ascii="Abadi" w:hAnsi="Abadi" w:cs="*Arial-10199-Identity-H"/>
          <w:color w:val="0F0E11"/>
          <w:sz w:val="21"/>
          <w:szCs w:val="21"/>
        </w:rPr>
      </w:pPr>
    </w:p>
    <w:p w14:paraId="1DB9BA27" w14:textId="77777777" w:rsidR="002D3B10" w:rsidRPr="00CC53F6" w:rsidRDefault="002D3B10" w:rsidP="002D3B10">
      <w:pPr>
        <w:autoSpaceDE w:val="0"/>
        <w:autoSpaceDN w:val="0"/>
        <w:adjustRightInd w:val="0"/>
        <w:ind w:firstLine="708"/>
        <w:jc w:val="both"/>
        <w:rPr>
          <w:rFonts w:ascii="Abadi" w:hAnsi="Abadi" w:cs="*Arial-10199-Identity-H"/>
          <w:color w:val="0E0E10"/>
          <w:sz w:val="21"/>
          <w:szCs w:val="21"/>
        </w:rPr>
      </w:pPr>
      <w:r w:rsidRPr="00CC53F6">
        <w:rPr>
          <w:rFonts w:ascii="Abadi" w:hAnsi="Abadi" w:cs="*Arial-10199-Identity-H"/>
          <w:color w:val="0E0E10"/>
          <w:sz w:val="21"/>
          <w:szCs w:val="21"/>
        </w:rPr>
        <w:t xml:space="preserve">Respecto a los antecedentes del proceso de fiscalización, estos ya se detallaron en el apartado correspondiente. </w:t>
      </w:r>
    </w:p>
    <w:p w14:paraId="79272416" w14:textId="77777777" w:rsidR="002D3B10" w:rsidRPr="00CC53F6" w:rsidRDefault="002D3B10" w:rsidP="002D3B10">
      <w:pPr>
        <w:autoSpaceDE w:val="0"/>
        <w:autoSpaceDN w:val="0"/>
        <w:adjustRightInd w:val="0"/>
        <w:jc w:val="both"/>
        <w:rPr>
          <w:rFonts w:ascii="Abadi" w:hAnsi="Abadi" w:cs="*Arial-10199-Identity-H"/>
          <w:color w:val="0E0E10"/>
          <w:sz w:val="21"/>
          <w:szCs w:val="21"/>
        </w:rPr>
      </w:pPr>
    </w:p>
    <w:p w14:paraId="6DA0497D" w14:textId="77777777" w:rsidR="002D3B10" w:rsidRPr="00CC53F6" w:rsidRDefault="002D3B10" w:rsidP="002D3B10">
      <w:pPr>
        <w:autoSpaceDE w:val="0"/>
        <w:autoSpaceDN w:val="0"/>
        <w:adjustRightInd w:val="0"/>
        <w:ind w:firstLine="708"/>
        <w:jc w:val="both"/>
        <w:rPr>
          <w:rFonts w:ascii="Abadi" w:hAnsi="Abadi" w:cs="*Arial-10199-Identity-H"/>
          <w:color w:val="0C0C0F"/>
          <w:sz w:val="21"/>
          <w:szCs w:val="21"/>
        </w:rPr>
      </w:pPr>
      <w:r w:rsidRPr="00CC53F6">
        <w:rPr>
          <w:rFonts w:ascii="Abadi" w:hAnsi="Abadi" w:cs="*Arial-10199-Identity-H"/>
          <w:color w:val="0C0C0F"/>
          <w:sz w:val="21"/>
          <w:szCs w:val="21"/>
        </w:rPr>
        <w:t>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w:t>
      </w:r>
    </w:p>
    <w:p w14:paraId="39303706" w14:textId="77777777" w:rsidR="002D3B10" w:rsidRPr="00CC53F6" w:rsidRDefault="002D3B10" w:rsidP="002D3B10">
      <w:pPr>
        <w:autoSpaceDE w:val="0"/>
        <w:autoSpaceDN w:val="0"/>
        <w:adjustRightInd w:val="0"/>
        <w:jc w:val="both"/>
        <w:rPr>
          <w:rFonts w:ascii="Abadi" w:hAnsi="Abadi" w:cs="*Arial-10199-Identity-H"/>
          <w:color w:val="0C0C0F"/>
          <w:sz w:val="21"/>
          <w:szCs w:val="21"/>
        </w:rPr>
      </w:pPr>
    </w:p>
    <w:p w14:paraId="09BBA957" w14:textId="77777777" w:rsidR="002D3B10" w:rsidRPr="00CC53F6" w:rsidRDefault="002D3B10" w:rsidP="002D3B10">
      <w:pPr>
        <w:autoSpaceDE w:val="0"/>
        <w:autoSpaceDN w:val="0"/>
        <w:adjustRightInd w:val="0"/>
        <w:ind w:firstLine="708"/>
        <w:jc w:val="both"/>
        <w:rPr>
          <w:rFonts w:ascii="Abadi" w:hAnsi="Abadi" w:cs="*Times New Roman-Italic-10196-I"/>
          <w:i/>
          <w:iCs/>
          <w:color w:val="0F0E11"/>
          <w:sz w:val="21"/>
          <w:szCs w:val="21"/>
        </w:rPr>
      </w:pPr>
      <w:r w:rsidRPr="00CC53F6">
        <w:rPr>
          <w:rFonts w:ascii="Abadi" w:hAnsi="Abadi" w:cs="*Arial-10199-Identity-H"/>
          <w:color w:val="0F0E11"/>
          <w:sz w:val="21"/>
          <w:szCs w:val="21"/>
        </w:rPr>
        <w:t xml:space="preserve">También se precisa que el servicio público </w:t>
      </w:r>
      <w:r w:rsidRPr="00CC53F6">
        <w:rPr>
          <w:rFonts w:ascii="Abadi" w:hAnsi="Abadi" w:cs="*Arial-Italic-10200-Identity-H"/>
          <w:i/>
          <w:iCs/>
          <w:color w:val="0F0E11"/>
          <w:sz w:val="21"/>
          <w:szCs w:val="21"/>
        </w:rPr>
        <w:t xml:space="preserve">«es la institución, jurídica administrativa en la que el titular es el Estado (municipio) y cuya única finalidad consiste en satisfacer de manera regular, continua y uniforme necesidades públicas de carácter esencial, básico </w:t>
      </w:r>
      <w:r w:rsidRPr="00CC53F6">
        <w:rPr>
          <w:rFonts w:ascii="Abadi" w:hAnsi="Abadi" w:cs="*Arial-10199-Identity-H"/>
          <w:color w:val="0F0E11"/>
          <w:sz w:val="21"/>
          <w:szCs w:val="21"/>
        </w:rPr>
        <w:t xml:space="preserve">o </w:t>
      </w:r>
      <w:r w:rsidRPr="00CC53F6">
        <w:rPr>
          <w:rFonts w:ascii="Abadi" w:hAnsi="Abadi" w:cs="*Arial-Italic-10200-Identity-H"/>
          <w:i/>
          <w:iCs/>
          <w:color w:val="0F0E11"/>
          <w:sz w:val="21"/>
          <w:szCs w:val="21"/>
        </w:rPr>
        <w:t xml:space="preserve">fundamental; se concreta </w:t>
      </w:r>
      <w:r w:rsidRPr="00CC53F6">
        <w:rPr>
          <w:rFonts w:ascii="Abadi" w:hAnsi="Abadi" w:cs="*Arial-10199-Identity-H"/>
          <w:color w:val="0F0E11"/>
          <w:sz w:val="21"/>
          <w:szCs w:val="21"/>
        </w:rPr>
        <w:t xml:space="preserve">a </w:t>
      </w:r>
      <w:r w:rsidRPr="00CC53F6">
        <w:rPr>
          <w:rFonts w:ascii="Abadi" w:hAnsi="Abadi" w:cs="*Arial-Italic-10200-Identity-H"/>
          <w:i/>
          <w:iCs/>
          <w:color w:val="0F0E11"/>
          <w:sz w:val="21"/>
          <w:szCs w:val="21"/>
        </w:rPr>
        <w:t xml:space="preserve">través de las prestaciones individualizadas las cuales podrán ser suministradas directamente por el Estado (municipio) </w:t>
      </w:r>
      <w:r w:rsidRPr="00CC53F6">
        <w:rPr>
          <w:rFonts w:ascii="Abadi" w:hAnsi="Abadi" w:cs="*Arial-10199-Identity-H"/>
          <w:color w:val="0F0E11"/>
          <w:sz w:val="21"/>
          <w:szCs w:val="21"/>
        </w:rPr>
        <w:t xml:space="preserve">o </w:t>
      </w:r>
      <w:r w:rsidRPr="00CC53F6">
        <w:rPr>
          <w:rFonts w:ascii="Abadi" w:hAnsi="Abadi" w:cs="*Arial-Italic-10200-Identity-H"/>
          <w:i/>
          <w:iCs/>
          <w:color w:val="0F0E11"/>
          <w:sz w:val="21"/>
          <w:szCs w:val="21"/>
        </w:rPr>
        <w:t xml:space="preserve">por los particulares mediante concesión. Por su naturaleza, estará sujeta </w:t>
      </w:r>
      <w:r w:rsidRPr="00CC53F6">
        <w:rPr>
          <w:rFonts w:ascii="Abadi" w:hAnsi="Abadi" w:cs="*Arial-10199-Identity-H"/>
          <w:color w:val="0F0E11"/>
          <w:sz w:val="21"/>
          <w:szCs w:val="21"/>
        </w:rPr>
        <w:t xml:space="preserve">a </w:t>
      </w:r>
      <w:r w:rsidRPr="00CC53F6">
        <w:rPr>
          <w:rFonts w:ascii="Abadi" w:hAnsi="Abadi" w:cs="*Arial-Italic-10200-Identity-H"/>
          <w:i/>
          <w:iCs/>
          <w:color w:val="0F0E11"/>
          <w:sz w:val="21"/>
          <w:szCs w:val="21"/>
        </w:rPr>
        <w:t xml:space="preserve">normas </w:t>
      </w:r>
      <w:r w:rsidRPr="00CC53F6">
        <w:rPr>
          <w:rFonts w:ascii="Abadi" w:hAnsi="Abadi" w:cs="*Arial-Italic-10201-Identity-H"/>
          <w:i/>
          <w:iCs/>
          <w:color w:val="0F0E11"/>
          <w:sz w:val="21"/>
          <w:szCs w:val="21"/>
        </w:rPr>
        <w:t xml:space="preserve">y </w:t>
      </w:r>
      <w:r w:rsidRPr="00CC53F6">
        <w:rPr>
          <w:rFonts w:ascii="Abadi" w:hAnsi="Abadi" w:cs="*Arial-Italic-10200-Identity-H"/>
          <w:i/>
          <w:iCs/>
          <w:color w:val="0F0E11"/>
          <w:sz w:val="21"/>
          <w:szCs w:val="21"/>
        </w:rPr>
        <w:t xml:space="preserve">principios de derecho público». </w:t>
      </w:r>
      <w:r w:rsidRPr="00CC53F6">
        <w:rPr>
          <w:rFonts w:ascii="Abadi" w:hAnsi="Abadi" w:cs="*Times New Roman-Italic-10196-I"/>
          <w:i/>
          <w:iCs/>
          <w:color w:val="0F0E11"/>
          <w:sz w:val="21"/>
          <w:szCs w:val="21"/>
        </w:rPr>
        <w:t>1</w:t>
      </w:r>
    </w:p>
    <w:p w14:paraId="7F5C1F01" w14:textId="77777777" w:rsidR="002D3B10" w:rsidRPr="00CC53F6" w:rsidRDefault="002D3B10" w:rsidP="002D3B10">
      <w:pPr>
        <w:autoSpaceDE w:val="0"/>
        <w:autoSpaceDN w:val="0"/>
        <w:adjustRightInd w:val="0"/>
        <w:jc w:val="both"/>
        <w:rPr>
          <w:rFonts w:ascii="Abadi" w:hAnsi="Abadi" w:cs="*Times New Roman-Italic-10196-I"/>
          <w:i/>
          <w:iCs/>
          <w:color w:val="0F0E11"/>
          <w:sz w:val="21"/>
          <w:szCs w:val="21"/>
        </w:rPr>
      </w:pPr>
    </w:p>
    <w:p w14:paraId="0C1E769B" w14:textId="77777777" w:rsidR="002D3B10" w:rsidRPr="00CC53F6" w:rsidRDefault="002D3B10" w:rsidP="002D3B10">
      <w:pPr>
        <w:autoSpaceDE w:val="0"/>
        <w:autoSpaceDN w:val="0"/>
        <w:adjustRightInd w:val="0"/>
        <w:ind w:firstLine="708"/>
        <w:jc w:val="both"/>
        <w:rPr>
          <w:rFonts w:ascii="Abadi" w:hAnsi="Abadi" w:cs="*Arial-10199-Identity-H"/>
          <w:color w:val="0D0C0F"/>
          <w:sz w:val="21"/>
          <w:szCs w:val="21"/>
        </w:rPr>
      </w:pPr>
      <w:r w:rsidRPr="00CC53F6">
        <w:rPr>
          <w:rFonts w:ascii="Abadi" w:hAnsi="Abadi" w:cs="*Arial-10199-Identity-H"/>
          <w:color w:val="0D0C0F"/>
          <w:sz w:val="21"/>
          <w:szCs w:val="21"/>
        </w:rPr>
        <w:t>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w:t>
      </w:r>
    </w:p>
    <w:p w14:paraId="07B8DAEC" w14:textId="77777777" w:rsidR="002D3B10" w:rsidRPr="00CC53F6" w:rsidRDefault="002D3B10" w:rsidP="002D3B10">
      <w:pPr>
        <w:autoSpaceDE w:val="0"/>
        <w:autoSpaceDN w:val="0"/>
        <w:adjustRightInd w:val="0"/>
        <w:jc w:val="both"/>
        <w:rPr>
          <w:rFonts w:ascii="Abadi" w:hAnsi="Abadi" w:cs="*Arial-10199-Identity-H"/>
          <w:color w:val="0D0C0F"/>
          <w:sz w:val="21"/>
          <w:szCs w:val="21"/>
        </w:rPr>
      </w:pPr>
    </w:p>
    <w:p w14:paraId="59B35591" w14:textId="77777777" w:rsidR="002D3B10" w:rsidRPr="00CC53F6" w:rsidRDefault="002D3B10" w:rsidP="002D3B10">
      <w:pPr>
        <w:autoSpaceDE w:val="0"/>
        <w:autoSpaceDN w:val="0"/>
        <w:adjustRightInd w:val="0"/>
        <w:ind w:firstLine="708"/>
        <w:jc w:val="both"/>
        <w:rPr>
          <w:rFonts w:ascii="Abadi" w:hAnsi="Abadi" w:cs="*Arial-10199-Identity-H"/>
          <w:color w:val="0D0C0F"/>
          <w:sz w:val="21"/>
          <w:szCs w:val="21"/>
        </w:rPr>
      </w:pPr>
      <w:r w:rsidRPr="00CC53F6">
        <w:rPr>
          <w:rFonts w:ascii="Abadi" w:hAnsi="Abadi" w:cs="*Arial-10199-Identity-H"/>
          <w:color w:val="0D0C0F"/>
          <w:sz w:val="21"/>
          <w:szCs w:val="21"/>
        </w:rPr>
        <w:t>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III, inciso b.</w:t>
      </w:r>
    </w:p>
    <w:p w14:paraId="4FE6809B" w14:textId="77777777" w:rsidR="002D3B10" w:rsidRPr="00CC53F6" w:rsidRDefault="002D3B10" w:rsidP="002D3B10">
      <w:pPr>
        <w:autoSpaceDE w:val="0"/>
        <w:autoSpaceDN w:val="0"/>
        <w:adjustRightInd w:val="0"/>
        <w:jc w:val="both"/>
        <w:rPr>
          <w:rFonts w:ascii="Abadi" w:hAnsi="Abadi" w:cs="*Arial-10199-Identity-H"/>
          <w:color w:val="0D0C0F"/>
          <w:sz w:val="21"/>
          <w:szCs w:val="21"/>
        </w:rPr>
      </w:pPr>
    </w:p>
    <w:p w14:paraId="58E0877C" w14:textId="77777777" w:rsidR="002D3B10" w:rsidRPr="00CC53F6" w:rsidRDefault="002D3B10" w:rsidP="002D3B10">
      <w:pPr>
        <w:autoSpaceDE w:val="0"/>
        <w:autoSpaceDN w:val="0"/>
        <w:adjustRightInd w:val="0"/>
        <w:ind w:firstLine="708"/>
        <w:jc w:val="both"/>
        <w:rPr>
          <w:rFonts w:ascii="Abadi" w:hAnsi="Abadi" w:cs="*Arial-8456-Identity-H"/>
          <w:color w:val="0D0D0F"/>
          <w:sz w:val="21"/>
          <w:szCs w:val="21"/>
        </w:rPr>
      </w:pPr>
      <w:r w:rsidRPr="00CC53F6">
        <w:rPr>
          <w:rFonts w:ascii="Abadi" w:hAnsi="Abadi" w:cs="*Arial-8456-Identity-H"/>
          <w:color w:val="0D0D0F"/>
          <w:sz w:val="21"/>
          <w:szCs w:val="21"/>
        </w:rPr>
        <w:t>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38BA7D55" w14:textId="77777777" w:rsidR="002D3B10" w:rsidRPr="00CC53F6" w:rsidRDefault="002D3B10" w:rsidP="002D3B10">
      <w:pPr>
        <w:autoSpaceDE w:val="0"/>
        <w:autoSpaceDN w:val="0"/>
        <w:adjustRightInd w:val="0"/>
        <w:jc w:val="both"/>
        <w:rPr>
          <w:rFonts w:ascii="Abadi" w:hAnsi="Abadi" w:cs="*Arial-8456-Identity-H"/>
          <w:color w:val="0D0D0F"/>
          <w:sz w:val="21"/>
          <w:szCs w:val="21"/>
        </w:rPr>
      </w:pPr>
    </w:p>
    <w:p w14:paraId="65670530" w14:textId="77777777" w:rsidR="002D3B10" w:rsidRPr="00CC53F6" w:rsidRDefault="002D3B10" w:rsidP="002D3B10">
      <w:pPr>
        <w:autoSpaceDE w:val="0"/>
        <w:autoSpaceDN w:val="0"/>
        <w:adjustRightInd w:val="0"/>
        <w:ind w:firstLine="708"/>
        <w:jc w:val="both"/>
        <w:rPr>
          <w:rFonts w:ascii="Abadi" w:hAnsi="Abadi" w:cs="*Arial-8456-Identity-H"/>
          <w:color w:val="0C0C0E"/>
          <w:sz w:val="21"/>
          <w:szCs w:val="21"/>
        </w:rPr>
      </w:pPr>
      <w:r w:rsidRPr="00CC53F6">
        <w:rPr>
          <w:rFonts w:ascii="Abadi" w:hAnsi="Abadi" w:cs="*Arial-8456-Identity-H"/>
          <w:color w:val="0C0C0E"/>
          <w:sz w:val="21"/>
          <w:szCs w:val="21"/>
        </w:rPr>
        <w:t>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de acuerdo a lo establecido en la fracción V del artículo 124 de la citada ley.</w:t>
      </w:r>
    </w:p>
    <w:p w14:paraId="3C3EDE13" w14:textId="77777777" w:rsidR="002D3B10" w:rsidRPr="00CC53F6" w:rsidRDefault="002D3B10" w:rsidP="002D3B10">
      <w:pPr>
        <w:autoSpaceDE w:val="0"/>
        <w:autoSpaceDN w:val="0"/>
        <w:adjustRightInd w:val="0"/>
        <w:jc w:val="both"/>
        <w:rPr>
          <w:rFonts w:ascii="Abadi" w:hAnsi="Abadi" w:cs="*Arial-8456-Identity-H"/>
          <w:color w:val="0C0C0E"/>
          <w:sz w:val="21"/>
          <w:szCs w:val="21"/>
        </w:rPr>
      </w:pPr>
    </w:p>
    <w:p w14:paraId="52DA5E5C" w14:textId="77777777" w:rsidR="002D3B10" w:rsidRPr="00CC53F6" w:rsidRDefault="002D3B10" w:rsidP="002D3B10">
      <w:pPr>
        <w:autoSpaceDE w:val="0"/>
        <w:autoSpaceDN w:val="0"/>
        <w:adjustRightInd w:val="0"/>
        <w:ind w:firstLine="708"/>
        <w:jc w:val="both"/>
        <w:rPr>
          <w:rFonts w:ascii="Abadi" w:hAnsi="Abadi" w:cs="*Arial-8456-Identity-H"/>
          <w:color w:val="0C0C0F"/>
          <w:sz w:val="21"/>
          <w:szCs w:val="21"/>
        </w:rPr>
      </w:pPr>
      <w:r w:rsidRPr="00CC53F6">
        <w:rPr>
          <w:rFonts w:ascii="Abadi" w:hAnsi="Abadi" w:cs="*Arial-8456-Identity-H"/>
          <w:color w:val="0C0C0F"/>
          <w:sz w:val="21"/>
          <w:szCs w:val="21"/>
        </w:rPr>
        <w:lastRenderedPageBreak/>
        <w:t>También el artículo 165 de la referida Ley Orgánica Municipal prevé que:</w:t>
      </w:r>
    </w:p>
    <w:p w14:paraId="1E62D900" w14:textId="77777777" w:rsidR="002D3B10" w:rsidRPr="00CC53F6" w:rsidRDefault="002D3B10" w:rsidP="002D3B10">
      <w:pPr>
        <w:autoSpaceDE w:val="0"/>
        <w:autoSpaceDN w:val="0"/>
        <w:adjustRightInd w:val="0"/>
        <w:jc w:val="both"/>
        <w:rPr>
          <w:rFonts w:ascii="Abadi" w:hAnsi="Abadi" w:cs="*Arial-Italic-8457-Identity-H"/>
          <w:i/>
          <w:iCs/>
          <w:color w:val="0C0C0F"/>
          <w:sz w:val="21"/>
          <w:szCs w:val="21"/>
        </w:rPr>
      </w:pPr>
      <w:r w:rsidRPr="00CC53F6">
        <w:rPr>
          <w:rFonts w:ascii="Abadi" w:hAnsi="Abadi" w:cs="*Arial-Italic-8457-Identity-H"/>
          <w:i/>
          <w:iCs/>
          <w:color w:val="0C0C0F"/>
          <w:sz w:val="21"/>
          <w:szCs w:val="21"/>
        </w:rPr>
        <w:t xml:space="preserve">«Los ayuntamientos prestarán los servicios públicos, en igualdad de condiciones </w:t>
      </w:r>
      <w:r w:rsidRPr="00CC53F6">
        <w:rPr>
          <w:rFonts w:ascii="Abadi" w:hAnsi="Abadi" w:cs="*Arial-8456-Identity-H"/>
          <w:color w:val="0C0C0F"/>
          <w:sz w:val="21"/>
          <w:szCs w:val="21"/>
        </w:rPr>
        <w:t xml:space="preserve">a </w:t>
      </w:r>
      <w:r w:rsidRPr="00CC53F6">
        <w:rPr>
          <w:rFonts w:ascii="Abadi" w:hAnsi="Abadi" w:cs="*Arial-Italic-8457-Identity-H"/>
          <w:i/>
          <w:iCs/>
          <w:color w:val="0C0C0F"/>
          <w:sz w:val="21"/>
          <w:szCs w:val="21"/>
        </w:rPr>
        <w:t>todos los habitantes del municipio, en forma permanente, general, uniforme, continua y de acuerdo con el Programa de Gobierno Municipal».</w:t>
      </w:r>
    </w:p>
    <w:p w14:paraId="512B85DA" w14:textId="77777777" w:rsidR="002D3B10" w:rsidRPr="00CC53F6" w:rsidRDefault="002D3B10" w:rsidP="002D3B10">
      <w:pPr>
        <w:autoSpaceDE w:val="0"/>
        <w:autoSpaceDN w:val="0"/>
        <w:adjustRightInd w:val="0"/>
        <w:jc w:val="both"/>
        <w:rPr>
          <w:rFonts w:ascii="Abadi" w:hAnsi="Abadi" w:cs="*Arial-Italic-8457-Identity-H"/>
          <w:i/>
          <w:iCs/>
          <w:color w:val="0C0C0F"/>
          <w:sz w:val="21"/>
          <w:szCs w:val="21"/>
        </w:rPr>
      </w:pPr>
    </w:p>
    <w:p w14:paraId="0DBAE686" w14:textId="77777777" w:rsidR="002D3B10" w:rsidRPr="00CC53F6" w:rsidRDefault="002D3B10" w:rsidP="002D3B10">
      <w:pPr>
        <w:autoSpaceDE w:val="0"/>
        <w:autoSpaceDN w:val="0"/>
        <w:adjustRightInd w:val="0"/>
        <w:ind w:firstLine="708"/>
        <w:jc w:val="both"/>
        <w:rPr>
          <w:rFonts w:ascii="Abadi" w:hAnsi="Abadi" w:cs="*Arial-8456-Identity-H"/>
          <w:color w:val="0D0D10"/>
          <w:sz w:val="21"/>
          <w:szCs w:val="21"/>
        </w:rPr>
      </w:pPr>
      <w:r w:rsidRPr="00CC53F6">
        <w:rPr>
          <w:rFonts w:ascii="Abadi" w:hAnsi="Abadi" w:cs="*Arial-8456-Identity-H"/>
          <w:color w:val="0D0D10"/>
          <w:sz w:val="21"/>
          <w:szCs w:val="21"/>
        </w:rPr>
        <w:t xml:space="preserve">Asimismo, en el Capítulo denominado </w:t>
      </w:r>
      <w:r w:rsidRPr="00CC53F6">
        <w:rPr>
          <w:rFonts w:ascii="Abadi" w:hAnsi="Abadi" w:cs="*Arial-Italic-8457-Identity-H"/>
          <w:i/>
          <w:iCs/>
          <w:color w:val="0D0D10"/>
          <w:sz w:val="21"/>
          <w:szCs w:val="21"/>
        </w:rPr>
        <w:t xml:space="preserve">«De los Servicios Públicos Municipales» </w:t>
      </w:r>
      <w:r w:rsidRPr="00CC53F6">
        <w:rPr>
          <w:rFonts w:ascii="Abadi" w:hAnsi="Abadi" w:cs="*Arial-8456-Identity-H"/>
          <w:color w:val="0D0D10"/>
          <w:sz w:val="21"/>
          <w:szCs w:val="21"/>
        </w:rPr>
        <w:t>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w:t>
      </w:r>
    </w:p>
    <w:p w14:paraId="562A4C7D" w14:textId="77777777" w:rsidR="002D3B10" w:rsidRPr="00CC53F6" w:rsidRDefault="002D3B10" w:rsidP="002D3B10">
      <w:pPr>
        <w:autoSpaceDE w:val="0"/>
        <w:autoSpaceDN w:val="0"/>
        <w:adjustRightInd w:val="0"/>
        <w:jc w:val="both"/>
        <w:rPr>
          <w:rFonts w:ascii="Abadi" w:hAnsi="Abadi" w:cs="*Arial-8456-Identity-H"/>
          <w:color w:val="0D0D10"/>
          <w:sz w:val="21"/>
          <w:szCs w:val="21"/>
        </w:rPr>
      </w:pPr>
    </w:p>
    <w:p w14:paraId="2FC53EE3" w14:textId="77777777" w:rsidR="002D3B10" w:rsidRPr="00CC53F6" w:rsidRDefault="002D3B10" w:rsidP="002D3B10">
      <w:pPr>
        <w:autoSpaceDE w:val="0"/>
        <w:autoSpaceDN w:val="0"/>
        <w:adjustRightInd w:val="0"/>
        <w:ind w:firstLine="708"/>
        <w:jc w:val="both"/>
        <w:rPr>
          <w:rFonts w:ascii="Abadi" w:hAnsi="Abadi" w:cs="*Arial-8456-Identity-H"/>
          <w:color w:val="0D0D0F"/>
          <w:sz w:val="21"/>
          <w:szCs w:val="21"/>
        </w:rPr>
      </w:pPr>
      <w:r w:rsidRPr="00CC53F6">
        <w:rPr>
          <w:rFonts w:ascii="Abadi" w:hAnsi="Abadi" w:cs="*Arial-8456-Identity-H"/>
          <w:color w:val="0D0D0F"/>
          <w:sz w:val="21"/>
          <w:szCs w:val="21"/>
        </w:rPr>
        <w:t xml:space="preserve">De conformidad con el artículo 169 de la referida Ley Orgánica Municipal, la prestación de los servicios públicos municipales será supervisada por la comisión correspondiente del Ayuntamiento y auditada por la Contraloría Municipal. </w:t>
      </w:r>
    </w:p>
    <w:p w14:paraId="3D0A5E63" w14:textId="77777777" w:rsidR="002D3B10" w:rsidRPr="00CC53F6" w:rsidRDefault="002D3B10" w:rsidP="002D3B10">
      <w:pPr>
        <w:autoSpaceDE w:val="0"/>
        <w:autoSpaceDN w:val="0"/>
        <w:adjustRightInd w:val="0"/>
        <w:jc w:val="both"/>
        <w:rPr>
          <w:rFonts w:ascii="Abadi" w:hAnsi="Abadi" w:cs="*Arial-8456-Identity-H"/>
          <w:color w:val="0D0D0F"/>
          <w:sz w:val="21"/>
          <w:szCs w:val="21"/>
        </w:rPr>
      </w:pPr>
    </w:p>
    <w:p w14:paraId="51D3C039" w14:textId="77777777" w:rsidR="002D3B10" w:rsidRPr="00CC53F6" w:rsidRDefault="002D3B10" w:rsidP="002D3B10">
      <w:pPr>
        <w:autoSpaceDE w:val="0"/>
        <w:autoSpaceDN w:val="0"/>
        <w:adjustRightInd w:val="0"/>
        <w:ind w:firstLine="708"/>
        <w:jc w:val="both"/>
        <w:rPr>
          <w:rFonts w:ascii="Abadi" w:hAnsi="Abadi" w:cs="*Arial-8456-Identity-H"/>
          <w:color w:val="0D0D0F"/>
          <w:sz w:val="21"/>
          <w:szCs w:val="21"/>
        </w:rPr>
      </w:pPr>
      <w:r w:rsidRPr="00CC53F6">
        <w:rPr>
          <w:rFonts w:ascii="Abadi" w:hAnsi="Abadi" w:cs="*Arial-8456-Identity-H"/>
          <w:color w:val="0D0D0F"/>
          <w:sz w:val="21"/>
          <w:szCs w:val="21"/>
        </w:rPr>
        <w:t>Es así que, se desprende la intervención estratégica del Ayuntamiento y de la Dirección de Servicios Públicos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w:t>
      </w:r>
    </w:p>
    <w:p w14:paraId="438236C1" w14:textId="77777777" w:rsidR="002D3B10" w:rsidRPr="00CC53F6" w:rsidRDefault="002D3B10" w:rsidP="002D3B10">
      <w:pPr>
        <w:jc w:val="both"/>
        <w:rPr>
          <w:rFonts w:ascii="Abadi" w:hAnsi="Abadi" w:cs="*Arial-8456-Identity-H"/>
          <w:color w:val="0D0D0F"/>
          <w:sz w:val="21"/>
          <w:szCs w:val="21"/>
        </w:rPr>
      </w:pPr>
    </w:p>
    <w:p w14:paraId="757B611A" w14:textId="77777777" w:rsidR="002D3B10" w:rsidRPr="00CC53F6" w:rsidRDefault="002D3B10" w:rsidP="002D3B10">
      <w:pPr>
        <w:autoSpaceDE w:val="0"/>
        <w:autoSpaceDN w:val="0"/>
        <w:adjustRightInd w:val="0"/>
        <w:ind w:firstLine="708"/>
        <w:jc w:val="both"/>
        <w:rPr>
          <w:rFonts w:ascii="Abadi" w:hAnsi="Abadi" w:cs="*Microsoft Sans Serif-Italic-83"/>
          <w:i/>
          <w:iCs/>
          <w:color w:val="0E0D10"/>
          <w:sz w:val="21"/>
          <w:szCs w:val="21"/>
        </w:rPr>
      </w:pPr>
      <w:r w:rsidRPr="00CC53F6">
        <w:rPr>
          <w:rFonts w:ascii="Abadi" w:hAnsi="Abadi" w:cs="*Arial-8327-Identity-H"/>
          <w:color w:val="0E0D10"/>
          <w:sz w:val="21"/>
          <w:szCs w:val="21"/>
        </w:rPr>
        <w:t xml:space="preserve">En este orden de ideas, en el Programa de Gobierno Municipal 2018-2021 de Tarandacuao, </w:t>
      </w:r>
      <w:proofErr w:type="spellStart"/>
      <w:r w:rsidRPr="00CC53F6">
        <w:rPr>
          <w:rFonts w:ascii="Abadi" w:hAnsi="Abadi" w:cs="*Arial-8327-Identity-H"/>
          <w:color w:val="0E0D10"/>
          <w:sz w:val="21"/>
          <w:szCs w:val="21"/>
        </w:rPr>
        <w:t>Gto</w:t>
      </w:r>
      <w:proofErr w:type="spellEnd"/>
      <w:r w:rsidRPr="00CC53F6">
        <w:rPr>
          <w:rFonts w:ascii="Abadi" w:hAnsi="Abadi" w:cs="*Arial-8327-Identity-H"/>
          <w:color w:val="0E0D10"/>
          <w:sz w:val="21"/>
          <w:szCs w:val="21"/>
        </w:rPr>
        <w:t xml:space="preserve">., se incluyó el Eje Estratégico </w:t>
      </w:r>
      <w:r w:rsidRPr="00CC53F6">
        <w:rPr>
          <w:rFonts w:ascii="Abadi" w:hAnsi="Abadi" w:cs="*Microsoft Sans Serif-Italic-83"/>
          <w:i/>
          <w:iCs/>
          <w:color w:val="0E0D10"/>
          <w:sz w:val="21"/>
          <w:szCs w:val="21"/>
        </w:rPr>
        <w:t xml:space="preserve">Tarandacuao Ordenado y Sustentable, </w:t>
      </w:r>
      <w:r w:rsidRPr="00CC53F6">
        <w:rPr>
          <w:rFonts w:ascii="Abadi" w:hAnsi="Abadi" w:cs="*Arial-8327-Identity-H"/>
          <w:color w:val="0E0D10"/>
          <w:sz w:val="21"/>
          <w:szCs w:val="21"/>
        </w:rPr>
        <w:t xml:space="preserve">alineándose a este la </w:t>
      </w:r>
      <w:r w:rsidRPr="00CC53F6">
        <w:rPr>
          <w:rFonts w:ascii="Abadi" w:hAnsi="Abadi" w:cs="*Arial-8327-Identity-H"/>
          <w:color w:val="0E0D10"/>
          <w:sz w:val="21"/>
          <w:szCs w:val="21"/>
        </w:rPr>
        <w:t xml:space="preserve">estrategia </w:t>
      </w:r>
      <w:r w:rsidRPr="00CC53F6">
        <w:rPr>
          <w:rFonts w:ascii="Abadi" w:hAnsi="Abadi" w:cs="*Microsoft Sans Serif-Italic-83"/>
          <w:i/>
          <w:iCs/>
          <w:color w:val="0E0D10"/>
          <w:sz w:val="21"/>
          <w:szCs w:val="21"/>
        </w:rPr>
        <w:t xml:space="preserve">mejorar los servicios públicos municipales, </w:t>
      </w:r>
      <w:r w:rsidRPr="00CC53F6">
        <w:rPr>
          <w:rFonts w:ascii="Abadi" w:hAnsi="Abadi" w:cs="*Arial-8327-Identity-H"/>
          <w:color w:val="0E0D10"/>
          <w:sz w:val="21"/>
          <w:szCs w:val="21"/>
        </w:rPr>
        <w:t xml:space="preserve">estableciendo entre sus acciones gestionar el recurso o convenio federal y estatal para el alumbrado público con lámparas solares. Asimismo, en el Programa Municipal de Desarrollo Urbano y Ordenamiento Ecológico Territorial se consideró la Línea Estratégica </w:t>
      </w:r>
      <w:r w:rsidRPr="00CC53F6">
        <w:rPr>
          <w:rFonts w:ascii="Abadi" w:hAnsi="Abadi" w:cs="*Microsoft Sans Serif-Italic-83"/>
          <w:i/>
          <w:iCs/>
          <w:color w:val="0E0D10"/>
          <w:sz w:val="21"/>
          <w:szCs w:val="21"/>
        </w:rPr>
        <w:t xml:space="preserve">Nuevo Modelo de Desarrollo Urbano, </w:t>
      </w:r>
      <w:r w:rsidRPr="00CC53F6">
        <w:rPr>
          <w:rFonts w:ascii="Abadi" w:hAnsi="Abadi" w:cs="*Arial-8327-Identity-H"/>
          <w:color w:val="0E0D10"/>
          <w:sz w:val="21"/>
          <w:szCs w:val="21"/>
        </w:rPr>
        <w:t xml:space="preserve">con el subprograma </w:t>
      </w:r>
      <w:r w:rsidRPr="00CC53F6">
        <w:rPr>
          <w:rFonts w:ascii="Abadi" w:hAnsi="Abadi" w:cs="*Microsoft Sans Serif-Italic-83"/>
          <w:i/>
          <w:iCs/>
          <w:color w:val="0E0D10"/>
          <w:sz w:val="21"/>
          <w:szCs w:val="21"/>
        </w:rPr>
        <w:t xml:space="preserve">Ampliación, modernización y mantenimiento de la red de energía eléctrica </w:t>
      </w:r>
      <w:r w:rsidRPr="00CC53F6">
        <w:rPr>
          <w:rFonts w:ascii="Abadi" w:hAnsi="Abadi" w:cs="*Arial-Italic-8328-Identity-H"/>
          <w:i/>
          <w:iCs/>
          <w:color w:val="0E0D10"/>
          <w:sz w:val="21"/>
          <w:szCs w:val="21"/>
        </w:rPr>
        <w:t xml:space="preserve">y </w:t>
      </w:r>
      <w:r w:rsidRPr="00CC53F6">
        <w:rPr>
          <w:rFonts w:ascii="Abadi" w:hAnsi="Abadi" w:cs="*Microsoft Sans Serif-Italic-83"/>
          <w:i/>
          <w:iCs/>
          <w:color w:val="0E0D10"/>
          <w:sz w:val="21"/>
          <w:szCs w:val="21"/>
        </w:rPr>
        <w:t>la red de alumbrado público.</w:t>
      </w:r>
    </w:p>
    <w:p w14:paraId="19491E3B" w14:textId="77777777" w:rsidR="002D3B10" w:rsidRPr="00CC53F6" w:rsidRDefault="002D3B10" w:rsidP="002D3B10">
      <w:pPr>
        <w:autoSpaceDE w:val="0"/>
        <w:autoSpaceDN w:val="0"/>
        <w:adjustRightInd w:val="0"/>
        <w:jc w:val="both"/>
        <w:rPr>
          <w:rFonts w:ascii="Abadi" w:hAnsi="Abadi" w:cs="*Microsoft Sans Serif-Italic-83"/>
          <w:i/>
          <w:iCs/>
          <w:color w:val="0E0D10"/>
          <w:sz w:val="21"/>
          <w:szCs w:val="21"/>
        </w:rPr>
      </w:pPr>
    </w:p>
    <w:p w14:paraId="2519739C" w14:textId="77777777" w:rsidR="002D3B10" w:rsidRPr="00CC53F6" w:rsidRDefault="002D3B10" w:rsidP="002D3B10">
      <w:pPr>
        <w:autoSpaceDE w:val="0"/>
        <w:autoSpaceDN w:val="0"/>
        <w:adjustRightInd w:val="0"/>
        <w:ind w:firstLine="708"/>
        <w:jc w:val="both"/>
        <w:rPr>
          <w:rFonts w:ascii="Abadi" w:hAnsi="Abadi" w:cs="*Arial-8327-Identity-H"/>
          <w:color w:val="0E0E10"/>
          <w:sz w:val="21"/>
          <w:szCs w:val="21"/>
        </w:rPr>
      </w:pPr>
      <w:r w:rsidRPr="00CC53F6">
        <w:rPr>
          <w:rFonts w:ascii="Abadi" w:hAnsi="Abadi" w:cs="*Arial-8327-Identity-H"/>
          <w:color w:val="0E0E10"/>
          <w:sz w:val="21"/>
          <w:szCs w:val="21"/>
        </w:rPr>
        <w:t>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w:t>
      </w:r>
    </w:p>
    <w:p w14:paraId="5C74E7A9" w14:textId="77777777" w:rsidR="002D3B10" w:rsidRPr="00CC53F6" w:rsidRDefault="002D3B10" w:rsidP="002D3B10">
      <w:pPr>
        <w:autoSpaceDE w:val="0"/>
        <w:autoSpaceDN w:val="0"/>
        <w:adjustRightInd w:val="0"/>
        <w:jc w:val="both"/>
        <w:rPr>
          <w:rFonts w:ascii="Abadi" w:hAnsi="Abadi" w:cs="*Arial-8327-Identity-H"/>
          <w:color w:val="0E0E10"/>
          <w:sz w:val="21"/>
          <w:szCs w:val="21"/>
        </w:rPr>
      </w:pPr>
      <w:r w:rsidRPr="00CC53F6">
        <w:rPr>
          <w:rFonts w:ascii="Abadi" w:hAnsi="Abadi" w:cs="*Arial-8327-Identity-H"/>
          <w:color w:val="0E0E10"/>
          <w:sz w:val="21"/>
          <w:szCs w:val="21"/>
        </w:rPr>
        <w:t>eficiente de los servicios públicos municipales, de conformidad con las disposiciones aplicables.</w:t>
      </w:r>
    </w:p>
    <w:p w14:paraId="0BE81CE2" w14:textId="77777777" w:rsidR="002D3B10" w:rsidRPr="00CC53F6" w:rsidRDefault="002D3B10" w:rsidP="002D3B10">
      <w:pPr>
        <w:autoSpaceDE w:val="0"/>
        <w:autoSpaceDN w:val="0"/>
        <w:adjustRightInd w:val="0"/>
        <w:jc w:val="both"/>
        <w:rPr>
          <w:rFonts w:ascii="Abadi" w:hAnsi="Abadi" w:cs="*Arial-8327-Identity-H"/>
          <w:color w:val="0E0E10"/>
          <w:sz w:val="21"/>
          <w:szCs w:val="21"/>
        </w:rPr>
      </w:pPr>
    </w:p>
    <w:p w14:paraId="62A8BF73" w14:textId="77777777" w:rsidR="002D3B10" w:rsidRPr="00CC53F6" w:rsidRDefault="002D3B10" w:rsidP="002D3B10">
      <w:pPr>
        <w:autoSpaceDE w:val="0"/>
        <w:autoSpaceDN w:val="0"/>
        <w:adjustRightInd w:val="0"/>
        <w:ind w:firstLine="708"/>
        <w:jc w:val="both"/>
        <w:rPr>
          <w:rFonts w:ascii="Abadi" w:hAnsi="Abadi" w:cs="*Arial-8327-Identity-H"/>
          <w:color w:val="0D0D10"/>
          <w:sz w:val="21"/>
          <w:szCs w:val="21"/>
        </w:rPr>
      </w:pPr>
      <w:r w:rsidRPr="00CC53F6">
        <w:rPr>
          <w:rFonts w:ascii="Abadi" w:hAnsi="Abadi" w:cs="*Arial-8327-Identity-H"/>
          <w:color w:val="0D0D10"/>
          <w:sz w:val="21"/>
          <w:szCs w:val="21"/>
        </w:rPr>
        <w:t xml:space="preserve">En virtud de lo anterior, si bien la prestación del servicio corresponde al Ayuntamiento, este dispone de la Dirección de Servicios Públicos y Fiscalización como la unidad responsable de prestar el servicio de alumbrado público, acorde a la estructura orgánica de la administración municipal de Tarandacuao, </w:t>
      </w:r>
      <w:proofErr w:type="spellStart"/>
      <w:r w:rsidRPr="00CC53F6">
        <w:rPr>
          <w:rFonts w:ascii="Abadi" w:hAnsi="Abadi" w:cs="*Arial-8327-Identity-H"/>
          <w:color w:val="0D0D10"/>
          <w:sz w:val="21"/>
          <w:szCs w:val="21"/>
        </w:rPr>
        <w:t>Gto</w:t>
      </w:r>
      <w:proofErr w:type="spellEnd"/>
      <w:r w:rsidRPr="00CC53F6">
        <w:rPr>
          <w:rFonts w:ascii="Abadi" w:hAnsi="Abadi" w:cs="*Arial-8327-Identity-H"/>
          <w:color w:val="0D0D10"/>
          <w:sz w:val="21"/>
          <w:szCs w:val="21"/>
        </w:rPr>
        <w:t>.</w:t>
      </w:r>
    </w:p>
    <w:p w14:paraId="7EC58533" w14:textId="77777777" w:rsidR="002D3B10" w:rsidRPr="00CC53F6" w:rsidRDefault="002D3B10" w:rsidP="002D3B10">
      <w:pPr>
        <w:autoSpaceDE w:val="0"/>
        <w:autoSpaceDN w:val="0"/>
        <w:adjustRightInd w:val="0"/>
        <w:jc w:val="both"/>
        <w:rPr>
          <w:rFonts w:ascii="Abadi" w:hAnsi="Abadi" w:cs="*Arial-8327-Identity-H"/>
          <w:color w:val="0D0D10"/>
          <w:sz w:val="21"/>
          <w:szCs w:val="21"/>
        </w:rPr>
      </w:pPr>
    </w:p>
    <w:p w14:paraId="7A940157" w14:textId="77777777" w:rsidR="002D3B10" w:rsidRPr="00CC53F6" w:rsidRDefault="002D3B10" w:rsidP="002D3B10">
      <w:pPr>
        <w:autoSpaceDE w:val="0"/>
        <w:autoSpaceDN w:val="0"/>
        <w:adjustRightInd w:val="0"/>
        <w:ind w:firstLine="708"/>
        <w:jc w:val="both"/>
        <w:rPr>
          <w:rFonts w:ascii="Abadi" w:hAnsi="Abadi" w:cs="*Microsoft Sans Serif-Bold-8329"/>
          <w:b/>
          <w:bCs/>
          <w:color w:val="0D0C11"/>
          <w:sz w:val="21"/>
          <w:szCs w:val="21"/>
        </w:rPr>
      </w:pPr>
      <w:r w:rsidRPr="00CC53F6">
        <w:rPr>
          <w:rFonts w:ascii="Abadi" w:hAnsi="Abadi" w:cs="*Microsoft Sans Serif-Bold-8329"/>
          <w:b/>
          <w:bCs/>
          <w:color w:val="0D0C11"/>
          <w:sz w:val="21"/>
          <w:szCs w:val="21"/>
        </w:rPr>
        <w:t>b) Resultado del proceso de fiscalización.</w:t>
      </w:r>
    </w:p>
    <w:p w14:paraId="1B0464B6" w14:textId="77777777" w:rsidR="002D3B10" w:rsidRPr="00CC53F6" w:rsidRDefault="002D3B10" w:rsidP="002D3B10">
      <w:pPr>
        <w:autoSpaceDE w:val="0"/>
        <w:autoSpaceDN w:val="0"/>
        <w:adjustRightInd w:val="0"/>
        <w:jc w:val="both"/>
        <w:rPr>
          <w:rFonts w:ascii="Abadi" w:hAnsi="Abadi" w:cs="*Microsoft Sans Serif-Bold-8329"/>
          <w:b/>
          <w:bCs/>
          <w:color w:val="0D0C11"/>
          <w:sz w:val="21"/>
          <w:szCs w:val="21"/>
        </w:rPr>
      </w:pPr>
    </w:p>
    <w:p w14:paraId="12986892" w14:textId="77777777" w:rsidR="002D3B10" w:rsidRPr="00CC53F6" w:rsidRDefault="002D3B10" w:rsidP="002D3B10">
      <w:pPr>
        <w:autoSpaceDE w:val="0"/>
        <w:autoSpaceDN w:val="0"/>
        <w:adjustRightInd w:val="0"/>
        <w:jc w:val="both"/>
        <w:rPr>
          <w:rFonts w:ascii="Abadi" w:hAnsi="Abadi" w:cs="*Arial-8327-Identity-H"/>
          <w:color w:val="0E0E11"/>
          <w:sz w:val="21"/>
          <w:szCs w:val="21"/>
        </w:rPr>
      </w:pPr>
      <w:r w:rsidRPr="00CC53F6">
        <w:rPr>
          <w:rFonts w:ascii="Abadi" w:hAnsi="Abadi" w:cs="*Arial-8327-Identity-H"/>
          <w:color w:val="0E0E11"/>
          <w:sz w:val="21"/>
          <w:szCs w:val="21"/>
        </w:rPr>
        <w:t>En esta parte se señala que los objetivos específicos se desarrollaron en la</w:t>
      </w:r>
      <w:r>
        <w:rPr>
          <w:rFonts w:ascii="Abadi" w:hAnsi="Abadi" w:cs="*Arial-8327-Identity-H"/>
          <w:color w:val="0E0E11"/>
          <w:sz w:val="21"/>
          <w:szCs w:val="21"/>
        </w:rPr>
        <w:t xml:space="preserve"> </w:t>
      </w:r>
      <w:r w:rsidRPr="00CC53F6">
        <w:rPr>
          <w:rFonts w:ascii="Abadi" w:hAnsi="Abadi" w:cs="*Arial-8327-Identity-H"/>
          <w:color w:val="0E0E11"/>
          <w:sz w:val="21"/>
          <w:szCs w:val="21"/>
        </w:rPr>
        <w:t>auditoría en siete procedimientos, con los siguientes resultados:</w:t>
      </w:r>
    </w:p>
    <w:p w14:paraId="7BF06354" w14:textId="77777777" w:rsidR="002D3B10" w:rsidRPr="00CC53F6" w:rsidRDefault="002D3B10" w:rsidP="002D3B10">
      <w:pPr>
        <w:autoSpaceDE w:val="0"/>
        <w:autoSpaceDN w:val="0"/>
        <w:adjustRightInd w:val="0"/>
        <w:jc w:val="both"/>
        <w:rPr>
          <w:rFonts w:ascii="Abadi" w:hAnsi="Abadi" w:cs="*Microsoft Sans Serif-Bold-8329"/>
          <w:b/>
          <w:bCs/>
          <w:color w:val="0E0E13"/>
          <w:sz w:val="21"/>
          <w:szCs w:val="21"/>
        </w:rPr>
      </w:pPr>
    </w:p>
    <w:p w14:paraId="501F99DB" w14:textId="77777777" w:rsidR="002D3B10" w:rsidRPr="00CC53F6" w:rsidRDefault="002D3B10" w:rsidP="002D3B10">
      <w:pPr>
        <w:autoSpaceDE w:val="0"/>
        <w:autoSpaceDN w:val="0"/>
        <w:adjustRightInd w:val="0"/>
        <w:ind w:firstLine="708"/>
        <w:jc w:val="both"/>
        <w:rPr>
          <w:rFonts w:ascii="Abadi" w:hAnsi="Abadi" w:cs="*Microsoft Sans Serif-Bold-8329"/>
          <w:b/>
          <w:bCs/>
          <w:color w:val="0E0E13"/>
          <w:sz w:val="21"/>
          <w:szCs w:val="21"/>
        </w:rPr>
      </w:pPr>
      <w:r w:rsidRPr="00CC53F6">
        <w:rPr>
          <w:rFonts w:ascii="Abadi" w:hAnsi="Abadi" w:cs="*Microsoft Sans Serif-Bold-8329"/>
          <w:b/>
          <w:bCs/>
          <w:color w:val="0E0E13"/>
          <w:sz w:val="21"/>
          <w:szCs w:val="21"/>
        </w:rPr>
        <w:t>Eficiencia:</w:t>
      </w:r>
    </w:p>
    <w:p w14:paraId="675E48A3" w14:textId="77777777" w:rsidR="002D3B10" w:rsidRPr="00CC53F6" w:rsidRDefault="002D3B10" w:rsidP="002D3B10">
      <w:pPr>
        <w:autoSpaceDE w:val="0"/>
        <w:autoSpaceDN w:val="0"/>
        <w:adjustRightInd w:val="0"/>
        <w:ind w:left="1418"/>
        <w:jc w:val="both"/>
        <w:rPr>
          <w:rFonts w:ascii="Abadi" w:hAnsi="Abadi" w:cs="*Arial-8327-Identity-H"/>
          <w:color w:val="0D0C0F"/>
          <w:sz w:val="21"/>
          <w:szCs w:val="21"/>
        </w:rPr>
      </w:pPr>
      <w:r w:rsidRPr="00345185">
        <w:rPr>
          <w:rFonts w:ascii="Abadi" w:hAnsi="Abadi" w:cs="*Arial-8327-Identity-H"/>
          <w:b/>
          <w:bCs/>
          <w:color w:val="0D0C0F"/>
          <w:sz w:val="21"/>
          <w:szCs w:val="21"/>
        </w:rPr>
        <w:t>1.</w:t>
      </w:r>
      <w:r w:rsidRPr="00CC53F6">
        <w:rPr>
          <w:rFonts w:ascii="Abadi" w:hAnsi="Abadi" w:cs="*Arial-8327-Identity-H"/>
          <w:color w:val="0D0C0F"/>
          <w:sz w:val="21"/>
          <w:szCs w:val="21"/>
        </w:rPr>
        <w:t xml:space="preserve"> Oferta del servicio de alumbrado público.</w:t>
      </w:r>
    </w:p>
    <w:p w14:paraId="27158C81" w14:textId="77777777" w:rsidR="002D3B10" w:rsidRPr="00CC53F6" w:rsidRDefault="002D3B10" w:rsidP="002D3B10">
      <w:pPr>
        <w:autoSpaceDE w:val="0"/>
        <w:autoSpaceDN w:val="0"/>
        <w:adjustRightInd w:val="0"/>
        <w:ind w:left="1418"/>
        <w:jc w:val="both"/>
        <w:rPr>
          <w:rFonts w:ascii="Abadi" w:hAnsi="Abadi" w:cs="*Arial-8327-Identity-H"/>
          <w:color w:val="0E0D10"/>
          <w:sz w:val="21"/>
          <w:szCs w:val="21"/>
        </w:rPr>
      </w:pPr>
      <w:r w:rsidRPr="00CC53F6">
        <w:rPr>
          <w:rFonts w:ascii="Abadi" w:hAnsi="Abadi" w:cs="*Microsoft Sans Serif-Bold-8329"/>
          <w:b/>
          <w:bCs/>
          <w:color w:val="0E0D10"/>
          <w:sz w:val="21"/>
          <w:szCs w:val="21"/>
        </w:rPr>
        <w:t xml:space="preserve">2. </w:t>
      </w:r>
      <w:r w:rsidRPr="00CC53F6">
        <w:rPr>
          <w:rFonts w:ascii="Abadi" w:hAnsi="Abadi" w:cs="*Arial-8327-Identity-H"/>
          <w:color w:val="0E0D10"/>
          <w:sz w:val="21"/>
          <w:szCs w:val="21"/>
        </w:rPr>
        <w:t>Presupuestación del servicio.</w:t>
      </w:r>
    </w:p>
    <w:p w14:paraId="00BBEAF0" w14:textId="77777777" w:rsidR="002D3B10" w:rsidRPr="00CC53F6" w:rsidRDefault="002D3B10" w:rsidP="002D3B10">
      <w:pPr>
        <w:autoSpaceDE w:val="0"/>
        <w:autoSpaceDN w:val="0"/>
        <w:adjustRightInd w:val="0"/>
        <w:ind w:left="1418"/>
        <w:jc w:val="both"/>
        <w:rPr>
          <w:rFonts w:ascii="Abadi" w:hAnsi="Abadi" w:cs="*Arial-8327-Identity-H"/>
          <w:color w:val="0E0D10"/>
          <w:sz w:val="21"/>
          <w:szCs w:val="21"/>
        </w:rPr>
      </w:pPr>
      <w:r w:rsidRPr="00CC53F6">
        <w:rPr>
          <w:rFonts w:ascii="Abadi" w:hAnsi="Abadi" w:cs="*Microsoft Sans Serif-Bold-8329"/>
          <w:b/>
          <w:bCs/>
          <w:color w:val="0E0D10"/>
          <w:sz w:val="21"/>
          <w:szCs w:val="21"/>
        </w:rPr>
        <w:t xml:space="preserve">3. </w:t>
      </w:r>
      <w:r w:rsidRPr="00CC53F6">
        <w:rPr>
          <w:rFonts w:ascii="Abadi" w:hAnsi="Abadi" w:cs="*Arial-8327-Identity-H"/>
          <w:color w:val="0E0D10"/>
          <w:sz w:val="21"/>
          <w:szCs w:val="21"/>
        </w:rPr>
        <w:t>Marco normativo para la prestación del servicio.</w:t>
      </w:r>
    </w:p>
    <w:p w14:paraId="4430A3E6" w14:textId="77777777" w:rsidR="002D3B10" w:rsidRPr="00CC53F6" w:rsidRDefault="002D3B10" w:rsidP="002D3B10">
      <w:pPr>
        <w:ind w:left="1418"/>
        <w:jc w:val="both"/>
        <w:rPr>
          <w:rFonts w:ascii="Abadi" w:hAnsi="Abadi" w:cs="*Arial-8327-Identity-H"/>
          <w:color w:val="0C0C0E"/>
          <w:sz w:val="21"/>
          <w:szCs w:val="21"/>
        </w:rPr>
      </w:pPr>
      <w:r w:rsidRPr="00CC53F6">
        <w:rPr>
          <w:rFonts w:ascii="Abadi" w:hAnsi="Abadi" w:cs="*Microsoft Sans Serif-Bold-8329"/>
          <w:b/>
          <w:bCs/>
          <w:color w:val="0C0C0E"/>
          <w:sz w:val="21"/>
          <w:szCs w:val="21"/>
        </w:rPr>
        <w:lastRenderedPageBreak/>
        <w:t xml:space="preserve">4. </w:t>
      </w:r>
      <w:r w:rsidRPr="00CC53F6">
        <w:rPr>
          <w:rFonts w:ascii="Abadi" w:hAnsi="Abadi" w:cs="*Arial-8327-Identity-H"/>
          <w:color w:val="0C0C0E"/>
          <w:sz w:val="21"/>
          <w:szCs w:val="21"/>
        </w:rPr>
        <w:t>Planeación del servicio de alumbrado público en el corto plazo.</w:t>
      </w:r>
    </w:p>
    <w:p w14:paraId="190C7691" w14:textId="77777777" w:rsidR="002D3B10" w:rsidRPr="00CC53F6" w:rsidRDefault="002D3B10" w:rsidP="002D3B10">
      <w:pPr>
        <w:spacing w:after="160" w:line="259" w:lineRule="auto"/>
        <w:ind w:left="1418"/>
        <w:jc w:val="both"/>
        <w:rPr>
          <w:rFonts w:ascii="Abadi" w:hAnsi="Abadi" w:cs="*Arial-7311-Identity-H"/>
          <w:color w:val="0C0C0E"/>
          <w:sz w:val="21"/>
          <w:szCs w:val="21"/>
        </w:rPr>
      </w:pPr>
      <w:r w:rsidRPr="00CC53F6">
        <w:rPr>
          <w:rFonts w:ascii="Abadi" w:hAnsi="Abadi" w:cs="*Arial-7311-Identity-H"/>
          <w:b/>
          <w:bCs/>
          <w:color w:val="0C0C0E"/>
          <w:sz w:val="21"/>
          <w:szCs w:val="21"/>
        </w:rPr>
        <w:t>5.</w:t>
      </w:r>
      <w:r w:rsidRPr="00CC53F6">
        <w:rPr>
          <w:rFonts w:ascii="Abadi" w:hAnsi="Abadi" w:cs="*Arial-7311-Identity-H"/>
          <w:color w:val="0C0C0E"/>
          <w:sz w:val="21"/>
          <w:szCs w:val="21"/>
        </w:rPr>
        <w:t xml:space="preserve"> Participación ciudadana en el reporte de fallas del servicio.</w:t>
      </w:r>
    </w:p>
    <w:p w14:paraId="0E2D469C" w14:textId="77777777" w:rsidR="002D3B10" w:rsidRPr="00CC53F6" w:rsidRDefault="002D3B10" w:rsidP="002D3B10">
      <w:pPr>
        <w:autoSpaceDE w:val="0"/>
        <w:autoSpaceDN w:val="0"/>
        <w:adjustRightInd w:val="0"/>
        <w:jc w:val="both"/>
        <w:rPr>
          <w:rFonts w:ascii="Abadi" w:hAnsi="Abadi" w:cs="*Arial-Bold-7312-Identity-H"/>
          <w:b/>
          <w:bCs/>
          <w:color w:val="101014"/>
          <w:sz w:val="21"/>
          <w:szCs w:val="21"/>
        </w:rPr>
      </w:pPr>
    </w:p>
    <w:p w14:paraId="79FA8F68" w14:textId="77777777" w:rsidR="002D3B10" w:rsidRPr="00CC53F6" w:rsidRDefault="002D3B10" w:rsidP="002D3B10">
      <w:pPr>
        <w:autoSpaceDE w:val="0"/>
        <w:autoSpaceDN w:val="0"/>
        <w:adjustRightInd w:val="0"/>
        <w:ind w:firstLine="708"/>
        <w:jc w:val="both"/>
        <w:rPr>
          <w:rFonts w:ascii="Abadi" w:hAnsi="Abadi" w:cs="*Arial-Bold-7312-Identity-H"/>
          <w:b/>
          <w:bCs/>
          <w:color w:val="101014"/>
          <w:sz w:val="21"/>
          <w:szCs w:val="21"/>
        </w:rPr>
      </w:pPr>
      <w:r w:rsidRPr="00CC53F6">
        <w:rPr>
          <w:rFonts w:ascii="Abadi" w:hAnsi="Abadi" w:cs="*Arial-Bold-7312-Identity-H"/>
          <w:b/>
          <w:bCs/>
          <w:color w:val="101014"/>
          <w:sz w:val="21"/>
          <w:szCs w:val="21"/>
        </w:rPr>
        <w:t>Eficacia:</w:t>
      </w:r>
    </w:p>
    <w:p w14:paraId="1C5C8697" w14:textId="77777777" w:rsidR="002D3B10" w:rsidRPr="00CC53F6" w:rsidRDefault="002D3B10" w:rsidP="002D3B10">
      <w:pPr>
        <w:autoSpaceDE w:val="0"/>
        <w:autoSpaceDN w:val="0"/>
        <w:adjustRightInd w:val="0"/>
        <w:ind w:left="1418"/>
        <w:jc w:val="both"/>
        <w:rPr>
          <w:rFonts w:ascii="Abadi" w:hAnsi="Abadi" w:cs="*Arial-7311-Identity-H"/>
          <w:color w:val="0E0E10"/>
          <w:sz w:val="21"/>
          <w:szCs w:val="21"/>
        </w:rPr>
      </w:pPr>
      <w:r w:rsidRPr="00CC53F6">
        <w:rPr>
          <w:rFonts w:ascii="Abadi" w:hAnsi="Abadi" w:cs="*Arial-Bold-7312-Identity-H"/>
          <w:b/>
          <w:bCs/>
          <w:color w:val="0E0E10"/>
          <w:sz w:val="21"/>
          <w:szCs w:val="21"/>
        </w:rPr>
        <w:t xml:space="preserve">6. </w:t>
      </w:r>
      <w:r w:rsidRPr="00CC53F6">
        <w:rPr>
          <w:rFonts w:ascii="Abadi" w:hAnsi="Abadi" w:cs="*Arial-7311-Identity-H"/>
          <w:color w:val="0E0E10"/>
          <w:sz w:val="21"/>
          <w:szCs w:val="21"/>
        </w:rPr>
        <w:t>Eficacia del servicio de alumbrado público.</w:t>
      </w:r>
    </w:p>
    <w:p w14:paraId="24A4016F" w14:textId="77777777" w:rsidR="002D3B10" w:rsidRPr="00CC53F6" w:rsidRDefault="002D3B10" w:rsidP="002D3B10">
      <w:pPr>
        <w:autoSpaceDE w:val="0"/>
        <w:autoSpaceDN w:val="0"/>
        <w:adjustRightInd w:val="0"/>
        <w:ind w:left="1418"/>
        <w:jc w:val="both"/>
        <w:rPr>
          <w:rFonts w:ascii="Abadi" w:hAnsi="Abadi" w:cs="*Arial-7311-Identity-H"/>
          <w:color w:val="0D0D0F"/>
          <w:sz w:val="21"/>
          <w:szCs w:val="21"/>
        </w:rPr>
      </w:pPr>
      <w:r w:rsidRPr="00CC53F6">
        <w:rPr>
          <w:rFonts w:ascii="Abadi" w:hAnsi="Abadi" w:cs="*Arial-7311-Identity-H"/>
          <w:b/>
          <w:bCs/>
          <w:color w:val="0D0D0F"/>
          <w:sz w:val="21"/>
          <w:szCs w:val="21"/>
        </w:rPr>
        <w:t>7.</w:t>
      </w:r>
      <w:r w:rsidRPr="00CC53F6">
        <w:rPr>
          <w:rFonts w:ascii="Abadi" w:hAnsi="Abadi" w:cs="*Arial-7311-Identity-H"/>
          <w:color w:val="0D0D0F"/>
          <w:sz w:val="21"/>
          <w:szCs w:val="21"/>
        </w:rPr>
        <w:t xml:space="preserve"> Monitoreo y evaluación de resultados.</w:t>
      </w:r>
    </w:p>
    <w:p w14:paraId="42D7CA1A" w14:textId="77777777" w:rsidR="002D3B10" w:rsidRPr="00CC53F6" w:rsidRDefault="002D3B10" w:rsidP="002D3B10">
      <w:pPr>
        <w:autoSpaceDE w:val="0"/>
        <w:autoSpaceDN w:val="0"/>
        <w:adjustRightInd w:val="0"/>
        <w:ind w:left="1418"/>
        <w:jc w:val="both"/>
        <w:rPr>
          <w:rFonts w:ascii="Abadi" w:hAnsi="Abadi" w:cs="*Arial-7313-Identity-H"/>
          <w:color w:val="100F11"/>
          <w:sz w:val="21"/>
          <w:szCs w:val="21"/>
        </w:rPr>
      </w:pPr>
    </w:p>
    <w:p w14:paraId="6B712BEC" w14:textId="77777777" w:rsidR="002D3B10" w:rsidRPr="00CC53F6" w:rsidRDefault="002D3B10" w:rsidP="002D3B10">
      <w:pPr>
        <w:autoSpaceDE w:val="0"/>
        <w:autoSpaceDN w:val="0"/>
        <w:adjustRightInd w:val="0"/>
        <w:ind w:firstLine="708"/>
        <w:jc w:val="both"/>
        <w:rPr>
          <w:rFonts w:ascii="Abadi" w:hAnsi="Abadi" w:cs="*Arial-7311-Identity-H"/>
          <w:color w:val="0D0D10"/>
          <w:sz w:val="21"/>
          <w:szCs w:val="21"/>
        </w:rPr>
      </w:pPr>
      <w:r w:rsidRPr="00CC53F6">
        <w:rPr>
          <w:rFonts w:ascii="Abadi" w:hAnsi="Abadi" w:cs="*Arial-7311-Identity-H"/>
          <w:color w:val="0D0D10"/>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p>
    <w:p w14:paraId="6FAEECD3" w14:textId="77777777" w:rsidR="002D3B10" w:rsidRPr="00CC53F6" w:rsidRDefault="002D3B10" w:rsidP="002D3B10">
      <w:pPr>
        <w:autoSpaceDE w:val="0"/>
        <w:autoSpaceDN w:val="0"/>
        <w:adjustRightInd w:val="0"/>
        <w:jc w:val="both"/>
        <w:rPr>
          <w:rFonts w:ascii="Abadi" w:hAnsi="Abadi" w:cs="*Arial-7311-Identity-H"/>
          <w:color w:val="0D0D10"/>
          <w:sz w:val="21"/>
          <w:szCs w:val="21"/>
        </w:rPr>
      </w:pPr>
    </w:p>
    <w:p w14:paraId="24C050AB" w14:textId="77777777" w:rsidR="002D3B10" w:rsidRPr="00CC53F6" w:rsidRDefault="002D3B10" w:rsidP="002D3B10">
      <w:pPr>
        <w:autoSpaceDE w:val="0"/>
        <w:autoSpaceDN w:val="0"/>
        <w:adjustRightInd w:val="0"/>
        <w:ind w:firstLine="708"/>
        <w:jc w:val="both"/>
        <w:rPr>
          <w:rFonts w:ascii="Abadi" w:hAnsi="Abadi" w:cs="*Arial-7311-Identity-H"/>
          <w:color w:val="0E0E10"/>
          <w:sz w:val="21"/>
          <w:szCs w:val="21"/>
        </w:rPr>
      </w:pPr>
      <w:r w:rsidRPr="00CC53F6">
        <w:rPr>
          <w:rFonts w:ascii="Abadi" w:hAnsi="Abadi" w:cs="*Arial-7311-Identity-H"/>
          <w:color w:val="0E0E10"/>
          <w:sz w:val="21"/>
          <w:szCs w:val="21"/>
        </w:rPr>
        <w:t>Derivado de lo anterior, se formulan los resultados y recomendaciones contenidos en los rubros de Eficiencia y Eficacia.</w:t>
      </w:r>
    </w:p>
    <w:p w14:paraId="00E366E6" w14:textId="77777777" w:rsidR="002D3B10" w:rsidRPr="00CC53F6" w:rsidRDefault="002D3B10" w:rsidP="002D3B10">
      <w:pPr>
        <w:autoSpaceDE w:val="0"/>
        <w:autoSpaceDN w:val="0"/>
        <w:adjustRightInd w:val="0"/>
        <w:jc w:val="both"/>
        <w:rPr>
          <w:rFonts w:ascii="Abadi" w:hAnsi="Abadi" w:cs="*Arial-7311-Identity-H"/>
          <w:color w:val="0E0E10"/>
          <w:sz w:val="21"/>
          <w:szCs w:val="21"/>
        </w:rPr>
      </w:pPr>
    </w:p>
    <w:p w14:paraId="2EEF3091" w14:textId="77777777" w:rsidR="002D3B10" w:rsidRPr="00CC53F6" w:rsidRDefault="002D3B10" w:rsidP="002D3B10">
      <w:pPr>
        <w:autoSpaceDE w:val="0"/>
        <w:autoSpaceDN w:val="0"/>
        <w:adjustRightInd w:val="0"/>
        <w:ind w:firstLine="708"/>
        <w:jc w:val="both"/>
        <w:rPr>
          <w:rFonts w:ascii="Abadi" w:hAnsi="Abadi" w:cs="*Arial-7311-Identity-H"/>
          <w:color w:val="0E0E10"/>
          <w:sz w:val="21"/>
          <w:szCs w:val="21"/>
        </w:rPr>
      </w:pPr>
      <w:r w:rsidRPr="00CC53F6">
        <w:rPr>
          <w:rFonts w:ascii="Abadi" w:hAnsi="Abadi" w:cs="*Arial-7311-Identity-H"/>
          <w:color w:val="0E0E10"/>
          <w:sz w:val="21"/>
          <w:szCs w:val="21"/>
        </w:rPr>
        <w:t xml:space="preserve">En tal sentido, en el rubro de Eficiencia, se formularon las recomendaciones plasmadas en los puntos 01 y 02 del resultado número 1, referente a oferta del servicio de alumbrado público; 03 y 04 del resultado número 2, correspondiente a presupuestación del servicio; 05 y 06 del resultado número 3, relativo a marco normativo para la prestación del servicio; 07 del resultado número 4, referido a planeación del servicio de alumbrado público en el corto plazo; y 08 del resultado número 5, referente a participación ciudadana en el reporte de fallas del servicio. </w:t>
      </w:r>
    </w:p>
    <w:p w14:paraId="2926E832" w14:textId="77777777" w:rsidR="002D3B10" w:rsidRPr="00CC53F6" w:rsidRDefault="002D3B10" w:rsidP="002D3B10">
      <w:pPr>
        <w:autoSpaceDE w:val="0"/>
        <w:autoSpaceDN w:val="0"/>
        <w:adjustRightInd w:val="0"/>
        <w:jc w:val="both"/>
        <w:rPr>
          <w:rFonts w:ascii="Abadi" w:hAnsi="Abadi" w:cs="*Arial-7311-Identity-H"/>
          <w:color w:val="0E0E10"/>
          <w:sz w:val="21"/>
          <w:szCs w:val="21"/>
        </w:rPr>
      </w:pPr>
    </w:p>
    <w:p w14:paraId="54A68A03" w14:textId="77777777" w:rsidR="002D3B10" w:rsidRPr="00CC53F6" w:rsidRDefault="002D3B10" w:rsidP="002D3B10">
      <w:pPr>
        <w:autoSpaceDE w:val="0"/>
        <w:autoSpaceDN w:val="0"/>
        <w:adjustRightInd w:val="0"/>
        <w:ind w:firstLine="708"/>
        <w:jc w:val="both"/>
        <w:rPr>
          <w:rFonts w:ascii="Abadi" w:hAnsi="Abadi" w:cs="*Arial-7311-Identity-H"/>
          <w:color w:val="0E0E10"/>
          <w:sz w:val="21"/>
          <w:szCs w:val="21"/>
        </w:rPr>
      </w:pPr>
      <w:r w:rsidRPr="00CC53F6">
        <w:rPr>
          <w:rFonts w:ascii="Abadi" w:hAnsi="Abadi" w:cs="*Arial-7311-Identity-H"/>
          <w:color w:val="0E0E10"/>
          <w:sz w:val="21"/>
          <w:szCs w:val="21"/>
        </w:rPr>
        <w:t>En el apartado de Eficacia, se formularon las recomendaciones consignadas en los puntos 09 y 1 O del resultado número 6, correspondiente a eficacia del servicio de alumbrado público; y 11 del resultado número 7, relativo a monitoreo y evaluación de resultados.</w:t>
      </w:r>
    </w:p>
    <w:p w14:paraId="14096DFF" w14:textId="77777777" w:rsidR="002D3B10" w:rsidRPr="00CC53F6" w:rsidRDefault="002D3B10" w:rsidP="002D3B10">
      <w:pPr>
        <w:autoSpaceDE w:val="0"/>
        <w:autoSpaceDN w:val="0"/>
        <w:adjustRightInd w:val="0"/>
        <w:jc w:val="both"/>
        <w:rPr>
          <w:rFonts w:ascii="Abadi" w:hAnsi="Abadi" w:cs="*Arial-7311-Identity-H"/>
          <w:color w:val="0E0E10"/>
          <w:sz w:val="21"/>
          <w:szCs w:val="21"/>
        </w:rPr>
      </w:pPr>
    </w:p>
    <w:p w14:paraId="48CD83C9" w14:textId="77777777" w:rsidR="002D3B10" w:rsidRPr="00CC53F6" w:rsidRDefault="002D3B10" w:rsidP="002D3B10">
      <w:pPr>
        <w:autoSpaceDE w:val="0"/>
        <w:autoSpaceDN w:val="0"/>
        <w:adjustRightInd w:val="0"/>
        <w:ind w:firstLine="708"/>
        <w:jc w:val="both"/>
        <w:rPr>
          <w:rFonts w:ascii="Abadi" w:hAnsi="Abadi" w:cs="*Arial-7311-Identity-H"/>
          <w:color w:val="0C0B0E"/>
          <w:sz w:val="21"/>
          <w:szCs w:val="21"/>
        </w:rPr>
      </w:pPr>
      <w:r w:rsidRPr="00CC53F6">
        <w:rPr>
          <w:rFonts w:ascii="Abadi" w:hAnsi="Abadi" w:cs="*Arial-7311-Identity-H"/>
          <w:color w:val="0C0B0E"/>
          <w:sz w:val="21"/>
          <w:szCs w:val="21"/>
        </w:rPr>
        <w:t xml:space="preserve">Finalmente, se establece un apartado denominado </w:t>
      </w:r>
      <w:r w:rsidRPr="00CC53F6">
        <w:rPr>
          <w:rFonts w:ascii="Abadi" w:hAnsi="Abadi" w:cs="*Microsoft Sans Serif-Italic-73"/>
          <w:i/>
          <w:iCs/>
          <w:color w:val="0C0B0E"/>
          <w:sz w:val="21"/>
          <w:szCs w:val="21"/>
        </w:rPr>
        <w:t xml:space="preserve">Cuestiones clave de </w:t>
      </w:r>
      <w:r w:rsidRPr="00CC53F6">
        <w:rPr>
          <w:rFonts w:ascii="Abadi" w:hAnsi="Abadi" w:cs="*Microsoft Sans Serif-Italic-73"/>
          <w:i/>
          <w:iCs/>
          <w:color w:val="0C0B0E"/>
          <w:sz w:val="21"/>
          <w:szCs w:val="21"/>
        </w:rPr>
        <w:t>la auditoría en contexto de la pandemia del virus SARS-</w:t>
      </w:r>
      <w:proofErr w:type="spellStart"/>
      <w:r w:rsidRPr="00CC53F6">
        <w:rPr>
          <w:rFonts w:ascii="Abadi" w:hAnsi="Abadi" w:cs="*Microsoft Sans Serif-Italic-73"/>
          <w:i/>
          <w:iCs/>
          <w:color w:val="0C0B0E"/>
          <w:sz w:val="21"/>
          <w:szCs w:val="21"/>
        </w:rPr>
        <w:t>CoVi</w:t>
      </w:r>
      <w:proofErr w:type="spellEnd"/>
      <w:r w:rsidRPr="00CC53F6">
        <w:rPr>
          <w:rFonts w:ascii="Abadi" w:hAnsi="Abadi" w:cs="*Microsoft Sans Serif-Italic-73"/>
          <w:i/>
          <w:iCs/>
          <w:color w:val="0C0B0E"/>
          <w:sz w:val="21"/>
          <w:szCs w:val="21"/>
        </w:rPr>
        <w:t xml:space="preserve"> </w:t>
      </w:r>
      <w:r w:rsidRPr="00CC53F6">
        <w:rPr>
          <w:rFonts w:ascii="Abadi" w:hAnsi="Abadi" w:cs="*Arial-7311-Identity-H"/>
          <w:color w:val="0C0B0E"/>
          <w:sz w:val="21"/>
          <w:szCs w:val="21"/>
        </w:rPr>
        <w:t xml:space="preserve">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Auditoria Superior del Estado de Guanajuato, atendiendo al </w:t>
      </w:r>
      <w:r w:rsidRPr="00CC53F6">
        <w:rPr>
          <w:rFonts w:ascii="Abadi" w:hAnsi="Abadi" w:cs="*Microsoft Sans Serif-Italic-73"/>
          <w:i/>
          <w:iCs/>
          <w:color w:val="0C0B0E"/>
          <w:sz w:val="21"/>
          <w:szCs w:val="21"/>
        </w:rPr>
        <w:t xml:space="preserve">Acuerdo relativo al trabajo </w:t>
      </w:r>
      <w:r w:rsidRPr="00CC53F6">
        <w:rPr>
          <w:rFonts w:ascii="Abadi" w:hAnsi="Abadi" w:cs="*Arial-7311-Identity-H"/>
          <w:color w:val="0C0B0E"/>
          <w:sz w:val="21"/>
          <w:szCs w:val="21"/>
        </w:rPr>
        <w:t xml:space="preserve">a </w:t>
      </w:r>
      <w:r w:rsidRPr="00CC53F6">
        <w:rPr>
          <w:rFonts w:ascii="Abadi" w:hAnsi="Abadi" w:cs="*Microsoft Sans Serif-Italic-73"/>
          <w:i/>
          <w:iCs/>
          <w:color w:val="0C0B0E"/>
          <w:sz w:val="21"/>
          <w:szCs w:val="21"/>
        </w:rPr>
        <w:t xml:space="preserve">distancia </w:t>
      </w:r>
      <w:r w:rsidRPr="00CC53F6">
        <w:rPr>
          <w:rFonts w:ascii="Abadi" w:hAnsi="Abadi" w:cs="*Arial-7311-Identity-H"/>
          <w:color w:val="0C0B0E"/>
          <w:sz w:val="21"/>
          <w:szCs w:val="21"/>
        </w:rPr>
        <w:t>de fecha 17 de marzo de 2020 y su décimo sexto acuerdo modificatorio, aprovechando las</w:t>
      </w:r>
      <w:r>
        <w:rPr>
          <w:rFonts w:ascii="Abadi" w:hAnsi="Abadi" w:cs="*Arial-7311-Identity-H"/>
          <w:color w:val="0C0B0E"/>
          <w:sz w:val="21"/>
          <w:szCs w:val="21"/>
        </w:rPr>
        <w:t xml:space="preserve"> </w:t>
      </w:r>
      <w:r w:rsidRPr="00CC53F6">
        <w:rPr>
          <w:rFonts w:ascii="Abadi" w:hAnsi="Abadi" w:cs="*Arial-7311-Identity-H"/>
          <w:color w:val="0C0B0E"/>
          <w:sz w:val="21"/>
          <w:szCs w:val="21"/>
        </w:rPr>
        <w:t>herramientas tecnológicas de que dispone, así como la colaboración de los sujetos</w:t>
      </w:r>
      <w:r>
        <w:rPr>
          <w:rFonts w:ascii="Abadi" w:hAnsi="Abadi" w:cs="*Arial-7311-Identity-H"/>
          <w:color w:val="0C0B0E"/>
          <w:sz w:val="21"/>
          <w:szCs w:val="21"/>
        </w:rPr>
        <w:t xml:space="preserve"> </w:t>
      </w:r>
      <w:r w:rsidRPr="00CC53F6">
        <w:rPr>
          <w:rFonts w:ascii="Abadi" w:hAnsi="Abadi" w:cs="*Arial-7311-Identity-H"/>
          <w:color w:val="0C0B0E"/>
          <w:sz w:val="21"/>
          <w:szCs w:val="21"/>
        </w:rPr>
        <w:t>de fiscalización.</w:t>
      </w:r>
    </w:p>
    <w:p w14:paraId="0F45A00C" w14:textId="77777777" w:rsidR="002D3B10" w:rsidRPr="00CC53F6" w:rsidRDefault="002D3B10" w:rsidP="002D3B10">
      <w:pPr>
        <w:jc w:val="both"/>
        <w:rPr>
          <w:rFonts w:ascii="Abadi" w:hAnsi="Abadi" w:cs="*Arial-7311-Identity-H"/>
          <w:color w:val="0C0B0E"/>
          <w:sz w:val="21"/>
          <w:szCs w:val="21"/>
        </w:rPr>
      </w:pPr>
    </w:p>
    <w:p w14:paraId="7D19A0A8" w14:textId="77777777" w:rsidR="002D3B10" w:rsidRPr="00CC53F6" w:rsidRDefault="002D3B10" w:rsidP="002D3B10">
      <w:pPr>
        <w:autoSpaceDE w:val="0"/>
        <w:autoSpaceDN w:val="0"/>
        <w:adjustRightInd w:val="0"/>
        <w:ind w:firstLine="708"/>
        <w:jc w:val="both"/>
        <w:rPr>
          <w:rFonts w:ascii="Abadi" w:hAnsi="Abadi" w:cs="*Arial-6915-Identity-H"/>
          <w:color w:val="0D0C0F"/>
          <w:sz w:val="21"/>
          <w:szCs w:val="21"/>
        </w:rPr>
      </w:pPr>
      <w:r w:rsidRPr="00CC53F6">
        <w:rPr>
          <w:rFonts w:ascii="Abadi" w:hAnsi="Abadi" w:cs="*Arial-6915-Identity-H"/>
          <w:color w:val="0D0C0F"/>
          <w:sz w:val="21"/>
          <w:szCs w:val="21"/>
        </w:rPr>
        <w:t>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w:t>
      </w:r>
    </w:p>
    <w:p w14:paraId="5B3544FD" w14:textId="77777777" w:rsidR="002D3B10" w:rsidRPr="00CC53F6" w:rsidRDefault="002D3B10" w:rsidP="002D3B10">
      <w:pPr>
        <w:autoSpaceDE w:val="0"/>
        <w:autoSpaceDN w:val="0"/>
        <w:adjustRightInd w:val="0"/>
        <w:jc w:val="both"/>
        <w:rPr>
          <w:rFonts w:ascii="Abadi" w:hAnsi="Abadi" w:cs="*Arial-6915-Identity-H"/>
          <w:color w:val="0D0C0F"/>
          <w:sz w:val="21"/>
          <w:szCs w:val="21"/>
        </w:rPr>
      </w:pPr>
    </w:p>
    <w:p w14:paraId="25A496C5" w14:textId="77777777" w:rsidR="002D3B10" w:rsidRPr="00CC53F6" w:rsidRDefault="002D3B10" w:rsidP="002D3B10">
      <w:pPr>
        <w:autoSpaceDE w:val="0"/>
        <w:autoSpaceDN w:val="0"/>
        <w:adjustRightInd w:val="0"/>
        <w:ind w:firstLine="708"/>
        <w:jc w:val="both"/>
        <w:rPr>
          <w:rFonts w:ascii="Abadi" w:hAnsi="Abadi" w:cs="*Arial-6915-Identity-H"/>
          <w:color w:val="0C0C0F"/>
          <w:sz w:val="21"/>
          <w:szCs w:val="21"/>
        </w:rPr>
      </w:pPr>
      <w:r w:rsidRPr="00CC53F6">
        <w:rPr>
          <w:rFonts w:ascii="Abadi" w:hAnsi="Abadi" w:cs="*Arial-6915-Identity-H"/>
          <w:color w:val="0C0C0F"/>
          <w:sz w:val="21"/>
          <w:szCs w:val="21"/>
        </w:rPr>
        <w:t xml:space="preserve">En tal sentido se priorizó el enfoque de derechos humanos, velando por la protección del derecho humano a la salud, respetando las limitaciones y restricciones a los derechos humanos establecidas en la propia Constitución. </w:t>
      </w:r>
    </w:p>
    <w:p w14:paraId="3638DCE2" w14:textId="77777777" w:rsidR="002D3B10" w:rsidRPr="00CC53F6" w:rsidRDefault="002D3B10" w:rsidP="002D3B10">
      <w:pPr>
        <w:autoSpaceDE w:val="0"/>
        <w:autoSpaceDN w:val="0"/>
        <w:adjustRightInd w:val="0"/>
        <w:jc w:val="both"/>
        <w:rPr>
          <w:rFonts w:ascii="Abadi" w:hAnsi="Abadi" w:cs="*Calibri-Bold-6914-Identity-H"/>
          <w:b/>
          <w:bCs/>
          <w:color w:val="0D0C11"/>
          <w:sz w:val="21"/>
          <w:szCs w:val="21"/>
        </w:rPr>
      </w:pPr>
    </w:p>
    <w:p w14:paraId="3E7E915C" w14:textId="77777777" w:rsidR="002D3B10" w:rsidRPr="00CC53F6" w:rsidRDefault="002D3B10" w:rsidP="002D3B10">
      <w:pPr>
        <w:autoSpaceDE w:val="0"/>
        <w:autoSpaceDN w:val="0"/>
        <w:adjustRightInd w:val="0"/>
        <w:ind w:firstLine="708"/>
        <w:jc w:val="both"/>
        <w:rPr>
          <w:rFonts w:ascii="Abadi" w:hAnsi="Abadi" w:cs="*Calibri-Bold-6914-Identity-H"/>
          <w:b/>
          <w:bCs/>
          <w:color w:val="0D0C11"/>
          <w:sz w:val="21"/>
          <w:szCs w:val="21"/>
        </w:rPr>
      </w:pPr>
      <w:r w:rsidRPr="00CC53F6">
        <w:rPr>
          <w:rFonts w:ascii="Abadi" w:hAnsi="Abadi" w:cs="*Calibri-Bold-6914-Identity-H"/>
          <w:b/>
          <w:bCs/>
          <w:color w:val="0D0C11"/>
          <w:sz w:val="21"/>
          <w:szCs w:val="21"/>
        </w:rPr>
        <w:t>c) Resumen de las recomendaciones.</w:t>
      </w:r>
    </w:p>
    <w:p w14:paraId="189B464C" w14:textId="77777777" w:rsidR="002D3B10" w:rsidRPr="00CC53F6" w:rsidRDefault="002D3B10" w:rsidP="002D3B10">
      <w:pPr>
        <w:autoSpaceDE w:val="0"/>
        <w:autoSpaceDN w:val="0"/>
        <w:adjustRightInd w:val="0"/>
        <w:jc w:val="both"/>
        <w:rPr>
          <w:rFonts w:ascii="Abadi" w:hAnsi="Abadi" w:cs="*Arial-6915-Identity-H"/>
          <w:color w:val="0E0D10"/>
          <w:sz w:val="21"/>
          <w:szCs w:val="21"/>
        </w:rPr>
      </w:pPr>
    </w:p>
    <w:p w14:paraId="17E49D37" w14:textId="77777777" w:rsidR="002D3B10" w:rsidRPr="00CC53F6" w:rsidRDefault="002D3B10" w:rsidP="002D3B10">
      <w:pPr>
        <w:autoSpaceDE w:val="0"/>
        <w:autoSpaceDN w:val="0"/>
        <w:adjustRightInd w:val="0"/>
        <w:ind w:firstLine="708"/>
        <w:jc w:val="both"/>
        <w:rPr>
          <w:rFonts w:ascii="Abadi" w:hAnsi="Abadi" w:cs="*Arial-6915-Identity-H"/>
          <w:color w:val="0E0D10"/>
          <w:sz w:val="21"/>
          <w:szCs w:val="21"/>
        </w:rPr>
      </w:pPr>
      <w:r w:rsidRPr="00CC53F6">
        <w:rPr>
          <w:rFonts w:ascii="Abadi" w:hAnsi="Abadi" w:cs="*Arial-6915-Identity-H"/>
          <w:color w:val="0E0D10"/>
          <w:sz w:val="21"/>
          <w:szCs w:val="21"/>
        </w:rPr>
        <w:t xml:space="preserve">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en 2 recomendaciones el sujeto fiscalizado se comprometió a realizar acciones en un plazo futuro para su atención; mientras que en las 9 restantes si bien señaló acciones a realizar, no especificó el área o áreas responsables, así como un plazo futuro cierto por lo que se valoraron como persiste. A dichas recomendaciones dará </w:t>
      </w:r>
      <w:r w:rsidRPr="00CC53F6">
        <w:rPr>
          <w:rFonts w:ascii="Abadi" w:hAnsi="Abadi" w:cs="*Arial-6915-Identity-H"/>
          <w:color w:val="0E0D10"/>
          <w:sz w:val="21"/>
          <w:szCs w:val="21"/>
        </w:rPr>
        <w:lastRenderedPageBreak/>
        <w:t>seguimiento el Órgano Técnico en la etapa correspondiente, de conformidad con el ordenamiento legal respectivo.</w:t>
      </w:r>
    </w:p>
    <w:p w14:paraId="38700506" w14:textId="77777777" w:rsidR="002D3B10" w:rsidRPr="00CC53F6" w:rsidRDefault="002D3B10" w:rsidP="002D3B10">
      <w:pPr>
        <w:autoSpaceDE w:val="0"/>
        <w:autoSpaceDN w:val="0"/>
        <w:adjustRightInd w:val="0"/>
        <w:jc w:val="both"/>
        <w:rPr>
          <w:rFonts w:ascii="Abadi" w:hAnsi="Abadi" w:cs="*Arial-6915-Identity-H"/>
          <w:color w:val="0E0D10"/>
          <w:sz w:val="21"/>
          <w:szCs w:val="21"/>
        </w:rPr>
      </w:pPr>
    </w:p>
    <w:p w14:paraId="3C7D79F1" w14:textId="77777777" w:rsidR="002D3B10" w:rsidRPr="00CC53F6" w:rsidRDefault="002D3B10" w:rsidP="002D3B10">
      <w:pPr>
        <w:autoSpaceDE w:val="0"/>
        <w:autoSpaceDN w:val="0"/>
        <w:adjustRightInd w:val="0"/>
        <w:ind w:firstLine="708"/>
        <w:jc w:val="both"/>
        <w:rPr>
          <w:rFonts w:ascii="Abadi" w:hAnsi="Abadi" w:cs="*Calibri-Bold-6914-Identity-H"/>
          <w:b/>
          <w:bCs/>
          <w:color w:val="0D0C12"/>
          <w:sz w:val="21"/>
          <w:szCs w:val="21"/>
        </w:rPr>
      </w:pPr>
      <w:r w:rsidRPr="00CC53F6">
        <w:rPr>
          <w:rFonts w:ascii="Abadi" w:hAnsi="Abadi" w:cs="*Calibri-Bold-6914-Identity-H"/>
          <w:b/>
          <w:bCs/>
          <w:color w:val="0D0C12"/>
          <w:sz w:val="21"/>
          <w:szCs w:val="21"/>
        </w:rPr>
        <w:t>d) Conclusión General.</w:t>
      </w:r>
    </w:p>
    <w:p w14:paraId="34BBE652" w14:textId="77777777" w:rsidR="002D3B10" w:rsidRPr="00CC53F6" w:rsidRDefault="002D3B10" w:rsidP="002D3B10">
      <w:pPr>
        <w:autoSpaceDE w:val="0"/>
        <w:autoSpaceDN w:val="0"/>
        <w:adjustRightInd w:val="0"/>
        <w:jc w:val="both"/>
        <w:rPr>
          <w:rFonts w:ascii="Abadi" w:hAnsi="Abadi" w:cs="*Calibri-Bold-6914-Identity-H"/>
          <w:b/>
          <w:bCs/>
          <w:color w:val="0D0C12"/>
          <w:sz w:val="21"/>
          <w:szCs w:val="21"/>
        </w:rPr>
      </w:pPr>
    </w:p>
    <w:p w14:paraId="277FB47A" w14:textId="77777777" w:rsidR="002D3B10" w:rsidRPr="00CC53F6" w:rsidRDefault="002D3B10" w:rsidP="002D3B10">
      <w:pPr>
        <w:autoSpaceDE w:val="0"/>
        <w:autoSpaceDN w:val="0"/>
        <w:adjustRightInd w:val="0"/>
        <w:ind w:firstLine="708"/>
        <w:jc w:val="both"/>
        <w:rPr>
          <w:rFonts w:ascii="Abadi" w:hAnsi="Abadi" w:cs="*Arial-6915-Identity-H"/>
          <w:color w:val="0D0D10"/>
          <w:sz w:val="21"/>
          <w:szCs w:val="21"/>
        </w:rPr>
      </w:pPr>
      <w:r w:rsidRPr="00CC53F6">
        <w:rPr>
          <w:rFonts w:ascii="Abadi" w:hAnsi="Abadi" w:cs="*Arial-6915-Identity-H"/>
          <w:color w:val="0D0D10"/>
          <w:sz w:val="21"/>
          <w:szCs w:val="21"/>
        </w:rPr>
        <w:t xml:space="preserve">La Auditoria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w:t>
      </w:r>
    </w:p>
    <w:p w14:paraId="693B7A3E" w14:textId="77777777" w:rsidR="002D3B10" w:rsidRPr="00CC53F6" w:rsidRDefault="002D3B10" w:rsidP="002D3B10">
      <w:pPr>
        <w:autoSpaceDE w:val="0"/>
        <w:autoSpaceDN w:val="0"/>
        <w:adjustRightInd w:val="0"/>
        <w:jc w:val="both"/>
        <w:rPr>
          <w:rFonts w:ascii="Abadi" w:hAnsi="Abadi" w:cs="*Arial-6915-Identity-H"/>
          <w:color w:val="0D0D10"/>
          <w:sz w:val="21"/>
          <w:szCs w:val="21"/>
        </w:rPr>
      </w:pPr>
    </w:p>
    <w:p w14:paraId="29CD9922" w14:textId="77777777" w:rsidR="002D3B10" w:rsidRPr="00CC53F6" w:rsidRDefault="002D3B10" w:rsidP="002D3B10">
      <w:pPr>
        <w:autoSpaceDE w:val="0"/>
        <w:autoSpaceDN w:val="0"/>
        <w:adjustRightInd w:val="0"/>
        <w:ind w:firstLine="708"/>
        <w:jc w:val="both"/>
        <w:rPr>
          <w:rFonts w:ascii="Abadi" w:hAnsi="Abadi" w:cs="*Arial-6915-Identity-H"/>
          <w:color w:val="0D0D10"/>
          <w:sz w:val="21"/>
          <w:szCs w:val="21"/>
        </w:rPr>
      </w:pPr>
      <w:r w:rsidRPr="00CC53F6">
        <w:rPr>
          <w:rFonts w:ascii="Abadi" w:hAnsi="Abadi" w:cs="*Arial-6915-Identity-H"/>
          <w:color w:val="0D0D10"/>
          <w:sz w:val="21"/>
          <w:szCs w:val="21"/>
        </w:rPr>
        <w:t>De su adecuada prestación depende, en cierta medida, la calidad de vida de las</w:t>
      </w:r>
    </w:p>
    <w:p w14:paraId="4F786373" w14:textId="77777777" w:rsidR="002D3B10" w:rsidRPr="00CC53F6" w:rsidRDefault="002D3B10" w:rsidP="002D3B10">
      <w:pPr>
        <w:autoSpaceDE w:val="0"/>
        <w:autoSpaceDN w:val="0"/>
        <w:adjustRightInd w:val="0"/>
        <w:jc w:val="both"/>
        <w:rPr>
          <w:rFonts w:ascii="Abadi" w:hAnsi="Abadi" w:cs="*Arial-6915-Identity-H"/>
          <w:color w:val="0D0D10"/>
          <w:sz w:val="21"/>
          <w:szCs w:val="21"/>
        </w:rPr>
      </w:pPr>
      <w:r w:rsidRPr="00CC53F6">
        <w:rPr>
          <w:rFonts w:ascii="Abadi" w:hAnsi="Abadi" w:cs="*Arial-6915-Identity-H"/>
          <w:color w:val="0D0D10"/>
          <w:sz w:val="21"/>
          <w:szCs w:val="21"/>
        </w:rPr>
        <w:t>personas.</w:t>
      </w:r>
    </w:p>
    <w:p w14:paraId="588C1229" w14:textId="77777777" w:rsidR="002D3B10" w:rsidRPr="00CC53F6" w:rsidRDefault="002D3B10" w:rsidP="002D3B10">
      <w:pPr>
        <w:autoSpaceDE w:val="0"/>
        <w:autoSpaceDN w:val="0"/>
        <w:adjustRightInd w:val="0"/>
        <w:jc w:val="both"/>
        <w:rPr>
          <w:rFonts w:ascii="Abadi" w:hAnsi="Abadi" w:cs="*Arial-6915-Identity-H"/>
          <w:color w:val="0D0D10"/>
          <w:sz w:val="21"/>
          <w:szCs w:val="21"/>
        </w:rPr>
      </w:pPr>
    </w:p>
    <w:p w14:paraId="10A19181" w14:textId="77777777" w:rsidR="002D3B10" w:rsidRPr="00CC53F6" w:rsidRDefault="002D3B10" w:rsidP="002D3B10">
      <w:pPr>
        <w:autoSpaceDE w:val="0"/>
        <w:autoSpaceDN w:val="0"/>
        <w:adjustRightInd w:val="0"/>
        <w:ind w:firstLine="708"/>
        <w:jc w:val="both"/>
        <w:rPr>
          <w:rFonts w:ascii="Abadi" w:hAnsi="Abadi" w:cs="*Arial-6915-Identity-H"/>
          <w:color w:val="0D0C0F"/>
          <w:sz w:val="21"/>
          <w:szCs w:val="21"/>
        </w:rPr>
      </w:pPr>
      <w:r w:rsidRPr="00CC53F6">
        <w:rPr>
          <w:rFonts w:ascii="Abadi" w:hAnsi="Abadi" w:cs="*Arial-6915-Identity-H"/>
          <w:color w:val="0D0C0F"/>
          <w:sz w:val="21"/>
          <w:szCs w:val="21"/>
        </w:rPr>
        <w:t xml:space="preserve">De igual forma, se refiere que el artículo 115, fracción III, inciso b, de la Constitución Política de los Estados Unidos Mexicanos establece al alumbrado público como uno de los servicios públicos que los municipios tienen a su cargo. </w:t>
      </w:r>
    </w:p>
    <w:p w14:paraId="2157B6D7" w14:textId="77777777" w:rsidR="002D3B10" w:rsidRPr="00CC53F6" w:rsidRDefault="002D3B10" w:rsidP="002D3B10">
      <w:pPr>
        <w:autoSpaceDE w:val="0"/>
        <w:autoSpaceDN w:val="0"/>
        <w:adjustRightInd w:val="0"/>
        <w:jc w:val="both"/>
        <w:rPr>
          <w:rFonts w:ascii="Abadi" w:hAnsi="Abadi" w:cs="*Arial-6915-Identity-H"/>
          <w:color w:val="0D0C0F"/>
          <w:sz w:val="21"/>
          <w:szCs w:val="21"/>
        </w:rPr>
      </w:pPr>
    </w:p>
    <w:p w14:paraId="3D0E19B1" w14:textId="77777777" w:rsidR="002D3B10" w:rsidRPr="00CC53F6" w:rsidRDefault="002D3B10" w:rsidP="002D3B10">
      <w:pPr>
        <w:autoSpaceDE w:val="0"/>
        <w:autoSpaceDN w:val="0"/>
        <w:adjustRightInd w:val="0"/>
        <w:ind w:firstLine="708"/>
        <w:jc w:val="both"/>
        <w:rPr>
          <w:rFonts w:ascii="Abadi" w:hAnsi="Abadi" w:cs="*Arial-6915-Identity-H"/>
          <w:color w:val="0D0C0F"/>
          <w:sz w:val="21"/>
          <w:szCs w:val="21"/>
        </w:rPr>
      </w:pPr>
      <w:r w:rsidRPr="00CC53F6">
        <w:rPr>
          <w:rFonts w:ascii="Abadi" w:hAnsi="Abadi" w:cs="*Arial-6915-Identity-H"/>
          <w:color w:val="0D0C0F"/>
          <w:sz w:val="21"/>
          <w:szCs w:val="21"/>
        </w:rPr>
        <w:t>Por su parte, a nivel local, en el artículo 117 de la Constitución Política para el Estado de Guanajuato se dispone la misma responsabilidad para este ámbito de gobierno.</w:t>
      </w:r>
    </w:p>
    <w:p w14:paraId="60FC6EFE" w14:textId="77777777" w:rsidR="002D3B10" w:rsidRPr="00CC53F6" w:rsidRDefault="002D3B10" w:rsidP="002D3B10">
      <w:pPr>
        <w:jc w:val="both"/>
        <w:rPr>
          <w:rFonts w:ascii="Abadi" w:hAnsi="Abadi" w:cs="*Arial-6915-Identity-H"/>
          <w:color w:val="0D0C0F"/>
          <w:sz w:val="21"/>
          <w:szCs w:val="21"/>
        </w:rPr>
      </w:pPr>
    </w:p>
    <w:p w14:paraId="4F3B025B" w14:textId="77777777" w:rsidR="002D3B10" w:rsidRPr="00CC53F6" w:rsidRDefault="002D3B10" w:rsidP="002D3B10">
      <w:pPr>
        <w:autoSpaceDE w:val="0"/>
        <w:autoSpaceDN w:val="0"/>
        <w:adjustRightInd w:val="0"/>
        <w:ind w:firstLine="708"/>
        <w:jc w:val="both"/>
        <w:rPr>
          <w:rFonts w:ascii="Abadi" w:hAnsi="Abadi" w:cs="*Arial-7407-Identity-H"/>
          <w:color w:val="0C0C0F"/>
          <w:sz w:val="21"/>
          <w:szCs w:val="21"/>
        </w:rPr>
      </w:pPr>
      <w:r w:rsidRPr="00CC53F6">
        <w:rPr>
          <w:rFonts w:ascii="Abadi" w:hAnsi="Abadi" w:cs="*Arial-7407-Identity-H"/>
          <w:color w:val="0C0C0F"/>
          <w:sz w:val="21"/>
          <w:szCs w:val="21"/>
        </w:rPr>
        <w:t>En este sentido, el alumbrado público es un serv</w:t>
      </w:r>
      <w:r>
        <w:rPr>
          <w:rFonts w:ascii="Abadi" w:hAnsi="Abadi" w:cs="*Arial-7407-Identity-H"/>
          <w:color w:val="0C0C0F"/>
          <w:sz w:val="21"/>
          <w:szCs w:val="21"/>
        </w:rPr>
        <w:t>icio</w:t>
      </w:r>
      <w:r w:rsidRPr="00CC53F6">
        <w:rPr>
          <w:rFonts w:ascii="Abadi" w:hAnsi="Abadi" w:cs="*Arial-7407-Identity-H"/>
          <w:color w:val="0C0C0F"/>
          <w:sz w:val="21"/>
          <w:szCs w:val="21"/>
        </w:rPr>
        <w:t xml:space="preserve">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w:t>
      </w:r>
    </w:p>
    <w:p w14:paraId="25D62F1B" w14:textId="77777777" w:rsidR="002D3B10" w:rsidRPr="00CC53F6" w:rsidRDefault="002D3B10" w:rsidP="002D3B10">
      <w:pPr>
        <w:autoSpaceDE w:val="0"/>
        <w:autoSpaceDN w:val="0"/>
        <w:adjustRightInd w:val="0"/>
        <w:jc w:val="both"/>
        <w:rPr>
          <w:rFonts w:ascii="Abadi" w:hAnsi="Abadi" w:cs="*Arial-7407-Identity-H"/>
          <w:color w:val="0C0C0F"/>
          <w:sz w:val="21"/>
          <w:szCs w:val="21"/>
        </w:rPr>
      </w:pPr>
    </w:p>
    <w:p w14:paraId="24D9F4AE" w14:textId="77777777" w:rsidR="002D3B10" w:rsidRPr="00CC53F6" w:rsidRDefault="002D3B10" w:rsidP="002D3B10">
      <w:pPr>
        <w:autoSpaceDE w:val="0"/>
        <w:autoSpaceDN w:val="0"/>
        <w:adjustRightInd w:val="0"/>
        <w:ind w:firstLine="708"/>
        <w:jc w:val="both"/>
        <w:rPr>
          <w:rFonts w:ascii="Abadi" w:hAnsi="Abadi" w:cs="*Arial-7407-Identity-H"/>
          <w:color w:val="0C0C0E"/>
          <w:sz w:val="21"/>
          <w:szCs w:val="21"/>
        </w:rPr>
      </w:pPr>
      <w:r w:rsidRPr="00CC53F6">
        <w:rPr>
          <w:rFonts w:ascii="Abadi" w:hAnsi="Abadi" w:cs="*Arial-7407-Identity-H"/>
          <w:color w:val="0C0C0E"/>
          <w:sz w:val="21"/>
          <w:szCs w:val="21"/>
        </w:rPr>
        <w:t xml:space="preserve">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w:t>
      </w:r>
      <w:r w:rsidRPr="00CC53F6">
        <w:rPr>
          <w:rFonts w:ascii="Abadi" w:hAnsi="Abadi" w:cs="*Arial-7407-Identity-H"/>
          <w:color w:val="0C0C0E"/>
          <w:sz w:val="21"/>
          <w:szCs w:val="21"/>
        </w:rPr>
        <w:t>integral y una oferta al alcance de la población municipal que lo requiera.</w:t>
      </w:r>
    </w:p>
    <w:p w14:paraId="588C70D4" w14:textId="77777777" w:rsidR="002D3B10" w:rsidRPr="00CC53F6" w:rsidRDefault="002D3B10" w:rsidP="002D3B10">
      <w:pPr>
        <w:autoSpaceDE w:val="0"/>
        <w:autoSpaceDN w:val="0"/>
        <w:adjustRightInd w:val="0"/>
        <w:jc w:val="both"/>
        <w:rPr>
          <w:rFonts w:ascii="Abadi" w:hAnsi="Abadi" w:cs="*Arial-7407-Identity-H"/>
          <w:color w:val="0C0C0E"/>
          <w:sz w:val="21"/>
          <w:szCs w:val="21"/>
        </w:rPr>
      </w:pPr>
    </w:p>
    <w:p w14:paraId="1ED16902" w14:textId="77777777" w:rsidR="002D3B10" w:rsidRPr="00CC53F6" w:rsidRDefault="002D3B10" w:rsidP="002D3B10">
      <w:pPr>
        <w:autoSpaceDE w:val="0"/>
        <w:autoSpaceDN w:val="0"/>
        <w:adjustRightInd w:val="0"/>
        <w:ind w:firstLine="708"/>
        <w:jc w:val="both"/>
        <w:rPr>
          <w:rFonts w:ascii="Abadi" w:hAnsi="Abadi" w:cs="*Arial-7407-Identity-H"/>
          <w:color w:val="0D0D0F"/>
          <w:sz w:val="21"/>
          <w:szCs w:val="21"/>
        </w:rPr>
      </w:pPr>
      <w:r w:rsidRPr="00CC53F6">
        <w:rPr>
          <w:rFonts w:ascii="Abadi" w:hAnsi="Abadi" w:cs="*Arial-7407-Identity-H"/>
          <w:color w:val="0D0D0F"/>
          <w:sz w:val="21"/>
          <w:szCs w:val="21"/>
        </w:rPr>
        <w:t xml:space="preserve">Es así que en el caso que nos ocupa, se definió el objetivo general de la auditoría con el propósito de verificar la capacidad del municipio de Tarandacuao, </w:t>
      </w:r>
      <w:proofErr w:type="spellStart"/>
      <w:r w:rsidRPr="00CC53F6">
        <w:rPr>
          <w:rFonts w:ascii="Abadi" w:hAnsi="Abadi" w:cs="*Arial-7407-Identity-H"/>
          <w:color w:val="0D0D0F"/>
          <w:sz w:val="21"/>
          <w:szCs w:val="21"/>
        </w:rPr>
        <w:t>Gto</w:t>
      </w:r>
      <w:proofErr w:type="spellEnd"/>
      <w:r w:rsidRPr="00CC53F6">
        <w:rPr>
          <w:rFonts w:ascii="Abadi" w:hAnsi="Abadi" w:cs="*Arial-7407-Identity-H"/>
          <w:color w:val="0D0D0F"/>
          <w:sz w:val="21"/>
          <w:szCs w:val="21"/>
        </w:rPr>
        <w:t>.,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w:t>
      </w:r>
    </w:p>
    <w:p w14:paraId="62B62C18" w14:textId="77777777" w:rsidR="002D3B10" w:rsidRPr="00CC53F6" w:rsidRDefault="002D3B10" w:rsidP="002D3B10">
      <w:pPr>
        <w:autoSpaceDE w:val="0"/>
        <w:autoSpaceDN w:val="0"/>
        <w:adjustRightInd w:val="0"/>
        <w:jc w:val="both"/>
        <w:rPr>
          <w:rFonts w:ascii="Abadi" w:hAnsi="Abadi" w:cs="*Arial-7407-Identity-H"/>
          <w:color w:val="0D0D0F"/>
          <w:sz w:val="21"/>
          <w:szCs w:val="21"/>
        </w:rPr>
      </w:pPr>
    </w:p>
    <w:p w14:paraId="01C681AB" w14:textId="77777777" w:rsidR="002D3B10" w:rsidRPr="00CC53F6" w:rsidRDefault="002D3B10" w:rsidP="002D3B10">
      <w:pPr>
        <w:autoSpaceDE w:val="0"/>
        <w:autoSpaceDN w:val="0"/>
        <w:adjustRightInd w:val="0"/>
        <w:ind w:firstLine="708"/>
        <w:jc w:val="both"/>
        <w:rPr>
          <w:rFonts w:ascii="Abadi" w:hAnsi="Abadi" w:cs="*Arial-7407-Identity-H"/>
          <w:color w:val="0D0D10"/>
          <w:sz w:val="21"/>
          <w:szCs w:val="21"/>
        </w:rPr>
      </w:pPr>
      <w:r w:rsidRPr="00CC53F6">
        <w:rPr>
          <w:rFonts w:ascii="Abadi" w:hAnsi="Abadi" w:cs="*Arial-7407-Identity-H"/>
          <w:color w:val="0D0D10"/>
          <w:sz w:val="21"/>
          <w:szCs w:val="21"/>
        </w:rPr>
        <w:t>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376934A5" w14:textId="77777777" w:rsidR="002D3B10" w:rsidRPr="00CC53F6" w:rsidRDefault="002D3B10" w:rsidP="002D3B10">
      <w:pPr>
        <w:autoSpaceDE w:val="0"/>
        <w:autoSpaceDN w:val="0"/>
        <w:adjustRightInd w:val="0"/>
        <w:jc w:val="both"/>
        <w:rPr>
          <w:rFonts w:ascii="Abadi" w:hAnsi="Abadi" w:cs="*Arial-7407-Identity-H"/>
          <w:color w:val="0D0D10"/>
          <w:sz w:val="21"/>
          <w:szCs w:val="21"/>
        </w:rPr>
      </w:pPr>
    </w:p>
    <w:p w14:paraId="5A156845" w14:textId="77777777" w:rsidR="002D3B10" w:rsidRPr="00CC53F6" w:rsidRDefault="002D3B10" w:rsidP="002D3B10">
      <w:pPr>
        <w:autoSpaceDE w:val="0"/>
        <w:autoSpaceDN w:val="0"/>
        <w:adjustRightInd w:val="0"/>
        <w:ind w:firstLine="708"/>
        <w:jc w:val="both"/>
        <w:rPr>
          <w:rFonts w:ascii="Abadi" w:hAnsi="Abadi" w:cs="*Arial-6352-Identity-H"/>
          <w:color w:val="0C0C0E"/>
          <w:sz w:val="21"/>
          <w:szCs w:val="21"/>
        </w:rPr>
      </w:pPr>
      <w:r w:rsidRPr="00CC53F6">
        <w:rPr>
          <w:rFonts w:ascii="Abadi" w:hAnsi="Abadi" w:cs="*Arial-7407-Identity-H"/>
          <w:color w:val="0D0C0F"/>
          <w:sz w:val="21"/>
          <w:szCs w:val="21"/>
        </w:rPr>
        <w:t xml:space="preserve">Asimismo, se hace constar que la administración pública municipal de Tarandacuao, </w:t>
      </w:r>
      <w:proofErr w:type="spellStart"/>
      <w:r w:rsidRPr="00CC53F6">
        <w:rPr>
          <w:rFonts w:ascii="Abadi" w:hAnsi="Abadi" w:cs="*Arial-7407-Identity-H"/>
          <w:color w:val="0D0C0F"/>
          <w:sz w:val="21"/>
          <w:szCs w:val="21"/>
        </w:rPr>
        <w:t>Gto</w:t>
      </w:r>
      <w:proofErr w:type="spellEnd"/>
      <w:r w:rsidRPr="00CC53F6">
        <w:rPr>
          <w:rFonts w:ascii="Abadi" w:hAnsi="Abadi" w:cs="*Arial-7407-Identity-H"/>
          <w:color w:val="0D0C0F"/>
          <w:sz w:val="21"/>
          <w:szCs w:val="21"/>
        </w:rPr>
        <w:t xml:space="preserve">., implementó acciones para otorgar el servicio de alumbrado público a la población, destacando entre sus fortalezas que la prestación del servicio de alumbrado público es una prioridad en la agenda de políticas públicas de la administración municipal; asimismo, para la gestión del servicio, el sujeto fiscalizado contó con un manual de funciones que le permite delimitar las </w:t>
      </w:r>
      <w:r w:rsidRPr="00CC53F6">
        <w:rPr>
          <w:rFonts w:ascii="Abadi" w:hAnsi="Abadi" w:cs="*Arial-6352-Identity-H"/>
          <w:color w:val="0C0C0E"/>
          <w:sz w:val="21"/>
          <w:szCs w:val="21"/>
        </w:rPr>
        <w:t xml:space="preserve">responsabilidades y funciones de la unidad administrativa encargada del </w:t>
      </w:r>
      <w:r w:rsidRPr="00CC53F6">
        <w:rPr>
          <w:rFonts w:ascii="Abadi" w:hAnsi="Abadi" w:cs="*Arial-6352-Identity-H"/>
          <w:color w:val="0C0C0E"/>
          <w:sz w:val="21"/>
          <w:szCs w:val="21"/>
        </w:rPr>
        <w:lastRenderedPageBreak/>
        <w:t>alumbrado público. No obstante, la gestión del servicio presentó áreas de oportunidad.</w:t>
      </w:r>
    </w:p>
    <w:p w14:paraId="024E171B" w14:textId="77777777" w:rsidR="002D3B10" w:rsidRPr="00CC53F6" w:rsidRDefault="002D3B10" w:rsidP="002D3B10">
      <w:pPr>
        <w:autoSpaceDE w:val="0"/>
        <w:autoSpaceDN w:val="0"/>
        <w:adjustRightInd w:val="0"/>
        <w:jc w:val="both"/>
        <w:rPr>
          <w:rFonts w:ascii="Abadi" w:hAnsi="Abadi" w:cs="*Arial-6352-Identity-H"/>
          <w:color w:val="0C0C0E"/>
          <w:sz w:val="21"/>
          <w:szCs w:val="21"/>
        </w:rPr>
      </w:pPr>
    </w:p>
    <w:p w14:paraId="08D919D7" w14:textId="77777777" w:rsidR="002D3B10" w:rsidRPr="00CC53F6" w:rsidRDefault="002D3B10" w:rsidP="002D3B10">
      <w:pPr>
        <w:autoSpaceDE w:val="0"/>
        <w:autoSpaceDN w:val="0"/>
        <w:adjustRightInd w:val="0"/>
        <w:ind w:firstLine="708"/>
        <w:jc w:val="both"/>
        <w:rPr>
          <w:rFonts w:ascii="Abadi" w:hAnsi="Abadi" w:cs="*Arial-6352-Identity-H"/>
          <w:color w:val="0D0D10"/>
          <w:sz w:val="21"/>
          <w:szCs w:val="21"/>
        </w:rPr>
      </w:pPr>
      <w:r w:rsidRPr="00CC53F6">
        <w:rPr>
          <w:rFonts w:ascii="Abadi" w:hAnsi="Abadi" w:cs="*Arial-6352-Identity-H"/>
          <w:color w:val="0D0D10"/>
          <w:sz w:val="21"/>
          <w:szCs w:val="21"/>
        </w:rPr>
        <w:t>En cuanto a la gestión de la planificación se verificó en las actividades llevadas a cabo por el sujeto fiscalizado, que contó con un censo sobre las lámparas que formaron parte del servicio de alumbrado público; sin embargo, no se encuentra actualizado, identificándose además limitaciones en la información que contiene, pues se omitieron datos que permitirían conocer de mejor manera la situación del servicio, por ejemplo el tipo de espacio en el que está instalada la lámpara, zona geográfica, su geolocalización, el estado de la luminaria y código de identificación, entre otros.</w:t>
      </w:r>
    </w:p>
    <w:p w14:paraId="0BC0F4F9" w14:textId="77777777" w:rsidR="002D3B10" w:rsidRPr="00CC53F6" w:rsidRDefault="002D3B10" w:rsidP="002D3B10">
      <w:pPr>
        <w:autoSpaceDE w:val="0"/>
        <w:autoSpaceDN w:val="0"/>
        <w:adjustRightInd w:val="0"/>
        <w:jc w:val="both"/>
        <w:rPr>
          <w:rFonts w:ascii="Abadi" w:hAnsi="Abadi" w:cs="*Arial-6352-Identity-H"/>
          <w:color w:val="0D0D10"/>
          <w:sz w:val="21"/>
          <w:szCs w:val="21"/>
        </w:rPr>
      </w:pPr>
    </w:p>
    <w:p w14:paraId="0482B0D8" w14:textId="77777777" w:rsidR="002D3B10" w:rsidRPr="00CC53F6" w:rsidRDefault="002D3B10" w:rsidP="002D3B10">
      <w:pPr>
        <w:autoSpaceDE w:val="0"/>
        <w:autoSpaceDN w:val="0"/>
        <w:adjustRightInd w:val="0"/>
        <w:ind w:firstLine="708"/>
        <w:jc w:val="both"/>
        <w:rPr>
          <w:rFonts w:ascii="Abadi" w:hAnsi="Abadi" w:cs="*Arial-6352-Identity-H"/>
          <w:color w:val="0D0D10"/>
          <w:sz w:val="21"/>
          <w:szCs w:val="21"/>
        </w:rPr>
      </w:pPr>
      <w:r w:rsidRPr="00CC53F6">
        <w:rPr>
          <w:rFonts w:ascii="Abadi" w:hAnsi="Abadi" w:cs="*Arial-6352-Identity-H"/>
          <w:color w:val="0D0D10"/>
          <w:sz w:val="21"/>
          <w:szCs w:val="21"/>
        </w:rPr>
        <w:t>Por lo que hace a la función de la operación del servicio de alumbrado público, se reconoce que su finalidad es su eficiente y eficaz funcionamiento, lo cual depende de la definición clara de procesos clave y documentos normativos que garanticen su operatividad; de contar con programas anuales orientados a la mejora, y de brindar un servicio y una atención de calidad a la población. En tal sentido, se constató que existen áreas de oportunidad en el marco normativo para la organización y operación del servicio de alumbrado público, debido a la ausencia de reglamentos municipales vigentes; por lo que al atender dicha omisión mediante el ejercicio de las facultades reglamentarias con las que cuenta el Ayuntamiento, específicamente en materia de servicios públicos, contribuirán significativamente a mejorar la eficiencia en su prestación al complementar lo mandatado en las leyes de la materia.</w:t>
      </w:r>
    </w:p>
    <w:p w14:paraId="24C70220" w14:textId="77777777" w:rsidR="002D3B10" w:rsidRPr="00CC53F6" w:rsidRDefault="002D3B10" w:rsidP="002D3B10">
      <w:pPr>
        <w:autoSpaceDE w:val="0"/>
        <w:autoSpaceDN w:val="0"/>
        <w:adjustRightInd w:val="0"/>
        <w:jc w:val="both"/>
        <w:rPr>
          <w:rFonts w:ascii="Abadi" w:hAnsi="Abadi" w:cs="*Arial-6352-Identity-H"/>
          <w:color w:val="0D0D10"/>
          <w:sz w:val="21"/>
          <w:szCs w:val="21"/>
        </w:rPr>
      </w:pPr>
    </w:p>
    <w:p w14:paraId="01A94648" w14:textId="77777777" w:rsidR="002D3B10" w:rsidRPr="00CC53F6" w:rsidRDefault="002D3B10" w:rsidP="002D3B10">
      <w:pPr>
        <w:autoSpaceDE w:val="0"/>
        <w:autoSpaceDN w:val="0"/>
        <w:adjustRightInd w:val="0"/>
        <w:ind w:firstLine="708"/>
        <w:jc w:val="both"/>
        <w:rPr>
          <w:rFonts w:ascii="Abadi" w:hAnsi="Abadi" w:cs="*Arial-6352-Identity-H"/>
          <w:color w:val="0E0D10"/>
          <w:sz w:val="21"/>
          <w:szCs w:val="21"/>
        </w:rPr>
      </w:pPr>
      <w:r w:rsidRPr="00CC53F6">
        <w:rPr>
          <w:rFonts w:ascii="Abadi" w:hAnsi="Abadi" w:cs="*Arial-6352-Identity-H"/>
          <w:color w:val="0E0D10"/>
          <w:sz w:val="21"/>
          <w:szCs w:val="21"/>
        </w:rPr>
        <w:t>Respecto a la planeación operativa, es decir la programación anual de actividades, el sujeto fiscalizado no dispuso de un proyecto o programa anual para la prestación del servicio de alumbrado, que genere condiciones para el uso racional, transparente y eficiente de los recursos presupuestarios. Adicionalmente, la ausencia de proyectos de modernización de la tecnología de las luminarias afecta en la contribución del Municipio a la eficiencia energética.</w:t>
      </w:r>
    </w:p>
    <w:p w14:paraId="55F9F961" w14:textId="77777777" w:rsidR="002D3B10" w:rsidRPr="00CC53F6" w:rsidRDefault="002D3B10" w:rsidP="002D3B10">
      <w:pPr>
        <w:jc w:val="both"/>
        <w:rPr>
          <w:rFonts w:ascii="Abadi" w:hAnsi="Abadi" w:cs="*Arial-6352-Identity-H"/>
          <w:color w:val="0E0D10"/>
          <w:sz w:val="21"/>
          <w:szCs w:val="21"/>
        </w:rPr>
      </w:pPr>
    </w:p>
    <w:p w14:paraId="71E0EFCA" w14:textId="77777777" w:rsidR="002D3B10" w:rsidRPr="00CC53F6" w:rsidRDefault="002D3B10" w:rsidP="002D3B10">
      <w:pPr>
        <w:autoSpaceDE w:val="0"/>
        <w:autoSpaceDN w:val="0"/>
        <w:adjustRightInd w:val="0"/>
        <w:ind w:firstLine="708"/>
        <w:jc w:val="both"/>
        <w:rPr>
          <w:rFonts w:ascii="Abadi" w:hAnsi="Abadi" w:cs="*Arial-6912-Identity-H"/>
          <w:color w:val="0E0E10"/>
          <w:sz w:val="21"/>
          <w:szCs w:val="21"/>
        </w:rPr>
      </w:pPr>
      <w:r w:rsidRPr="00CC53F6">
        <w:rPr>
          <w:rFonts w:ascii="Abadi" w:hAnsi="Abadi" w:cs="*Arial-6912-Identity-H"/>
          <w:color w:val="0E0E10"/>
          <w:sz w:val="21"/>
          <w:szCs w:val="21"/>
        </w:rPr>
        <w:t>En relación a la capacidad del sujeto fiscalizado para garantizar una prestación permanente y efectiva del servicio de alumbrado público, se analizó la calidad de la información relativa</w:t>
      </w:r>
      <w:r w:rsidRPr="00CC53F6">
        <w:rPr>
          <w:rFonts w:ascii="Abadi" w:hAnsi="Abadi" w:cs="*Arial-6912-Identity-H"/>
          <w:color w:val="919191"/>
          <w:sz w:val="21"/>
          <w:szCs w:val="21"/>
        </w:rPr>
        <w:t xml:space="preserve">· </w:t>
      </w:r>
      <w:r w:rsidRPr="00CC53F6">
        <w:rPr>
          <w:rFonts w:ascii="Abadi" w:hAnsi="Abadi" w:cs="*Arial-6912-Identity-H"/>
          <w:color w:val="0E0E10"/>
          <w:sz w:val="21"/>
          <w:szCs w:val="21"/>
        </w:rPr>
        <w:t>a los logros en materia de mantenimiento, así como la correspondiente a la cobertura y satisfacción ciudadana observándose que el sujeto fiscalizado atiende las fallas en el servicio reportadas por la ciudadanía; sin embargo, existe una ausencia en la formulación y uso de</w:t>
      </w:r>
      <w:r>
        <w:rPr>
          <w:rFonts w:ascii="Abadi" w:hAnsi="Abadi" w:cs="*Arial-6912-Identity-H"/>
          <w:color w:val="0E0E10"/>
          <w:sz w:val="21"/>
          <w:szCs w:val="21"/>
        </w:rPr>
        <w:t xml:space="preserve"> </w:t>
      </w:r>
      <w:r w:rsidRPr="00CC53F6">
        <w:rPr>
          <w:rFonts w:ascii="Abadi" w:hAnsi="Abadi" w:cs="*Arial-6912-Identity-H"/>
          <w:color w:val="0E0E10"/>
          <w:sz w:val="21"/>
          <w:szCs w:val="21"/>
        </w:rPr>
        <w:t>indicadores para medir su desempeño en la prestación de los servicios públicos, lo que afecta en sentido negativo a la valoración confiable sobre la efectividad de los servicios de mantenimiento, cobertura del servicio y satisfacción ciudadana.</w:t>
      </w:r>
    </w:p>
    <w:p w14:paraId="5D5C1B82" w14:textId="77777777" w:rsidR="002D3B10" w:rsidRPr="00CC53F6" w:rsidRDefault="002D3B10" w:rsidP="002D3B10">
      <w:pPr>
        <w:autoSpaceDE w:val="0"/>
        <w:autoSpaceDN w:val="0"/>
        <w:adjustRightInd w:val="0"/>
        <w:jc w:val="both"/>
        <w:rPr>
          <w:rFonts w:ascii="Abadi" w:hAnsi="Abadi" w:cs="*Arial-6912-Identity-H"/>
          <w:color w:val="0E0E10"/>
          <w:sz w:val="21"/>
          <w:szCs w:val="21"/>
        </w:rPr>
      </w:pPr>
    </w:p>
    <w:p w14:paraId="31981F45" w14:textId="77777777" w:rsidR="002D3B10" w:rsidRPr="00CC53F6" w:rsidRDefault="002D3B10" w:rsidP="002D3B10">
      <w:pPr>
        <w:autoSpaceDE w:val="0"/>
        <w:autoSpaceDN w:val="0"/>
        <w:adjustRightInd w:val="0"/>
        <w:ind w:firstLine="708"/>
        <w:jc w:val="both"/>
        <w:rPr>
          <w:rFonts w:ascii="Abadi" w:hAnsi="Abadi" w:cs="*Arial-6912-Identity-H"/>
          <w:color w:val="0E0D10"/>
          <w:sz w:val="21"/>
          <w:szCs w:val="21"/>
        </w:rPr>
      </w:pPr>
      <w:r w:rsidRPr="00CC53F6">
        <w:rPr>
          <w:rFonts w:ascii="Abadi" w:hAnsi="Abadi" w:cs="*Arial-6912-Identity-H"/>
          <w:color w:val="0E0D10"/>
          <w:sz w:val="21"/>
          <w:szCs w:val="21"/>
        </w:rPr>
        <w:t>En el caso de la función de seguimiento, la revisión se enfocó en constatar si el sujeto fiscalizado contó con mecanismos que permitieran medir el desempeño y los resultados del servicio de alumbrado público, obteniendo como principal hallazgo que la instancia responsable omitió el monitoreo de sus resultados de los servicios públicos que presta, afectando la rendición de cuentas y la transparencia de la gestión de la administración municipal.</w:t>
      </w:r>
    </w:p>
    <w:p w14:paraId="33F47A20" w14:textId="77777777" w:rsidR="002D3B10" w:rsidRPr="00CC53F6" w:rsidRDefault="002D3B10" w:rsidP="002D3B10">
      <w:pPr>
        <w:autoSpaceDE w:val="0"/>
        <w:autoSpaceDN w:val="0"/>
        <w:adjustRightInd w:val="0"/>
        <w:jc w:val="both"/>
        <w:rPr>
          <w:rFonts w:ascii="Abadi" w:hAnsi="Abadi" w:cs="*Arial-6912-Identity-H"/>
          <w:color w:val="0E0D10"/>
          <w:sz w:val="21"/>
          <w:szCs w:val="21"/>
        </w:rPr>
      </w:pPr>
    </w:p>
    <w:p w14:paraId="44FDF238" w14:textId="77777777" w:rsidR="002D3B10" w:rsidRDefault="002D3B10" w:rsidP="002D3B10">
      <w:pPr>
        <w:autoSpaceDE w:val="0"/>
        <w:autoSpaceDN w:val="0"/>
        <w:adjustRightInd w:val="0"/>
        <w:ind w:firstLine="708"/>
        <w:jc w:val="both"/>
        <w:rPr>
          <w:rFonts w:ascii="Abadi" w:hAnsi="Abadi" w:cs="*Arial-6912-Identity-H"/>
          <w:color w:val="0F0F11"/>
          <w:sz w:val="21"/>
          <w:szCs w:val="21"/>
        </w:rPr>
      </w:pPr>
      <w:r w:rsidRPr="00CC53F6">
        <w:rPr>
          <w:rFonts w:ascii="Abadi" w:hAnsi="Abadi" w:cs="*Arial-6912-Identity-H"/>
          <w:color w:val="0F0F11"/>
          <w:sz w:val="21"/>
          <w:szCs w:val="21"/>
        </w:rPr>
        <w:t>Derivado de lo anterior, se establece que el sujeto fiscalizado muestra una postura proactiva para tratar de mejorar el entorno de la planificación, operación y control de la prestación del servicio de alumbrado público, al señalar acciones para incidir en la mejora de las brechas identificadas; sin embargo, no definió plazos ciertos para su atención ni especificó el área o áreas encargadas de realizarlas.</w:t>
      </w:r>
    </w:p>
    <w:p w14:paraId="5D422AF4" w14:textId="77777777" w:rsidR="002D3B10" w:rsidRPr="00CC53F6" w:rsidRDefault="002D3B10" w:rsidP="002D3B10">
      <w:pPr>
        <w:autoSpaceDE w:val="0"/>
        <w:autoSpaceDN w:val="0"/>
        <w:adjustRightInd w:val="0"/>
        <w:ind w:firstLine="708"/>
        <w:jc w:val="both"/>
        <w:rPr>
          <w:rFonts w:ascii="Abadi" w:hAnsi="Abadi" w:cs="*Arial-6912-Identity-H"/>
          <w:color w:val="0F0F11"/>
          <w:sz w:val="21"/>
          <w:szCs w:val="21"/>
        </w:rPr>
      </w:pPr>
    </w:p>
    <w:p w14:paraId="4E76BFF6" w14:textId="77777777" w:rsidR="002D3B10" w:rsidRPr="00CC53F6" w:rsidRDefault="002D3B10" w:rsidP="002D3B10">
      <w:pPr>
        <w:autoSpaceDE w:val="0"/>
        <w:autoSpaceDN w:val="0"/>
        <w:adjustRightInd w:val="0"/>
        <w:ind w:firstLine="708"/>
        <w:jc w:val="both"/>
        <w:rPr>
          <w:rFonts w:ascii="Abadi" w:hAnsi="Abadi" w:cs="*Arial-6912-Identity-H"/>
          <w:color w:val="0E0E10"/>
          <w:sz w:val="21"/>
          <w:szCs w:val="21"/>
        </w:rPr>
      </w:pPr>
      <w:r w:rsidRPr="00CC53F6">
        <w:rPr>
          <w:rFonts w:ascii="Abadi" w:hAnsi="Abadi" w:cs="*Arial-6912-Identity-H"/>
          <w:color w:val="0E0E10"/>
          <w:sz w:val="21"/>
          <w:szCs w:val="21"/>
        </w:rPr>
        <w:t>Finalmente, se señala que el seguimiento de dichos compromisos se realizará por la Auditoría Superior del Estado, respecto de las recomendaciones donde se valora que el sujeto fiscalizado realizará acciones de mejora en un plazo determinado hasta su total implementación o en su caso, aquellas valoradas como persiste, acorde a la normativa aplicable.</w:t>
      </w:r>
    </w:p>
    <w:p w14:paraId="3CAF1ABB" w14:textId="77777777" w:rsidR="002D3B10" w:rsidRPr="00CC53F6" w:rsidRDefault="002D3B10" w:rsidP="002D3B10">
      <w:pPr>
        <w:autoSpaceDE w:val="0"/>
        <w:autoSpaceDN w:val="0"/>
        <w:adjustRightInd w:val="0"/>
        <w:jc w:val="both"/>
        <w:rPr>
          <w:rFonts w:ascii="Abadi" w:hAnsi="Abadi" w:cs="*Arial-6912-Identity-H"/>
          <w:color w:val="0E0E10"/>
          <w:sz w:val="21"/>
          <w:szCs w:val="21"/>
        </w:rPr>
      </w:pPr>
    </w:p>
    <w:p w14:paraId="24A15406" w14:textId="77777777" w:rsidR="002D3B10" w:rsidRPr="00CC53F6" w:rsidRDefault="002D3B10" w:rsidP="002D3B10">
      <w:pPr>
        <w:autoSpaceDE w:val="0"/>
        <w:autoSpaceDN w:val="0"/>
        <w:adjustRightInd w:val="0"/>
        <w:ind w:firstLine="708"/>
        <w:jc w:val="both"/>
        <w:rPr>
          <w:rFonts w:ascii="Abadi" w:hAnsi="Abadi" w:cs="*Microsoft Sans Serif-Bold-6914"/>
          <w:b/>
          <w:bCs/>
          <w:color w:val="0D0C11"/>
          <w:sz w:val="21"/>
          <w:szCs w:val="21"/>
        </w:rPr>
      </w:pPr>
      <w:r w:rsidRPr="00CC53F6">
        <w:rPr>
          <w:rFonts w:ascii="Abadi" w:hAnsi="Abadi" w:cs="*Microsoft Sans Serif-Bold-6914"/>
          <w:b/>
          <w:bCs/>
          <w:color w:val="0D0C11"/>
          <w:sz w:val="21"/>
          <w:szCs w:val="21"/>
        </w:rPr>
        <w:lastRenderedPageBreak/>
        <w:t xml:space="preserve">V. Conclusiones: </w:t>
      </w:r>
    </w:p>
    <w:p w14:paraId="5C2126B8" w14:textId="77777777" w:rsidR="002D3B10" w:rsidRPr="00CC53F6" w:rsidRDefault="002D3B10" w:rsidP="002D3B10">
      <w:pPr>
        <w:autoSpaceDE w:val="0"/>
        <w:autoSpaceDN w:val="0"/>
        <w:adjustRightInd w:val="0"/>
        <w:jc w:val="both"/>
        <w:rPr>
          <w:rFonts w:ascii="Abadi" w:hAnsi="Abadi" w:cs="*Microsoft Sans Serif-Bold-6914"/>
          <w:b/>
          <w:bCs/>
          <w:color w:val="0D0C11"/>
          <w:sz w:val="21"/>
          <w:szCs w:val="21"/>
        </w:rPr>
      </w:pPr>
    </w:p>
    <w:p w14:paraId="7ED7580D" w14:textId="77777777" w:rsidR="002D3B10" w:rsidRPr="00CC53F6" w:rsidRDefault="002D3B10" w:rsidP="002D3B10">
      <w:pPr>
        <w:autoSpaceDE w:val="0"/>
        <w:autoSpaceDN w:val="0"/>
        <w:adjustRightInd w:val="0"/>
        <w:ind w:firstLine="708"/>
        <w:jc w:val="both"/>
        <w:rPr>
          <w:rFonts w:ascii="Abadi" w:hAnsi="Abadi" w:cs="*Arial-6912-Identity-H"/>
          <w:color w:val="0E0E10"/>
          <w:sz w:val="21"/>
          <w:szCs w:val="21"/>
        </w:rPr>
      </w:pPr>
      <w:r w:rsidRPr="00CC53F6">
        <w:rPr>
          <w:rFonts w:ascii="Abadi" w:hAnsi="Abadi" w:cs="*Arial-6912-Identity-H"/>
          <w:color w:val="0E0E10"/>
          <w:sz w:val="21"/>
          <w:szCs w:val="21"/>
        </w:rPr>
        <w:t xml:space="preserve">Como ya lo habíamos señalado en párrafos anteriores, el artículo 38 de </w:t>
      </w:r>
      <w:proofErr w:type="spellStart"/>
      <w:r w:rsidRPr="00CC53F6">
        <w:rPr>
          <w:rFonts w:ascii="Abadi" w:hAnsi="Abadi" w:cs="*Arial-6912-Identity-H"/>
          <w:color w:val="0E0E10"/>
          <w:sz w:val="21"/>
          <w:szCs w:val="21"/>
        </w:rPr>
        <w:t>laLey</w:t>
      </w:r>
      <w:proofErr w:type="spellEnd"/>
      <w:r w:rsidRPr="00CC53F6">
        <w:rPr>
          <w:rFonts w:ascii="Abadi" w:hAnsi="Abadi" w:cs="*Arial-6912-Identity-H"/>
          <w:color w:val="0E0E10"/>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2659EA8D" w14:textId="77777777" w:rsidR="002D3B10" w:rsidRPr="00CC53F6" w:rsidRDefault="002D3B10" w:rsidP="002D3B10">
      <w:pPr>
        <w:jc w:val="both"/>
        <w:rPr>
          <w:rFonts w:ascii="Abadi" w:hAnsi="Abadi" w:cs="*Arial-6912-Identity-H"/>
          <w:color w:val="0E0E10"/>
          <w:sz w:val="21"/>
          <w:szCs w:val="21"/>
        </w:rPr>
      </w:pPr>
    </w:p>
    <w:p w14:paraId="6287F890" w14:textId="77777777" w:rsidR="002D3B10" w:rsidRPr="00CC53F6" w:rsidRDefault="002D3B10" w:rsidP="002D3B10">
      <w:pPr>
        <w:autoSpaceDE w:val="0"/>
        <w:autoSpaceDN w:val="0"/>
        <w:adjustRightInd w:val="0"/>
        <w:ind w:firstLine="708"/>
        <w:jc w:val="both"/>
        <w:rPr>
          <w:rFonts w:ascii="Abadi" w:hAnsi="Abadi" w:cs="*Arial-6940-Identity-H"/>
          <w:color w:val="0E0E11"/>
          <w:sz w:val="21"/>
          <w:szCs w:val="21"/>
        </w:rPr>
      </w:pPr>
      <w:r w:rsidRPr="00CC53F6">
        <w:rPr>
          <w:rFonts w:ascii="Abadi" w:hAnsi="Abadi" w:cs="*Arial-6940-Identity-H"/>
          <w:color w:val="0E0E11"/>
          <w:sz w:val="21"/>
          <w:szCs w:val="21"/>
        </w:rPr>
        <w:t>En este sentido, quienes integramos esta Comisión analizamos el informe de resultados materia del presente dictamen, considerando la hipótesis referida en el precepto anteriormente señalado.</w:t>
      </w:r>
    </w:p>
    <w:p w14:paraId="1557A83F" w14:textId="77777777" w:rsidR="002D3B10" w:rsidRPr="00CC53F6" w:rsidRDefault="002D3B10" w:rsidP="002D3B10">
      <w:pPr>
        <w:autoSpaceDE w:val="0"/>
        <w:autoSpaceDN w:val="0"/>
        <w:adjustRightInd w:val="0"/>
        <w:jc w:val="both"/>
        <w:rPr>
          <w:rFonts w:ascii="Abadi" w:hAnsi="Abadi" w:cs="*Arial-6940-Identity-H"/>
          <w:color w:val="0E0E11"/>
          <w:sz w:val="21"/>
          <w:szCs w:val="21"/>
        </w:rPr>
      </w:pPr>
    </w:p>
    <w:p w14:paraId="5EDE3CFF" w14:textId="77777777" w:rsidR="002D3B10" w:rsidRPr="00CC53F6" w:rsidRDefault="002D3B10" w:rsidP="002D3B10">
      <w:pPr>
        <w:autoSpaceDE w:val="0"/>
        <w:autoSpaceDN w:val="0"/>
        <w:adjustRightInd w:val="0"/>
        <w:ind w:firstLine="708"/>
        <w:jc w:val="both"/>
        <w:rPr>
          <w:rFonts w:ascii="Abadi" w:hAnsi="Abadi" w:cs="*Arial-6940-Identity-H"/>
          <w:color w:val="0E0E10"/>
          <w:sz w:val="21"/>
          <w:szCs w:val="21"/>
        </w:rPr>
      </w:pPr>
      <w:r w:rsidRPr="00CC53F6">
        <w:rPr>
          <w:rFonts w:ascii="Abadi" w:hAnsi="Abadi" w:cs="*Arial-6940-Identity-H"/>
          <w:color w:val="0E0E10"/>
          <w:sz w:val="21"/>
          <w:szCs w:val="21"/>
        </w:rPr>
        <w:t>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w:t>
      </w:r>
    </w:p>
    <w:p w14:paraId="0ED6E0C0" w14:textId="77777777" w:rsidR="002D3B10" w:rsidRPr="00CC53F6" w:rsidRDefault="002D3B10" w:rsidP="002D3B10">
      <w:pPr>
        <w:autoSpaceDE w:val="0"/>
        <w:autoSpaceDN w:val="0"/>
        <w:adjustRightInd w:val="0"/>
        <w:jc w:val="both"/>
        <w:rPr>
          <w:rFonts w:ascii="Abadi" w:hAnsi="Abadi" w:cs="*Arial-6940-Identity-H"/>
          <w:color w:val="0E0E10"/>
          <w:sz w:val="21"/>
          <w:szCs w:val="21"/>
        </w:rPr>
      </w:pPr>
    </w:p>
    <w:p w14:paraId="6478DE9E" w14:textId="77777777" w:rsidR="002D3B10" w:rsidRPr="00CC53F6" w:rsidRDefault="002D3B10" w:rsidP="002D3B10">
      <w:pPr>
        <w:autoSpaceDE w:val="0"/>
        <w:autoSpaceDN w:val="0"/>
        <w:adjustRightInd w:val="0"/>
        <w:ind w:firstLine="708"/>
        <w:jc w:val="both"/>
        <w:rPr>
          <w:rFonts w:ascii="Abadi" w:hAnsi="Abadi" w:cs="*Arial-6940-Identity-H"/>
          <w:color w:val="0F0F11"/>
          <w:sz w:val="21"/>
          <w:szCs w:val="21"/>
        </w:rPr>
      </w:pPr>
      <w:r w:rsidRPr="00CC53F6">
        <w:rPr>
          <w:rFonts w:ascii="Abadi" w:hAnsi="Abadi" w:cs="*Arial-6940-Identity-H"/>
          <w:color w:val="0F0F11"/>
          <w:sz w:val="21"/>
          <w:szCs w:val="21"/>
        </w:rPr>
        <w:t>De igual manera, existe en el informe de resultados la constancia de que este se notificó al sujeto fiscalizado. En tal virtud, se considera que fue respetado el derecho de audiencia o defensa por parte del Órgano Técnico.</w:t>
      </w:r>
    </w:p>
    <w:p w14:paraId="0C014E6F" w14:textId="77777777" w:rsidR="002D3B10" w:rsidRPr="00CC53F6" w:rsidRDefault="002D3B10" w:rsidP="002D3B10">
      <w:pPr>
        <w:autoSpaceDE w:val="0"/>
        <w:autoSpaceDN w:val="0"/>
        <w:adjustRightInd w:val="0"/>
        <w:jc w:val="both"/>
        <w:rPr>
          <w:rFonts w:ascii="Abadi" w:hAnsi="Abadi" w:cs="*Arial-6940-Identity-H"/>
          <w:color w:val="0F0F11"/>
          <w:sz w:val="21"/>
          <w:szCs w:val="21"/>
        </w:rPr>
      </w:pPr>
    </w:p>
    <w:p w14:paraId="292AB58B" w14:textId="77777777" w:rsidR="002D3B10" w:rsidRDefault="002D3B10" w:rsidP="002D3B10">
      <w:pPr>
        <w:autoSpaceDE w:val="0"/>
        <w:autoSpaceDN w:val="0"/>
        <w:adjustRightInd w:val="0"/>
        <w:ind w:firstLine="708"/>
        <w:jc w:val="both"/>
        <w:rPr>
          <w:rFonts w:ascii="Abadi" w:hAnsi="Abadi" w:cs="*Arial-6940-Identity-H"/>
          <w:color w:val="0E0D10"/>
          <w:sz w:val="21"/>
          <w:szCs w:val="21"/>
        </w:rPr>
      </w:pPr>
      <w:r w:rsidRPr="00CC53F6">
        <w:rPr>
          <w:rFonts w:ascii="Abadi" w:hAnsi="Abadi" w:cs="*Arial-6940-Identity-H"/>
          <w:color w:val="0E0D10"/>
          <w:sz w:val="21"/>
          <w:szCs w:val="21"/>
        </w:rPr>
        <w:t xml:space="preserve">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w:t>
      </w:r>
      <w:r w:rsidRPr="00CC53F6">
        <w:rPr>
          <w:rFonts w:ascii="Abadi" w:hAnsi="Abadi" w:cs="*Arial-6940-Identity-H"/>
          <w:color w:val="0E0D10"/>
          <w:sz w:val="21"/>
          <w:szCs w:val="21"/>
        </w:rPr>
        <w:t>Ley de Fiscalización Superior del Estado de Guanajuato, así como el artículo 28 del Reglamento de dicha Ley.</w:t>
      </w:r>
    </w:p>
    <w:p w14:paraId="66835855" w14:textId="77777777" w:rsidR="002D3B10" w:rsidRPr="00CC53F6" w:rsidRDefault="002D3B10" w:rsidP="002D3B10">
      <w:pPr>
        <w:autoSpaceDE w:val="0"/>
        <w:autoSpaceDN w:val="0"/>
        <w:adjustRightInd w:val="0"/>
        <w:ind w:firstLine="708"/>
        <w:jc w:val="both"/>
        <w:rPr>
          <w:rFonts w:ascii="Abadi" w:hAnsi="Abadi" w:cs="*Arial-6940-Identity-H"/>
          <w:color w:val="0E0D10"/>
          <w:sz w:val="21"/>
          <w:szCs w:val="21"/>
        </w:rPr>
      </w:pPr>
    </w:p>
    <w:p w14:paraId="57E08F9E" w14:textId="77777777" w:rsidR="002D3B10" w:rsidRPr="00CC53F6" w:rsidRDefault="002D3B10" w:rsidP="002D3B10">
      <w:pPr>
        <w:autoSpaceDE w:val="0"/>
        <w:autoSpaceDN w:val="0"/>
        <w:adjustRightInd w:val="0"/>
        <w:ind w:firstLine="708"/>
        <w:jc w:val="both"/>
        <w:rPr>
          <w:rFonts w:ascii="Abadi" w:hAnsi="Abadi" w:cs="*Arial-6940-Identity-H"/>
          <w:color w:val="0E0E10"/>
          <w:sz w:val="21"/>
          <w:szCs w:val="21"/>
        </w:rPr>
      </w:pPr>
      <w:r w:rsidRPr="00CC53F6">
        <w:rPr>
          <w:rFonts w:ascii="Abadi" w:hAnsi="Abadi" w:cs="*Arial-6940-Identity-H"/>
          <w:color w:val="0E0E10"/>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5CF278F6" w14:textId="77777777" w:rsidR="002D3B10" w:rsidRPr="00CC53F6" w:rsidRDefault="002D3B10" w:rsidP="002D3B10">
      <w:pPr>
        <w:jc w:val="both"/>
        <w:rPr>
          <w:rFonts w:ascii="Abadi" w:hAnsi="Abadi" w:cs="*Arial-6940-Identity-H"/>
          <w:color w:val="0E0E10"/>
          <w:sz w:val="21"/>
          <w:szCs w:val="21"/>
        </w:rPr>
      </w:pPr>
    </w:p>
    <w:p w14:paraId="5D176A07" w14:textId="77777777" w:rsidR="002D3B10" w:rsidRPr="00CC53F6" w:rsidRDefault="002D3B10" w:rsidP="002D3B10">
      <w:pPr>
        <w:autoSpaceDE w:val="0"/>
        <w:autoSpaceDN w:val="0"/>
        <w:adjustRightInd w:val="0"/>
        <w:ind w:firstLine="708"/>
        <w:jc w:val="both"/>
        <w:rPr>
          <w:rFonts w:ascii="Abadi" w:hAnsi="Abadi" w:cs="*Arial-7541-Identity-H"/>
          <w:color w:val="0D0D0F"/>
          <w:sz w:val="21"/>
          <w:szCs w:val="21"/>
        </w:rPr>
      </w:pPr>
      <w:r w:rsidRPr="00CC53F6">
        <w:rPr>
          <w:rFonts w:ascii="Abadi" w:hAnsi="Abadi" w:cs="*Arial-7541-Identity-H"/>
          <w:color w:val="0D0D0F"/>
          <w:sz w:val="21"/>
          <w:szCs w:val="21"/>
        </w:rPr>
        <w:t xml:space="preserve">En razón de lo anteriormente señalado, concluimos que el informe de resultados de la auditoría de desempeño practicada a la administración municipal de Tarandacuao, </w:t>
      </w:r>
      <w:proofErr w:type="spellStart"/>
      <w:r w:rsidRPr="00CC53F6">
        <w:rPr>
          <w:rFonts w:ascii="Abadi" w:hAnsi="Abadi" w:cs="*Arial-7541-Identity-H"/>
          <w:color w:val="0D0D0F"/>
          <w:sz w:val="21"/>
          <w:szCs w:val="21"/>
        </w:rPr>
        <w:t>Gto</w:t>
      </w:r>
      <w:proofErr w:type="spellEnd"/>
      <w:r w:rsidRPr="00CC53F6">
        <w:rPr>
          <w:rFonts w:ascii="Abadi" w:hAnsi="Abadi" w:cs="*Arial-7541-Identity-H"/>
          <w:color w:val="0D0D0F"/>
          <w:sz w:val="21"/>
          <w:szCs w:val="21"/>
        </w:rPr>
        <w:t xml:space="preserve">., con enfoque a resultados del servicio de alumbrado público, por el ejercicio fiscal del año 2020, debe sancionarse por el Congreso en los términos presentados por la Auditoría Superior del Estado y proceder a su aprobación, consideran do que no se presenta el supuesto contenido en el </w:t>
      </w:r>
      <w:proofErr w:type="spellStart"/>
      <w:r w:rsidRPr="00CC53F6">
        <w:rPr>
          <w:rFonts w:ascii="Abadi" w:hAnsi="Abadi" w:cs="*Arial-7541-Identity-H"/>
          <w:color w:val="0D0D0F"/>
          <w:sz w:val="21"/>
          <w:szCs w:val="21"/>
        </w:rPr>
        <w:t>articulo</w:t>
      </w:r>
      <w:proofErr w:type="spellEnd"/>
      <w:r w:rsidRPr="00CC53F6">
        <w:rPr>
          <w:rFonts w:ascii="Abadi" w:hAnsi="Abadi" w:cs="*Arial-7541-Identity-H"/>
          <w:color w:val="0D0D0F"/>
          <w:sz w:val="21"/>
          <w:szCs w:val="21"/>
        </w:rPr>
        <w:t xml:space="preserve"> 38 de la Ley de Fiscalización Superior del Estado de Guanajuato, razón por la cual no podría ser observado por el Pleno del Congreso.</w:t>
      </w:r>
    </w:p>
    <w:p w14:paraId="664B87A0" w14:textId="77777777" w:rsidR="002D3B10" w:rsidRPr="00CC53F6" w:rsidRDefault="002D3B10" w:rsidP="002D3B10">
      <w:pPr>
        <w:autoSpaceDE w:val="0"/>
        <w:autoSpaceDN w:val="0"/>
        <w:adjustRightInd w:val="0"/>
        <w:jc w:val="both"/>
        <w:rPr>
          <w:rFonts w:ascii="Abadi" w:hAnsi="Abadi" w:cs="*Arial-7541-Identity-H"/>
          <w:color w:val="0D0D0F"/>
          <w:sz w:val="21"/>
          <w:szCs w:val="21"/>
        </w:rPr>
      </w:pPr>
    </w:p>
    <w:p w14:paraId="7A9EF357" w14:textId="77777777" w:rsidR="002D3B10" w:rsidRPr="00CC53F6" w:rsidRDefault="002D3B10" w:rsidP="002D3B10">
      <w:pPr>
        <w:autoSpaceDE w:val="0"/>
        <w:autoSpaceDN w:val="0"/>
        <w:adjustRightInd w:val="0"/>
        <w:ind w:firstLine="708"/>
        <w:jc w:val="both"/>
        <w:rPr>
          <w:rFonts w:ascii="Abadi" w:hAnsi="Abadi" w:cs="*Arial-7541-Identity-H"/>
          <w:color w:val="0C0C0F"/>
          <w:sz w:val="21"/>
          <w:szCs w:val="21"/>
        </w:rPr>
      </w:pPr>
      <w:r w:rsidRPr="00CC53F6">
        <w:rPr>
          <w:rFonts w:ascii="Abadi" w:hAnsi="Abadi" w:cs="*Arial-7541-Identity-H"/>
          <w:color w:val="0C0C0F"/>
          <w:sz w:val="21"/>
          <w:szCs w:val="21"/>
        </w:rPr>
        <w:t>Por lo expuesto, con fundamento en el artículo 204 de la Ley Orgánica del Poder Legislativo, nos permitimos someter a la consideración de la Asamblea, la aprobación del siguiente:</w:t>
      </w:r>
    </w:p>
    <w:p w14:paraId="3EEA583A" w14:textId="77777777" w:rsidR="002D3B10" w:rsidRPr="00CC53F6" w:rsidRDefault="002D3B10" w:rsidP="002D3B10">
      <w:pPr>
        <w:autoSpaceDE w:val="0"/>
        <w:autoSpaceDN w:val="0"/>
        <w:adjustRightInd w:val="0"/>
        <w:jc w:val="both"/>
        <w:rPr>
          <w:rFonts w:ascii="Abadi" w:hAnsi="Abadi" w:cs="*Microsoft Sans Serif-Bold-7543"/>
          <w:b/>
          <w:bCs/>
          <w:color w:val="0D0C12"/>
          <w:sz w:val="21"/>
          <w:szCs w:val="21"/>
        </w:rPr>
      </w:pPr>
    </w:p>
    <w:p w14:paraId="3F477A38" w14:textId="77777777" w:rsidR="002D3B10" w:rsidRPr="00CC53F6" w:rsidRDefault="002D3B10" w:rsidP="002D3B10">
      <w:pPr>
        <w:autoSpaceDE w:val="0"/>
        <w:autoSpaceDN w:val="0"/>
        <w:adjustRightInd w:val="0"/>
        <w:jc w:val="center"/>
        <w:rPr>
          <w:rFonts w:ascii="Abadi" w:hAnsi="Abadi" w:cs="*Microsoft Sans Serif-Bold-7543"/>
          <w:b/>
          <w:bCs/>
          <w:color w:val="0D0C12"/>
          <w:sz w:val="21"/>
          <w:szCs w:val="21"/>
        </w:rPr>
      </w:pPr>
      <w:r w:rsidRPr="00CC53F6">
        <w:rPr>
          <w:rFonts w:ascii="Abadi" w:hAnsi="Abadi" w:cs="*Microsoft Sans Serif-Bold-7543"/>
          <w:b/>
          <w:bCs/>
          <w:color w:val="0D0C12"/>
          <w:sz w:val="21"/>
          <w:szCs w:val="21"/>
        </w:rPr>
        <w:t>ACUERDO</w:t>
      </w:r>
    </w:p>
    <w:p w14:paraId="34288552" w14:textId="77777777" w:rsidR="002D3B10" w:rsidRPr="00CC53F6" w:rsidRDefault="002D3B10" w:rsidP="002D3B10">
      <w:pPr>
        <w:autoSpaceDE w:val="0"/>
        <w:autoSpaceDN w:val="0"/>
        <w:adjustRightInd w:val="0"/>
        <w:jc w:val="both"/>
        <w:rPr>
          <w:rFonts w:ascii="Abadi" w:hAnsi="Abadi" w:cs="*Microsoft Sans Serif-Bold-7543"/>
          <w:b/>
          <w:bCs/>
          <w:color w:val="0D0C12"/>
          <w:sz w:val="21"/>
          <w:szCs w:val="21"/>
        </w:rPr>
      </w:pPr>
    </w:p>
    <w:p w14:paraId="118F5F80" w14:textId="77777777" w:rsidR="002D3B10" w:rsidRPr="00CC53F6" w:rsidRDefault="002D3B10" w:rsidP="002D3B10">
      <w:pPr>
        <w:autoSpaceDE w:val="0"/>
        <w:autoSpaceDN w:val="0"/>
        <w:adjustRightInd w:val="0"/>
        <w:ind w:firstLine="708"/>
        <w:jc w:val="both"/>
        <w:rPr>
          <w:rFonts w:ascii="Abadi" w:hAnsi="Abadi" w:cs="*Arial-7541-Identity-H"/>
          <w:color w:val="0D0D10"/>
          <w:sz w:val="21"/>
          <w:szCs w:val="21"/>
        </w:rPr>
      </w:pPr>
      <w:r w:rsidRPr="00CC53F6">
        <w:rPr>
          <w:rFonts w:ascii="Abadi" w:hAnsi="Abadi" w:cs="*Microsoft Sans Serif-Bold-7543"/>
          <w:b/>
          <w:bCs/>
          <w:color w:val="0D0D10"/>
          <w:sz w:val="21"/>
          <w:szCs w:val="21"/>
        </w:rPr>
        <w:t xml:space="preserve">Único. </w:t>
      </w:r>
      <w:r w:rsidRPr="00CC53F6">
        <w:rPr>
          <w:rFonts w:ascii="Abadi" w:hAnsi="Abadi" w:cs="*Arial-7541-Identity-H"/>
          <w:color w:val="0D0D10"/>
          <w:sz w:val="21"/>
          <w:szCs w:val="21"/>
        </w:rPr>
        <w:t xml:space="preserve">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Tarandacuao, </w:t>
      </w:r>
      <w:proofErr w:type="spellStart"/>
      <w:r w:rsidRPr="00CC53F6">
        <w:rPr>
          <w:rFonts w:ascii="Abadi" w:hAnsi="Abadi" w:cs="*Arial-7541-Identity-H"/>
          <w:color w:val="0D0D10"/>
          <w:sz w:val="21"/>
          <w:szCs w:val="21"/>
        </w:rPr>
        <w:t>Gto</w:t>
      </w:r>
      <w:proofErr w:type="spellEnd"/>
      <w:r w:rsidRPr="00CC53F6">
        <w:rPr>
          <w:rFonts w:ascii="Abadi" w:hAnsi="Abadi" w:cs="*Arial-7541-Identity-H"/>
          <w:color w:val="0D0D10"/>
          <w:sz w:val="21"/>
          <w:szCs w:val="21"/>
        </w:rPr>
        <w:t xml:space="preserve">., con </w:t>
      </w:r>
      <w:r w:rsidRPr="00CC53F6">
        <w:rPr>
          <w:rFonts w:ascii="Abadi" w:hAnsi="Abadi" w:cs="*Arial-7541-Identity-H"/>
          <w:color w:val="0D0D10"/>
          <w:sz w:val="21"/>
          <w:szCs w:val="21"/>
        </w:rPr>
        <w:lastRenderedPageBreak/>
        <w:t>enfoque a resultados del servicio de alumbrado público, por el periodo comprendido del 1 de enero al 31 de diciembre del ejercicio fiscal del año 2020.</w:t>
      </w:r>
    </w:p>
    <w:p w14:paraId="444F7AA1" w14:textId="77777777" w:rsidR="002D3B10" w:rsidRPr="00CC53F6" w:rsidRDefault="002D3B10" w:rsidP="002D3B10">
      <w:pPr>
        <w:autoSpaceDE w:val="0"/>
        <w:autoSpaceDN w:val="0"/>
        <w:adjustRightInd w:val="0"/>
        <w:jc w:val="both"/>
        <w:rPr>
          <w:rFonts w:ascii="Abadi" w:hAnsi="Abadi" w:cs="*Arial-7541-Identity-H"/>
          <w:color w:val="0D0D10"/>
          <w:sz w:val="21"/>
          <w:szCs w:val="21"/>
        </w:rPr>
      </w:pPr>
    </w:p>
    <w:p w14:paraId="3820571E" w14:textId="77777777" w:rsidR="002D3B10" w:rsidRPr="00CC53F6" w:rsidRDefault="002D3B10" w:rsidP="002D3B10">
      <w:pPr>
        <w:autoSpaceDE w:val="0"/>
        <w:autoSpaceDN w:val="0"/>
        <w:adjustRightInd w:val="0"/>
        <w:ind w:firstLine="708"/>
        <w:jc w:val="both"/>
        <w:rPr>
          <w:rFonts w:ascii="Abadi" w:hAnsi="Abadi" w:cs="*Arial-7541-Identity-H"/>
          <w:color w:val="0E0E10"/>
          <w:sz w:val="21"/>
          <w:szCs w:val="21"/>
        </w:rPr>
      </w:pPr>
      <w:r w:rsidRPr="00CC53F6">
        <w:rPr>
          <w:rFonts w:ascii="Abadi" w:hAnsi="Abadi" w:cs="*Arial-7541-Identity-H"/>
          <w:color w:val="0E0E10"/>
          <w:sz w:val="21"/>
          <w:szCs w:val="21"/>
        </w:rPr>
        <w:t xml:space="preserve">Se ordena dar vista del informe de resultados al ayuntamiento del municipio de Tarandacuao, </w:t>
      </w:r>
      <w:proofErr w:type="spellStart"/>
      <w:r w:rsidRPr="00CC53F6">
        <w:rPr>
          <w:rFonts w:ascii="Abadi" w:hAnsi="Abadi" w:cs="*Arial-7541-Identity-H"/>
          <w:color w:val="0E0E10"/>
          <w:sz w:val="21"/>
          <w:szCs w:val="21"/>
        </w:rPr>
        <w:t>Gto</w:t>
      </w:r>
      <w:proofErr w:type="spellEnd"/>
      <w:r w:rsidRPr="00CC53F6">
        <w:rPr>
          <w:rFonts w:ascii="Abadi" w:hAnsi="Abadi" w:cs="*Arial-7541-Identity-H"/>
          <w:color w:val="0E0E10"/>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BBAF190" w14:textId="77777777" w:rsidR="002D3B10" w:rsidRPr="00CC53F6" w:rsidRDefault="002D3B10" w:rsidP="002D3B10">
      <w:pPr>
        <w:jc w:val="both"/>
        <w:rPr>
          <w:rFonts w:ascii="Abadi" w:hAnsi="Abadi" w:cs="*Arial-7541-Identity-H"/>
          <w:color w:val="0E0E10"/>
          <w:sz w:val="21"/>
          <w:szCs w:val="21"/>
        </w:rPr>
      </w:pPr>
    </w:p>
    <w:p w14:paraId="5DD20F15" w14:textId="01C546E8" w:rsidR="002D3B10" w:rsidRDefault="002D3B10" w:rsidP="002D3B10">
      <w:pPr>
        <w:autoSpaceDE w:val="0"/>
        <w:autoSpaceDN w:val="0"/>
        <w:adjustRightInd w:val="0"/>
        <w:ind w:firstLine="708"/>
        <w:jc w:val="both"/>
        <w:rPr>
          <w:rFonts w:ascii="Abadi" w:hAnsi="Abadi" w:cs="*Arial-5232-Identity-H"/>
          <w:color w:val="0E0E11"/>
          <w:sz w:val="21"/>
          <w:szCs w:val="21"/>
        </w:rPr>
      </w:pPr>
      <w:r w:rsidRPr="00CC53F6">
        <w:rPr>
          <w:rFonts w:ascii="Abadi" w:hAnsi="Abadi" w:cs="*Arial-5232-Identity-H"/>
          <w:color w:val="0E0E10"/>
          <w:sz w:val="21"/>
          <w:szCs w:val="21"/>
        </w:rPr>
        <w:t xml:space="preserve">De conformidad con el artículo 37, fracción VI de la Ley de Fiscalización Superior del Estado de Guanajuato, remitas el presente acuerdo junto con su dictamen y el informe de resultados a la Auditoría Superior del Estado, para </w:t>
      </w:r>
      <w:r w:rsidRPr="00CC53F6">
        <w:rPr>
          <w:rFonts w:ascii="Abadi" w:hAnsi="Abadi" w:cs="*Arial-5232-Identity-H"/>
          <w:color w:val="0E0E11"/>
          <w:sz w:val="21"/>
          <w:szCs w:val="21"/>
        </w:rPr>
        <w:t>efectos de su notificación.</w:t>
      </w:r>
    </w:p>
    <w:p w14:paraId="083DF053" w14:textId="4B3962EA" w:rsidR="002D3B10" w:rsidRDefault="002D3B10" w:rsidP="002D3B10">
      <w:pPr>
        <w:autoSpaceDE w:val="0"/>
        <w:autoSpaceDN w:val="0"/>
        <w:adjustRightInd w:val="0"/>
        <w:ind w:firstLine="708"/>
        <w:jc w:val="both"/>
        <w:rPr>
          <w:rFonts w:ascii="Abadi" w:hAnsi="Abadi" w:cs="*Arial-5232-Identity-H"/>
          <w:color w:val="0E0E11"/>
          <w:sz w:val="21"/>
          <w:szCs w:val="21"/>
        </w:rPr>
      </w:pPr>
    </w:p>
    <w:p w14:paraId="26429144" w14:textId="77777777" w:rsidR="002D3B10" w:rsidRPr="00C97E86" w:rsidRDefault="002D3B10" w:rsidP="002D3B10">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62CBAA5A" w14:textId="77777777" w:rsidR="002D3B10" w:rsidRPr="00C97E86" w:rsidRDefault="002D3B10" w:rsidP="002D3B10">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3A5337EE" w14:textId="77777777" w:rsidR="002D3B10" w:rsidRDefault="002D3B10" w:rsidP="002D3B10">
      <w:pPr>
        <w:autoSpaceDE w:val="0"/>
        <w:autoSpaceDN w:val="0"/>
        <w:adjustRightInd w:val="0"/>
        <w:ind w:firstLine="708"/>
        <w:jc w:val="both"/>
        <w:rPr>
          <w:rFonts w:ascii="Abadi" w:hAnsi="Abadi" w:cs="*Arial-5173-Identity-H"/>
          <w:color w:val="0D0D10"/>
          <w:sz w:val="21"/>
          <w:szCs w:val="21"/>
        </w:rPr>
      </w:pPr>
    </w:p>
    <w:p w14:paraId="25957B41" w14:textId="77777777" w:rsidR="002D3B10" w:rsidRPr="00033B78" w:rsidRDefault="002D3B10" w:rsidP="002D3B10">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72A645A0" w14:textId="77777777" w:rsidR="002D3B10" w:rsidRPr="00033B78" w:rsidRDefault="002D3B10" w:rsidP="002D3B10">
      <w:pPr>
        <w:jc w:val="both"/>
        <w:rPr>
          <w:rFonts w:ascii="Abadi" w:hAnsi="Abadi" w:cs="*Arial-5463-Identity-H"/>
          <w:b/>
          <w:bCs/>
          <w:color w:val="0D0D10"/>
          <w:sz w:val="21"/>
          <w:szCs w:val="21"/>
        </w:rPr>
      </w:pPr>
    </w:p>
    <w:p w14:paraId="6FCA033C" w14:textId="77777777" w:rsidR="002D3B10" w:rsidRPr="00033B78" w:rsidRDefault="002D3B10" w:rsidP="002D3B10">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33EAF53B" w14:textId="77777777" w:rsidR="002D3B10" w:rsidRPr="00033B78" w:rsidRDefault="002D3B10" w:rsidP="002D3B10">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57CEA994" w14:textId="77777777" w:rsidR="002D3B10" w:rsidRPr="00033B78" w:rsidRDefault="002D3B10" w:rsidP="002D3B10">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2E4C881B" w14:textId="77777777" w:rsidR="002D3B10" w:rsidRDefault="002D3B10" w:rsidP="002D3B10">
      <w:pPr>
        <w:autoSpaceDE w:val="0"/>
        <w:autoSpaceDN w:val="0"/>
        <w:adjustRightInd w:val="0"/>
        <w:jc w:val="both"/>
        <w:rPr>
          <w:rFonts w:ascii="Abadi" w:hAnsi="Abadi" w:cs="*Arial-5463-Identity-H"/>
          <w:b/>
          <w:bCs/>
          <w:color w:val="0D0D10"/>
          <w:sz w:val="21"/>
          <w:szCs w:val="21"/>
        </w:rPr>
      </w:pPr>
      <w:r w:rsidRPr="00033B78">
        <w:rPr>
          <w:rFonts w:ascii="Abadi" w:hAnsi="Abadi" w:cs="*Arial-5463-Identity-H"/>
          <w:b/>
          <w:bCs/>
          <w:color w:val="0D0D10"/>
          <w:sz w:val="21"/>
          <w:szCs w:val="21"/>
        </w:rPr>
        <w:t>Diputada Alma Edwviges Alcaraz</w:t>
      </w:r>
    </w:p>
    <w:p w14:paraId="490E3885" w14:textId="77777777" w:rsidR="002D3B10" w:rsidRPr="00033B78" w:rsidRDefault="002D3B10" w:rsidP="002D3B10">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Hernández</w:t>
      </w:r>
    </w:p>
    <w:p w14:paraId="419B0F72" w14:textId="77777777" w:rsidR="002D3B10" w:rsidRPr="00BB33DB" w:rsidRDefault="002D3B10" w:rsidP="002D3B10">
      <w:pPr>
        <w:autoSpaceDE w:val="0"/>
        <w:autoSpaceDN w:val="0"/>
        <w:adjustRightInd w:val="0"/>
        <w:ind w:firstLine="708"/>
        <w:jc w:val="both"/>
        <w:rPr>
          <w:rFonts w:ascii="Abadi" w:hAnsi="Abadi"/>
          <w:sz w:val="21"/>
          <w:szCs w:val="21"/>
        </w:rPr>
      </w:pPr>
    </w:p>
    <w:p w14:paraId="1C558FB2" w14:textId="77777777" w:rsidR="00B73692" w:rsidRPr="002451C2" w:rsidRDefault="00B73692" w:rsidP="00B73692">
      <w:pPr>
        <w:autoSpaceDE w:val="0"/>
        <w:autoSpaceDN w:val="0"/>
        <w:adjustRightInd w:val="0"/>
        <w:jc w:val="both"/>
        <w:rPr>
          <w:rFonts w:ascii="Abadi" w:hAnsi="Abadi" w:cs="ArialMT"/>
          <w:b/>
          <w:bCs/>
          <w:sz w:val="20"/>
          <w:szCs w:val="21"/>
        </w:rPr>
      </w:pPr>
    </w:p>
    <w:p w14:paraId="19765E88" w14:textId="744D0B04"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SILAO DE LA VICTORIA, GTO., CON ENFOQUE A RESULTADOS DEL SERVICIO DE ALUMBRADO PÚBLICO, POR EL PERIODO COMPRENDIDO DEL 1 DE ENERO AL 31 DE DICIEMBRE DEL EJERCICIO FISCAL DEL AÑO 2020.</w:t>
      </w:r>
    </w:p>
    <w:p w14:paraId="58E7B1C2" w14:textId="77777777" w:rsidR="0021395E" w:rsidRPr="009952AC" w:rsidRDefault="0021395E" w:rsidP="0021395E">
      <w:pPr>
        <w:autoSpaceDE w:val="0"/>
        <w:autoSpaceDN w:val="0"/>
        <w:adjustRightInd w:val="0"/>
        <w:jc w:val="both"/>
        <w:rPr>
          <w:rFonts w:ascii="Abadi" w:hAnsi="Abadi" w:cs="*Arial-Bold-7123-Identity-H"/>
          <w:b/>
          <w:bCs/>
          <w:color w:val="0F0E12"/>
          <w:sz w:val="21"/>
          <w:szCs w:val="21"/>
        </w:rPr>
      </w:pPr>
      <w:r w:rsidRPr="009952AC">
        <w:rPr>
          <w:rFonts w:ascii="Abadi" w:hAnsi="Abadi" w:cs="*Arial-Bold-7123-Identity-H"/>
          <w:b/>
          <w:bCs/>
          <w:color w:val="0F0E12"/>
          <w:sz w:val="21"/>
          <w:szCs w:val="21"/>
        </w:rPr>
        <w:t>C. PRESIDENTA DEL CONGRESO DEL ESTADO.</w:t>
      </w:r>
    </w:p>
    <w:p w14:paraId="4B9B423B" w14:textId="77777777" w:rsidR="0021395E" w:rsidRDefault="0021395E" w:rsidP="0021395E">
      <w:pPr>
        <w:autoSpaceDE w:val="0"/>
        <w:autoSpaceDN w:val="0"/>
        <w:adjustRightInd w:val="0"/>
        <w:jc w:val="both"/>
        <w:rPr>
          <w:rFonts w:ascii="Abadi" w:hAnsi="Abadi" w:cs="*Arial-Bold-7123-Identity-H"/>
          <w:b/>
          <w:bCs/>
          <w:color w:val="0F0E12"/>
          <w:sz w:val="21"/>
          <w:szCs w:val="21"/>
        </w:rPr>
      </w:pPr>
      <w:r w:rsidRPr="009952AC">
        <w:rPr>
          <w:rFonts w:ascii="Abadi" w:hAnsi="Abadi" w:cs="*Arial-Bold-7123-Identity-H"/>
          <w:b/>
          <w:bCs/>
          <w:color w:val="0F0E12"/>
          <w:sz w:val="21"/>
          <w:szCs w:val="21"/>
        </w:rPr>
        <w:t>P R E S E N T E.</w:t>
      </w:r>
    </w:p>
    <w:p w14:paraId="1E48BAB6" w14:textId="77777777" w:rsidR="0021395E" w:rsidRPr="009952AC" w:rsidRDefault="0021395E" w:rsidP="0021395E">
      <w:pPr>
        <w:autoSpaceDE w:val="0"/>
        <w:autoSpaceDN w:val="0"/>
        <w:adjustRightInd w:val="0"/>
        <w:jc w:val="both"/>
        <w:rPr>
          <w:rFonts w:ascii="Abadi" w:hAnsi="Abadi" w:cs="*Arial-Bold-7123-Identity-H"/>
          <w:b/>
          <w:bCs/>
          <w:color w:val="0F0E12"/>
          <w:sz w:val="21"/>
          <w:szCs w:val="21"/>
        </w:rPr>
      </w:pPr>
    </w:p>
    <w:p w14:paraId="672F9375" w14:textId="77777777" w:rsidR="0021395E" w:rsidRDefault="0021395E" w:rsidP="0021395E">
      <w:pPr>
        <w:autoSpaceDE w:val="0"/>
        <w:autoSpaceDN w:val="0"/>
        <w:adjustRightInd w:val="0"/>
        <w:ind w:firstLine="708"/>
        <w:jc w:val="both"/>
        <w:rPr>
          <w:rFonts w:ascii="Abadi" w:hAnsi="Abadi" w:cs="*Arial-7121-Identity-H"/>
          <w:color w:val="0C0C0F"/>
          <w:sz w:val="21"/>
          <w:szCs w:val="21"/>
        </w:rPr>
      </w:pPr>
      <w:r w:rsidRPr="009952AC">
        <w:rPr>
          <w:rFonts w:ascii="Abadi" w:hAnsi="Abadi" w:cs="*Arial-7121-Identity-H"/>
          <w:color w:val="0C0C0F"/>
          <w:sz w:val="21"/>
          <w:szCs w:val="21"/>
        </w:rPr>
        <w:t>A esta Comisión de Hacienda y Fiscalización le fue turnado para su estudio</w:t>
      </w:r>
      <w:r>
        <w:rPr>
          <w:rFonts w:ascii="Abadi" w:hAnsi="Abadi" w:cs="*Arial-7121-Identity-H"/>
          <w:color w:val="0C0C0F"/>
          <w:sz w:val="21"/>
          <w:szCs w:val="21"/>
        </w:rPr>
        <w:t xml:space="preserve"> </w:t>
      </w:r>
      <w:r w:rsidRPr="009952AC">
        <w:rPr>
          <w:rFonts w:ascii="Abadi" w:hAnsi="Abadi" w:cs="*Arial-7121-Identity-H"/>
          <w:color w:val="0C0C0F"/>
          <w:sz w:val="21"/>
          <w:szCs w:val="21"/>
        </w:rPr>
        <w:t>y dictamen, el informe de resultados de la auditoría de desempeño practicada por</w:t>
      </w:r>
      <w:r>
        <w:rPr>
          <w:rFonts w:ascii="Abadi" w:hAnsi="Abadi" w:cs="*Arial-7121-Identity-H"/>
          <w:color w:val="0C0C0F"/>
          <w:sz w:val="21"/>
          <w:szCs w:val="21"/>
        </w:rPr>
        <w:t xml:space="preserve"> </w:t>
      </w:r>
      <w:r w:rsidRPr="009952AC">
        <w:rPr>
          <w:rFonts w:ascii="Abadi" w:hAnsi="Abadi" w:cs="*Arial-7121-Identity-H"/>
          <w:color w:val="0C0C0F"/>
          <w:sz w:val="21"/>
          <w:szCs w:val="21"/>
        </w:rPr>
        <w:t>la Auditoría Superior del Estado de Guanajuato a la administración municipal de</w:t>
      </w:r>
      <w:r>
        <w:rPr>
          <w:rFonts w:ascii="Abadi" w:hAnsi="Abadi" w:cs="*Arial-7121-Identity-H"/>
          <w:color w:val="0C0C0F"/>
          <w:sz w:val="21"/>
          <w:szCs w:val="21"/>
        </w:rPr>
        <w:t xml:space="preserve"> </w:t>
      </w:r>
      <w:r w:rsidRPr="009952AC">
        <w:rPr>
          <w:rFonts w:ascii="Abadi" w:hAnsi="Abadi" w:cs="*Arial-7121-Identity-H"/>
          <w:color w:val="0C0C0F"/>
          <w:sz w:val="21"/>
          <w:szCs w:val="21"/>
        </w:rPr>
        <w:t xml:space="preserve">Silao de la Victoria, </w:t>
      </w:r>
      <w:proofErr w:type="spellStart"/>
      <w:r w:rsidRPr="009952AC">
        <w:rPr>
          <w:rFonts w:ascii="Abadi" w:hAnsi="Abadi" w:cs="*Arial-7121-Identity-H"/>
          <w:color w:val="0C0C0F"/>
          <w:sz w:val="21"/>
          <w:szCs w:val="21"/>
        </w:rPr>
        <w:t>Gto</w:t>
      </w:r>
      <w:proofErr w:type="spellEnd"/>
      <w:r w:rsidRPr="009952AC">
        <w:rPr>
          <w:rFonts w:ascii="Abadi" w:hAnsi="Abadi" w:cs="*Arial-7121-Identity-H"/>
          <w:color w:val="0C0C0F"/>
          <w:sz w:val="21"/>
          <w:szCs w:val="21"/>
        </w:rPr>
        <w:t>., con enfoque a resultados del servicio de alumbrado</w:t>
      </w:r>
      <w:r>
        <w:rPr>
          <w:rFonts w:ascii="Abadi" w:hAnsi="Abadi" w:cs="*Arial-7121-Identity-H"/>
          <w:color w:val="0C0C0F"/>
          <w:sz w:val="21"/>
          <w:szCs w:val="21"/>
        </w:rPr>
        <w:t xml:space="preserve"> </w:t>
      </w:r>
      <w:r w:rsidRPr="009952AC">
        <w:rPr>
          <w:rFonts w:ascii="Abadi" w:hAnsi="Abadi" w:cs="*Arial-7121-Identity-H"/>
          <w:color w:val="0C0C0F"/>
          <w:sz w:val="21"/>
          <w:szCs w:val="21"/>
        </w:rPr>
        <w:t>público, por el periodo comprendido del 1 de enero al 31 de diciembre del ejercicio</w:t>
      </w:r>
      <w:r>
        <w:rPr>
          <w:rFonts w:ascii="Abadi" w:hAnsi="Abadi" w:cs="*Arial-7121-Identity-H"/>
          <w:color w:val="0C0C0F"/>
          <w:sz w:val="21"/>
          <w:szCs w:val="21"/>
        </w:rPr>
        <w:t xml:space="preserve"> </w:t>
      </w:r>
      <w:r w:rsidRPr="009952AC">
        <w:rPr>
          <w:rFonts w:ascii="Abadi" w:hAnsi="Abadi" w:cs="*Arial-7121-Identity-H"/>
          <w:color w:val="0C0C0F"/>
          <w:sz w:val="21"/>
          <w:szCs w:val="21"/>
        </w:rPr>
        <w:t>fiscal del año 2020.</w:t>
      </w:r>
    </w:p>
    <w:p w14:paraId="2738EA50" w14:textId="77777777" w:rsidR="0021395E" w:rsidRPr="009952AC" w:rsidRDefault="0021395E" w:rsidP="0021395E">
      <w:pPr>
        <w:autoSpaceDE w:val="0"/>
        <w:autoSpaceDN w:val="0"/>
        <w:adjustRightInd w:val="0"/>
        <w:jc w:val="both"/>
        <w:rPr>
          <w:rFonts w:ascii="Abadi" w:hAnsi="Abadi" w:cs="*Arial-7121-Identity-H"/>
          <w:color w:val="0C0C0F"/>
          <w:sz w:val="21"/>
          <w:szCs w:val="21"/>
        </w:rPr>
      </w:pPr>
    </w:p>
    <w:p w14:paraId="4D81CDBD" w14:textId="77777777" w:rsidR="0021395E" w:rsidRPr="009952AC" w:rsidRDefault="0021395E" w:rsidP="0021395E">
      <w:pPr>
        <w:autoSpaceDE w:val="0"/>
        <w:autoSpaceDN w:val="0"/>
        <w:adjustRightInd w:val="0"/>
        <w:ind w:firstLine="708"/>
        <w:jc w:val="both"/>
        <w:rPr>
          <w:rFonts w:ascii="Abadi" w:hAnsi="Abadi" w:cs="*Arial-7121-Identity-H"/>
          <w:color w:val="0D0D0F"/>
          <w:sz w:val="21"/>
          <w:szCs w:val="21"/>
        </w:rPr>
      </w:pPr>
      <w:r w:rsidRPr="009952AC">
        <w:rPr>
          <w:rFonts w:ascii="Abadi" w:hAnsi="Abadi" w:cs="*Arial-7121-Identity-H"/>
          <w:color w:val="0D0D0F"/>
          <w:sz w:val="21"/>
          <w:szCs w:val="21"/>
        </w:rPr>
        <w:t>Una vez analizado el referido informe de resultados, con fundamento en los</w:t>
      </w:r>
      <w:r>
        <w:rPr>
          <w:rFonts w:ascii="Abadi" w:hAnsi="Abadi" w:cs="*Arial-7121-Identity-H"/>
          <w:color w:val="0D0D0F"/>
          <w:sz w:val="21"/>
          <w:szCs w:val="21"/>
        </w:rPr>
        <w:t xml:space="preserve"> </w:t>
      </w:r>
      <w:r w:rsidRPr="009952AC">
        <w:rPr>
          <w:rFonts w:ascii="Abadi" w:hAnsi="Abadi" w:cs="*Arial-7121-Identity-H"/>
          <w:color w:val="0D0D0F"/>
          <w:sz w:val="21"/>
          <w:szCs w:val="21"/>
        </w:rPr>
        <w:t>artículos 112 fracción XII, primer párrafo y 171 de la Ley Orgánica del Poder</w:t>
      </w:r>
      <w:r>
        <w:rPr>
          <w:rFonts w:ascii="Abadi" w:hAnsi="Abadi" w:cs="*Arial-7121-Identity-H"/>
          <w:color w:val="0D0D0F"/>
          <w:sz w:val="21"/>
          <w:szCs w:val="21"/>
        </w:rPr>
        <w:t xml:space="preserve"> </w:t>
      </w:r>
      <w:r w:rsidRPr="009952AC">
        <w:rPr>
          <w:rFonts w:ascii="Abadi" w:hAnsi="Abadi" w:cs="*Arial-7121-Identity-H"/>
          <w:color w:val="0D0D0F"/>
          <w:sz w:val="21"/>
          <w:szCs w:val="21"/>
        </w:rPr>
        <w:t>Legislativo, nos permitimos rendir el siguiente:</w:t>
      </w:r>
    </w:p>
    <w:p w14:paraId="07BE9ADD" w14:textId="77777777" w:rsidR="0021395E" w:rsidRDefault="0021395E" w:rsidP="0021395E">
      <w:pPr>
        <w:autoSpaceDE w:val="0"/>
        <w:autoSpaceDN w:val="0"/>
        <w:adjustRightInd w:val="0"/>
        <w:jc w:val="both"/>
        <w:rPr>
          <w:rFonts w:ascii="Abadi" w:hAnsi="Abadi" w:cs="*Arial-Bold-7122-Identity-H"/>
          <w:b/>
          <w:bCs/>
          <w:color w:val="0D0C11"/>
          <w:sz w:val="21"/>
          <w:szCs w:val="21"/>
        </w:rPr>
      </w:pPr>
    </w:p>
    <w:p w14:paraId="3647C389" w14:textId="77777777" w:rsidR="0021395E" w:rsidRPr="009952AC" w:rsidRDefault="0021395E" w:rsidP="0021395E">
      <w:pPr>
        <w:autoSpaceDE w:val="0"/>
        <w:autoSpaceDN w:val="0"/>
        <w:adjustRightInd w:val="0"/>
        <w:jc w:val="center"/>
        <w:rPr>
          <w:rFonts w:ascii="Abadi" w:hAnsi="Abadi" w:cs="*Arial-Bold-7122-Identity-H"/>
          <w:b/>
          <w:bCs/>
          <w:color w:val="0D0C11"/>
          <w:sz w:val="21"/>
          <w:szCs w:val="21"/>
        </w:rPr>
      </w:pPr>
      <w:r w:rsidRPr="009952AC">
        <w:rPr>
          <w:rFonts w:ascii="Abadi" w:hAnsi="Abadi" w:cs="*Arial-Bold-7122-Identity-H"/>
          <w:b/>
          <w:bCs/>
          <w:color w:val="0D0C11"/>
          <w:sz w:val="21"/>
          <w:szCs w:val="21"/>
        </w:rPr>
        <w:t>Dictamen</w:t>
      </w:r>
    </w:p>
    <w:p w14:paraId="7A2541E5" w14:textId="77777777" w:rsidR="0021395E" w:rsidRDefault="0021395E" w:rsidP="0021395E">
      <w:pPr>
        <w:autoSpaceDE w:val="0"/>
        <w:autoSpaceDN w:val="0"/>
        <w:adjustRightInd w:val="0"/>
        <w:jc w:val="both"/>
        <w:rPr>
          <w:rFonts w:ascii="Abadi" w:hAnsi="Abadi" w:cs="*Arial-Bold-7122-Identity-H"/>
          <w:b/>
          <w:bCs/>
          <w:color w:val="0D0C11"/>
          <w:sz w:val="21"/>
          <w:szCs w:val="21"/>
        </w:rPr>
      </w:pPr>
    </w:p>
    <w:p w14:paraId="025DFA50" w14:textId="77777777" w:rsidR="0021395E" w:rsidRDefault="0021395E" w:rsidP="0021395E">
      <w:pPr>
        <w:autoSpaceDE w:val="0"/>
        <w:autoSpaceDN w:val="0"/>
        <w:adjustRightInd w:val="0"/>
        <w:ind w:firstLine="708"/>
        <w:jc w:val="both"/>
        <w:rPr>
          <w:rFonts w:ascii="Abadi" w:hAnsi="Abadi" w:cs="*Arial-Bold-7122-Identity-H"/>
          <w:b/>
          <w:bCs/>
          <w:color w:val="0D0C11"/>
          <w:sz w:val="21"/>
          <w:szCs w:val="21"/>
        </w:rPr>
      </w:pPr>
      <w:r w:rsidRPr="009952AC">
        <w:rPr>
          <w:rFonts w:ascii="Abadi" w:hAnsi="Abadi" w:cs="*Arial-Bold-7122-Identity-H"/>
          <w:b/>
          <w:bCs/>
          <w:color w:val="0D0C11"/>
          <w:sz w:val="21"/>
          <w:szCs w:val="21"/>
        </w:rPr>
        <w:t>l. Competencia:</w:t>
      </w:r>
    </w:p>
    <w:p w14:paraId="6A5875F3" w14:textId="77777777" w:rsidR="0021395E" w:rsidRPr="009952AC" w:rsidRDefault="0021395E" w:rsidP="0021395E">
      <w:pPr>
        <w:autoSpaceDE w:val="0"/>
        <w:autoSpaceDN w:val="0"/>
        <w:adjustRightInd w:val="0"/>
        <w:jc w:val="both"/>
        <w:rPr>
          <w:rFonts w:ascii="Abadi" w:hAnsi="Abadi" w:cs="*Arial-Bold-7122-Identity-H"/>
          <w:b/>
          <w:bCs/>
          <w:color w:val="0D0C11"/>
          <w:sz w:val="21"/>
          <w:szCs w:val="21"/>
        </w:rPr>
      </w:pPr>
    </w:p>
    <w:p w14:paraId="5EB1CF88" w14:textId="77777777" w:rsidR="0021395E" w:rsidRDefault="0021395E" w:rsidP="0021395E">
      <w:pPr>
        <w:autoSpaceDE w:val="0"/>
        <w:autoSpaceDN w:val="0"/>
        <w:adjustRightInd w:val="0"/>
        <w:ind w:firstLine="708"/>
        <w:jc w:val="both"/>
        <w:rPr>
          <w:rFonts w:ascii="Abadi" w:hAnsi="Abadi" w:cs="*Arial-7121-Identity-H"/>
          <w:color w:val="0D0D0F"/>
          <w:sz w:val="21"/>
          <w:szCs w:val="21"/>
        </w:rPr>
      </w:pPr>
      <w:r w:rsidRPr="009952AC">
        <w:rPr>
          <w:rFonts w:ascii="Abadi" w:hAnsi="Abadi" w:cs="*Arial-7121-Identity-H"/>
          <w:color w:val="0D0D0F"/>
          <w:sz w:val="21"/>
          <w:szCs w:val="21"/>
        </w:rPr>
        <w:t>Las facultades de la legislatura local en materia de fiscalización de las</w:t>
      </w:r>
      <w:r>
        <w:rPr>
          <w:rFonts w:ascii="Abadi" w:hAnsi="Abadi" w:cs="*Arial-7121-Identity-H"/>
          <w:color w:val="0D0D0F"/>
          <w:sz w:val="21"/>
          <w:szCs w:val="21"/>
        </w:rPr>
        <w:t xml:space="preserve"> </w:t>
      </w:r>
      <w:r w:rsidRPr="009952AC">
        <w:rPr>
          <w:rFonts w:ascii="Abadi" w:hAnsi="Abadi" w:cs="*Arial-7121-Identity-H"/>
          <w:color w:val="0D0D0F"/>
          <w:sz w:val="21"/>
          <w:szCs w:val="21"/>
        </w:rPr>
        <w:t>cuentas públicas tienen su fundamento en lo dispuesto por el artículo 63</w:t>
      </w:r>
      <w:r>
        <w:rPr>
          <w:rFonts w:ascii="Abadi" w:hAnsi="Abadi" w:cs="*Arial-7121-Identity-H"/>
          <w:color w:val="0D0D0F"/>
          <w:sz w:val="21"/>
          <w:szCs w:val="21"/>
        </w:rPr>
        <w:t xml:space="preserve"> </w:t>
      </w:r>
      <w:r w:rsidRPr="009952AC">
        <w:rPr>
          <w:rFonts w:ascii="Abadi" w:hAnsi="Abadi" w:cs="*Arial-7121-Identity-H"/>
          <w:color w:val="0D0D0F"/>
          <w:sz w:val="21"/>
          <w:szCs w:val="21"/>
        </w:rPr>
        <w:t>fracciones XVIII, XIX y XXVIII de la Constitución Política para el Estado de</w:t>
      </w:r>
      <w:r>
        <w:rPr>
          <w:rFonts w:ascii="Abadi" w:hAnsi="Abadi" w:cs="*Arial-7121-Identity-H"/>
          <w:color w:val="0D0D0F"/>
          <w:sz w:val="21"/>
          <w:szCs w:val="21"/>
        </w:rPr>
        <w:t xml:space="preserve"> </w:t>
      </w:r>
      <w:r w:rsidRPr="009952AC">
        <w:rPr>
          <w:rFonts w:ascii="Abadi" w:hAnsi="Abadi" w:cs="*Arial-7121-Identity-H"/>
          <w:color w:val="0D0D0F"/>
          <w:sz w:val="21"/>
          <w:szCs w:val="21"/>
        </w:rPr>
        <w:t>Guanajuato. Estos dispositivos establecen que el Congreso del Estado tiene la</w:t>
      </w:r>
      <w:r>
        <w:rPr>
          <w:rFonts w:ascii="Abadi" w:hAnsi="Abadi" w:cs="*Arial-7121-Identity-H"/>
          <w:color w:val="0D0D0F"/>
          <w:sz w:val="21"/>
          <w:szCs w:val="21"/>
        </w:rPr>
        <w:t xml:space="preserve"> </w:t>
      </w:r>
      <w:r w:rsidRPr="009952AC">
        <w:rPr>
          <w:rFonts w:ascii="Abadi" w:hAnsi="Abadi" w:cs="*Arial-7121-Identity-H"/>
          <w:color w:val="0D0D0F"/>
          <w:sz w:val="21"/>
          <w:szCs w:val="21"/>
        </w:rPr>
        <w:t>facultad de fiscalizar la cuenta pública del Poder Ejecutivo, incluyendo las de las</w:t>
      </w:r>
      <w:r>
        <w:rPr>
          <w:rFonts w:ascii="Abadi" w:hAnsi="Abadi" w:cs="*Arial-7121-Identity-H"/>
          <w:color w:val="0D0D0F"/>
          <w:sz w:val="21"/>
          <w:szCs w:val="21"/>
        </w:rPr>
        <w:t xml:space="preserve"> </w:t>
      </w:r>
      <w:r w:rsidRPr="009952AC">
        <w:rPr>
          <w:rFonts w:ascii="Abadi" w:hAnsi="Abadi" w:cs="*Arial-7121-Identity-H"/>
          <w:color w:val="0D0D0F"/>
          <w:sz w:val="21"/>
          <w:szCs w:val="21"/>
        </w:rPr>
        <w:t>entidades y organismos de la administración pública paraestatal, las del Poder</w:t>
      </w:r>
      <w:r>
        <w:rPr>
          <w:rFonts w:ascii="Abadi" w:hAnsi="Abadi" w:cs="*Arial-7121-Identity-H"/>
          <w:color w:val="0D0D0F"/>
          <w:sz w:val="21"/>
          <w:szCs w:val="21"/>
        </w:rPr>
        <w:t xml:space="preserve"> </w:t>
      </w:r>
      <w:r w:rsidRPr="009952AC">
        <w:rPr>
          <w:rFonts w:ascii="Abadi" w:hAnsi="Abadi" w:cs="*Arial-7121-Identity-H"/>
          <w:color w:val="0D0D0F"/>
          <w:sz w:val="21"/>
          <w:szCs w:val="21"/>
        </w:rPr>
        <w:t>Judicial y de los organismos autónomos; así como las cuentas públicas</w:t>
      </w:r>
      <w:r>
        <w:rPr>
          <w:rFonts w:ascii="Abadi" w:hAnsi="Abadi" w:cs="*Arial-7121-Identity-H"/>
          <w:color w:val="0D0D0F"/>
          <w:sz w:val="21"/>
          <w:szCs w:val="21"/>
        </w:rPr>
        <w:t xml:space="preserve"> </w:t>
      </w:r>
      <w:r w:rsidRPr="009952AC">
        <w:rPr>
          <w:rFonts w:ascii="Abadi" w:hAnsi="Abadi" w:cs="*Arial-7121-Identity-H"/>
          <w:color w:val="0D0D0F"/>
          <w:sz w:val="21"/>
          <w:szCs w:val="21"/>
        </w:rPr>
        <w:t>municipales, incluyendo las de las entidades y organismos de la administración</w:t>
      </w:r>
      <w:r>
        <w:rPr>
          <w:rFonts w:ascii="Abadi" w:hAnsi="Abadi" w:cs="*Arial-7121-Identity-H"/>
          <w:color w:val="0D0D0F"/>
          <w:sz w:val="21"/>
          <w:szCs w:val="21"/>
        </w:rPr>
        <w:t xml:space="preserve"> </w:t>
      </w:r>
      <w:r w:rsidRPr="009952AC">
        <w:rPr>
          <w:rFonts w:ascii="Abadi" w:hAnsi="Abadi" w:cs="*Arial-7121-Identity-H"/>
          <w:color w:val="0D0D0F"/>
          <w:sz w:val="21"/>
          <w:szCs w:val="21"/>
        </w:rPr>
        <w:t>pública paramunicipal; y verificar el desempeño en el cumplimiento de los</w:t>
      </w:r>
      <w:r>
        <w:rPr>
          <w:rFonts w:ascii="Abadi" w:hAnsi="Abadi" w:cs="*Arial-7121-Identity-H"/>
          <w:color w:val="0D0D0F"/>
          <w:sz w:val="21"/>
          <w:szCs w:val="21"/>
        </w:rPr>
        <w:t xml:space="preserve"> </w:t>
      </w:r>
      <w:r w:rsidRPr="009952AC">
        <w:rPr>
          <w:rFonts w:ascii="Abadi" w:hAnsi="Abadi" w:cs="*Arial-7121-Identity-H"/>
          <w:color w:val="0D0D0F"/>
          <w:sz w:val="21"/>
          <w:szCs w:val="21"/>
        </w:rPr>
        <w:t>objetivos de los programas. De igual manera, puede acordar la práctica de</w:t>
      </w:r>
      <w:r>
        <w:rPr>
          <w:rFonts w:ascii="Abadi" w:hAnsi="Abadi" w:cs="*Arial-7121-Identity-H"/>
          <w:color w:val="0D0D0F"/>
          <w:sz w:val="21"/>
          <w:szCs w:val="21"/>
        </w:rPr>
        <w:t xml:space="preserve"> </w:t>
      </w:r>
      <w:r w:rsidRPr="009952AC">
        <w:rPr>
          <w:rFonts w:ascii="Abadi" w:hAnsi="Abadi" w:cs="*Arial-7121-Identity-H"/>
          <w:color w:val="0D0D0F"/>
          <w:sz w:val="21"/>
          <w:szCs w:val="21"/>
        </w:rPr>
        <w:t>auditorías a los sujetos de fiscalización, cuando exista causa justificada para ello,</w:t>
      </w:r>
      <w:r>
        <w:rPr>
          <w:rFonts w:ascii="Abadi" w:hAnsi="Abadi" w:cs="*Arial-7121-Identity-H"/>
          <w:color w:val="0D0D0F"/>
          <w:sz w:val="21"/>
          <w:szCs w:val="21"/>
        </w:rPr>
        <w:t xml:space="preserve"> </w:t>
      </w:r>
      <w:r w:rsidRPr="009952AC">
        <w:rPr>
          <w:rFonts w:ascii="Abadi" w:hAnsi="Abadi" w:cs="*Arial-7121-Identity-H"/>
          <w:color w:val="0D0D0F"/>
          <w:sz w:val="21"/>
          <w:szCs w:val="21"/>
        </w:rPr>
        <w:t>auxiliándose para el cumplimiento de dichas facultades por la Auditoría Superior</w:t>
      </w:r>
      <w:r>
        <w:rPr>
          <w:rFonts w:ascii="Abadi" w:hAnsi="Abadi" w:cs="*Arial-7121-Identity-H"/>
          <w:color w:val="0D0D0F"/>
          <w:sz w:val="21"/>
          <w:szCs w:val="21"/>
        </w:rPr>
        <w:t xml:space="preserve"> </w:t>
      </w:r>
      <w:r w:rsidRPr="009952AC">
        <w:rPr>
          <w:rFonts w:ascii="Abadi" w:hAnsi="Abadi" w:cs="*Arial-7121-Identity-H"/>
          <w:color w:val="0D0D0F"/>
          <w:sz w:val="21"/>
          <w:szCs w:val="21"/>
        </w:rPr>
        <w:t>del Estado de Guanajuato.</w:t>
      </w:r>
    </w:p>
    <w:p w14:paraId="66738698" w14:textId="77777777" w:rsidR="0021395E" w:rsidRPr="009952AC" w:rsidRDefault="0021395E" w:rsidP="0021395E">
      <w:pPr>
        <w:autoSpaceDE w:val="0"/>
        <w:autoSpaceDN w:val="0"/>
        <w:adjustRightInd w:val="0"/>
        <w:jc w:val="both"/>
        <w:rPr>
          <w:rFonts w:ascii="Abadi" w:hAnsi="Abadi" w:cs="*Arial-7121-Identity-H"/>
          <w:color w:val="0D0D0F"/>
          <w:sz w:val="21"/>
          <w:szCs w:val="21"/>
        </w:rPr>
      </w:pPr>
    </w:p>
    <w:p w14:paraId="78FF6E86" w14:textId="77777777" w:rsidR="0021395E" w:rsidRPr="009952AC" w:rsidRDefault="0021395E" w:rsidP="0021395E">
      <w:pPr>
        <w:autoSpaceDE w:val="0"/>
        <w:autoSpaceDN w:val="0"/>
        <w:adjustRightInd w:val="0"/>
        <w:ind w:firstLine="708"/>
        <w:jc w:val="both"/>
        <w:rPr>
          <w:rFonts w:ascii="Abadi" w:hAnsi="Abadi" w:cs="*Arial-7121-Identity-H"/>
          <w:color w:val="0E0D10"/>
          <w:sz w:val="21"/>
          <w:szCs w:val="21"/>
        </w:rPr>
      </w:pPr>
      <w:r w:rsidRPr="009952AC">
        <w:rPr>
          <w:rFonts w:ascii="Abadi" w:hAnsi="Abadi" w:cs="*Arial-7121-Identity-H"/>
          <w:color w:val="0E0D10"/>
          <w:sz w:val="21"/>
          <w:szCs w:val="21"/>
        </w:rPr>
        <w:t>Asimismo, el artículo 66 fracción VIII de dicho Ordenamiento Constitucional</w:t>
      </w:r>
      <w:r>
        <w:rPr>
          <w:rFonts w:ascii="Abadi" w:hAnsi="Abadi" w:cs="*Arial-7121-Identity-H"/>
          <w:color w:val="0E0D10"/>
          <w:sz w:val="21"/>
          <w:szCs w:val="21"/>
        </w:rPr>
        <w:t xml:space="preserve"> </w:t>
      </w:r>
      <w:r w:rsidRPr="009952AC">
        <w:rPr>
          <w:rFonts w:ascii="Abadi" w:hAnsi="Abadi" w:cs="*Arial-7121-Identity-H"/>
          <w:color w:val="0E0D10"/>
          <w:sz w:val="21"/>
          <w:szCs w:val="21"/>
        </w:rPr>
        <w:t xml:space="preserve">establece que la Auditoría Superior del </w:t>
      </w:r>
      <w:r w:rsidRPr="009952AC">
        <w:rPr>
          <w:rFonts w:ascii="Abadi" w:hAnsi="Abadi" w:cs="*Arial-7121-Identity-H"/>
          <w:color w:val="0E0D10"/>
          <w:sz w:val="21"/>
          <w:szCs w:val="21"/>
        </w:rPr>
        <w:lastRenderedPageBreak/>
        <w:t>Estado de Guanajuato deberá informar al</w:t>
      </w:r>
      <w:r>
        <w:rPr>
          <w:rFonts w:ascii="Abadi" w:hAnsi="Abadi" w:cs="*Arial-7121-Identity-H"/>
          <w:color w:val="0E0D10"/>
          <w:sz w:val="21"/>
          <w:szCs w:val="21"/>
        </w:rPr>
        <w:t xml:space="preserve"> </w:t>
      </w:r>
      <w:r w:rsidRPr="009952AC">
        <w:rPr>
          <w:rFonts w:ascii="Abadi" w:hAnsi="Abadi" w:cs="*Arial-7121-Identity-H"/>
          <w:color w:val="0E0D10"/>
          <w:sz w:val="21"/>
          <w:szCs w:val="21"/>
        </w:rPr>
        <w:t>Congreso del Estado del resultado de la revisión de la cuenta pública y demás</w:t>
      </w:r>
      <w:r>
        <w:rPr>
          <w:rFonts w:ascii="Abadi" w:hAnsi="Abadi" w:cs="*Arial-7121-Identity-H"/>
          <w:color w:val="0E0D10"/>
          <w:sz w:val="21"/>
          <w:szCs w:val="21"/>
        </w:rPr>
        <w:t xml:space="preserve"> </w:t>
      </w:r>
      <w:r w:rsidRPr="009952AC">
        <w:rPr>
          <w:rFonts w:ascii="Abadi" w:hAnsi="Abadi" w:cs="*Arial-7121-Identity-H"/>
          <w:color w:val="0E0D10"/>
          <w:sz w:val="21"/>
          <w:szCs w:val="21"/>
        </w:rPr>
        <w:t>asuntos derivados de la fiscalización, incluyendo los dictámenes, informes de</w:t>
      </w:r>
      <w:r>
        <w:rPr>
          <w:rFonts w:ascii="Abadi" w:hAnsi="Abadi" w:cs="*Arial-7121-Identity-H"/>
          <w:color w:val="0E0D10"/>
          <w:sz w:val="21"/>
          <w:szCs w:val="21"/>
        </w:rPr>
        <w:t xml:space="preserve"> </w:t>
      </w:r>
      <w:r w:rsidRPr="009952AC">
        <w:rPr>
          <w:rFonts w:ascii="Abadi" w:hAnsi="Abadi" w:cs="*Arial-7121-Identity-H"/>
          <w:color w:val="0E0D10"/>
          <w:sz w:val="21"/>
          <w:szCs w:val="21"/>
        </w:rPr>
        <w:t>resultados, comentarios y observaciones de las auditorías, constituyendo una de</w:t>
      </w:r>
      <w:r>
        <w:rPr>
          <w:rFonts w:ascii="Abadi" w:hAnsi="Abadi" w:cs="*Arial-7121-Identity-H"/>
          <w:color w:val="0E0D10"/>
          <w:sz w:val="21"/>
          <w:szCs w:val="21"/>
        </w:rPr>
        <w:t xml:space="preserve"> </w:t>
      </w:r>
      <w:r w:rsidRPr="009952AC">
        <w:rPr>
          <w:rFonts w:ascii="Abadi" w:hAnsi="Abadi" w:cs="*Arial-7121-Identity-H"/>
          <w:color w:val="0E0D10"/>
          <w:sz w:val="21"/>
          <w:szCs w:val="21"/>
        </w:rPr>
        <w:t>las fases del proceso de fiscalización.</w:t>
      </w:r>
    </w:p>
    <w:p w14:paraId="7A400DCD" w14:textId="77777777" w:rsidR="0021395E" w:rsidRPr="009952AC" w:rsidRDefault="0021395E" w:rsidP="0021395E">
      <w:pPr>
        <w:jc w:val="both"/>
        <w:rPr>
          <w:rFonts w:ascii="Abadi" w:hAnsi="Abadi" w:cs="*Arial-7121-Identity-H"/>
          <w:color w:val="0E0D10"/>
          <w:sz w:val="21"/>
          <w:szCs w:val="21"/>
        </w:rPr>
      </w:pPr>
    </w:p>
    <w:p w14:paraId="065E6CE2" w14:textId="77777777" w:rsidR="0021395E" w:rsidRDefault="0021395E" w:rsidP="0021395E">
      <w:pPr>
        <w:autoSpaceDE w:val="0"/>
        <w:autoSpaceDN w:val="0"/>
        <w:adjustRightInd w:val="0"/>
        <w:ind w:firstLine="708"/>
        <w:jc w:val="both"/>
        <w:rPr>
          <w:rFonts w:ascii="Abadi" w:hAnsi="Abadi" w:cs="*Arial-7114-Identity-H"/>
          <w:color w:val="0D0C0F"/>
          <w:sz w:val="21"/>
          <w:szCs w:val="21"/>
        </w:rPr>
      </w:pPr>
      <w:r w:rsidRPr="009952AC">
        <w:rPr>
          <w:rFonts w:ascii="Abadi" w:hAnsi="Abadi" w:cs="*Arial-7114-Identity-H"/>
          <w:color w:val="0D0C0F"/>
          <w:sz w:val="21"/>
          <w:szCs w:val="21"/>
        </w:rPr>
        <w:t>De igual forma, el artículo 82, fracción XXIV de la Ley de Fiscalización</w:t>
      </w:r>
      <w:r>
        <w:rPr>
          <w:rFonts w:ascii="Abadi" w:hAnsi="Abadi" w:cs="*Arial-7114-Identity-H"/>
          <w:color w:val="0D0C0F"/>
          <w:sz w:val="21"/>
          <w:szCs w:val="21"/>
        </w:rPr>
        <w:t xml:space="preserve"> </w:t>
      </w:r>
      <w:r w:rsidRPr="009952AC">
        <w:rPr>
          <w:rFonts w:ascii="Abadi" w:hAnsi="Abadi" w:cs="*Arial-7114-Identity-H"/>
          <w:color w:val="0D0C0F"/>
          <w:sz w:val="21"/>
          <w:szCs w:val="21"/>
        </w:rPr>
        <w:t>Superior del Estado de Guanajuato establece como atribución de la Auditoría</w:t>
      </w:r>
      <w:r>
        <w:rPr>
          <w:rFonts w:ascii="Abadi" w:hAnsi="Abadi" w:cs="*Arial-7114-Identity-H"/>
          <w:color w:val="0D0C0F"/>
          <w:sz w:val="21"/>
          <w:szCs w:val="21"/>
        </w:rPr>
        <w:t xml:space="preserve"> </w:t>
      </w:r>
      <w:r w:rsidRPr="009952AC">
        <w:rPr>
          <w:rFonts w:ascii="Abadi" w:hAnsi="Abadi" w:cs="*Arial-7114-Identity-H"/>
          <w:color w:val="0D0C0F"/>
          <w:sz w:val="21"/>
          <w:szCs w:val="21"/>
        </w:rPr>
        <w:t>Superior del Estado, rendir al Congreso, los informes derivados del ejercicio de la</w:t>
      </w:r>
      <w:r>
        <w:rPr>
          <w:rFonts w:ascii="Abadi" w:hAnsi="Abadi" w:cs="*Arial-7114-Identity-H"/>
          <w:color w:val="0D0C0F"/>
          <w:sz w:val="21"/>
          <w:szCs w:val="21"/>
        </w:rPr>
        <w:t xml:space="preserve"> </w:t>
      </w:r>
      <w:r w:rsidRPr="009952AC">
        <w:rPr>
          <w:rFonts w:ascii="Abadi" w:hAnsi="Abadi" w:cs="*Arial-7114-Identity-H"/>
          <w:color w:val="0D0C0F"/>
          <w:sz w:val="21"/>
          <w:szCs w:val="21"/>
        </w:rPr>
        <w:t>función de fiscalización.</w:t>
      </w:r>
    </w:p>
    <w:p w14:paraId="6F83D3DE" w14:textId="77777777" w:rsidR="0021395E" w:rsidRPr="009952AC" w:rsidRDefault="0021395E" w:rsidP="0021395E">
      <w:pPr>
        <w:autoSpaceDE w:val="0"/>
        <w:autoSpaceDN w:val="0"/>
        <w:adjustRightInd w:val="0"/>
        <w:jc w:val="both"/>
        <w:rPr>
          <w:rFonts w:ascii="Abadi" w:hAnsi="Abadi" w:cs="*Arial-7114-Identity-H"/>
          <w:color w:val="0D0C0F"/>
          <w:sz w:val="21"/>
          <w:szCs w:val="21"/>
        </w:rPr>
      </w:pPr>
    </w:p>
    <w:p w14:paraId="2F63ED93" w14:textId="77777777" w:rsidR="0021395E" w:rsidRDefault="0021395E" w:rsidP="0021395E">
      <w:pPr>
        <w:autoSpaceDE w:val="0"/>
        <w:autoSpaceDN w:val="0"/>
        <w:adjustRightInd w:val="0"/>
        <w:ind w:firstLine="708"/>
        <w:jc w:val="both"/>
        <w:rPr>
          <w:rFonts w:ascii="Abadi" w:hAnsi="Abadi" w:cs="*Arial-7114-Identity-H"/>
          <w:color w:val="0F0E10"/>
          <w:sz w:val="21"/>
          <w:szCs w:val="21"/>
        </w:rPr>
      </w:pPr>
      <w:r w:rsidRPr="009952AC">
        <w:rPr>
          <w:rFonts w:ascii="Abadi" w:hAnsi="Abadi" w:cs="*Arial-7114-Identity-H"/>
          <w:color w:val="0F0E10"/>
          <w:sz w:val="21"/>
          <w:szCs w:val="21"/>
        </w:rPr>
        <w:t>En razón de lo cual, la Ley de Fiscalización Superior del Estado de</w:t>
      </w:r>
      <w:r>
        <w:rPr>
          <w:rFonts w:ascii="Abadi" w:hAnsi="Abadi" w:cs="*Arial-7114-Identity-H"/>
          <w:color w:val="0F0E10"/>
          <w:sz w:val="21"/>
          <w:szCs w:val="21"/>
        </w:rPr>
        <w:t xml:space="preserve"> </w:t>
      </w:r>
      <w:r w:rsidRPr="009952AC">
        <w:rPr>
          <w:rFonts w:ascii="Abadi" w:hAnsi="Abadi" w:cs="*Arial-7114-Identity-H"/>
          <w:color w:val="0F0E10"/>
          <w:sz w:val="21"/>
          <w:szCs w:val="21"/>
        </w:rPr>
        <w:t>Guanajuato establece que la Auditoría Superior debe remitir los informes de</w:t>
      </w:r>
      <w:r>
        <w:rPr>
          <w:rFonts w:ascii="Abadi" w:hAnsi="Abadi" w:cs="*Arial-7114-Identity-H"/>
          <w:color w:val="0F0E10"/>
          <w:sz w:val="21"/>
          <w:szCs w:val="21"/>
        </w:rPr>
        <w:t xml:space="preserve"> </w:t>
      </w:r>
      <w:r w:rsidRPr="009952AC">
        <w:rPr>
          <w:rFonts w:ascii="Abadi" w:hAnsi="Abadi" w:cs="*Arial-7114-Identity-H"/>
          <w:color w:val="0F0E10"/>
          <w:sz w:val="21"/>
          <w:szCs w:val="21"/>
        </w:rPr>
        <w:t>resultados al Congreso del Estado, a efecto de que éste realice la declaratoria</w:t>
      </w:r>
      <w:r>
        <w:rPr>
          <w:rFonts w:ascii="Abadi" w:hAnsi="Abadi" w:cs="*Arial-7114-Identity-H"/>
          <w:color w:val="0F0E10"/>
          <w:sz w:val="21"/>
          <w:szCs w:val="21"/>
        </w:rPr>
        <w:t xml:space="preserve"> </w:t>
      </w:r>
      <w:r w:rsidRPr="009952AC">
        <w:rPr>
          <w:rFonts w:ascii="Abadi" w:hAnsi="Abadi" w:cs="*Arial-7114-Identity-H"/>
          <w:color w:val="0F0E10"/>
          <w:sz w:val="21"/>
          <w:szCs w:val="21"/>
        </w:rPr>
        <w:t>correspondiente, señalándose en el artículo 38 que el informe de resultados</w:t>
      </w:r>
      <w:r>
        <w:rPr>
          <w:rFonts w:ascii="Abadi" w:hAnsi="Abadi" w:cs="*Arial-7114-Identity-H"/>
          <w:color w:val="0F0E10"/>
          <w:sz w:val="21"/>
          <w:szCs w:val="21"/>
        </w:rPr>
        <w:t xml:space="preserve"> </w:t>
      </w:r>
      <w:r w:rsidRPr="009952AC">
        <w:rPr>
          <w:rFonts w:ascii="Abadi" w:hAnsi="Abadi" w:cs="*Arial-7114-Identity-H"/>
          <w:color w:val="0F0E10"/>
          <w:sz w:val="21"/>
          <w:szCs w:val="21"/>
        </w:rPr>
        <w:t>únicamente podrá ser observado por las dos terceras partes de los diputados</w:t>
      </w:r>
      <w:r>
        <w:rPr>
          <w:rFonts w:ascii="Abadi" w:hAnsi="Abadi" w:cs="*Arial-7114-Identity-H"/>
          <w:color w:val="0F0E10"/>
          <w:sz w:val="21"/>
          <w:szCs w:val="21"/>
        </w:rPr>
        <w:t xml:space="preserve"> </w:t>
      </w:r>
      <w:r w:rsidRPr="009952AC">
        <w:rPr>
          <w:rFonts w:ascii="Abadi" w:hAnsi="Abadi" w:cs="*Arial-7114-Identity-H"/>
          <w:color w:val="0F0E10"/>
          <w:sz w:val="21"/>
          <w:szCs w:val="21"/>
        </w:rPr>
        <w:t>integrantes del Congreso, cuando no se observen las formalidades esenciales del</w:t>
      </w:r>
      <w:r>
        <w:rPr>
          <w:rFonts w:ascii="Abadi" w:hAnsi="Abadi" w:cs="*Arial-7114-Identity-H"/>
          <w:color w:val="0F0E10"/>
          <w:sz w:val="21"/>
          <w:szCs w:val="21"/>
        </w:rPr>
        <w:t xml:space="preserve"> </w:t>
      </w:r>
      <w:r w:rsidRPr="009952AC">
        <w:rPr>
          <w:rFonts w:ascii="Abadi" w:hAnsi="Abadi" w:cs="*Arial-7114-Identity-H"/>
          <w:color w:val="0F0E10"/>
          <w:sz w:val="21"/>
          <w:szCs w:val="21"/>
        </w:rPr>
        <w:t>proceso de fiscalización.</w:t>
      </w:r>
    </w:p>
    <w:p w14:paraId="279DF90B" w14:textId="77777777" w:rsidR="0021395E" w:rsidRPr="009952AC" w:rsidRDefault="0021395E" w:rsidP="0021395E">
      <w:pPr>
        <w:autoSpaceDE w:val="0"/>
        <w:autoSpaceDN w:val="0"/>
        <w:adjustRightInd w:val="0"/>
        <w:jc w:val="both"/>
        <w:rPr>
          <w:rFonts w:ascii="Abadi" w:hAnsi="Abadi" w:cs="*Arial-7114-Identity-H"/>
          <w:color w:val="0F0E10"/>
          <w:sz w:val="21"/>
          <w:szCs w:val="21"/>
        </w:rPr>
      </w:pPr>
    </w:p>
    <w:p w14:paraId="7267F043" w14:textId="77777777" w:rsidR="0021395E" w:rsidRPr="009952AC" w:rsidRDefault="0021395E" w:rsidP="0021395E">
      <w:pPr>
        <w:autoSpaceDE w:val="0"/>
        <w:autoSpaceDN w:val="0"/>
        <w:adjustRightInd w:val="0"/>
        <w:ind w:firstLine="708"/>
        <w:jc w:val="both"/>
        <w:rPr>
          <w:rFonts w:ascii="Abadi" w:hAnsi="Abadi" w:cs="*Arial-7114-Identity-H"/>
          <w:color w:val="0D0D0E"/>
          <w:sz w:val="21"/>
          <w:szCs w:val="21"/>
        </w:rPr>
      </w:pPr>
      <w:r w:rsidRPr="009952AC">
        <w:rPr>
          <w:rFonts w:ascii="Abadi" w:hAnsi="Abadi" w:cs="*Arial-7114-Identity-H"/>
          <w:color w:val="0D0D0E"/>
          <w:sz w:val="21"/>
          <w:szCs w:val="21"/>
        </w:rPr>
        <w:t>Con la finalidad de que el Congreso dé cumplimiento a lo señalado en el</w:t>
      </w:r>
      <w:r>
        <w:rPr>
          <w:rFonts w:ascii="Abadi" w:hAnsi="Abadi" w:cs="*Arial-7114-Identity-H"/>
          <w:color w:val="0D0D0E"/>
          <w:sz w:val="21"/>
          <w:szCs w:val="21"/>
        </w:rPr>
        <w:t xml:space="preserve"> </w:t>
      </w:r>
      <w:r w:rsidRPr="009952AC">
        <w:rPr>
          <w:rFonts w:ascii="Abadi" w:hAnsi="Abadi" w:cs="*Arial-7114-Identity-H"/>
          <w:color w:val="0D0D0E"/>
          <w:sz w:val="21"/>
          <w:szCs w:val="21"/>
        </w:rPr>
        <w:t>párrafo anterior, la Ley Orgánica del Poder Legislativo del Estado de Guanajuato</w:t>
      </w:r>
      <w:r>
        <w:rPr>
          <w:rFonts w:ascii="Abadi" w:hAnsi="Abadi" w:cs="*Arial-7114-Identity-H"/>
          <w:color w:val="0D0D0E"/>
          <w:sz w:val="21"/>
          <w:szCs w:val="21"/>
        </w:rPr>
        <w:t xml:space="preserve"> </w:t>
      </w:r>
      <w:r w:rsidRPr="009952AC">
        <w:rPr>
          <w:rFonts w:ascii="Abadi" w:hAnsi="Abadi" w:cs="*Arial-7114-Identity-H"/>
          <w:color w:val="0D0D0E"/>
          <w:sz w:val="21"/>
          <w:szCs w:val="21"/>
        </w:rPr>
        <w:t>establece en su artículo 112, fracción XII, primer párrafo que, a esta Comisión de</w:t>
      </w:r>
      <w:r>
        <w:rPr>
          <w:rFonts w:ascii="Abadi" w:hAnsi="Abadi" w:cs="*Arial-7114-Identity-H"/>
          <w:color w:val="0D0D0E"/>
          <w:sz w:val="21"/>
          <w:szCs w:val="21"/>
        </w:rPr>
        <w:t xml:space="preserve"> </w:t>
      </w:r>
      <w:r w:rsidRPr="009952AC">
        <w:rPr>
          <w:rFonts w:ascii="Abadi" w:hAnsi="Abadi" w:cs="*Arial-7114-Identity-H"/>
          <w:color w:val="0D0D0E"/>
          <w:sz w:val="21"/>
          <w:szCs w:val="21"/>
        </w:rPr>
        <w:t>Hacienda y Fiscalización, le compete el conocimiento y dictamen de los asuntos</w:t>
      </w:r>
      <w:r>
        <w:rPr>
          <w:rFonts w:ascii="Abadi" w:hAnsi="Abadi" w:cs="*Arial-7114-Identity-H"/>
          <w:color w:val="0D0D0E"/>
          <w:sz w:val="21"/>
          <w:szCs w:val="21"/>
        </w:rPr>
        <w:t xml:space="preserve"> </w:t>
      </w:r>
      <w:r w:rsidRPr="009952AC">
        <w:rPr>
          <w:rFonts w:ascii="Abadi" w:hAnsi="Abadi" w:cs="*Arial-7114-Identity-H"/>
          <w:color w:val="0D0D0E"/>
          <w:sz w:val="21"/>
          <w:szCs w:val="21"/>
        </w:rPr>
        <w:t>relativos a los informes de resultados que emita la Auditoría Superior del Estado.</w:t>
      </w:r>
    </w:p>
    <w:p w14:paraId="18792F4E" w14:textId="77777777" w:rsidR="0021395E" w:rsidRDefault="0021395E" w:rsidP="0021395E">
      <w:pPr>
        <w:autoSpaceDE w:val="0"/>
        <w:autoSpaceDN w:val="0"/>
        <w:adjustRightInd w:val="0"/>
        <w:jc w:val="both"/>
        <w:rPr>
          <w:rFonts w:ascii="Abadi" w:hAnsi="Abadi" w:cs="*Arial-7114-Identity-H"/>
          <w:color w:val="484848"/>
          <w:sz w:val="21"/>
          <w:szCs w:val="21"/>
        </w:rPr>
      </w:pPr>
    </w:p>
    <w:p w14:paraId="7C188BA3" w14:textId="77777777" w:rsidR="0021395E" w:rsidRDefault="0021395E" w:rsidP="0021395E">
      <w:pPr>
        <w:autoSpaceDE w:val="0"/>
        <w:autoSpaceDN w:val="0"/>
        <w:adjustRightInd w:val="0"/>
        <w:ind w:firstLine="708"/>
        <w:jc w:val="both"/>
        <w:rPr>
          <w:rFonts w:ascii="Abadi" w:hAnsi="Abadi" w:cs="*Arial-7114-Identity-H"/>
          <w:color w:val="0D0D0F"/>
          <w:sz w:val="21"/>
          <w:szCs w:val="21"/>
        </w:rPr>
      </w:pPr>
      <w:r w:rsidRPr="009952AC">
        <w:rPr>
          <w:rFonts w:ascii="Abadi" w:hAnsi="Abadi" w:cs="*Arial-7114-Identity-H"/>
          <w:color w:val="0D0D0F"/>
          <w:sz w:val="21"/>
          <w:szCs w:val="21"/>
        </w:rPr>
        <w:t>A efecto de cumplir con las atribuciones conferidas a esta Comisión, y en</w:t>
      </w:r>
      <w:r>
        <w:rPr>
          <w:rFonts w:ascii="Abadi" w:hAnsi="Abadi" w:cs="*Arial-7114-Identity-H"/>
          <w:color w:val="0D0D0F"/>
          <w:sz w:val="21"/>
          <w:szCs w:val="21"/>
        </w:rPr>
        <w:t xml:space="preserve"> </w:t>
      </w:r>
      <w:r w:rsidRPr="009952AC">
        <w:rPr>
          <w:rFonts w:ascii="Abadi" w:hAnsi="Abadi" w:cs="*Arial-7114-Identity-H"/>
          <w:color w:val="0D0D0F"/>
          <w:sz w:val="21"/>
          <w:szCs w:val="21"/>
        </w:rPr>
        <w:t>observancia a lo que establece la Ley de Fiscalización Superior del Estado de</w:t>
      </w:r>
      <w:r>
        <w:rPr>
          <w:rFonts w:ascii="Abadi" w:hAnsi="Abadi" w:cs="*Arial-7114-Identity-H"/>
          <w:color w:val="0D0D0F"/>
          <w:sz w:val="21"/>
          <w:szCs w:val="21"/>
        </w:rPr>
        <w:t xml:space="preserve"> </w:t>
      </w:r>
      <w:r w:rsidRPr="009952AC">
        <w:rPr>
          <w:rFonts w:ascii="Abadi" w:hAnsi="Abadi" w:cs="*Arial-7114-Identity-H"/>
          <w:color w:val="0D0D0F"/>
          <w:sz w:val="21"/>
          <w:szCs w:val="21"/>
        </w:rPr>
        <w:t>Guanajuato, el presente dictamen se ocupará exclusivamente del aspecto que la</w:t>
      </w:r>
      <w:r>
        <w:rPr>
          <w:rFonts w:ascii="Abadi" w:hAnsi="Abadi" w:cs="*Arial-7114-Identity-H"/>
          <w:color w:val="0D0D0F"/>
          <w:sz w:val="21"/>
          <w:szCs w:val="21"/>
        </w:rPr>
        <w:t xml:space="preserve"> </w:t>
      </w:r>
      <w:r w:rsidRPr="009952AC">
        <w:rPr>
          <w:rFonts w:ascii="Abadi" w:hAnsi="Abadi" w:cs="*Arial-7114-Identity-H"/>
          <w:color w:val="0D0D0F"/>
          <w:sz w:val="21"/>
          <w:szCs w:val="21"/>
        </w:rPr>
        <w:t>propia Ley señala y por el cual podría ser observado o no, el informe de</w:t>
      </w:r>
      <w:r>
        <w:rPr>
          <w:rFonts w:ascii="Abadi" w:hAnsi="Abadi" w:cs="*Arial-7114-Identity-H"/>
          <w:color w:val="0D0D0F"/>
          <w:sz w:val="21"/>
          <w:szCs w:val="21"/>
        </w:rPr>
        <w:t xml:space="preserve"> </w:t>
      </w:r>
      <w:r w:rsidRPr="009952AC">
        <w:rPr>
          <w:rFonts w:ascii="Abadi" w:hAnsi="Abadi" w:cs="*Arial-7114-Identity-H"/>
          <w:color w:val="0D0D0F"/>
          <w:sz w:val="21"/>
          <w:szCs w:val="21"/>
        </w:rPr>
        <w:t>resultados.</w:t>
      </w:r>
    </w:p>
    <w:p w14:paraId="54B1F748" w14:textId="77777777" w:rsidR="0021395E" w:rsidRPr="009952AC" w:rsidRDefault="0021395E" w:rsidP="0021395E">
      <w:pPr>
        <w:autoSpaceDE w:val="0"/>
        <w:autoSpaceDN w:val="0"/>
        <w:adjustRightInd w:val="0"/>
        <w:jc w:val="both"/>
        <w:rPr>
          <w:rFonts w:ascii="Abadi" w:hAnsi="Abadi" w:cs="*Arial-7114-Identity-H"/>
          <w:color w:val="0D0D0F"/>
          <w:sz w:val="21"/>
          <w:szCs w:val="21"/>
        </w:rPr>
      </w:pPr>
    </w:p>
    <w:p w14:paraId="4A6863CA" w14:textId="77777777" w:rsidR="0021395E" w:rsidRDefault="0021395E" w:rsidP="0021395E">
      <w:pPr>
        <w:autoSpaceDE w:val="0"/>
        <w:autoSpaceDN w:val="0"/>
        <w:adjustRightInd w:val="0"/>
        <w:ind w:firstLine="708"/>
        <w:jc w:val="both"/>
        <w:rPr>
          <w:rFonts w:ascii="Abadi" w:hAnsi="Abadi" w:cs="*Microsoft Sans Serif-Bold-7116"/>
          <w:b/>
          <w:bCs/>
          <w:color w:val="0D0C11"/>
          <w:sz w:val="21"/>
          <w:szCs w:val="21"/>
        </w:rPr>
      </w:pPr>
      <w:r>
        <w:rPr>
          <w:rFonts w:ascii="Abadi" w:hAnsi="Abadi" w:cs="*Microsoft Sans Serif-Bold-7116"/>
          <w:b/>
          <w:bCs/>
          <w:color w:val="0D0C11"/>
          <w:sz w:val="21"/>
          <w:szCs w:val="21"/>
        </w:rPr>
        <w:t>II</w:t>
      </w:r>
      <w:r w:rsidRPr="009952AC">
        <w:rPr>
          <w:rFonts w:ascii="Abadi" w:hAnsi="Abadi" w:cs="*Microsoft Sans Serif-Bold-7116"/>
          <w:b/>
          <w:bCs/>
          <w:color w:val="0D0C11"/>
          <w:sz w:val="21"/>
          <w:szCs w:val="21"/>
        </w:rPr>
        <w:t>. Antecedentes:</w:t>
      </w:r>
    </w:p>
    <w:p w14:paraId="21C92609" w14:textId="77777777" w:rsidR="0021395E" w:rsidRPr="009952AC" w:rsidRDefault="0021395E" w:rsidP="0021395E">
      <w:pPr>
        <w:autoSpaceDE w:val="0"/>
        <w:autoSpaceDN w:val="0"/>
        <w:adjustRightInd w:val="0"/>
        <w:jc w:val="both"/>
        <w:rPr>
          <w:rFonts w:ascii="Abadi" w:hAnsi="Abadi" w:cs="*Microsoft Sans Serif-Bold-7116"/>
          <w:b/>
          <w:bCs/>
          <w:color w:val="0D0C11"/>
          <w:sz w:val="21"/>
          <w:szCs w:val="21"/>
        </w:rPr>
      </w:pPr>
    </w:p>
    <w:p w14:paraId="3CC4DF17" w14:textId="77777777" w:rsidR="0021395E" w:rsidRDefault="0021395E" w:rsidP="0021395E">
      <w:pPr>
        <w:autoSpaceDE w:val="0"/>
        <w:autoSpaceDN w:val="0"/>
        <w:adjustRightInd w:val="0"/>
        <w:ind w:firstLine="708"/>
        <w:jc w:val="both"/>
        <w:rPr>
          <w:rFonts w:ascii="Abadi" w:hAnsi="Abadi" w:cs="*Arial-7114-Identity-H"/>
          <w:color w:val="0D0C0E"/>
          <w:sz w:val="21"/>
          <w:szCs w:val="21"/>
        </w:rPr>
      </w:pPr>
      <w:r w:rsidRPr="009952AC">
        <w:rPr>
          <w:rFonts w:ascii="Abadi" w:hAnsi="Abadi" w:cs="*Arial-7114-Identity-H"/>
          <w:color w:val="0D0C0E"/>
          <w:sz w:val="21"/>
          <w:szCs w:val="21"/>
        </w:rPr>
        <w:t>De conformidad con el artículo 66, fracción I de la Constitución Política para</w:t>
      </w:r>
      <w:r>
        <w:rPr>
          <w:rFonts w:ascii="Abadi" w:hAnsi="Abadi" w:cs="*Arial-7114-Identity-H"/>
          <w:color w:val="0D0C0E"/>
          <w:sz w:val="21"/>
          <w:szCs w:val="21"/>
        </w:rPr>
        <w:t xml:space="preserve"> </w:t>
      </w:r>
      <w:r w:rsidRPr="009952AC">
        <w:rPr>
          <w:rFonts w:ascii="Abadi" w:hAnsi="Abadi" w:cs="*Arial-7114-Identity-H"/>
          <w:color w:val="0D0C0E"/>
          <w:sz w:val="21"/>
          <w:szCs w:val="21"/>
        </w:rPr>
        <w:t>el Estado de Guanajuato, es atribución de la Auditoría</w:t>
      </w:r>
      <w:r w:rsidRPr="009952AC">
        <w:rPr>
          <w:rFonts w:ascii="Abadi" w:hAnsi="Abadi" w:cs="*Arial-7114-Identity-H"/>
          <w:color w:val="797979"/>
          <w:sz w:val="21"/>
          <w:szCs w:val="21"/>
        </w:rPr>
        <w:t xml:space="preserve"> </w:t>
      </w:r>
      <w:r w:rsidRPr="009952AC">
        <w:rPr>
          <w:rFonts w:ascii="Abadi" w:hAnsi="Abadi" w:cs="*Arial-7114-Identity-H"/>
          <w:color w:val="0D0C0E"/>
          <w:sz w:val="21"/>
          <w:szCs w:val="21"/>
        </w:rPr>
        <w:t>superior del Estado realizar</w:t>
      </w:r>
      <w:r>
        <w:rPr>
          <w:rFonts w:ascii="Abadi" w:hAnsi="Abadi" w:cs="*Arial-7114-Identity-H"/>
          <w:color w:val="0D0C0E"/>
          <w:sz w:val="21"/>
          <w:szCs w:val="21"/>
        </w:rPr>
        <w:t xml:space="preserve"> </w:t>
      </w:r>
      <w:r w:rsidRPr="009952AC">
        <w:rPr>
          <w:rFonts w:ascii="Abadi" w:hAnsi="Abadi" w:cs="*Arial-7114-Identity-H"/>
          <w:color w:val="0D0C0E"/>
          <w:sz w:val="21"/>
          <w:szCs w:val="21"/>
        </w:rPr>
        <w:t>auditorías de desempeño en el cumplimiento de objetivos y metas contenidos en</w:t>
      </w:r>
      <w:r>
        <w:rPr>
          <w:rFonts w:ascii="Abadi" w:hAnsi="Abadi" w:cs="*Arial-7114-Identity-H"/>
          <w:color w:val="0D0C0E"/>
          <w:sz w:val="21"/>
          <w:szCs w:val="21"/>
        </w:rPr>
        <w:t xml:space="preserve"> </w:t>
      </w:r>
      <w:r w:rsidRPr="009952AC">
        <w:rPr>
          <w:rFonts w:ascii="Abadi" w:hAnsi="Abadi" w:cs="*Arial-7114-Identity-H"/>
          <w:color w:val="0D0C0E"/>
          <w:sz w:val="21"/>
          <w:szCs w:val="21"/>
        </w:rPr>
        <w:t>los programas, de las cuales sólo podrá emitir las recomendaciones para la mejora</w:t>
      </w:r>
      <w:r>
        <w:rPr>
          <w:rFonts w:ascii="Abadi" w:hAnsi="Abadi" w:cs="*Arial-7114-Identity-H"/>
          <w:color w:val="0D0C0E"/>
          <w:sz w:val="21"/>
          <w:szCs w:val="21"/>
        </w:rPr>
        <w:t xml:space="preserve"> </w:t>
      </w:r>
      <w:r w:rsidRPr="009952AC">
        <w:rPr>
          <w:rFonts w:ascii="Abadi" w:hAnsi="Abadi" w:cs="*Arial-7114-Identity-H"/>
          <w:color w:val="0D0C0E"/>
          <w:sz w:val="21"/>
          <w:szCs w:val="21"/>
        </w:rPr>
        <w:t>en el desempeño, en los términos de la Ley.</w:t>
      </w:r>
    </w:p>
    <w:p w14:paraId="67AF5B8E" w14:textId="77777777" w:rsidR="0021395E" w:rsidRPr="009952AC" w:rsidRDefault="0021395E" w:rsidP="0021395E">
      <w:pPr>
        <w:autoSpaceDE w:val="0"/>
        <w:autoSpaceDN w:val="0"/>
        <w:adjustRightInd w:val="0"/>
        <w:jc w:val="both"/>
        <w:rPr>
          <w:rFonts w:ascii="Abadi" w:hAnsi="Abadi" w:cs="*Arial-7114-Identity-H"/>
          <w:color w:val="0D0C0E"/>
          <w:sz w:val="21"/>
          <w:szCs w:val="21"/>
        </w:rPr>
      </w:pPr>
    </w:p>
    <w:p w14:paraId="4D584D7F" w14:textId="77777777" w:rsidR="0021395E" w:rsidRPr="009952AC" w:rsidRDefault="0021395E" w:rsidP="0021395E">
      <w:pPr>
        <w:autoSpaceDE w:val="0"/>
        <w:autoSpaceDN w:val="0"/>
        <w:adjustRightInd w:val="0"/>
        <w:ind w:firstLine="708"/>
        <w:jc w:val="both"/>
        <w:rPr>
          <w:rFonts w:ascii="Abadi" w:hAnsi="Abadi" w:cs="*Arial-7114-Identity-H"/>
          <w:color w:val="0D0D0F"/>
          <w:sz w:val="21"/>
          <w:szCs w:val="21"/>
        </w:rPr>
      </w:pPr>
      <w:r w:rsidRPr="009952AC">
        <w:rPr>
          <w:rFonts w:ascii="Abadi" w:hAnsi="Abadi" w:cs="*Arial-7114-Identity-H"/>
          <w:color w:val="0D0D0F"/>
          <w:sz w:val="21"/>
          <w:szCs w:val="21"/>
        </w:rPr>
        <w:t>Por su parte, el artículo 3, fracción V de la Ley de Fiscalización Superior del</w:t>
      </w:r>
      <w:r>
        <w:rPr>
          <w:rFonts w:ascii="Abadi" w:hAnsi="Abadi" w:cs="*Arial-7114-Identity-H"/>
          <w:color w:val="0D0D0F"/>
          <w:sz w:val="21"/>
          <w:szCs w:val="21"/>
        </w:rPr>
        <w:t xml:space="preserve"> </w:t>
      </w:r>
      <w:r w:rsidRPr="009952AC">
        <w:rPr>
          <w:rFonts w:ascii="Abadi" w:hAnsi="Abadi" w:cs="*Arial-7114-Identity-H"/>
          <w:color w:val="0D0D0F"/>
          <w:sz w:val="21"/>
          <w:szCs w:val="21"/>
        </w:rPr>
        <w:t>Estado de Guanajuato señala que la Auditoría Superior del Estado es competente</w:t>
      </w:r>
      <w:r>
        <w:rPr>
          <w:rFonts w:ascii="Abadi" w:hAnsi="Abadi" w:cs="*Arial-7114-Identity-H"/>
          <w:color w:val="0D0D0F"/>
          <w:sz w:val="21"/>
          <w:szCs w:val="21"/>
        </w:rPr>
        <w:t xml:space="preserve"> </w:t>
      </w:r>
      <w:r w:rsidRPr="009952AC">
        <w:rPr>
          <w:rFonts w:ascii="Abadi" w:hAnsi="Abadi" w:cs="*Arial-7114-Identity-H"/>
          <w:color w:val="0D0D0F"/>
          <w:sz w:val="21"/>
          <w:szCs w:val="21"/>
        </w:rPr>
        <w:t>para practicar auditorias de desempeño para verificar el cumplimiento de los</w:t>
      </w:r>
      <w:r>
        <w:rPr>
          <w:rFonts w:ascii="Abadi" w:hAnsi="Abadi" w:cs="*Arial-7114-Identity-H"/>
          <w:color w:val="0D0D0F"/>
          <w:sz w:val="21"/>
          <w:szCs w:val="21"/>
        </w:rPr>
        <w:t xml:space="preserve"> </w:t>
      </w:r>
      <w:r w:rsidRPr="009952AC">
        <w:rPr>
          <w:rFonts w:ascii="Abadi" w:hAnsi="Abadi" w:cs="*Arial-7114-Identity-H"/>
          <w:color w:val="0D0D0F"/>
          <w:sz w:val="21"/>
          <w:szCs w:val="21"/>
        </w:rPr>
        <w:t>objetivos y las metas de los programas estatales y municipales.</w:t>
      </w:r>
    </w:p>
    <w:p w14:paraId="4FA1E517" w14:textId="77777777" w:rsidR="0021395E" w:rsidRPr="009952AC" w:rsidRDefault="0021395E" w:rsidP="0021395E">
      <w:pPr>
        <w:jc w:val="both"/>
        <w:rPr>
          <w:rFonts w:ascii="Abadi" w:hAnsi="Abadi" w:cs="*Arial-7114-Identity-H"/>
          <w:color w:val="0D0D0F"/>
          <w:sz w:val="21"/>
          <w:szCs w:val="21"/>
        </w:rPr>
      </w:pPr>
    </w:p>
    <w:p w14:paraId="10DE8909" w14:textId="77777777" w:rsidR="0021395E" w:rsidRDefault="0021395E" w:rsidP="0021395E">
      <w:pPr>
        <w:autoSpaceDE w:val="0"/>
        <w:autoSpaceDN w:val="0"/>
        <w:adjustRightInd w:val="0"/>
        <w:ind w:firstLine="708"/>
        <w:jc w:val="both"/>
        <w:rPr>
          <w:rFonts w:ascii="Abadi" w:hAnsi="Abadi" w:cs="*Arial-6481-Identity-H"/>
          <w:color w:val="0C0C0E"/>
          <w:sz w:val="21"/>
          <w:szCs w:val="21"/>
        </w:rPr>
      </w:pPr>
      <w:r w:rsidRPr="009952AC">
        <w:rPr>
          <w:rFonts w:ascii="Abadi" w:hAnsi="Abadi" w:cs="*Arial-6481-Identity-H"/>
          <w:color w:val="0C0C0E"/>
          <w:sz w:val="21"/>
          <w:szCs w:val="21"/>
        </w:rPr>
        <w:t>De igual forma, el artículo 56 de la Ley de Fiscalización Superior prevé que</w:t>
      </w:r>
      <w:r>
        <w:rPr>
          <w:rFonts w:ascii="Abadi" w:hAnsi="Abadi" w:cs="*Arial-6481-Identity-H"/>
          <w:color w:val="0C0C0E"/>
          <w:sz w:val="21"/>
          <w:szCs w:val="21"/>
        </w:rPr>
        <w:t xml:space="preserve"> </w:t>
      </w:r>
      <w:r w:rsidRPr="009952AC">
        <w:rPr>
          <w:rFonts w:ascii="Abadi" w:hAnsi="Abadi" w:cs="*Arial-6481-Identity-H"/>
          <w:color w:val="0C0C0E"/>
          <w:sz w:val="21"/>
          <w:szCs w:val="21"/>
        </w:rPr>
        <w:t>las auditorías de desempeño comprenden la revisión del cumplimiento de las</w:t>
      </w:r>
      <w:r>
        <w:rPr>
          <w:rFonts w:ascii="Abadi" w:hAnsi="Abadi" w:cs="*Arial-6481-Identity-H"/>
          <w:color w:val="0C0C0E"/>
          <w:sz w:val="21"/>
          <w:szCs w:val="21"/>
        </w:rPr>
        <w:t xml:space="preserve"> </w:t>
      </w:r>
      <w:r w:rsidRPr="009952AC">
        <w:rPr>
          <w:rFonts w:ascii="Abadi" w:hAnsi="Abadi" w:cs="*Arial-6481-Identity-H"/>
          <w:color w:val="0C0C0E"/>
          <w:sz w:val="21"/>
          <w:szCs w:val="21"/>
        </w:rPr>
        <w:t>metas y objetivos de los planes y programas, conforme a los principios de</w:t>
      </w:r>
      <w:r>
        <w:rPr>
          <w:rFonts w:ascii="Abadi" w:hAnsi="Abadi" w:cs="*Arial-6481-Identity-H"/>
          <w:color w:val="0C0C0E"/>
          <w:sz w:val="21"/>
          <w:szCs w:val="21"/>
        </w:rPr>
        <w:t xml:space="preserve"> </w:t>
      </w:r>
      <w:r w:rsidRPr="009952AC">
        <w:rPr>
          <w:rFonts w:ascii="Abadi" w:hAnsi="Abadi" w:cs="*Arial-6481-Identity-H"/>
          <w:color w:val="0C0C0E"/>
          <w:sz w:val="21"/>
          <w:szCs w:val="21"/>
        </w:rPr>
        <w:t>eficiencia, eficacia y economía; así como la evaluación de las políticas públicas;</w:t>
      </w:r>
      <w:r>
        <w:rPr>
          <w:rFonts w:ascii="Abadi" w:hAnsi="Abadi" w:cs="*Arial-6481-Identity-H"/>
          <w:color w:val="0C0C0E"/>
          <w:sz w:val="21"/>
          <w:szCs w:val="21"/>
        </w:rPr>
        <w:t xml:space="preserve"> </w:t>
      </w:r>
      <w:r w:rsidRPr="009952AC">
        <w:rPr>
          <w:rFonts w:ascii="Abadi" w:hAnsi="Abadi" w:cs="*Arial-6481-Identity-H"/>
          <w:color w:val="0C0C0E"/>
          <w:sz w:val="21"/>
          <w:szCs w:val="21"/>
        </w:rPr>
        <w:t>estableciendo además que la Auditoría Superior del Estado realizará las auditorías</w:t>
      </w:r>
      <w:r>
        <w:rPr>
          <w:rFonts w:ascii="Abadi" w:hAnsi="Abadi" w:cs="*Arial-6481-Identity-H"/>
          <w:color w:val="0C0C0E"/>
          <w:sz w:val="21"/>
          <w:szCs w:val="21"/>
        </w:rPr>
        <w:t xml:space="preserve"> </w:t>
      </w:r>
      <w:r w:rsidRPr="009952AC">
        <w:rPr>
          <w:rFonts w:ascii="Abadi" w:hAnsi="Abadi" w:cs="*Arial-6481-Identity-H"/>
          <w:color w:val="0C0C0E"/>
          <w:sz w:val="21"/>
          <w:szCs w:val="21"/>
        </w:rPr>
        <w:t>de desempeño de manera anual y únicamente formulará recomendaciones que</w:t>
      </w:r>
      <w:r>
        <w:rPr>
          <w:rFonts w:ascii="Abadi" w:hAnsi="Abadi" w:cs="*Arial-6481-Identity-H"/>
          <w:color w:val="0C0C0E"/>
          <w:sz w:val="21"/>
          <w:szCs w:val="21"/>
        </w:rPr>
        <w:t xml:space="preserve"> </w:t>
      </w:r>
      <w:r w:rsidRPr="009952AC">
        <w:rPr>
          <w:rFonts w:ascii="Abadi" w:hAnsi="Abadi" w:cs="*Arial-6481-Identity-H"/>
          <w:color w:val="0C0C0E"/>
          <w:sz w:val="21"/>
          <w:szCs w:val="21"/>
        </w:rPr>
        <w:t>incidan en mejorar sistemáticamente el diseño, operación e impacto de los</w:t>
      </w:r>
      <w:r>
        <w:rPr>
          <w:rFonts w:ascii="Abadi" w:hAnsi="Abadi" w:cs="*Arial-6481-Identity-H"/>
          <w:color w:val="0C0C0E"/>
          <w:sz w:val="21"/>
          <w:szCs w:val="21"/>
        </w:rPr>
        <w:t xml:space="preserve"> </w:t>
      </w:r>
      <w:r w:rsidRPr="009952AC">
        <w:rPr>
          <w:rFonts w:ascii="Abadi" w:hAnsi="Abadi" w:cs="*Arial-6481-Identity-H"/>
          <w:color w:val="0C0C0E"/>
          <w:sz w:val="21"/>
          <w:szCs w:val="21"/>
        </w:rPr>
        <w:t>presupuestos programáticos y las políticas públicas en su caso.</w:t>
      </w:r>
    </w:p>
    <w:p w14:paraId="443BE467" w14:textId="77777777" w:rsidR="0021395E" w:rsidRPr="009952AC" w:rsidRDefault="0021395E" w:rsidP="0021395E">
      <w:pPr>
        <w:autoSpaceDE w:val="0"/>
        <w:autoSpaceDN w:val="0"/>
        <w:adjustRightInd w:val="0"/>
        <w:jc w:val="both"/>
        <w:rPr>
          <w:rFonts w:ascii="Abadi" w:hAnsi="Abadi" w:cs="*Arial-6481-Identity-H"/>
          <w:color w:val="0C0C0E"/>
          <w:sz w:val="21"/>
          <w:szCs w:val="21"/>
        </w:rPr>
      </w:pPr>
    </w:p>
    <w:p w14:paraId="48B61DDB" w14:textId="77777777" w:rsidR="0021395E" w:rsidRDefault="0021395E" w:rsidP="0021395E">
      <w:pPr>
        <w:autoSpaceDE w:val="0"/>
        <w:autoSpaceDN w:val="0"/>
        <w:adjustRightInd w:val="0"/>
        <w:ind w:firstLine="708"/>
        <w:jc w:val="both"/>
        <w:rPr>
          <w:rFonts w:ascii="Abadi" w:hAnsi="Abadi" w:cs="*Arial-6481-Identity-H"/>
          <w:color w:val="0C0C0F"/>
          <w:sz w:val="21"/>
          <w:szCs w:val="21"/>
        </w:rPr>
      </w:pPr>
      <w:r w:rsidRPr="009952AC">
        <w:rPr>
          <w:rFonts w:ascii="Abadi" w:hAnsi="Abadi" w:cs="*Arial-6481-Identity-H"/>
          <w:color w:val="0C0C0F"/>
          <w:sz w:val="21"/>
          <w:szCs w:val="21"/>
        </w:rPr>
        <w:t>Por su parte, los artículos 59 y 60 de la citada Ley refieren que los informes</w:t>
      </w:r>
      <w:r>
        <w:rPr>
          <w:rFonts w:ascii="Abadi" w:hAnsi="Abadi" w:cs="*Arial-6481-Identity-H"/>
          <w:color w:val="0C0C0F"/>
          <w:sz w:val="21"/>
          <w:szCs w:val="21"/>
        </w:rPr>
        <w:t xml:space="preserve"> </w:t>
      </w:r>
      <w:r w:rsidRPr="009952AC">
        <w:rPr>
          <w:rFonts w:ascii="Abadi" w:hAnsi="Abadi" w:cs="*Arial-6481-Identity-H"/>
          <w:color w:val="0C0C0F"/>
          <w:sz w:val="21"/>
          <w:szCs w:val="21"/>
        </w:rPr>
        <w:t>de resultados de auditorías de desempeño contendrán los requisitos señalados en</w:t>
      </w:r>
      <w:r>
        <w:rPr>
          <w:rFonts w:ascii="Abadi" w:hAnsi="Abadi" w:cs="*Arial-6481-Identity-H"/>
          <w:color w:val="0C0C0F"/>
          <w:sz w:val="21"/>
          <w:szCs w:val="21"/>
        </w:rPr>
        <w:t xml:space="preserve"> </w:t>
      </w:r>
      <w:r w:rsidRPr="009952AC">
        <w:rPr>
          <w:rFonts w:ascii="Abadi" w:hAnsi="Abadi" w:cs="*Arial-6481-Identity-H"/>
          <w:color w:val="0C0C0F"/>
          <w:sz w:val="21"/>
          <w:szCs w:val="21"/>
        </w:rPr>
        <w:t>el Reglamento de la Ley y que la Auditoria Superior del Estado, remitirá dichos</w:t>
      </w:r>
      <w:r>
        <w:rPr>
          <w:rFonts w:ascii="Abadi" w:hAnsi="Abadi" w:cs="*Arial-6481-Identity-H"/>
          <w:color w:val="0C0C0F"/>
          <w:sz w:val="21"/>
          <w:szCs w:val="21"/>
        </w:rPr>
        <w:t xml:space="preserve"> </w:t>
      </w:r>
      <w:r w:rsidRPr="009952AC">
        <w:rPr>
          <w:rFonts w:ascii="Abadi" w:hAnsi="Abadi" w:cs="*Arial-6481-Identity-H"/>
          <w:color w:val="0C0C0F"/>
          <w:sz w:val="21"/>
          <w:szCs w:val="21"/>
        </w:rPr>
        <w:t>informes al Congreso a más tardar el 30 de septiembre del ejercicio fiscal de que</w:t>
      </w:r>
      <w:r>
        <w:rPr>
          <w:rFonts w:ascii="Abadi" w:hAnsi="Abadi" w:cs="*Arial-6481-Identity-H"/>
          <w:color w:val="0C0C0F"/>
          <w:sz w:val="21"/>
          <w:szCs w:val="21"/>
        </w:rPr>
        <w:t xml:space="preserve"> </w:t>
      </w:r>
      <w:r w:rsidRPr="009952AC">
        <w:rPr>
          <w:rFonts w:ascii="Abadi" w:hAnsi="Abadi" w:cs="*Arial-6481-Identity-H"/>
          <w:color w:val="0C0C0F"/>
          <w:sz w:val="21"/>
          <w:szCs w:val="21"/>
        </w:rPr>
        <w:t>se trate.</w:t>
      </w:r>
    </w:p>
    <w:p w14:paraId="0DA43D9E" w14:textId="77777777" w:rsidR="0021395E" w:rsidRPr="009952AC" w:rsidRDefault="0021395E" w:rsidP="0021395E">
      <w:pPr>
        <w:autoSpaceDE w:val="0"/>
        <w:autoSpaceDN w:val="0"/>
        <w:adjustRightInd w:val="0"/>
        <w:jc w:val="both"/>
        <w:rPr>
          <w:rFonts w:ascii="Abadi" w:hAnsi="Abadi" w:cs="*Arial-6481-Identity-H"/>
          <w:color w:val="0C0C0F"/>
          <w:sz w:val="21"/>
          <w:szCs w:val="21"/>
        </w:rPr>
      </w:pPr>
    </w:p>
    <w:p w14:paraId="70DC8ED1" w14:textId="77777777" w:rsidR="0021395E" w:rsidRDefault="0021395E" w:rsidP="0021395E">
      <w:pPr>
        <w:autoSpaceDE w:val="0"/>
        <w:autoSpaceDN w:val="0"/>
        <w:adjustRightInd w:val="0"/>
        <w:ind w:firstLine="708"/>
        <w:jc w:val="both"/>
        <w:rPr>
          <w:rFonts w:ascii="Abadi" w:hAnsi="Abadi" w:cs="*Arial-6481-Identity-H"/>
          <w:color w:val="0C0C0F"/>
          <w:sz w:val="21"/>
          <w:szCs w:val="21"/>
        </w:rPr>
      </w:pPr>
      <w:r w:rsidRPr="009952AC">
        <w:rPr>
          <w:rFonts w:ascii="Abadi" w:hAnsi="Abadi" w:cs="*Arial-6481-Identity-H"/>
          <w:color w:val="0C0C0F"/>
          <w:sz w:val="21"/>
          <w:szCs w:val="21"/>
        </w:rPr>
        <w:t>De lo anterior podemos desprender que el Órgano Técnico realizará la</w:t>
      </w:r>
      <w:r>
        <w:rPr>
          <w:rFonts w:ascii="Abadi" w:hAnsi="Abadi" w:cs="*Arial-6481-Identity-H"/>
          <w:color w:val="0C0C0F"/>
          <w:sz w:val="21"/>
          <w:szCs w:val="21"/>
        </w:rPr>
        <w:t xml:space="preserve"> </w:t>
      </w:r>
      <w:r w:rsidRPr="009952AC">
        <w:rPr>
          <w:rFonts w:ascii="Abadi" w:hAnsi="Abadi" w:cs="*Arial-6481-Identity-H"/>
          <w:color w:val="0C0C0F"/>
          <w:sz w:val="21"/>
          <w:szCs w:val="21"/>
        </w:rPr>
        <w:t>auditoría de desempeño de manera anual y únicamente formulará</w:t>
      </w:r>
      <w:r>
        <w:rPr>
          <w:rFonts w:ascii="Abadi" w:hAnsi="Abadi" w:cs="*Arial-6481-Identity-H"/>
          <w:color w:val="0C0C0F"/>
          <w:sz w:val="21"/>
          <w:szCs w:val="21"/>
        </w:rPr>
        <w:t xml:space="preserve"> </w:t>
      </w:r>
      <w:r w:rsidRPr="009952AC">
        <w:rPr>
          <w:rFonts w:ascii="Abadi" w:hAnsi="Abadi" w:cs="*Arial-6481-Identity-H"/>
          <w:color w:val="0C0C0F"/>
          <w:sz w:val="21"/>
          <w:szCs w:val="21"/>
        </w:rPr>
        <w:t>recomendaciones que incidan en la mejora del diseño, operación e impacto de los</w:t>
      </w:r>
      <w:r>
        <w:rPr>
          <w:rFonts w:ascii="Abadi" w:hAnsi="Abadi" w:cs="*Arial-6481-Identity-H"/>
          <w:color w:val="0C0C0F"/>
          <w:sz w:val="21"/>
          <w:szCs w:val="21"/>
        </w:rPr>
        <w:t xml:space="preserve"> </w:t>
      </w:r>
      <w:r w:rsidRPr="009952AC">
        <w:rPr>
          <w:rFonts w:ascii="Abadi" w:hAnsi="Abadi" w:cs="*Arial-6481-Identity-H"/>
          <w:color w:val="0C0C0F"/>
          <w:sz w:val="21"/>
          <w:szCs w:val="21"/>
        </w:rPr>
        <w:t>presupuestos programáticos y las políticas públicas en su caso.</w:t>
      </w:r>
    </w:p>
    <w:p w14:paraId="585FDF83" w14:textId="77777777" w:rsidR="0021395E" w:rsidRPr="009952AC" w:rsidRDefault="0021395E" w:rsidP="0021395E">
      <w:pPr>
        <w:autoSpaceDE w:val="0"/>
        <w:autoSpaceDN w:val="0"/>
        <w:adjustRightInd w:val="0"/>
        <w:jc w:val="both"/>
        <w:rPr>
          <w:rFonts w:ascii="Abadi" w:hAnsi="Abadi" w:cs="*Arial-6481-Identity-H"/>
          <w:color w:val="0C0C0F"/>
          <w:sz w:val="21"/>
          <w:szCs w:val="21"/>
        </w:rPr>
      </w:pPr>
    </w:p>
    <w:p w14:paraId="710E7A88" w14:textId="77777777" w:rsidR="0021395E" w:rsidRDefault="0021395E" w:rsidP="0021395E">
      <w:pPr>
        <w:autoSpaceDE w:val="0"/>
        <w:autoSpaceDN w:val="0"/>
        <w:adjustRightInd w:val="0"/>
        <w:ind w:firstLine="708"/>
        <w:jc w:val="both"/>
        <w:rPr>
          <w:rFonts w:ascii="Abadi" w:hAnsi="Abadi" w:cs="*Arial-6481-Identity-H"/>
          <w:color w:val="0E0E10"/>
          <w:sz w:val="21"/>
          <w:szCs w:val="21"/>
        </w:rPr>
      </w:pPr>
      <w:r w:rsidRPr="009952AC">
        <w:rPr>
          <w:rFonts w:ascii="Abadi" w:hAnsi="Abadi" w:cs="*Arial-6481-Identity-H"/>
          <w:color w:val="0E0E10"/>
          <w:sz w:val="21"/>
          <w:szCs w:val="21"/>
        </w:rPr>
        <w:lastRenderedPageBreak/>
        <w:t>Finalmente, el artículo 16 de la Ley de Fiscalización Superior del Estado de</w:t>
      </w:r>
      <w:r>
        <w:rPr>
          <w:rFonts w:ascii="Abadi" w:hAnsi="Abadi" w:cs="*Arial-6481-Identity-H"/>
          <w:color w:val="0E0E10"/>
          <w:sz w:val="21"/>
          <w:szCs w:val="21"/>
        </w:rPr>
        <w:t xml:space="preserve"> </w:t>
      </w:r>
      <w:r w:rsidRPr="009952AC">
        <w:rPr>
          <w:rFonts w:ascii="Abadi" w:hAnsi="Abadi" w:cs="*Arial-6481-Identity-H"/>
          <w:color w:val="0E0E10"/>
          <w:sz w:val="21"/>
          <w:szCs w:val="21"/>
        </w:rPr>
        <w:t>Guanajuato, consigna que la Auditoría Superior establecerá un Programa General</w:t>
      </w:r>
      <w:r>
        <w:rPr>
          <w:rFonts w:ascii="Abadi" w:hAnsi="Abadi" w:cs="*Arial-6481-Identity-H"/>
          <w:color w:val="0E0E10"/>
          <w:sz w:val="21"/>
          <w:szCs w:val="21"/>
        </w:rPr>
        <w:t xml:space="preserve"> </w:t>
      </w:r>
      <w:r w:rsidRPr="009952AC">
        <w:rPr>
          <w:rFonts w:ascii="Abadi" w:hAnsi="Abadi" w:cs="*Arial-6481-Identity-H"/>
          <w:color w:val="0E0E10"/>
          <w:sz w:val="21"/>
          <w:szCs w:val="21"/>
        </w:rPr>
        <w:t>de Fiscalización, señalando los actos y sujetos de fiscalización, los que serán</w:t>
      </w:r>
      <w:r>
        <w:rPr>
          <w:rFonts w:ascii="Abadi" w:hAnsi="Abadi" w:cs="*Arial-6481-Identity-H"/>
          <w:color w:val="0E0E10"/>
          <w:sz w:val="21"/>
          <w:szCs w:val="21"/>
        </w:rPr>
        <w:t xml:space="preserve"> </w:t>
      </w:r>
      <w:r w:rsidRPr="009952AC">
        <w:rPr>
          <w:rFonts w:ascii="Abadi" w:hAnsi="Abadi" w:cs="*Arial-6481-Identity-H"/>
          <w:color w:val="0E0E10"/>
          <w:sz w:val="21"/>
          <w:szCs w:val="21"/>
        </w:rPr>
        <w:t>objeto de auditoría o revisión conforme a los criterios y normas que se establezcan</w:t>
      </w:r>
      <w:r>
        <w:rPr>
          <w:rFonts w:ascii="Abadi" w:hAnsi="Abadi" w:cs="*Arial-6481-Identity-H"/>
          <w:color w:val="0E0E10"/>
          <w:sz w:val="21"/>
          <w:szCs w:val="21"/>
        </w:rPr>
        <w:t xml:space="preserve"> </w:t>
      </w:r>
      <w:r w:rsidRPr="009952AC">
        <w:rPr>
          <w:rFonts w:ascii="Abadi" w:hAnsi="Abadi" w:cs="*Arial-6481-Identity-H"/>
          <w:color w:val="0E0E10"/>
          <w:sz w:val="21"/>
          <w:szCs w:val="21"/>
        </w:rPr>
        <w:t>en el Reglamento de la Ley.</w:t>
      </w:r>
    </w:p>
    <w:p w14:paraId="537F9A5B" w14:textId="77777777" w:rsidR="0021395E" w:rsidRPr="009952AC" w:rsidRDefault="0021395E" w:rsidP="0021395E">
      <w:pPr>
        <w:autoSpaceDE w:val="0"/>
        <w:autoSpaceDN w:val="0"/>
        <w:adjustRightInd w:val="0"/>
        <w:jc w:val="both"/>
        <w:rPr>
          <w:rFonts w:ascii="Abadi" w:hAnsi="Abadi" w:cs="*Arial-6481-Identity-H"/>
          <w:color w:val="0E0E10"/>
          <w:sz w:val="21"/>
          <w:szCs w:val="21"/>
        </w:rPr>
      </w:pPr>
    </w:p>
    <w:p w14:paraId="61518513" w14:textId="77777777" w:rsidR="0021395E" w:rsidRPr="009952AC" w:rsidRDefault="0021395E" w:rsidP="0021395E">
      <w:pPr>
        <w:autoSpaceDE w:val="0"/>
        <w:autoSpaceDN w:val="0"/>
        <w:adjustRightInd w:val="0"/>
        <w:ind w:firstLine="708"/>
        <w:jc w:val="both"/>
        <w:rPr>
          <w:rFonts w:ascii="Abadi" w:hAnsi="Abadi" w:cs="*Arial-6481-Identity-H"/>
          <w:color w:val="0D0D0F"/>
          <w:sz w:val="21"/>
          <w:szCs w:val="21"/>
        </w:rPr>
      </w:pPr>
      <w:r w:rsidRPr="009952AC">
        <w:rPr>
          <w:rFonts w:ascii="Abadi" w:hAnsi="Abadi" w:cs="*Arial-6481-Identity-H"/>
          <w:color w:val="0D0D0F"/>
          <w:sz w:val="21"/>
          <w:szCs w:val="21"/>
        </w:rPr>
        <w:t>En ejercicio de esta función, el Auditor Superior del Estado aprobó el</w:t>
      </w:r>
      <w:r>
        <w:rPr>
          <w:rFonts w:ascii="Abadi" w:hAnsi="Abadi" w:cs="*Arial-6481-Identity-H"/>
          <w:color w:val="0D0D0F"/>
          <w:sz w:val="21"/>
          <w:szCs w:val="21"/>
        </w:rPr>
        <w:t xml:space="preserve"> </w:t>
      </w:r>
      <w:r w:rsidRPr="009952AC">
        <w:rPr>
          <w:rFonts w:ascii="Abadi" w:hAnsi="Abadi" w:cs="*Arial-6481-Identity-H"/>
          <w:color w:val="0D0D0F"/>
          <w:sz w:val="21"/>
          <w:szCs w:val="21"/>
        </w:rPr>
        <w:t>Programa General de Fiscalización 2021. En dicho Programa se contempló la</w:t>
      </w:r>
      <w:r>
        <w:rPr>
          <w:rFonts w:ascii="Abadi" w:hAnsi="Abadi" w:cs="*Arial-6481-Identity-H"/>
          <w:color w:val="0D0D0F"/>
          <w:sz w:val="21"/>
          <w:szCs w:val="21"/>
        </w:rPr>
        <w:t xml:space="preserve"> </w:t>
      </w:r>
      <w:r w:rsidRPr="009952AC">
        <w:rPr>
          <w:rFonts w:ascii="Abadi" w:hAnsi="Abadi" w:cs="*Arial-6481-Identity-H"/>
          <w:color w:val="0D0D0F"/>
          <w:sz w:val="21"/>
          <w:szCs w:val="21"/>
        </w:rPr>
        <w:t>práctica de una auditoría de desempeño a la administración municipal de Silao de</w:t>
      </w:r>
      <w:r>
        <w:rPr>
          <w:rFonts w:ascii="Abadi" w:hAnsi="Abadi" w:cs="*Arial-6481-Identity-H"/>
          <w:color w:val="0D0D0F"/>
          <w:sz w:val="21"/>
          <w:szCs w:val="21"/>
        </w:rPr>
        <w:t xml:space="preserve"> </w:t>
      </w:r>
      <w:r w:rsidRPr="009952AC">
        <w:rPr>
          <w:rFonts w:ascii="Abadi" w:hAnsi="Abadi" w:cs="*Arial-6481-Identity-H"/>
          <w:color w:val="0D0D0F"/>
          <w:sz w:val="21"/>
          <w:szCs w:val="21"/>
        </w:rPr>
        <w:t xml:space="preserve">la Victoria, </w:t>
      </w:r>
      <w:proofErr w:type="spellStart"/>
      <w:r w:rsidRPr="009952AC">
        <w:rPr>
          <w:rFonts w:ascii="Abadi" w:hAnsi="Abadi" w:cs="*Arial-6481-Identity-H"/>
          <w:color w:val="0D0D0F"/>
          <w:sz w:val="21"/>
          <w:szCs w:val="21"/>
        </w:rPr>
        <w:t>Gto</w:t>
      </w:r>
      <w:proofErr w:type="spellEnd"/>
      <w:r w:rsidRPr="009952AC">
        <w:rPr>
          <w:rFonts w:ascii="Abadi" w:hAnsi="Abadi" w:cs="*Arial-6481-Identity-H"/>
          <w:color w:val="0D0D0F"/>
          <w:sz w:val="21"/>
          <w:szCs w:val="21"/>
        </w:rPr>
        <w:t>., por el periodo comprendido del 1 de enero al 31 de diciembre del</w:t>
      </w:r>
      <w:r>
        <w:rPr>
          <w:rFonts w:ascii="Abadi" w:hAnsi="Abadi" w:cs="*Arial-6481-Identity-H"/>
          <w:color w:val="0D0D0F"/>
          <w:sz w:val="21"/>
          <w:szCs w:val="21"/>
        </w:rPr>
        <w:t xml:space="preserve"> </w:t>
      </w:r>
      <w:r w:rsidRPr="009952AC">
        <w:rPr>
          <w:rFonts w:ascii="Abadi" w:hAnsi="Abadi" w:cs="*Arial-6481-Identity-H"/>
          <w:color w:val="0D0D0F"/>
          <w:sz w:val="21"/>
          <w:szCs w:val="21"/>
        </w:rPr>
        <w:t>ejercicio fiscal del año 2020, la cual se realizó con enfoque a resultados del</w:t>
      </w:r>
    </w:p>
    <w:p w14:paraId="0F6B18F3" w14:textId="77777777" w:rsidR="0021395E" w:rsidRDefault="0021395E" w:rsidP="0021395E">
      <w:pPr>
        <w:autoSpaceDE w:val="0"/>
        <w:autoSpaceDN w:val="0"/>
        <w:adjustRightInd w:val="0"/>
        <w:jc w:val="both"/>
        <w:rPr>
          <w:rFonts w:ascii="Abadi" w:hAnsi="Abadi" w:cs="*Arial-6481-Identity-H"/>
          <w:color w:val="0D0D0F"/>
          <w:sz w:val="21"/>
          <w:szCs w:val="21"/>
        </w:rPr>
      </w:pPr>
      <w:r w:rsidRPr="009952AC">
        <w:rPr>
          <w:rFonts w:ascii="Abadi" w:hAnsi="Abadi" w:cs="*Arial-6481-Identity-H"/>
          <w:color w:val="0D0D0F"/>
          <w:sz w:val="21"/>
          <w:szCs w:val="21"/>
        </w:rPr>
        <w:t>servicio de alumbrado público.</w:t>
      </w:r>
    </w:p>
    <w:p w14:paraId="1AA8DD19" w14:textId="77777777" w:rsidR="0021395E" w:rsidRPr="009952AC" w:rsidRDefault="0021395E" w:rsidP="0021395E">
      <w:pPr>
        <w:autoSpaceDE w:val="0"/>
        <w:autoSpaceDN w:val="0"/>
        <w:adjustRightInd w:val="0"/>
        <w:jc w:val="both"/>
        <w:rPr>
          <w:rFonts w:ascii="Abadi" w:hAnsi="Abadi" w:cs="*Arial-6481-Identity-H"/>
          <w:color w:val="0D0D0F"/>
          <w:sz w:val="21"/>
          <w:szCs w:val="21"/>
        </w:rPr>
      </w:pPr>
    </w:p>
    <w:p w14:paraId="5B36D21C" w14:textId="77777777" w:rsidR="0021395E" w:rsidRPr="009952AC" w:rsidRDefault="0021395E" w:rsidP="0021395E">
      <w:pPr>
        <w:autoSpaceDE w:val="0"/>
        <w:autoSpaceDN w:val="0"/>
        <w:adjustRightInd w:val="0"/>
        <w:ind w:firstLine="708"/>
        <w:jc w:val="both"/>
        <w:rPr>
          <w:rFonts w:ascii="Abadi" w:hAnsi="Abadi" w:cs="*Arial-6481-Identity-H"/>
          <w:color w:val="0E0E10"/>
          <w:sz w:val="21"/>
          <w:szCs w:val="21"/>
        </w:rPr>
      </w:pPr>
      <w:r w:rsidRPr="009952AC">
        <w:rPr>
          <w:rFonts w:ascii="Abadi" w:hAnsi="Abadi" w:cs="*Arial-6481-Identity-H"/>
          <w:color w:val="0E0E10"/>
          <w:sz w:val="21"/>
          <w:szCs w:val="21"/>
        </w:rPr>
        <w:t>El 7 de septiembre de 2021 se notificó al sujeto fiscalizado el inicio de la</w:t>
      </w:r>
      <w:r>
        <w:rPr>
          <w:rFonts w:ascii="Abadi" w:hAnsi="Abadi" w:cs="*Arial-6481-Identity-H"/>
          <w:color w:val="0E0E10"/>
          <w:sz w:val="21"/>
          <w:szCs w:val="21"/>
        </w:rPr>
        <w:t xml:space="preserve"> </w:t>
      </w:r>
      <w:r w:rsidRPr="009952AC">
        <w:rPr>
          <w:rFonts w:ascii="Abadi" w:hAnsi="Abadi" w:cs="*Arial-6481-Identity-H"/>
          <w:color w:val="0E0E10"/>
          <w:sz w:val="21"/>
          <w:szCs w:val="21"/>
        </w:rPr>
        <w:t>auditoría materia del presente dictamen.</w:t>
      </w:r>
    </w:p>
    <w:p w14:paraId="612767B1" w14:textId="77777777" w:rsidR="0021395E" w:rsidRPr="009952AC" w:rsidRDefault="0021395E" w:rsidP="0021395E">
      <w:pPr>
        <w:jc w:val="both"/>
        <w:rPr>
          <w:rFonts w:ascii="Abadi" w:hAnsi="Abadi" w:cs="*Arial-6481-Identity-H"/>
          <w:color w:val="0E0E10"/>
          <w:sz w:val="21"/>
          <w:szCs w:val="21"/>
        </w:rPr>
      </w:pPr>
    </w:p>
    <w:p w14:paraId="3FC1E43E" w14:textId="77777777" w:rsidR="0021395E" w:rsidRDefault="0021395E" w:rsidP="0021395E">
      <w:pPr>
        <w:autoSpaceDE w:val="0"/>
        <w:autoSpaceDN w:val="0"/>
        <w:adjustRightInd w:val="0"/>
        <w:ind w:firstLine="708"/>
        <w:jc w:val="both"/>
        <w:rPr>
          <w:rFonts w:ascii="Abadi" w:hAnsi="Abadi" w:cs="*Arial-6984-Identity-H"/>
          <w:color w:val="0E0D10"/>
          <w:sz w:val="21"/>
          <w:szCs w:val="21"/>
        </w:rPr>
      </w:pPr>
      <w:r w:rsidRPr="009952AC">
        <w:rPr>
          <w:rFonts w:ascii="Abadi" w:hAnsi="Abadi" w:cs="*Arial-6984-Identity-H"/>
          <w:color w:val="0E0D10"/>
          <w:sz w:val="21"/>
          <w:szCs w:val="21"/>
        </w:rPr>
        <w:t>Mediante oficio notificado el 24 de septiembre de 2021, la A</w:t>
      </w:r>
      <w:r>
        <w:rPr>
          <w:rFonts w:ascii="Calibri" w:hAnsi="Calibri" w:cs="Calibri"/>
          <w:color w:val="0E0D10"/>
          <w:sz w:val="21"/>
          <w:szCs w:val="21"/>
        </w:rPr>
        <w:t>u</w:t>
      </w:r>
      <w:r w:rsidRPr="009952AC">
        <w:rPr>
          <w:rFonts w:ascii="Abadi" w:hAnsi="Abadi" w:cs="*Arial-6984-Identity-H"/>
          <w:color w:val="0E0D10"/>
          <w:sz w:val="21"/>
          <w:szCs w:val="21"/>
        </w:rPr>
        <w:t>ditor</w:t>
      </w:r>
      <w:r w:rsidRPr="009952AC">
        <w:rPr>
          <w:rFonts w:ascii="Abadi" w:hAnsi="Abadi" w:cs="Abadi"/>
          <w:color w:val="0E0D10"/>
          <w:sz w:val="21"/>
          <w:szCs w:val="21"/>
        </w:rPr>
        <w:t>í</w:t>
      </w:r>
      <w:r w:rsidRPr="009952AC">
        <w:rPr>
          <w:rFonts w:ascii="Abadi" w:hAnsi="Abadi" w:cs="*Arial-6984-Identity-H"/>
          <w:color w:val="0E0D10"/>
          <w:sz w:val="21"/>
          <w:szCs w:val="21"/>
        </w:rPr>
        <w:t>a</w:t>
      </w:r>
      <w:r>
        <w:rPr>
          <w:rFonts w:ascii="Abadi" w:hAnsi="Abadi" w:cs="*Arial-6984-Identity-H"/>
          <w:color w:val="0E0D10"/>
          <w:sz w:val="21"/>
          <w:szCs w:val="21"/>
        </w:rPr>
        <w:t xml:space="preserve"> </w:t>
      </w:r>
      <w:r w:rsidRPr="009952AC">
        <w:rPr>
          <w:rFonts w:ascii="Abadi" w:hAnsi="Abadi" w:cs="*Arial-6984-Identity-H"/>
          <w:color w:val="0E0D10"/>
          <w:sz w:val="21"/>
          <w:szCs w:val="21"/>
        </w:rPr>
        <w:t>Superior del Estado requirió al sujeto de fiscalización diversa información que se</w:t>
      </w:r>
      <w:r>
        <w:rPr>
          <w:rFonts w:ascii="Abadi" w:hAnsi="Abadi" w:cs="*Arial-6984-Identity-H"/>
          <w:color w:val="0E0D10"/>
          <w:sz w:val="21"/>
          <w:szCs w:val="21"/>
        </w:rPr>
        <w:t xml:space="preserve"> </w:t>
      </w:r>
      <w:r w:rsidRPr="009952AC">
        <w:rPr>
          <w:rFonts w:ascii="Abadi" w:hAnsi="Abadi" w:cs="*Arial-6984-Identity-H"/>
          <w:color w:val="0E0D10"/>
          <w:sz w:val="21"/>
          <w:szCs w:val="21"/>
        </w:rPr>
        <w:t>consideró necesaria para llevar a cabo la auditoria, al cual se dio respuesta el 7 de</w:t>
      </w:r>
      <w:r>
        <w:rPr>
          <w:rFonts w:ascii="Abadi" w:hAnsi="Abadi" w:cs="*Arial-6984-Identity-H"/>
          <w:color w:val="0E0D10"/>
          <w:sz w:val="21"/>
          <w:szCs w:val="21"/>
        </w:rPr>
        <w:t xml:space="preserve"> </w:t>
      </w:r>
      <w:r w:rsidRPr="009952AC">
        <w:rPr>
          <w:rFonts w:ascii="Abadi" w:hAnsi="Abadi" w:cs="*Arial-6984-Identity-H"/>
          <w:color w:val="0E0D10"/>
          <w:sz w:val="21"/>
          <w:szCs w:val="21"/>
        </w:rPr>
        <w:t>octubre de 2021. Asimismo, el 22 de octubre de 2021, el Órgano Técnico realizó</w:t>
      </w:r>
      <w:r>
        <w:rPr>
          <w:rFonts w:ascii="Abadi" w:hAnsi="Abadi" w:cs="*Arial-6984-Identity-H"/>
          <w:color w:val="0E0D10"/>
          <w:sz w:val="21"/>
          <w:szCs w:val="21"/>
        </w:rPr>
        <w:t xml:space="preserve"> </w:t>
      </w:r>
      <w:r w:rsidRPr="009952AC">
        <w:rPr>
          <w:rFonts w:ascii="Abadi" w:hAnsi="Abadi" w:cs="*Arial-6984-Identity-H"/>
          <w:color w:val="0E0D10"/>
          <w:sz w:val="21"/>
          <w:szCs w:val="21"/>
        </w:rPr>
        <w:t>entrevistas.</w:t>
      </w:r>
    </w:p>
    <w:p w14:paraId="0C5DEA6E" w14:textId="77777777" w:rsidR="0021395E" w:rsidRPr="009952AC" w:rsidRDefault="0021395E" w:rsidP="0021395E">
      <w:pPr>
        <w:autoSpaceDE w:val="0"/>
        <w:autoSpaceDN w:val="0"/>
        <w:adjustRightInd w:val="0"/>
        <w:jc w:val="both"/>
        <w:rPr>
          <w:rFonts w:ascii="Abadi" w:hAnsi="Abadi" w:cs="*Arial-6984-Identity-H"/>
          <w:color w:val="0E0D10"/>
          <w:sz w:val="21"/>
          <w:szCs w:val="21"/>
        </w:rPr>
      </w:pPr>
    </w:p>
    <w:p w14:paraId="09F73184" w14:textId="77777777" w:rsidR="0021395E" w:rsidRPr="009952AC" w:rsidRDefault="0021395E" w:rsidP="0021395E">
      <w:pPr>
        <w:autoSpaceDE w:val="0"/>
        <w:autoSpaceDN w:val="0"/>
        <w:adjustRightInd w:val="0"/>
        <w:ind w:firstLine="708"/>
        <w:jc w:val="both"/>
        <w:rPr>
          <w:rFonts w:ascii="Abadi" w:hAnsi="Abadi" w:cs="*Arial-6984-Identity-H"/>
          <w:color w:val="0D0D10"/>
          <w:sz w:val="21"/>
          <w:szCs w:val="21"/>
        </w:rPr>
      </w:pPr>
      <w:r w:rsidRPr="009952AC">
        <w:rPr>
          <w:rFonts w:ascii="Abadi" w:hAnsi="Abadi" w:cs="*Arial-6984-Identity-H"/>
          <w:color w:val="0D0D10"/>
          <w:sz w:val="21"/>
          <w:szCs w:val="21"/>
        </w:rPr>
        <w:t>En fechas 24 de septiembre y 17 de diciembre de 2021 se notificó al sujeto</w:t>
      </w:r>
      <w:r>
        <w:rPr>
          <w:rFonts w:ascii="Abadi" w:hAnsi="Abadi" w:cs="*Arial-6984-Identity-H"/>
          <w:color w:val="0D0D10"/>
          <w:sz w:val="21"/>
          <w:szCs w:val="21"/>
        </w:rPr>
        <w:t xml:space="preserve"> </w:t>
      </w:r>
      <w:r w:rsidRPr="009952AC">
        <w:rPr>
          <w:rFonts w:ascii="Abadi" w:hAnsi="Abadi" w:cs="*Arial-6984-Identity-H"/>
          <w:color w:val="0D0D10"/>
          <w:sz w:val="21"/>
          <w:szCs w:val="21"/>
        </w:rPr>
        <w:t>fiscalizado la suspensión del plazo de la auditoría materia del presente dictamen,</w:t>
      </w:r>
      <w:r>
        <w:rPr>
          <w:rFonts w:ascii="Abadi" w:hAnsi="Abadi" w:cs="*Arial-6984-Identity-H"/>
          <w:color w:val="0D0D10"/>
          <w:sz w:val="21"/>
          <w:szCs w:val="21"/>
        </w:rPr>
        <w:t xml:space="preserve"> </w:t>
      </w:r>
      <w:r w:rsidRPr="009952AC">
        <w:rPr>
          <w:rFonts w:ascii="Abadi" w:hAnsi="Abadi" w:cs="*Arial-6984-Identity-H"/>
          <w:color w:val="0D0D10"/>
          <w:sz w:val="21"/>
          <w:szCs w:val="21"/>
        </w:rPr>
        <w:t>por los periodos comprendidos del 1 de octubre al 17 de diciembre de 2021; y del</w:t>
      </w:r>
      <w:r>
        <w:rPr>
          <w:rFonts w:ascii="Abadi" w:hAnsi="Abadi" w:cs="*Arial-6984-Identity-H"/>
          <w:color w:val="0D0D10"/>
          <w:sz w:val="21"/>
          <w:szCs w:val="21"/>
        </w:rPr>
        <w:t xml:space="preserve"> </w:t>
      </w:r>
      <w:r w:rsidRPr="009952AC">
        <w:rPr>
          <w:rFonts w:ascii="Abadi" w:hAnsi="Abadi" w:cs="*Arial-6984-Identity-H"/>
          <w:color w:val="0D0D10"/>
          <w:sz w:val="21"/>
          <w:szCs w:val="21"/>
        </w:rPr>
        <w:t>3 de enero al 11 de marzo de 2022.</w:t>
      </w:r>
    </w:p>
    <w:p w14:paraId="6B33473A" w14:textId="77777777" w:rsidR="0021395E" w:rsidRDefault="0021395E" w:rsidP="0021395E">
      <w:pPr>
        <w:autoSpaceDE w:val="0"/>
        <w:autoSpaceDN w:val="0"/>
        <w:adjustRightInd w:val="0"/>
        <w:jc w:val="both"/>
        <w:rPr>
          <w:rFonts w:ascii="Abadi" w:hAnsi="Abadi" w:cs="*Arial-6984-Identity-H"/>
          <w:color w:val="0D0D0F"/>
          <w:sz w:val="21"/>
          <w:szCs w:val="21"/>
        </w:rPr>
      </w:pPr>
      <w:r w:rsidRPr="009952AC">
        <w:rPr>
          <w:rFonts w:ascii="Abadi" w:hAnsi="Abadi" w:cs="*Arial-6984-Identity-H"/>
          <w:color w:val="0D0D0F"/>
          <w:sz w:val="21"/>
          <w:szCs w:val="21"/>
        </w:rPr>
        <w:t>Como parte del proceso de auditoría, el 12 de enero de 2022 se notificó al</w:t>
      </w:r>
      <w:r>
        <w:rPr>
          <w:rFonts w:ascii="Abadi" w:hAnsi="Abadi" w:cs="*Arial-6984-Identity-H"/>
          <w:color w:val="0D0D0F"/>
          <w:sz w:val="21"/>
          <w:szCs w:val="21"/>
        </w:rPr>
        <w:t xml:space="preserve"> </w:t>
      </w:r>
      <w:r w:rsidRPr="009952AC">
        <w:rPr>
          <w:rFonts w:ascii="Abadi" w:hAnsi="Abadi" w:cs="*Arial-6984-Identity-H"/>
          <w:color w:val="0D0D0F"/>
          <w:sz w:val="21"/>
          <w:szCs w:val="21"/>
        </w:rPr>
        <w:t>sujeto fiscalizado el pliego de recomendaciones derivadas de la auditoría</w:t>
      </w:r>
      <w:r>
        <w:rPr>
          <w:rFonts w:ascii="Abadi" w:hAnsi="Abadi" w:cs="*Arial-6984-Identity-H"/>
          <w:color w:val="0D0D0F"/>
          <w:sz w:val="21"/>
          <w:szCs w:val="21"/>
        </w:rPr>
        <w:t xml:space="preserve"> </w:t>
      </w:r>
      <w:r w:rsidRPr="009952AC">
        <w:rPr>
          <w:rFonts w:ascii="Abadi" w:hAnsi="Abadi" w:cs="*Arial-6984-Identity-H"/>
          <w:color w:val="0D0D0F"/>
          <w:sz w:val="21"/>
          <w:szCs w:val="21"/>
        </w:rPr>
        <w:t>practicada. Lo anterior, para dar cumplimiento a lo preceptuado por el artículo 58</w:t>
      </w:r>
      <w:r>
        <w:rPr>
          <w:rFonts w:ascii="Abadi" w:hAnsi="Abadi" w:cs="*Arial-6984-Identity-H"/>
          <w:color w:val="0D0D0F"/>
          <w:sz w:val="21"/>
          <w:szCs w:val="21"/>
        </w:rPr>
        <w:t xml:space="preserve"> </w:t>
      </w:r>
      <w:r w:rsidRPr="009952AC">
        <w:rPr>
          <w:rFonts w:ascii="Abadi" w:hAnsi="Abadi" w:cs="*Arial-6984-Identity-H"/>
          <w:color w:val="0D0D0F"/>
          <w:sz w:val="21"/>
          <w:szCs w:val="21"/>
        </w:rPr>
        <w:t>de la Ley de Fiscalización Superior del Estado de Guanajuato.</w:t>
      </w:r>
    </w:p>
    <w:p w14:paraId="294077B4" w14:textId="77777777" w:rsidR="0021395E" w:rsidRPr="009952AC" w:rsidRDefault="0021395E" w:rsidP="0021395E">
      <w:pPr>
        <w:autoSpaceDE w:val="0"/>
        <w:autoSpaceDN w:val="0"/>
        <w:adjustRightInd w:val="0"/>
        <w:jc w:val="both"/>
        <w:rPr>
          <w:rFonts w:ascii="Abadi" w:hAnsi="Abadi" w:cs="*Arial-6984-Identity-H"/>
          <w:color w:val="0D0D0F"/>
          <w:sz w:val="21"/>
          <w:szCs w:val="21"/>
        </w:rPr>
      </w:pPr>
    </w:p>
    <w:p w14:paraId="293D0324" w14:textId="77777777" w:rsidR="0021395E" w:rsidRDefault="0021395E" w:rsidP="0021395E">
      <w:pPr>
        <w:autoSpaceDE w:val="0"/>
        <w:autoSpaceDN w:val="0"/>
        <w:adjustRightInd w:val="0"/>
        <w:ind w:firstLine="708"/>
        <w:jc w:val="both"/>
        <w:rPr>
          <w:rFonts w:ascii="Abadi" w:hAnsi="Abadi" w:cs="*Arial-6984-Identity-H"/>
          <w:color w:val="0F0E11"/>
          <w:sz w:val="21"/>
          <w:szCs w:val="21"/>
        </w:rPr>
      </w:pPr>
      <w:r w:rsidRPr="009952AC">
        <w:rPr>
          <w:rFonts w:ascii="Abadi" w:hAnsi="Abadi" w:cs="*Arial-6984-Identity-H"/>
          <w:color w:val="0F0E11"/>
          <w:sz w:val="21"/>
          <w:szCs w:val="21"/>
        </w:rPr>
        <w:t>El 26 de enero de 2022, el sujeto fiscalizado dio respuesta a las</w:t>
      </w:r>
      <w:r>
        <w:rPr>
          <w:rFonts w:ascii="Abadi" w:hAnsi="Abadi" w:cs="*Arial-6984-Identity-H"/>
          <w:color w:val="0F0E11"/>
          <w:sz w:val="21"/>
          <w:szCs w:val="21"/>
        </w:rPr>
        <w:t xml:space="preserve"> </w:t>
      </w:r>
      <w:r w:rsidRPr="009952AC">
        <w:rPr>
          <w:rFonts w:ascii="Abadi" w:hAnsi="Abadi" w:cs="*Arial-6984-Identity-H"/>
          <w:color w:val="0F0E11"/>
          <w:sz w:val="21"/>
          <w:szCs w:val="21"/>
        </w:rPr>
        <w:t xml:space="preserve">recomendaciones derivadas de la </w:t>
      </w:r>
      <w:r w:rsidRPr="009952AC">
        <w:rPr>
          <w:rFonts w:ascii="Abadi" w:hAnsi="Abadi" w:cs="*Arial-6984-Identity-H"/>
          <w:color w:val="0F0E11"/>
          <w:sz w:val="21"/>
          <w:szCs w:val="21"/>
        </w:rPr>
        <w:t>auditoría practicada, anexándose la información</w:t>
      </w:r>
      <w:r>
        <w:rPr>
          <w:rFonts w:ascii="Abadi" w:hAnsi="Abadi" w:cs="*Arial-6984-Identity-H"/>
          <w:color w:val="0F0E11"/>
          <w:sz w:val="21"/>
          <w:szCs w:val="21"/>
        </w:rPr>
        <w:t xml:space="preserve"> </w:t>
      </w:r>
      <w:r w:rsidRPr="009952AC">
        <w:rPr>
          <w:rFonts w:ascii="Abadi" w:hAnsi="Abadi" w:cs="*Arial-6984-Identity-H"/>
          <w:color w:val="0F0E11"/>
          <w:sz w:val="21"/>
          <w:szCs w:val="21"/>
        </w:rPr>
        <w:t>y documentación que el mismo consideró suficiente para precisar las mejoras</w:t>
      </w:r>
      <w:r>
        <w:rPr>
          <w:rFonts w:ascii="Abadi" w:hAnsi="Abadi" w:cs="*Arial-6984-Identity-H"/>
          <w:color w:val="0F0E11"/>
          <w:sz w:val="21"/>
          <w:szCs w:val="21"/>
        </w:rPr>
        <w:t xml:space="preserve"> </w:t>
      </w:r>
      <w:r w:rsidRPr="009952AC">
        <w:rPr>
          <w:rFonts w:ascii="Abadi" w:hAnsi="Abadi" w:cs="*Arial-6984-Identity-H"/>
          <w:color w:val="0F0E11"/>
          <w:sz w:val="21"/>
          <w:szCs w:val="21"/>
        </w:rPr>
        <w:t>efectuadas, las acciones a realizar o en su caso, justificar la improcedencia por la</w:t>
      </w:r>
      <w:r>
        <w:rPr>
          <w:rFonts w:ascii="Abadi" w:hAnsi="Abadi" w:cs="*Arial-6984-Identity-H"/>
          <w:color w:val="0F0E11"/>
          <w:sz w:val="21"/>
          <w:szCs w:val="21"/>
        </w:rPr>
        <w:t xml:space="preserve"> </w:t>
      </w:r>
      <w:r w:rsidRPr="009952AC">
        <w:rPr>
          <w:rFonts w:ascii="Abadi" w:hAnsi="Abadi" w:cs="*Arial-6984-Identity-H"/>
          <w:color w:val="0F0E11"/>
          <w:sz w:val="21"/>
          <w:szCs w:val="21"/>
        </w:rPr>
        <w:t>cual no resulte factible su implementación. Una vez valorada la documentación</w:t>
      </w:r>
      <w:r>
        <w:rPr>
          <w:rFonts w:ascii="Abadi" w:hAnsi="Abadi" w:cs="*Arial-6984-Identity-H"/>
          <w:color w:val="0F0E11"/>
          <w:sz w:val="21"/>
          <w:szCs w:val="21"/>
        </w:rPr>
        <w:t xml:space="preserve"> </w:t>
      </w:r>
      <w:r w:rsidRPr="009952AC">
        <w:rPr>
          <w:rFonts w:ascii="Abadi" w:hAnsi="Abadi" w:cs="*Arial-6984-Identity-H"/>
          <w:color w:val="0F0E11"/>
          <w:sz w:val="21"/>
          <w:szCs w:val="21"/>
        </w:rPr>
        <w:t>aportada se procedió a la elaboración del informe de resultados materia del</w:t>
      </w:r>
      <w:r>
        <w:rPr>
          <w:rFonts w:ascii="Abadi" w:hAnsi="Abadi" w:cs="*Arial-6984-Identity-H"/>
          <w:color w:val="0F0E11"/>
          <w:sz w:val="21"/>
          <w:szCs w:val="21"/>
        </w:rPr>
        <w:t xml:space="preserve"> </w:t>
      </w:r>
      <w:r w:rsidRPr="009952AC">
        <w:rPr>
          <w:rFonts w:ascii="Abadi" w:hAnsi="Abadi" w:cs="*Arial-6984-Identity-H"/>
          <w:color w:val="0F0E11"/>
          <w:sz w:val="21"/>
          <w:szCs w:val="21"/>
        </w:rPr>
        <w:t>presente dictamen.</w:t>
      </w:r>
    </w:p>
    <w:p w14:paraId="24AE523F" w14:textId="77777777" w:rsidR="0021395E" w:rsidRPr="009952AC" w:rsidRDefault="0021395E" w:rsidP="0021395E">
      <w:pPr>
        <w:autoSpaceDE w:val="0"/>
        <w:autoSpaceDN w:val="0"/>
        <w:adjustRightInd w:val="0"/>
        <w:jc w:val="both"/>
        <w:rPr>
          <w:rFonts w:ascii="Abadi" w:hAnsi="Abadi" w:cs="*Arial-6984-Identity-H"/>
          <w:color w:val="0F0E11"/>
          <w:sz w:val="21"/>
          <w:szCs w:val="21"/>
        </w:rPr>
      </w:pPr>
    </w:p>
    <w:p w14:paraId="4E961061" w14:textId="77777777" w:rsidR="0021395E" w:rsidRDefault="0021395E" w:rsidP="0021395E">
      <w:pPr>
        <w:autoSpaceDE w:val="0"/>
        <w:autoSpaceDN w:val="0"/>
        <w:adjustRightInd w:val="0"/>
        <w:ind w:firstLine="708"/>
        <w:jc w:val="both"/>
        <w:rPr>
          <w:rFonts w:ascii="Abadi" w:hAnsi="Abadi" w:cs="*Arial-6984-Identity-H"/>
          <w:color w:val="0D0D0F"/>
          <w:sz w:val="21"/>
          <w:szCs w:val="21"/>
        </w:rPr>
      </w:pPr>
      <w:r w:rsidRPr="009952AC">
        <w:rPr>
          <w:rFonts w:ascii="Abadi" w:hAnsi="Abadi" w:cs="*Arial-6984-Identity-H"/>
          <w:color w:val="0D0D0F"/>
          <w:sz w:val="21"/>
          <w:szCs w:val="21"/>
        </w:rPr>
        <w:t>El informe de resultados se notificó al presidente municipal de Silao de la</w:t>
      </w:r>
      <w:r>
        <w:rPr>
          <w:rFonts w:ascii="Abadi" w:hAnsi="Abadi" w:cs="*Arial-6984-Identity-H"/>
          <w:color w:val="0D0D0F"/>
          <w:sz w:val="21"/>
          <w:szCs w:val="21"/>
        </w:rPr>
        <w:t xml:space="preserve"> </w:t>
      </w:r>
      <w:r w:rsidRPr="009952AC">
        <w:rPr>
          <w:rFonts w:ascii="Abadi" w:hAnsi="Abadi" w:cs="*Arial-6984-Identity-H"/>
          <w:color w:val="0D0D0F"/>
          <w:sz w:val="21"/>
          <w:szCs w:val="21"/>
        </w:rPr>
        <w:t xml:space="preserve">Victoria, </w:t>
      </w:r>
      <w:proofErr w:type="spellStart"/>
      <w:r w:rsidRPr="009952AC">
        <w:rPr>
          <w:rFonts w:ascii="Abadi" w:hAnsi="Abadi" w:cs="*Arial-6984-Identity-H"/>
          <w:color w:val="0D0D0F"/>
          <w:sz w:val="21"/>
          <w:szCs w:val="21"/>
        </w:rPr>
        <w:t>Gto</w:t>
      </w:r>
      <w:proofErr w:type="spellEnd"/>
      <w:r w:rsidRPr="009952AC">
        <w:rPr>
          <w:rFonts w:ascii="Abadi" w:hAnsi="Abadi" w:cs="*Arial-6984-Identity-H"/>
          <w:color w:val="0D0D0F"/>
          <w:sz w:val="21"/>
          <w:szCs w:val="21"/>
        </w:rPr>
        <w:t>., el 11 de febrero de 2022.</w:t>
      </w:r>
    </w:p>
    <w:p w14:paraId="6DFF3CBE" w14:textId="77777777" w:rsidR="0021395E" w:rsidRPr="009952AC" w:rsidRDefault="0021395E" w:rsidP="0021395E">
      <w:pPr>
        <w:autoSpaceDE w:val="0"/>
        <w:autoSpaceDN w:val="0"/>
        <w:adjustRightInd w:val="0"/>
        <w:jc w:val="both"/>
        <w:rPr>
          <w:rFonts w:ascii="Abadi" w:hAnsi="Abadi" w:cs="*Arial-6984-Identity-H"/>
          <w:color w:val="0D0D0F"/>
          <w:sz w:val="21"/>
          <w:szCs w:val="21"/>
        </w:rPr>
      </w:pPr>
    </w:p>
    <w:p w14:paraId="73CA2740" w14:textId="77777777" w:rsidR="0021395E" w:rsidRDefault="0021395E" w:rsidP="0021395E">
      <w:pPr>
        <w:autoSpaceDE w:val="0"/>
        <w:autoSpaceDN w:val="0"/>
        <w:adjustRightInd w:val="0"/>
        <w:ind w:firstLine="708"/>
        <w:jc w:val="both"/>
        <w:rPr>
          <w:rFonts w:ascii="Abadi" w:hAnsi="Abadi" w:cs="*Arial-6984-Identity-H"/>
          <w:color w:val="0E0D10"/>
          <w:sz w:val="21"/>
          <w:szCs w:val="21"/>
        </w:rPr>
      </w:pPr>
      <w:r w:rsidRPr="009952AC">
        <w:rPr>
          <w:rFonts w:ascii="Abadi" w:hAnsi="Abadi" w:cs="*Arial-6984-Identity-H"/>
          <w:color w:val="0E0D10"/>
          <w:sz w:val="21"/>
          <w:szCs w:val="21"/>
        </w:rPr>
        <w:t>Es importante señalar que de acuerdo a lo previsto en los artículos 60 de la</w:t>
      </w:r>
      <w:r>
        <w:rPr>
          <w:rFonts w:ascii="Abadi" w:hAnsi="Abadi" w:cs="*Arial-6984-Identity-H"/>
          <w:color w:val="0E0D10"/>
          <w:sz w:val="21"/>
          <w:szCs w:val="21"/>
        </w:rPr>
        <w:t xml:space="preserve"> </w:t>
      </w:r>
      <w:r w:rsidRPr="009952AC">
        <w:rPr>
          <w:rFonts w:ascii="Abadi" w:hAnsi="Abadi" w:cs="*Arial-6984-Identity-H"/>
          <w:color w:val="0E0D10"/>
          <w:sz w:val="21"/>
          <w:szCs w:val="21"/>
        </w:rPr>
        <w:t>Ley de Fiscalización Superior del Estado de Guanajuato; y 60 del Reglamento de</w:t>
      </w:r>
      <w:r>
        <w:rPr>
          <w:rFonts w:ascii="Abadi" w:hAnsi="Abadi" w:cs="*Arial-6984-Identity-H"/>
          <w:color w:val="0E0D10"/>
          <w:sz w:val="21"/>
          <w:szCs w:val="21"/>
        </w:rPr>
        <w:t xml:space="preserve"> </w:t>
      </w:r>
      <w:r w:rsidRPr="009952AC">
        <w:rPr>
          <w:rFonts w:ascii="Abadi" w:hAnsi="Abadi" w:cs="*Arial-6984-Identity-H"/>
          <w:color w:val="0E0D10"/>
          <w:sz w:val="21"/>
          <w:szCs w:val="21"/>
        </w:rPr>
        <w:t>la Ley de Fiscalización Superior del Estado de Guanajuato, tratándose de las</w:t>
      </w:r>
      <w:r>
        <w:rPr>
          <w:rFonts w:ascii="Abadi" w:hAnsi="Abadi" w:cs="*Arial-6984-Identity-H"/>
          <w:color w:val="0E0D10"/>
          <w:sz w:val="21"/>
          <w:szCs w:val="21"/>
        </w:rPr>
        <w:t xml:space="preserve"> </w:t>
      </w:r>
      <w:r w:rsidRPr="009952AC">
        <w:rPr>
          <w:rFonts w:ascii="Abadi" w:hAnsi="Abadi" w:cs="*Arial-6984-Identity-H"/>
          <w:color w:val="0E0D10"/>
          <w:sz w:val="21"/>
          <w:szCs w:val="21"/>
        </w:rPr>
        <w:t>auditorias de desempeño es improcedente el recurso de reconsideración en contra</w:t>
      </w:r>
      <w:r>
        <w:rPr>
          <w:rFonts w:ascii="Abadi" w:hAnsi="Abadi" w:cs="*Arial-6984-Identity-H"/>
          <w:color w:val="0E0D10"/>
          <w:sz w:val="21"/>
          <w:szCs w:val="21"/>
        </w:rPr>
        <w:t xml:space="preserve"> </w:t>
      </w:r>
      <w:r w:rsidRPr="009952AC">
        <w:rPr>
          <w:rFonts w:ascii="Abadi" w:hAnsi="Abadi" w:cs="*Arial-6984-Identity-H"/>
          <w:color w:val="0E0D10"/>
          <w:sz w:val="21"/>
          <w:szCs w:val="21"/>
        </w:rPr>
        <w:t>del informe de resultados, por lo que una vez notificado el mismo al sujeto de</w:t>
      </w:r>
      <w:r>
        <w:rPr>
          <w:rFonts w:ascii="Abadi" w:hAnsi="Abadi" w:cs="*Arial-6984-Identity-H"/>
          <w:color w:val="0E0D10"/>
          <w:sz w:val="21"/>
          <w:szCs w:val="21"/>
        </w:rPr>
        <w:t xml:space="preserve"> </w:t>
      </w:r>
      <w:r w:rsidRPr="009952AC">
        <w:rPr>
          <w:rFonts w:ascii="Abadi" w:hAnsi="Abadi" w:cs="*Arial-6984-Identity-H"/>
          <w:color w:val="0E0D10"/>
          <w:sz w:val="21"/>
          <w:szCs w:val="21"/>
        </w:rPr>
        <w:t>fiscalización, se remite al Congreso para los efectos procedentes.</w:t>
      </w:r>
    </w:p>
    <w:p w14:paraId="2D50C78D" w14:textId="77777777" w:rsidR="0021395E" w:rsidRPr="009952AC" w:rsidRDefault="0021395E" w:rsidP="0021395E">
      <w:pPr>
        <w:autoSpaceDE w:val="0"/>
        <w:autoSpaceDN w:val="0"/>
        <w:adjustRightInd w:val="0"/>
        <w:jc w:val="both"/>
        <w:rPr>
          <w:rFonts w:ascii="Abadi" w:hAnsi="Abadi" w:cs="*Arial-6984-Identity-H"/>
          <w:color w:val="0E0D10"/>
          <w:sz w:val="21"/>
          <w:szCs w:val="21"/>
        </w:rPr>
      </w:pPr>
    </w:p>
    <w:p w14:paraId="0F042519" w14:textId="7D9D943E" w:rsidR="0021395E" w:rsidRPr="009952AC" w:rsidRDefault="0021395E" w:rsidP="0021395E">
      <w:pPr>
        <w:autoSpaceDE w:val="0"/>
        <w:autoSpaceDN w:val="0"/>
        <w:adjustRightInd w:val="0"/>
        <w:ind w:firstLine="708"/>
        <w:jc w:val="both"/>
        <w:rPr>
          <w:rFonts w:ascii="Abadi" w:hAnsi="Abadi" w:cs="*Arial-6984-Identity-H"/>
          <w:color w:val="0E0D10"/>
          <w:sz w:val="21"/>
          <w:szCs w:val="21"/>
        </w:rPr>
      </w:pPr>
      <w:r w:rsidRPr="009952AC">
        <w:rPr>
          <w:rFonts w:ascii="Abadi" w:hAnsi="Abadi" w:cs="*Arial-6984-Identity-H"/>
          <w:color w:val="0E0D10"/>
          <w:sz w:val="21"/>
          <w:szCs w:val="21"/>
        </w:rPr>
        <w:t>En razón de lo anterior, el Auditor Superior del Estado remitió a este</w:t>
      </w:r>
      <w:r>
        <w:rPr>
          <w:rFonts w:ascii="Abadi" w:hAnsi="Abadi" w:cs="*Arial-6984-Identity-H"/>
          <w:color w:val="0E0D10"/>
          <w:sz w:val="21"/>
          <w:szCs w:val="21"/>
        </w:rPr>
        <w:t xml:space="preserve"> </w:t>
      </w:r>
      <w:r w:rsidRPr="009952AC">
        <w:rPr>
          <w:rFonts w:ascii="Abadi" w:hAnsi="Abadi" w:cs="*Arial-6984-Identity-H"/>
          <w:color w:val="0E0D10"/>
          <w:sz w:val="21"/>
          <w:szCs w:val="21"/>
        </w:rPr>
        <w:t>Congreso del Estado, el informe de resultados, el cual se turnó a la Comisión de</w:t>
      </w:r>
      <w:r>
        <w:rPr>
          <w:rFonts w:ascii="Abadi" w:hAnsi="Abadi" w:cs="*Arial-6984-Identity-H"/>
          <w:color w:val="0E0D10"/>
          <w:sz w:val="21"/>
          <w:szCs w:val="21"/>
        </w:rPr>
        <w:t xml:space="preserve"> </w:t>
      </w:r>
      <w:r w:rsidRPr="009952AC">
        <w:rPr>
          <w:rFonts w:ascii="Abadi" w:hAnsi="Abadi" w:cs="*Arial-6984-Identity-H"/>
          <w:color w:val="0E0D10"/>
          <w:sz w:val="21"/>
          <w:szCs w:val="21"/>
        </w:rPr>
        <w:t xml:space="preserve">Hacienda y Fiscalización el </w:t>
      </w:r>
      <w:r>
        <w:rPr>
          <w:rFonts w:ascii="Abadi" w:hAnsi="Abadi" w:cs="*Arial-6984-Identity-H"/>
          <w:color w:val="0E0D10"/>
          <w:sz w:val="21"/>
          <w:szCs w:val="21"/>
        </w:rPr>
        <w:t>10</w:t>
      </w:r>
      <w:r w:rsidRPr="009952AC">
        <w:rPr>
          <w:rFonts w:ascii="Abadi" w:hAnsi="Abadi" w:cs="*Arial-6984-Identity-H"/>
          <w:color w:val="0E0D10"/>
          <w:sz w:val="21"/>
          <w:szCs w:val="21"/>
        </w:rPr>
        <w:t xml:space="preserve"> de marzo de 2022 para su estudio y dictamen,</w:t>
      </w:r>
      <w:r>
        <w:rPr>
          <w:rFonts w:ascii="Abadi" w:hAnsi="Abadi" w:cs="*Arial-6984-Identity-H"/>
          <w:color w:val="0E0D10"/>
          <w:sz w:val="21"/>
          <w:szCs w:val="21"/>
        </w:rPr>
        <w:t xml:space="preserve"> </w:t>
      </w:r>
      <w:r w:rsidRPr="009952AC">
        <w:rPr>
          <w:rFonts w:ascii="Abadi" w:hAnsi="Abadi" w:cs="*Arial-6984-Identity-H"/>
          <w:color w:val="0E0D10"/>
          <w:sz w:val="21"/>
          <w:szCs w:val="21"/>
        </w:rPr>
        <w:t>siendo radicado el 15 de marzo del año en curso.</w:t>
      </w:r>
    </w:p>
    <w:p w14:paraId="2D0FDE64" w14:textId="77777777" w:rsidR="0021395E" w:rsidRPr="009952AC" w:rsidRDefault="0021395E" w:rsidP="0021395E">
      <w:pPr>
        <w:jc w:val="both"/>
        <w:rPr>
          <w:rFonts w:ascii="Abadi" w:hAnsi="Abadi" w:cs="*Arial-6984-Identity-H"/>
          <w:color w:val="0E0D10"/>
          <w:sz w:val="21"/>
          <w:szCs w:val="21"/>
        </w:rPr>
      </w:pPr>
    </w:p>
    <w:p w14:paraId="54D35F8B" w14:textId="77777777" w:rsidR="0021395E" w:rsidRPr="009952AC" w:rsidRDefault="0021395E" w:rsidP="0021395E">
      <w:pPr>
        <w:autoSpaceDE w:val="0"/>
        <w:autoSpaceDN w:val="0"/>
        <w:adjustRightInd w:val="0"/>
        <w:ind w:firstLine="708"/>
        <w:jc w:val="both"/>
        <w:rPr>
          <w:rFonts w:ascii="Abadi" w:hAnsi="Abadi" w:cs="*Arial-Bold-8063-Identity-H"/>
          <w:b/>
          <w:bCs/>
          <w:color w:val="0E0D12"/>
          <w:sz w:val="21"/>
          <w:szCs w:val="21"/>
        </w:rPr>
      </w:pPr>
      <w:r w:rsidRPr="009952AC">
        <w:rPr>
          <w:rFonts w:ascii="Abadi" w:hAnsi="Abadi" w:cs="*Arial-Bold-8063-Identity-H"/>
          <w:b/>
          <w:bCs/>
          <w:color w:val="0E0D12"/>
          <w:sz w:val="21"/>
          <w:szCs w:val="21"/>
        </w:rPr>
        <w:t>IV. Contenido del Informe de Resultados:</w:t>
      </w:r>
    </w:p>
    <w:p w14:paraId="4C0540B2" w14:textId="77777777" w:rsidR="0021395E" w:rsidRPr="009952AC" w:rsidRDefault="0021395E" w:rsidP="0021395E">
      <w:pPr>
        <w:autoSpaceDE w:val="0"/>
        <w:autoSpaceDN w:val="0"/>
        <w:adjustRightInd w:val="0"/>
        <w:jc w:val="both"/>
        <w:rPr>
          <w:rFonts w:ascii="Abadi" w:hAnsi="Abadi" w:cs="*Arial-8065-Identity-H"/>
          <w:color w:val="1D1D21"/>
          <w:sz w:val="21"/>
          <w:szCs w:val="21"/>
        </w:rPr>
      </w:pPr>
    </w:p>
    <w:p w14:paraId="008FC768" w14:textId="77777777" w:rsidR="0021395E" w:rsidRPr="009952AC" w:rsidRDefault="0021395E" w:rsidP="0021395E">
      <w:pPr>
        <w:autoSpaceDE w:val="0"/>
        <w:autoSpaceDN w:val="0"/>
        <w:adjustRightInd w:val="0"/>
        <w:ind w:firstLine="708"/>
        <w:jc w:val="both"/>
        <w:rPr>
          <w:rFonts w:ascii="Abadi" w:hAnsi="Abadi" w:cs="*Arial-8062-Identity-H"/>
          <w:color w:val="0D0C0F"/>
          <w:sz w:val="21"/>
          <w:szCs w:val="21"/>
        </w:rPr>
      </w:pPr>
      <w:r w:rsidRPr="009952AC">
        <w:rPr>
          <w:rFonts w:ascii="Abadi" w:hAnsi="Abadi" w:cs="*Arial-8062-Identity-H"/>
          <w:color w:val="0D0C0F"/>
          <w:sz w:val="21"/>
          <w:szCs w:val="21"/>
        </w:rPr>
        <w:t>Con fundamento en los artículos 59 de la Ley de Fiscalización Superior del</w:t>
      </w:r>
      <w:r>
        <w:rPr>
          <w:rFonts w:ascii="Abadi" w:hAnsi="Abadi" w:cs="*Arial-8062-Identity-H"/>
          <w:color w:val="0D0C0F"/>
          <w:sz w:val="21"/>
          <w:szCs w:val="21"/>
        </w:rPr>
        <w:t xml:space="preserve"> </w:t>
      </w:r>
      <w:r w:rsidRPr="009952AC">
        <w:rPr>
          <w:rFonts w:ascii="Abadi" w:hAnsi="Abadi" w:cs="*Arial-8062-Identity-H"/>
          <w:color w:val="0D0C0F"/>
          <w:sz w:val="21"/>
          <w:szCs w:val="21"/>
        </w:rPr>
        <w:t>Estado de Guanajuato y 26 del Reglamento de dicha Ley, el informe de resultados</w:t>
      </w:r>
      <w:r>
        <w:rPr>
          <w:rFonts w:ascii="Abadi" w:hAnsi="Abadi" w:cs="*Arial-8062-Identity-H"/>
          <w:color w:val="0D0C0F"/>
          <w:sz w:val="21"/>
          <w:szCs w:val="21"/>
        </w:rPr>
        <w:t xml:space="preserve"> </w:t>
      </w:r>
      <w:r w:rsidRPr="009952AC">
        <w:rPr>
          <w:rFonts w:ascii="Abadi" w:hAnsi="Abadi" w:cs="*Arial-8062-Identity-H"/>
          <w:color w:val="0D0C0F"/>
          <w:sz w:val="21"/>
          <w:szCs w:val="21"/>
        </w:rPr>
        <w:t>contiene los siguientes apartados: Introducción; Resultado del Proceso de</w:t>
      </w:r>
      <w:r>
        <w:rPr>
          <w:rFonts w:ascii="Abadi" w:hAnsi="Abadi" w:cs="*Arial-8062-Identity-H"/>
          <w:color w:val="0D0C0F"/>
          <w:sz w:val="21"/>
          <w:szCs w:val="21"/>
        </w:rPr>
        <w:t xml:space="preserve"> </w:t>
      </w:r>
      <w:r w:rsidRPr="009952AC">
        <w:rPr>
          <w:rFonts w:ascii="Abadi" w:hAnsi="Abadi" w:cs="*Arial-8062-Identity-H"/>
          <w:color w:val="0D0C0F"/>
          <w:sz w:val="21"/>
          <w:szCs w:val="21"/>
        </w:rPr>
        <w:t>Fiscalización; Resumen de las Recomendaciones; y Conclusión General.</w:t>
      </w:r>
    </w:p>
    <w:p w14:paraId="26E192FC" w14:textId="77777777" w:rsidR="0021395E" w:rsidRDefault="0021395E" w:rsidP="0021395E">
      <w:pPr>
        <w:autoSpaceDE w:val="0"/>
        <w:autoSpaceDN w:val="0"/>
        <w:adjustRightInd w:val="0"/>
        <w:jc w:val="both"/>
        <w:rPr>
          <w:rFonts w:ascii="Abadi" w:hAnsi="Abadi" w:cs="*Arial-Bold-8063-Identity-H"/>
          <w:b/>
          <w:bCs/>
          <w:color w:val="0B0A0F"/>
          <w:sz w:val="21"/>
          <w:szCs w:val="21"/>
        </w:rPr>
      </w:pPr>
    </w:p>
    <w:p w14:paraId="36D09BD9" w14:textId="77777777" w:rsidR="0021395E" w:rsidRDefault="0021395E" w:rsidP="0021395E">
      <w:pPr>
        <w:autoSpaceDE w:val="0"/>
        <w:autoSpaceDN w:val="0"/>
        <w:adjustRightInd w:val="0"/>
        <w:ind w:firstLine="708"/>
        <w:jc w:val="both"/>
        <w:rPr>
          <w:rFonts w:ascii="Abadi" w:hAnsi="Abadi" w:cs="*Arial-Bold-8063-Identity-H"/>
          <w:b/>
          <w:bCs/>
          <w:color w:val="0B0A0F"/>
          <w:sz w:val="21"/>
          <w:szCs w:val="21"/>
        </w:rPr>
      </w:pPr>
      <w:r w:rsidRPr="009952AC">
        <w:rPr>
          <w:rFonts w:ascii="Abadi" w:hAnsi="Abadi" w:cs="*Arial-Bold-8063-Identity-H"/>
          <w:b/>
          <w:bCs/>
          <w:color w:val="0B0A0F"/>
          <w:sz w:val="21"/>
          <w:szCs w:val="21"/>
        </w:rPr>
        <w:t>a) Introducción.</w:t>
      </w:r>
    </w:p>
    <w:p w14:paraId="7BF7B20D" w14:textId="77777777" w:rsidR="0021395E" w:rsidRPr="009952AC" w:rsidRDefault="0021395E" w:rsidP="0021395E">
      <w:pPr>
        <w:autoSpaceDE w:val="0"/>
        <w:autoSpaceDN w:val="0"/>
        <w:adjustRightInd w:val="0"/>
        <w:jc w:val="both"/>
        <w:rPr>
          <w:rFonts w:ascii="Abadi" w:hAnsi="Abadi" w:cs="*Arial-Bold-8063-Identity-H"/>
          <w:b/>
          <w:bCs/>
          <w:color w:val="0B0A0F"/>
          <w:sz w:val="21"/>
          <w:szCs w:val="21"/>
        </w:rPr>
      </w:pPr>
    </w:p>
    <w:p w14:paraId="6876998D" w14:textId="77777777" w:rsidR="0021395E" w:rsidRDefault="0021395E" w:rsidP="0021395E">
      <w:pPr>
        <w:autoSpaceDE w:val="0"/>
        <w:autoSpaceDN w:val="0"/>
        <w:adjustRightInd w:val="0"/>
        <w:ind w:firstLine="708"/>
        <w:jc w:val="both"/>
        <w:rPr>
          <w:rFonts w:ascii="Abadi" w:hAnsi="Abadi" w:cs="*Arial-8062-Identity-H"/>
          <w:color w:val="100F12"/>
          <w:sz w:val="21"/>
          <w:szCs w:val="21"/>
        </w:rPr>
      </w:pPr>
      <w:r w:rsidRPr="009952AC">
        <w:rPr>
          <w:rFonts w:ascii="Abadi" w:hAnsi="Abadi" w:cs="*Arial-8062-Identity-H"/>
          <w:color w:val="100F12"/>
          <w:sz w:val="21"/>
          <w:szCs w:val="21"/>
        </w:rPr>
        <w:t>Por lo que se refiere a esta parte, se señala que las auditorías de</w:t>
      </w:r>
      <w:r>
        <w:rPr>
          <w:rFonts w:ascii="Abadi" w:hAnsi="Abadi" w:cs="*Arial-8062-Identity-H"/>
          <w:color w:val="100F12"/>
          <w:sz w:val="21"/>
          <w:szCs w:val="21"/>
        </w:rPr>
        <w:t xml:space="preserve"> </w:t>
      </w:r>
      <w:r w:rsidRPr="009952AC">
        <w:rPr>
          <w:rFonts w:ascii="Abadi" w:hAnsi="Abadi" w:cs="*Arial-8062-Identity-H"/>
          <w:color w:val="100F12"/>
          <w:sz w:val="21"/>
          <w:szCs w:val="21"/>
        </w:rPr>
        <w:lastRenderedPageBreak/>
        <w:t>desempeño son actos de fiscalización, esa es su esencia.</w:t>
      </w:r>
      <w:r>
        <w:rPr>
          <w:rFonts w:ascii="Abadi" w:hAnsi="Abadi" w:cs="*Arial-8062-Identity-H"/>
          <w:color w:val="100F12"/>
          <w:sz w:val="21"/>
          <w:szCs w:val="21"/>
        </w:rPr>
        <w:t xml:space="preserve"> </w:t>
      </w:r>
    </w:p>
    <w:p w14:paraId="28EDA7BE" w14:textId="77777777" w:rsidR="0021395E" w:rsidRDefault="0021395E" w:rsidP="0021395E">
      <w:pPr>
        <w:autoSpaceDE w:val="0"/>
        <w:autoSpaceDN w:val="0"/>
        <w:adjustRightInd w:val="0"/>
        <w:jc w:val="both"/>
        <w:rPr>
          <w:rFonts w:ascii="Abadi" w:hAnsi="Abadi" w:cs="*Arial-8062-Identity-H"/>
          <w:color w:val="100F12"/>
          <w:sz w:val="21"/>
          <w:szCs w:val="21"/>
        </w:rPr>
      </w:pPr>
    </w:p>
    <w:p w14:paraId="4048DE9E" w14:textId="77777777" w:rsidR="0021395E" w:rsidRDefault="0021395E" w:rsidP="0021395E">
      <w:pPr>
        <w:autoSpaceDE w:val="0"/>
        <w:autoSpaceDN w:val="0"/>
        <w:adjustRightInd w:val="0"/>
        <w:ind w:firstLine="708"/>
        <w:jc w:val="both"/>
        <w:rPr>
          <w:rFonts w:ascii="Abadi" w:hAnsi="Abadi" w:cs="*Arial-8062-Identity-H"/>
          <w:color w:val="0E0D10"/>
          <w:sz w:val="21"/>
          <w:szCs w:val="21"/>
        </w:rPr>
      </w:pPr>
      <w:r w:rsidRPr="009952AC">
        <w:rPr>
          <w:rFonts w:ascii="Abadi" w:hAnsi="Abadi" w:cs="*Arial-8062-Identity-H"/>
          <w:color w:val="0E0D10"/>
          <w:sz w:val="21"/>
          <w:szCs w:val="21"/>
        </w:rPr>
        <w:t>Es así, que la naturaleza técnico-jurídica de las auditorías de desempeño</w:t>
      </w:r>
      <w:r>
        <w:rPr>
          <w:rFonts w:ascii="Abadi" w:hAnsi="Abadi" w:cs="*Arial-8062-Identity-H"/>
          <w:color w:val="0E0D10"/>
          <w:sz w:val="21"/>
          <w:szCs w:val="21"/>
        </w:rPr>
        <w:t xml:space="preserve"> </w:t>
      </w:r>
      <w:r w:rsidRPr="009952AC">
        <w:rPr>
          <w:rFonts w:ascii="Abadi" w:hAnsi="Abadi" w:cs="*Arial-8062-Identity-H"/>
          <w:color w:val="0E0D10"/>
          <w:sz w:val="21"/>
          <w:szCs w:val="21"/>
        </w:rPr>
        <w:t>difiere de otras auditorías, pues el resultado se expresa con la emisión, en su</w:t>
      </w:r>
      <w:r>
        <w:rPr>
          <w:rFonts w:ascii="Abadi" w:hAnsi="Abadi" w:cs="*Arial-8062-Identity-H"/>
          <w:color w:val="0E0D10"/>
          <w:sz w:val="21"/>
          <w:szCs w:val="21"/>
        </w:rPr>
        <w:t xml:space="preserve"> </w:t>
      </w:r>
      <w:r w:rsidRPr="009952AC">
        <w:rPr>
          <w:rFonts w:ascii="Abadi" w:hAnsi="Abadi" w:cs="*Arial-8062-Identity-H"/>
          <w:color w:val="0E0D10"/>
          <w:sz w:val="21"/>
          <w:szCs w:val="21"/>
        </w:rPr>
        <w:t>caso, de exclusivamente recomendaciones, distinguiéndose de otros actos de</w:t>
      </w:r>
      <w:r>
        <w:rPr>
          <w:rFonts w:ascii="Abadi" w:hAnsi="Abadi" w:cs="*Arial-8062-Identity-H"/>
          <w:color w:val="0E0D10"/>
          <w:sz w:val="21"/>
          <w:szCs w:val="21"/>
        </w:rPr>
        <w:t xml:space="preserve"> </w:t>
      </w:r>
      <w:r w:rsidRPr="009952AC">
        <w:rPr>
          <w:rFonts w:ascii="Abadi" w:hAnsi="Abadi" w:cs="*Arial-8062-Identity-H"/>
          <w:color w:val="0E0D10"/>
          <w:sz w:val="21"/>
          <w:szCs w:val="21"/>
        </w:rPr>
        <w:t>fiscalización o control que pueden arrojar observaciones. Se trata de una tarea</w:t>
      </w:r>
      <w:r>
        <w:rPr>
          <w:rFonts w:ascii="Abadi" w:hAnsi="Abadi" w:cs="*Arial-8062-Identity-H"/>
          <w:color w:val="0E0D10"/>
          <w:sz w:val="21"/>
          <w:szCs w:val="21"/>
        </w:rPr>
        <w:t xml:space="preserve"> </w:t>
      </w:r>
      <w:r w:rsidRPr="009952AC">
        <w:rPr>
          <w:rFonts w:ascii="Abadi" w:hAnsi="Abadi" w:cs="*Arial-8062-Identity-H"/>
          <w:color w:val="0E0D10"/>
          <w:sz w:val="21"/>
          <w:szCs w:val="21"/>
        </w:rPr>
        <w:t>reglada y sistémica de evaluación para la mejora continua, detectando</w:t>
      </w:r>
      <w:r>
        <w:rPr>
          <w:rFonts w:ascii="Abadi" w:hAnsi="Abadi" w:cs="*Arial-8062-Identity-H"/>
          <w:color w:val="0E0D10"/>
          <w:sz w:val="21"/>
          <w:szCs w:val="21"/>
        </w:rPr>
        <w:t xml:space="preserve"> </w:t>
      </w:r>
      <w:r w:rsidRPr="009952AC">
        <w:rPr>
          <w:rFonts w:ascii="Abadi" w:hAnsi="Abadi" w:cs="*Arial-8062-Identity-H"/>
          <w:color w:val="0E0D10"/>
          <w:sz w:val="21"/>
          <w:szCs w:val="21"/>
        </w:rPr>
        <w:t>debilidades, áreas de oportunidad, amenazas e incluso fortalezas en el ámbito</w:t>
      </w:r>
      <w:r>
        <w:rPr>
          <w:rFonts w:ascii="Abadi" w:hAnsi="Abadi" w:cs="*Arial-8062-Identity-H"/>
          <w:color w:val="0E0D10"/>
          <w:sz w:val="21"/>
          <w:szCs w:val="21"/>
        </w:rPr>
        <w:t xml:space="preserve"> </w:t>
      </w:r>
      <w:r w:rsidRPr="009952AC">
        <w:rPr>
          <w:rFonts w:ascii="Abadi" w:hAnsi="Abadi" w:cs="*Arial-8062-Identity-H"/>
          <w:color w:val="0E0D10"/>
          <w:sz w:val="21"/>
          <w:szCs w:val="21"/>
        </w:rPr>
        <w:t>público, pero promoviendo además acciones concretas que permitan superar o</w:t>
      </w:r>
      <w:r>
        <w:rPr>
          <w:rFonts w:ascii="Abadi" w:hAnsi="Abadi" w:cs="*Arial-8062-Identity-H"/>
          <w:color w:val="0E0D10"/>
          <w:sz w:val="21"/>
          <w:szCs w:val="21"/>
        </w:rPr>
        <w:t xml:space="preserve"> </w:t>
      </w:r>
      <w:r w:rsidRPr="009952AC">
        <w:rPr>
          <w:rFonts w:ascii="Abadi" w:hAnsi="Abadi" w:cs="*Arial-8062-Identity-H"/>
          <w:color w:val="0E0D10"/>
          <w:sz w:val="21"/>
          <w:szCs w:val="21"/>
        </w:rPr>
        <w:t>potenciar las mismas, dando adicionalmente seguimiento a su eventual</w:t>
      </w:r>
      <w:r>
        <w:rPr>
          <w:rFonts w:ascii="Abadi" w:hAnsi="Abadi" w:cs="*Arial-8062-Identity-H"/>
          <w:color w:val="0E0D10"/>
          <w:sz w:val="21"/>
          <w:szCs w:val="21"/>
        </w:rPr>
        <w:t xml:space="preserve"> </w:t>
      </w:r>
      <w:r w:rsidRPr="009952AC">
        <w:rPr>
          <w:rFonts w:ascii="Abadi" w:hAnsi="Abadi" w:cs="*Arial-8062-Identity-H"/>
          <w:color w:val="0E0D10"/>
          <w:sz w:val="21"/>
          <w:szCs w:val="21"/>
        </w:rPr>
        <w:t>implementación por los sujetos públicos responsables.</w:t>
      </w:r>
    </w:p>
    <w:p w14:paraId="46912EE3" w14:textId="77777777" w:rsidR="0021395E" w:rsidRPr="009952AC" w:rsidRDefault="0021395E" w:rsidP="0021395E">
      <w:pPr>
        <w:autoSpaceDE w:val="0"/>
        <w:autoSpaceDN w:val="0"/>
        <w:adjustRightInd w:val="0"/>
        <w:jc w:val="both"/>
        <w:rPr>
          <w:rFonts w:ascii="Abadi" w:hAnsi="Abadi" w:cs="*Arial-8062-Identity-H"/>
          <w:color w:val="0E0D10"/>
          <w:sz w:val="21"/>
          <w:szCs w:val="21"/>
        </w:rPr>
      </w:pPr>
    </w:p>
    <w:p w14:paraId="4AC08BFD" w14:textId="77777777" w:rsidR="0021395E" w:rsidRPr="009952AC" w:rsidRDefault="0021395E" w:rsidP="0021395E">
      <w:pPr>
        <w:autoSpaceDE w:val="0"/>
        <w:autoSpaceDN w:val="0"/>
        <w:adjustRightInd w:val="0"/>
        <w:ind w:firstLine="708"/>
        <w:jc w:val="both"/>
        <w:rPr>
          <w:rFonts w:ascii="Abadi" w:hAnsi="Abadi" w:cs="*Arial-8062-Identity-H"/>
          <w:color w:val="0E0E11"/>
          <w:sz w:val="21"/>
          <w:szCs w:val="21"/>
        </w:rPr>
      </w:pPr>
      <w:r w:rsidRPr="009952AC">
        <w:rPr>
          <w:rFonts w:ascii="Abadi" w:hAnsi="Abadi" w:cs="*Arial-8062-Identity-H"/>
          <w:color w:val="0E0E11"/>
          <w:sz w:val="21"/>
          <w:szCs w:val="21"/>
        </w:rPr>
        <w:t>En dichas auditorias, con independencia de su enfoque, se debe planear</w:t>
      </w:r>
      <w:r>
        <w:rPr>
          <w:rFonts w:ascii="Abadi" w:hAnsi="Abadi" w:cs="*Arial-8062-Identity-H"/>
          <w:color w:val="0E0E11"/>
          <w:sz w:val="21"/>
          <w:szCs w:val="21"/>
        </w:rPr>
        <w:t xml:space="preserve"> </w:t>
      </w:r>
      <w:r w:rsidRPr="009952AC">
        <w:rPr>
          <w:rFonts w:ascii="Abadi" w:hAnsi="Abadi" w:cs="*Arial-8062-Identity-H"/>
          <w:color w:val="0E0E11"/>
          <w:sz w:val="21"/>
          <w:szCs w:val="21"/>
        </w:rPr>
        <w:t>con toda claridad y con base en la evidencia competente, suficiente, pertinente,</w:t>
      </w:r>
      <w:r>
        <w:rPr>
          <w:rFonts w:ascii="Abadi" w:hAnsi="Abadi" w:cs="*Arial-8062-Identity-H"/>
          <w:color w:val="0E0E11"/>
          <w:sz w:val="21"/>
          <w:szCs w:val="21"/>
        </w:rPr>
        <w:t xml:space="preserve"> </w:t>
      </w:r>
      <w:r w:rsidRPr="009952AC">
        <w:rPr>
          <w:rFonts w:ascii="Abadi" w:hAnsi="Abadi" w:cs="*Arial-8062-Identity-H"/>
          <w:color w:val="0E0E11"/>
          <w:sz w:val="21"/>
          <w:szCs w:val="21"/>
        </w:rPr>
        <w:t>relevante y oportuna, las conclusiones del proceso de fiscalización,</w:t>
      </w:r>
      <w:r>
        <w:rPr>
          <w:rFonts w:ascii="Abadi" w:hAnsi="Abadi" w:cs="*Arial-8062-Identity-H"/>
          <w:color w:val="0E0E11"/>
          <w:sz w:val="21"/>
          <w:szCs w:val="21"/>
        </w:rPr>
        <w:t xml:space="preserve"> </w:t>
      </w:r>
      <w:r w:rsidRPr="009952AC">
        <w:rPr>
          <w:rFonts w:ascii="Abadi" w:hAnsi="Abadi" w:cs="*Arial-8062-Identity-H"/>
          <w:color w:val="0E0E11"/>
          <w:sz w:val="21"/>
          <w:szCs w:val="21"/>
        </w:rPr>
        <w:t>puntualizándose las recomendaciones formuladas en su caso.</w:t>
      </w:r>
    </w:p>
    <w:p w14:paraId="57C7345D" w14:textId="77777777" w:rsidR="0021395E" w:rsidRPr="009952AC" w:rsidRDefault="0021395E" w:rsidP="0021395E">
      <w:pPr>
        <w:autoSpaceDE w:val="0"/>
        <w:autoSpaceDN w:val="0"/>
        <w:adjustRightInd w:val="0"/>
        <w:jc w:val="both"/>
        <w:rPr>
          <w:rFonts w:ascii="Abadi" w:hAnsi="Abadi" w:cs="*Arial-8062-Identity-H"/>
          <w:color w:val="0E0E11"/>
          <w:sz w:val="21"/>
          <w:szCs w:val="21"/>
        </w:rPr>
      </w:pPr>
    </w:p>
    <w:p w14:paraId="1030AA41" w14:textId="77777777" w:rsidR="0021395E" w:rsidRPr="009952AC" w:rsidRDefault="0021395E" w:rsidP="0021395E">
      <w:pPr>
        <w:autoSpaceDE w:val="0"/>
        <w:autoSpaceDN w:val="0"/>
        <w:adjustRightInd w:val="0"/>
        <w:ind w:firstLine="708"/>
        <w:jc w:val="both"/>
        <w:rPr>
          <w:rFonts w:ascii="Abadi" w:hAnsi="Abadi" w:cs="*Arial-8062-Identity-H"/>
          <w:color w:val="0C0C0E"/>
          <w:sz w:val="21"/>
          <w:szCs w:val="21"/>
        </w:rPr>
      </w:pPr>
      <w:r w:rsidRPr="009952AC">
        <w:rPr>
          <w:rFonts w:ascii="Abadi" w:hAnsi="Abadi" w:cs="*Arial-8062-Identity-H"/>
          <w:color w:val="0C0C0E"/>
          <w:sz w:val="21"/>
          <w:szCs w:val="21"/>
        </w:rPr>
        <w:t>Respecto al marco competencia!, se precisa la normatividad aplicable a la</w:t>
      </w:r>
      <w:r>
        <w:rPr>
          <w:rFonts w:ascii="Abadi" w:hAnsi="Abadi" w:cs="*Arial-8062-Identity-H"/>
          <w:color w:val="0C0C0E"/>
          <w:sz w:val="21"/>
          <w:szCs w:val="21"/>
        </w:rPr>
        <w:t xml:space="preserve"> </w:t>
      </w:r>
      <w:r w:rsidRPr="009952AC">
        <w:rPr>
          <w:rFonts w:ascii="Abadi" w:hAnsi="Abadi" w:cs="*Arial-8062-Identity-H"/>
          <w:color w:val="0C0C0E"/>
          <w:sz w:val="21"/>
          <w:szCs w:val="21"/>
        </w:rPr>
        <w:t>función de fiscalización a cargo del Poder Legislativo del Estado, siendo esta:</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artículos 116, fracción </w:t>
      </w:r>
      <w:r>
        <w:rPr>
          <w:rFonts w:ascii="Abadi" w:hAnsi="Abadi" w:cs="*Arial-8062-Identity-H"/>
          <w:color w:val="0C0C0E"/>
          <w:sz w:val="21"/>
          <w:szCs w:val="21"/>
        </w:rPr>
        <w:t>II</w:t>
      </w:r>
      <w:r w:rsidRPr="009952AC">
        <w:rPr>
          <w:rFonts w:ascii="Abadi" w:hAnsi="Abadi" w:cs="*Arial-8062-Identity-H"/>
          <w:color w:val="0C0C0E"/>
          <w:sz w:val="21"/>
          <w:szCs w:val="21"/>
        </w:rPr>
        <w:t xml:space="preserve"> y 134 de la Constitución Política de los Estados Unidos</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Mexicanos; 2, párrafo primero, 63, fracción XIX y 66, fracciones </w:t>
      </w:r>
      <w:r>
        <w:rPr>
          <w:rFonts w:ascii="Abadi" w:hAnsi="Abadi" w:cs="*Arial-8062-Identity-H"/>
          <w:color w:val="0C0C0E"/>
          <w:sz w:val="21"/>
          <w:szCs w:val="21"/>
        </w:rPr>
        <w:t>I</w:t>
      </w:r>
      <w:r w:rsidRPr="009952AC">
        <w:rPr>
          <w:rFonts w:ascii="Abadi" w:hAnsi="Abadi" w:cs="*Arial-8062-Identity-H"/>
          <w:color w:val="0C0C0E"/>
          <w:sz w:val="21"/>
          <w:szCs w:val="21"/>
        </w:rPr>
        <w:t xml:space="preserve">, </w:t>
      </w:r>
      <w:r>
        <w:rPr>
          <w:rFonts w:ascii="Abadi" w:hAnsi="Abadi" w:cs="*Arial-8062-Identity-H"/>
          <w:color w:val="0C0C0E"/>
          <w:sz w:val="21"/>
          <w:szCs w:val="21"/>
        </w:rPr>
        <w:t>II</w:t>
      </w:r>
      <w:r w:rsidRPr="009952AC">
        <w:rPr>
          <w:rFonts w:ascii="Abadi" w:hAnsi="Abadi" w:cs="*Arial-8062-Identity-H"/>
          <w:color w:val="0C0C0E"/>
          <w:sz w:val="21"/>
          <w:szCs w:val="21"/>
        </w:rPr>
        <w:t xml:space="preserve"> y IV de la</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Constitución Política para el Estado de Guanajuato; 1, 2, fracciones </w:t>
      </w:r>
      <w:r>
        <w:rPr>
          <w:rFonts w:ascii="Abadi" w:hAnsi="Abadi" w:cs="*Arial-8062-Identity-H"/>
          <w:color w:val="0C0C0E"/>
          <w:sz w:val="21"/>
          <w:szCs w:val="21"/>
        </w:rPr>
        <w:t>II</w:t>
      </w:r>
      <w:r w:rsidRPr="009952AC">
        <w:rPr>
          <w:rFonts w:ascii="Abadi" w:hAnsi="Abadi" w:cs="*Arial-8062-Identity-H"/>
          <w:color w:val="0C0C0E"/>
          <w:sz w:val="21"/>
          <w:szCs w:val="21"/>
        </w:rPr>
        <w:t xml:space="preserve"> y </w:t>
      </w:r>
      <w:r>
        <w:rPr>
          <w:rFonts w:ascii="Abadi" w:hAnsi="Abadi" w:cs="*Arial-8062-Identity-H"/>
          <w:color w:val="0C0C0E"/>
          <w:sz w:val="21"/>
          <w:szCs w:val="21"/>
        </w:rPr>
        <w:t>III</w:t>
      </w:r>
      <w:r w:rsidRPr="009952AC">
        <w:rPr>
          <w:rFonts w:ascii="Abadi" w:hAnsi="Abadi" w:cs="*Arial-8062-Identity-H"/>
          <w:color w:val="0C0C0E"/>
          <w:sz w:val="21"/>
          <w:szCs w:val="21"/>
        </w:rPr>
        <w:t>, 3,</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fracciones </w:t>
      </w:r>
      <w:r>
        <w:rPr>
          <w:rFonts w:ascii="Abadi" w:hAnsi="Abadi" w:cs="*Arial-8062-Identity-H"/>
          <w:color w:val="0C0C0E"/>
          <w:sz w:val="21"/>
          <w:szCs w:val="21"/>
        </w:rPr>
        <w:t>I</w:t>
      </w:r>
      <w:r w:rsidRPr="009952AC">
        <w:rPr>
          <w:rFonts w:ascii="Abadi" w:hAnsi="Abadi" w:cs="*Arial-8062-Identity-H"/>
          <w:color w:val="0C0C0E"/>
          <w:sz w:val="21"/>
          <w:szCs w:val="21"/>
        </w:rPr>
        <w:t xml:space="preserve">, </w:t>
      </w:r>
      <w:r>
        <w:rPr>
          <w:rFonts w:ascii="Abadi" w:hAnsi="Abadi" w:cs="*Arial-8062-Identity-H"/>
          <w:color w:val="0C0C0E"/>
          <w:sz w:val="21"/>
          <w:szCs w:val="21"/>
        </w:rPr>
        <w:t>II</w:t>
      </w:r>
      <w:r w:rsidRPr="009952AC">
        <w:rPr>
          <w:rFonts w:ascii="Abadi" w:hAnsi="Abadi" w:cs="*Arial-8062-Identity-H"/>
          <w:color w:val="0C0C0E"/>
          <w:sz w:val="21"/>
          <w:szCs w:val="21"/>
        </w:rPr>
        <w:t xml:space="preserve">, V y XI, 4, 6, 7, 11, 14, 16, 24, 25, 26, 30, 31, 37, fracción </w:t>
      </w:r>
      <w:r>
        <w:rPr>
          <w:rFonts w:ascii="Abadi" w:hAnsi="Abadi" w:cs="*Arial-8062-Identity-H"/>
          <w:color w:val="0C0C0E"/>
          <w:sz w:val="21"/>
          <w:szCs w:val="21"/>
        </w:rPr>
        <w:t>III</w:t>
      </w:r>
      <w:r w:rsidRPr="009952AC">
        <w:rPr>
          <w:rFonts w:ascii="Abadi" w:hAnsi="Abadi" w:cs="*Arial-8062-Identity-H"/>
          <w:color w:val="0C0C0E"/>
          <w:sz w:val="21"/>
          <w:szCs w:val="21"/>
        </w:rPr>
        <w:t>, 56, 57,</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58, 59, 60, 82, fracciones </w:t>
      </w:r>
      <w:r>
        <w:rPr>
          <w:rFonts w:ascii="Abadi" w:hAnsi="Abadi" w:cs="*Arial-8062-Identity-H"/>
          <w:color w:val="0C0C0E"/>
          <w:sz w:val="21"/>
          <w:szCs w:val="21"/>
        </w:rPr>
        <w:t>III</w:t>
      </w:r>
      <w:r w:rsidRPr="009952AC">
        <w:rPr>
          <w:rFonts w:ascii="Abadi" w:hAnsi="Abadi" w:cs="*Arial-8062-Identity-H"/>
          <w:color w:val="0C0C0E"/>
          <w:sz w:val="21"/>
          <w:szCs w:val="21"/>
        </w:rPr>
        <w:t>, IV, XXIX, XXXII y XXXV y 87, fracciones V, XII y</w:t>
      </w:r>
      <w:r>
        <w:rPr>
          <w:rFonts w:ascii="Abadi" w:hAnsi="Abadi" w:cs="*Arial-8062-Identity-H"/>
          <w:color w:val="0C0C0E"/>
          <w:sz w:val="21"/>
          <w:szCs w:val="21"/>
        </w:rPr>
        <w:t xml:space="preserve"> </w:t>
      </w:r>
      <w:r w:rsidRPr="009952AC">
        <w:rPr>
          <w:rFonts w:ascii="Abadi" w:hAnsi="Abadi" w:cs="*Arial-8062-Identity-H"/>
          <w:color w:val="0C0C0E"/>
          <w:sz w:val="21"/>
          <w:szCs w:val="21"/>
        </w:rPr>
        <w:t>XXVI de la Ley de Fiscalización Superior del Estado de Guanajuato; 1, 3, 1</w:t>
      </w:r>
      <w:r>
        <w:rPr>
          <w:rFonts w:ascii="Abadi" w:hAnsi="Abadi" w:cs="*Arial-8062-Identity-H"/>
          <w:color w:val="0C0C0E"/>
          <w:sz w:val="21"/>
          <w:szCs w:val="21"/>
        </w:rPr>
        <w:t>0</w:t>
      </w:r>
      <w:r w:rsidRPr="009952AC">
        <w:rPr>
          <w:rFonts w:ascii="Abadi" w:hAnsi="Abadi" w:cs="*Arial-8062-Identity-H"/>
          <w:color w:val="0C0C0E"/>
          <w:sz w:val="21"/>
          <w:szCs w:val="21"/>
        </w:rPr>
        <w:t>, 13,</w:t>
      </w:r>
      <w:r>
        <w:rPr>
          <w:rFonts w:ascii="Abadi" w:hAnsi="Abadi" w:cs="*Arial-8062-Identity-H"/>
          <w:color w:val="0C0C0E"/>
          <w:sz w:val="21"/>
          <w:szCs w:val="21"/>
        </w:rPr>
        <w:t xml:space="preserve"> </w:t>
      </w:r>
      <w:r w:rsidRPr="009952AC">
        <w:rPr>
          <w:rFonts w:ascii="Abadi" w:hAnsi="Abadi" w:cs="*Arial-8062-Identity-H"/>
          <w:color w:val="0C0C0E"/>
          <w:sz w:val="21"/>
          <w:szCs w:val="21"/>
        </w:rPr>
        <w:t>18, 20, 27, 43, 44, 45, 46, 47, 48 y 49 del Reglamento de la Ley de Fiscalización</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Superior del Estado de Guanajuato; 1, 7, segundo párrafo, 8, fracción </w:t>
      </w:r>
      <w:r>
        <w:rPr>
          <w:rFonts w:ascii="Abadi" w:hAnsi="Abadi" w:cs="*Arial-8062-Identity-H"/>
          <w:color w:val="0C0C0E"/>
          <w:sz w:val="21"/>
          <w:szCs w:val="21"/>
        </w:rPr>
        <w:t>I</w:t>
      </w:r>
      <w:r w:rsidRPr="009952AC">
        <w:rPr>
          <w:rFonts w:ascii="Abadi" w:hAnsi="Abadi" w:cs="*Arial-8062-Identity-H"/>
          <w:color w:val="0C0C0E"/>
          <w:sz w:val="21"/>
          <w:szCs w:val="21"/>
        </w:rPr>
        <w:t>, 9, fracción</w:t>
      </w:r>
      <w:r>
        <w:rPr>
          <w:rFonts w:ascii="Abadi" w:hAnsi="Abadi" w:cs="*Arial-8062-Identity-H"/>
          <w:color w:val="0C0C0E"/>
          <w:sz w:val="21"/>
          <w:szCs w:val="21"/>
        </w:rPr>
        <w:t xml:space="preserve"> </w:t>
      </w:r>
      <w:r w:rsidRPr="009952AC">
        <w:rPr>
          <w:rFonts w:ascii="Abadi" w:hAnsi="Abadi" w:cs="*Arial-8062-Identity-H"/>
          <w:color w:val="0C0C0E"/>
          <w:sz w:val="21"/>
          <w:szCs w:val="21"/>
        </w:rPr>
        <w:t xml:space="preserve">XVII, 1 O fracciones </w:t>
      </w:r>
      <w:r>
        <w:rPr>
          <w:rFonts w:ascii="Abadi" w:hAnsi="Abadi" w:cs="*Arial-8062-Identity-H"/>
          <w:color w:val="0C0C0E"/>
          <w:sz w:val="21"/>
          <w:szCs w:val="21"/>
        </w:rPr>
        <w:t>III</w:t>
      </w:r>
      <w:r w:rsidRPr="009952AC">
        <w:rPr>
          <w:rFonts w:ascii="Abadi" w:hAnsi="Abadi" w:cs="*Arial-8062-Identity-H"/>
          <w:color w:val="0C0C0E"/>
          <w:sz w:val="21"/>
          <w:szCs w:val="21"/>
        </w:rPr>
        <w:t>, XVII, XIX</w:t>
      </w:r>
      <w:r w:rsidRPr="009952AC">
        <w:rPr>
          <w:rFonts w:ascii="Abadi" w:hAnsi="Abadi" w:cs="*Arial-8062-Identity-H"/>
          <w:color w:val="7C7C7C"/>
          <w:sz w:val="21"/>
          <w:szCs w:val="21"/>
        </w:rPr>
        <w:t xml:space="preserve">. </w:t>
      </w:r>
      <w:r w:rsidRPr="009952AC">
        <w:rPr>
          <w:rFonts w:ascii="Abadi" w:hAnsi="Abadi" w:cs="*Arial-8062-Identity-H"/>
          <w:color w:val="0C0C0E"/>
          <w:sz w:val="21"/>
          <w:szCs w:val="21"/>
        </w:rPr>
        <w:t>y XX, 14 y 16 del Reglamento Interior de la</w:t>
      </w:r>
      <w:r>
        <w:rPr>
          <w:rFonts w:ascii="Abadi" w:hAnsi="Abadi" w:cs="*Arial-8062-Identity-H"/>
          <w:color w:val="0C0C0E"/>
          <w:sz w:val="21"/>
          <w:szCs w:val="21"/>
        </w:rPr>
        <w:t xml:space="preserve"> </w:t>
      </w:r>
      <w:r w:rsidRPr="009952AC">
        <w:rPr>
          <w:rFonts w:ascii="Abadi" w:hAnsi="Abadi" w:cs="*Arial-8062-Identity-H"/>
          <w:color w:val="0C0C0E"/>
          <w:sz w:val="21"/>
          <w:szCs w:val="21"/>
        </w:rPr>
        <w:t>Auditoría Superior del Estado de Guanajuato; y 42 de la Ley General del Sistema</w:t>
      </w:r>
      <w:r>
        <w:rPr>
          <w:rFonts w:ascii="Abadi" w:hAnsi="Abadi" w:cs="*Arial-8062-Identity-H"/>
          <w:color w:val="0C0C0E"/>
          <w:sz w:val="21"/>
          <w:szCs w:val="21"/>
        </w:rPr>
        <w:t xml:space="preserve"> </w:t>
      </w:r>
      <w:r w:rsidRPr="009952AC">
        <w:rPr>
          <w:rFonts w:ascii="Abadi" w:hAnsi="Abadi" w:cs="*Arial-8062-Identity-H"/>
          <w:color w:val="0C0C0E"/>
          <w:sz w:val="21"/>
          <w:szCs w:val="21"/>
        </w:rPr>
        <w:t>Nacional Anticorrupción.</w:t>
      </w:r>
    </w:p>
    <w:p w14:paraId="36004A9E" w14:textId="77777777" w:rsidR="0021395E" w:rsidRPr="009952AC" w:rsidRDefault="0021395E" w:rsidP="0021395E">
      <w:pPr>
        <w:jc w:val="both"/>
        <w:rPr>
          <w:rFonts w:ascii="Abadi" w:hAnsi="Abadi" w:cs="*Arial-8062-Identity-H"/>
          <w:color w:val="0C0C0E"/>
          <w:sz w:val="21"/>
          <w:szCs w:val="21"/>
        </w:rPr>
      </w:pPr>
    </w:p>
    <w:p w14:paraId="443B626B" w14:textId="77777777" w:rsidR="0021395E" w:rsidRDefault="0021395E" w:rsidP="0021395E">
      <w:pPr>
        <w:autoSpaceDE w:val="0"/>
        <w:autoSpaceDN w:val="0"/>
        <w:adjustRightInd w:val="0"/>
        <w:ind w:firstLine="708"/>
        <w:jc w:val="both"/>
        <w:rPr>
          <w:rFonts w:ascii="Abadi" w:hAnsi="Abadi" w:cs="*Arial-7151-Identity-H"/>
          <w:color w:val="0F0E11"/>
          <w:sz w:val="21"/>
          <w:szCs w:val="21"/>
        </w:rPr>
      </w:pPr>
      <w:r w:rsidRPr="009952AC">
        <w:rPr>
          <w:rFonts w:ascii="Abadi" w:hAnsi="Abadi" w:cs="*Arial-7151-Identity-H"/>
          <w:color w:val="0F0E11"/>
          <w:sz w:val="21"/>
          <w:szCs w:val="21"/>
        </w:rPr>
        <w:t>Con base en lo anterior, la auditoría de desempeño materia del presente</w:t>
      </w:r>
      <w:r>
        <w:rPr>
          <w:rFonts w:ascii="Abadi" w:hAnsi="Abadi" w:cs="*Arial-7151-Identity-H"/>
          <w:color w:val="0F0E11"/>
          <w:sz w:val="21"/>
          <w:szCs w:val="21"/>
        </w:rPr>
        <w:t xml:space="preserve"> </w:t>
      </w:r>
      <w:r w:rsidRPr="009952AC">
        <w:rPr>
          <w:rFonts w:ascii="Abadi" w:hAnsi="Abadi" w:cs="*Arial-7151-Identity-H"/>
          <w:color w:val="0F0E11"/>
          <w:sz w:val="21"/>
          <w:szCs w:val="21"/>
        </w:rPr>
        <w:t>dictamen, se ejecutó bajo los principios, conceptos y directrices de las actuales</w:t>
      </w:r>
      <w:r>
        <w:rPr>
          <w:rFonts w:ascii="Abadi" w:hAnsi="Abadi" w:cs="*Arial-7151-Identity-H"/>
          <w:color w:val="0F0E11"/>
          <w:sz w:val="21"/>
          <w:szCs w:val="21"/>
        </w:rPr>
        <w:t xml:space="preserve"> </w:t>
      </w:r>
      <w:r w:rsidRPr="009952AC">
        <w:rPr>
          <w:rFonts w:ascii="Abadi" w:hAnsi="Abadi" w:cs="*Arial-7151-Identity-H"/>
          <w:color w:val="0F0E11"/>
          <w:sz w:val="21"/>
          <w:szCs w:val="21"/>
        </w:rPr>
        <w:t>Normas Profesionales de Auditoría del Sistema Nacional de Fiscalización,</w:t>
      </w:r>
      <w:r>
        <w:rPr>
          <w:rFonts w:ascii="Abadi" w:hAnsi="Abadi" w:cs="*Arial-7151-Identity-H"/>
          <w:color w:val="0F0E11"/>
          <w:sz w:val="21"/>
          <w:szCs w:val="21"/>
        </w:rPr>
        <w:t xml:space="preserve"> </w:t>
      </w:r>
      <w:r w:rsidRPr="009952AC">
        <w:rPr>
          <w:rFonts w:ascii="Abadi" w:hAnsi="Abadi" w:cs="*Arial-7151-Identity-H"/>
          <w:color w:val="0F0E11"/>
          <w:sz w:val="21"/>
          <w:szCs w:val="21"/>
        </w:rPr>
        <w:t>compiladas y editadas por la Auditoría Superior de la Federación, de manera</w:t>
      </w:r>
      <w:r>
        <w:rPr>
          <w:rFonts w:ascii="Abadi" w:hAnsi="Abadi" w:cs="*Arial-7151-Identity-H"/>
          <w:color w:val="0F0E11"/>
          <w:sz w:val="21"/>
          <w:szCs w:val="21"/>
        </w:rPr>
        <w:t xml:space="preserve"> </w:t>
      </w:r>
      <w:r w:rsidRPr="009952AC">
        <w:rPr>
          <w:rFonts w:ascii="Abadi" w:hAnsi="Abadi" w:cs="*Arial-7151-Identity-H"/>
          <w:color w:val="0F0E11"/>
          <w:sz w:val="21"/>
          <w:szCs w:val="21"/>
        </w:rPr>
        <w:t>particular por lo que hace a sus numerales 100 y 300.</w:t>
      </w:r>
      <w:r>
        <w:rPr>
          <w:rFonts w:ascii="Abadi" w:hAnsi="Abadi" w:cs="*Arial-7151-Identity-H"/>
          <w:color w:val="0F0E11"/>
          <w:sz w:val="21"/>
          <w:szCs w:val="21"/>
        </w:rPr>
        <w:t xml:space="preserve"> </w:t>
      </w:r>
    </w:p>
    <w:p w14:paraId="353B869A" w14:textId="77777777" w:rsidR="0021395E" w:rsidRPr="009952AC" w:rsidRDefault="0021395E" w:rsidP="0021395E">
      <w:pPr>
        <w:autoSpaceDE w:val="0"/>
        <w:autoSpaceDN w:val="0"/>
        <w:adjustRightInd w:val="0"/>
        <w:jc w:val="both"/>
        <w:rPr>
          <w:rFonts w:ascii="Abadi" w:hAnsi="Abadi" w:cs="*Arial-7151-Identity-H"/>
          <w:color w:val="0F0E11"/>
          <w:sz w:val="21"/>
          <w:szCs w:val="21"/>
        </w:rPr>
      </w:pPr>
    </w:p>
    <w:p w14:paraId="47A792B8" w14:textId="77777777" w:rsidR="0021395E" w:rsidRDefault="0021395E" w:rsidP="0021395E">
      <w:pPr>
        <w:autoSpaceDE w:val="0"/>
        <w:autoSpaceDN w:val="0"/>
        <w:adjustRightInd w:val="0"/>
        <w:ind w:firstLine="708"/>
        <w:jc w:val="both"/>
        <w:rPr>
          <w:rFonts w:ascii="Abadi" w:hAnsi="Abadi" w:cs="*Arial-7151-Identity-H"/>
          <w:color w:val="0C0C0E"/>
          <w:sz w:val="21"/>
          <w:szCs w:val="21"/>
        </w:rPr>
      </w:pPr>
      <w:r w:rsidRPr="009952AC">
        <w:rPr>
          <w:rFonts w:ascii="Abadi" w:hAnsi="Abadi" w:cs="*Arial-7151-Identity-H"/>
          <w:color w:val="0D0D0F"/>
          <w:sz w:val="21"/>
          <w:szCs w:val="21"/>
        </w:rPr>
        <w:t>En esta parte también se puntualiza que las auditorías de desempeño que</w:t>
      </w:r>
      <w:r>
        <w:rPr>
          <w:rFonts w:ascii="Abadi" w:hAnsi="Abadi" w:cs="*Arial-7151-Identity-H"/>
          <w:color w:val="0D0D0F"/>
          <w:sz w:val="21"/>
          <w:szCs w:val="21"/>
        </w:rPr>
        <w:t xml:space="preserve"> </w:t>
      </w:r>
      <w:r w:rsidRPr="009952AC">
        <w:rPr>
          <w:rFonts w:ascii="Abadi" w:hAnsi="Abadi" w:cs="*Arial-7151-Identity-H"/>
          <w:color w:val="0D0D0F"/>
          <w:sz w:val="21"/>
          <w:szCs w:val="21"/>
        </w:rPr>
        <w:t>se practican por la Auditoría Superior del Estado son congruentes con las</w:t>
      </w:r>
      <w:r>
        <w:rPr>
          <w:rFonts w:ascii="Abadi" w:hAnsi="Abadi" w:cs="*Arial-7151-Identity-H"/>
          <w:color w:val="0D0D0F"/>
          <w:sz w:val="21"/>
          <w:szCs w:val="21"/>
        </w:rPr>
        <w:t xml:space="preserve"> </w:t>
      </w:r>
      <w:r w:rsidRPr="009952AC">
        <w:rPr>
          <w:rFonts w:ascii="Abadi" w:hAnsi="Abadi" w:cs="*Arial-7151-Identity-H"/>
          <w:color w:val="0D0D0F"/>
          <w:sz w:val="21"/>
          <w:szCs w:val="21"/>
        </w:rPr>
        <w:t>metodologías señaladas en las Normas Internacionales para Entidades</w:t>
      </w:r>
      <w:r>
        <w:rPr>
          <w:rFonts w:ascii="Abadi" w:hAnsi="Abadi" w:cs="*Arial-7151-Identity-H"/>
          <w:color w:val="0D0D0F"/>
          <w:sz w:val="21"/>
          <w:szCs w:val="21"/>
        </w:rPr>
        <w:t xml:space="preserve"> </w:t>
      </w:r>
      <w:r w:rsidRPr="009952AC">
        <w:rPr>
          <w:rFonts w:ascii="Abadi" w:hAnsi="Abadi" w:cs="*Arial-7151-Identity-H"/>
          <w:color w:val="0D0D0F"/>
          <w:sz w:val="21"/>
          <w:szCs w:val="21"/>
        </w:rPr>
        <w:t>Fiscalizadoras Superiores 100, 300, 3000 y 3200, emitidas por la Organización</w:t>
      </w:r>
      <w:r>
        <w:rPr>
          <w:rFonts w:ascii="Abadi" w:hAnsi="Abadi" w:cs="*Arial-7151-Identity-H"/>
          <w:color w:val="0D0D0F"/>
          <w:sz w:val="21"/>
          <w:szCs w:val="21"/>
        </w:rPr>
        <w:t xml:space="preserve"> </w:t>
      </w:r>
      <w:r w:rsidRPr="009952AC">
        <w:rPr>
          <w:rFonts w:ascii="Abadi" w:hAnsi="Abadi" w:cs="*Arial-7151-Identity-H"/>
          <w:color w:val="0D0D0F"/>
          <w:sz w:val="21"/>
          <w:szCs w:val="21"/>
        </w:rPr>
        <w:t>Internacional de las Entidades Fiscalizadoras Superiores, así como con los</w:t>
      </w:r>
      <w:r>
        <w:rPr>
          <w:rFonts w:ascii="Abadi" w:hAnsi="Abadi" w:cs="*Arial-7151-Identity-H"/>
          <w:color w:val="0D0D0F"/>
          <w:sz w:val="21"/>
          <w:szCs w:val="21"/>
        </w:rPr>
        <w:t xml:space="preserve"> </w:t>
      </w:r>
      <w:r w:rsidRPr="009952AC">
        <w:rPr>
          <w:rFonts w:ascii="Abadi" w:hAnsi="Abadi" w:cs="*Arial-7151-Identity-H"/>
          <w:color w:val="0D0D0F"/>
          <w:sz w:val="21"/>
          <w:szCs w:val="21"/>
        </w:rPr>
        <w:t>lineamientos para la construcción y diseño de indicadores de desempeño</w:t>
      </w:r>
      <w:r>
        <w:rPr>
          <w:rFonts w:ascii="Abadi" w:hAnsi="Abadi" w:cs="*Arial-7151-Identity-H"/>
          <w:color w:val="0D0D0F"/>
          <w:sz w:val="21"/>
          <w:szCs w:val="21"/>
        </w:rPr>
        <w:t xml:space="preserve"> </w:t>
      </w:r>
      <w:r w:rsidRPr="009952AC">
        <w:rPr>
          <w:rFonts w:ascii="Abadi" w:hAnsi="Abadi" w:cs="*Arial-7151-Identity-H"/>
          <w:color w:val="0D0D0F"/>
          <w:sz w:val="21"/>
          <w:szCs w:val="21"/>
        </w:rPr>
        <w:t>mediante la Metodología del Marco Lógico, emitidos por el Consejo Nacional de</w:t>
      </w:r>
      <w:r>
        <w:rPr>
          <w:rFonts w:ascii="Abadi" w:hAnsi="Abadi" w:cs="*Arial-7151-Identity-H"/>
          <w:color w:val="0D0D0F"/>
          <w:sz w:val="21"/>
          <w:szCs w:val="21"/>
        </w:rPr>
        <w:t xml:space="preserve"> </w:t>
      </w:r>
      <w:r w:rsidRPr="009952AC">
        <w:rPr>
          <w:rFonts w:ascii="Abadi" w:hAnsi="Abadi" w:cs="*Arial-7151-Identity-H"/>
          <w:color w:val="0D0D0F"/>
          <w:sz w:val="21"/>
          <w:szCs w:val="21"/>
        </w:rPr>
        <w:t>Armonización Contable, publicados en el Diario Oficial de la Federación el 15 de</w:t>
      </w:r>
      <w:r>
        <w:rPr>
          <w:rFonts w:ascii="Abadi" w:hAnsi="Abadi" w:cs="*Arial-7151-Identity-H"/>
          <w:color w:val="0D0D0F"/>
          <w:sz w:val="21"/>
          <w:szCs w:val="21"/>
        </w:rPr>
        <w:t xml:space="preserve"> </w:t>
      </w:r>
      <w:r w:rsidRPr="009952AC">
        <w:rPr>
          <w:rFonts w:ascii="Abadi" w:hAnsi="Abadi" w:cs="*Arial-7151-Identity-H"/>
          <w:color w:val="0C0C0E"/>
          <w:sz w:val="21"/>
          <w:szCs w:val="21"/>
        </w:rPr>
        <w:t>mayo de 2013, entre otros.</w:t>
      </w:r>
    </w:p>
    <w:p w14:paraId="02B46F58" w14:textId="77777777" w:rsidR="0021395E" w:rsidRPr="009952AC" w:rsidRDefault="0021395E" w:rsidP="0021395E">
      <w:pPr>
        <w:autoSpaceDE w:val="0"/>
        <w:autoSpaceDN w:val="0"/>
        <w:adjustRightInd w:val="0"/>
        <w:jc w:val="both"/>
        <w:rPr>
          <w:rFonts w:ascii="Abadi" w:hAnsi="Abadi" w:cs="*Arial-7151-Identity-H"/>
          <w:color w:val="0C0C0E"/>
          <w:sz w:val="21"/>
          <w:szCs w:val="21"/>
        </w:rPr>
      </w:pPr>
    </w:p>
    <w:p w14:paraId="5F2035EB" w14:textId="77777777" w:rsidR="0021395E" w:rsidRDefault="0021395E" w:rsidP="0021395E">
      <w:pPr>
        <w:autoSpaceDE w:val="0"/>
        <w:autoSpaceDN w:val="0"/>
        <w:adjustRightInd w:val="0"/>
        <w:ind w:firstLine="708"/>
        <w:jc w:val="both"/>
        <w:rPr>
          <w:rFonts w:ascii="Abadi" w:hAnsi="Abadi" w:cs="*Arial-7151-Identity-H"/>
          <w:color w:val="0D0D10"/>
          <w:sz w:val="21"/>
          <w:szCs w:val="21"/>
        </w:rPr>
      </w:pPr>
      <w:r w:rsidRPr="009952AC">
        <w:rPr>
          <w:rFonts w:ascii="Abadi" w:hAnsi="Abadi" w:cs="*Arial-7151-Identity-H"/>
          <w:color w:val="0D0D10"/>
          <w:sz w:val="21"/>
          <w:szCs w:val="21"/>
        </w:rPr>
        <w:t>En el punto correspondiente a estructura del informe y valoración, se señala</w:t>
      </w:r>
      <w:r>
        <w:rPr>
          <w:rFonts w:ascii="Abadi" w:hAnsi="Abadi" w:cs="*Arial-7151-Identity-H"/>
          <w:color w:val="0D0D10"/>
          <w:sz w:val="21"/>
          <w:szCs w:val="21"/>
        </w:rPr>
        <w:t xml:space="preserve"> </w:t>
      </w:r>
      <w:r w:rsidRPr="009952AC">
        <w:rPr>
          <w:rFonts w:ascii="Abadi" w:hAnsi="Abadi" w:cs="*Arial-7151-Identity-H"/>
          <w:color w:val="0D0D10"/>
          <w:sz w:val="21"/>
          <w:szCs w:val="21"/>
        </w:rPr>
        <w:t>que el informe de resultados es el documento técnico en el que se presentan los</w:t>
      </w:r>
      <w:r>
        <w:rPr>
          <w:rFonts w:ascii="Abadi" w:hAnsi="Abadi" w:cs="*Arial-7151-Identity-H"/>
          <w:color w:val="0D0D10"/>
          <w:sz w:val="21"/>
          <w:szCs w:val="21"/>
        </w:rPr>
        <w:t xml:space="preserve"> </w:t>
      </w:r>
      <w:r w:rsidRPr="009952AC">
        <w:rPr>
          <w:rFonts w:ascii="Abadi" w:hAnsi="Abadi" w:cs="*Arial-7151-Identity-H"/>
          <w:color w:val="0D0D10"/>
          <w:sz w:val="21"/>
          <w:szCs w:val="21"/>
        </w:rPr>
        <w:t>datos e información que identifican una revisión, las conclusiones y las</w:t>
      </w:r>
      <w:r>
        <w:rPr>
          <w:rFonts w:ascii="Abadi" w:hAnsi="Abadi" w:cs="*Arial-7151-Identity-H"/>
          <w:color w:val="0D0D10"/>
          <w:sz w:val="21"/>
          <w:szCs w:val="21"/>
        </w:rPr>
        <w:t xml:space="preserve"> </w:t>
      </w:r>
      <w:r w:rsidRPr="009952AC">
        <w:rPr>
          <w:rFonts w:ascii="Abadi" w:hAnsi="Abadi" w:cs="*Arial-7151-Identity-H"/>
          <w:color w:val="0D0D10"/>
          <w:sz w:val="21"/>
          <w:szCs w:val="21"/>
        </w:rPr>
        <w:t xml:space="preserve">recomendaciones al desempeño que se propondrán al ente </w:t>
      </w:r>
      <w:proofErr w:type="spellStart"/>
      <w:r w:rsidRPr="009952AC">
        <w:rPr>
          <w:rFonts w:ascii="Abadi" w:hAnsi="Abadi" w:cs="*Arial-7151-Identity-H"/>
          <w:color w:val="0D0D10"/>
          <w:sz w:val="21"/>
          <w:szCs w:val="21"/>
        </w:rPr>
        <w:t>fiscalizado</w:t>
      </w:r>
      <w:proofErr w:type="spellEnd"/>
      <w:r w:rsidRPr="009952AC">
        <w:rPr>
          <w:rFonts w:ascii="Abadi" w:hAnsi="Abadi" w:cs="*Arial-7151-Identity-H"/>
          <w:color w:val="0D0D10"/>
          <w:sz w:val="21"/>
          <w:szCs w:val="21"/>
        </w:rPr>
        <w:t>.</w:t>
      </w:r>
    </w:p>
    <w:p w14:paraId="71C165FE" w14:textId="77777777" w:rsidR="0021395E" w:rsidRPr="009952AC" w:rsidRDefault="0021395E" w:rsidP="0021395E">
      <w:pPr>
        <w:autoSpaceDE w:val="0"/>
        <w:autoSpaceDN w:val="0"/>
        <w:adjustRightInd w:val="0"/>
        <w:jc w:val="both"/>
        <w:rPr>
          <w:rFonts w:ascii="Abadi" w:hAnsi="Abadi" w:cs="*Arial-7151-Identity-H"/>
          <w:color w:val="0D0D10"/>
          <w:sz w:val="21"/>
          <w:szCs w:val="21"/>
        </w:rPr>
      </w:pPr>
    </w:p>
    <w:p w14:paraId="2372A827" w14:textId="77777777" w:rsidR="0021395E" w:rsidRDefault="0021395E" w:rsidP="0021395E">
      <w:pPr>
        <w:autoSpaceDE w:val="0"/>
        <w:autoSpaceDN w:val="0"/>
        <w:adjustRightInd w:val="0"/>
        <w:ind w:firstLine="708"/>
        <w:jc w:val="both"/>
        <w:rPr>
          <w:rFonts w:ascii="Abadi" w:hAnsi="Abadi" w:cs="*Arial-7151-Identity-H"/>
          <w:color w:val="0E0D10"/>
          <w:sz w:val="21"/>
          <w:szCs w:val="21"/>
        </w:rPr>
      </w:pPr>
      <w:r w:rsidRPr="009952AC">
        <w:rPr>
          <w:rFonts w:ascii="Abadi" w:hAnsi="Abadi" w:cs="*Arial-7151-Identity-H"/>
          <w:color w:val="0E0D10"/>
          <w:sz w:val="21"/>
          <w:szCs w:val="21"/>
        </w:rPr>
        <w:t>Asimismo, se refiere que el artículo 26 del Reglamento de la Ley de</w:t>
      </w:r>
      <w:r>
        <w:rPr>
          <w:rFonts w:ascii="Abadi" w:hAnsi="Abadi" w:cs="*Arial-7151-Identity-H"/>
          <w:color w:val="0E0D10"/>
          <w:sz w:val="21"/>
          <w:szCs w:val="21"/>
        </w:rPr>
        <w:t xml:space="preserve"> </w:t>
      </w:r>
      <w:r w:rsidRPr="009952AC">
        <w:rPr>
          <w:rFonts w:ascii="Abadi" w:hAnsi="Abadi" w:cs="*Arial-7151-Identity-H"/>
          <w:color w:val="0E0D10"/>
          <w:sz w:val="21"/>
          <w:szCs w:val="21"/>
        </w:rPr>
        <w:t>Fiscalización Superior del Estado de Guanajuato establece los requisitos mínimos</w:t>
      </w:r>
      <w:r>
        <w:rPr>
          <w:rFonts w:ascii="Abadi" w:hAnsi="Abadi" w:cs="*Arial-7151-Identity-H"/>
          <w:color w:val="0E0D10"/>
          <w:sz w:val="21"/>
          <w:szCs w:val="21"/>
        </w:rPr>
        <w:t xml:space="preserve"> </w:t>
      </w:r>
      <w:r w:rsidRPr="009952AC">
        <w:rPr>
          <w:rFonts w:ascii="Abadi" w:hAnsi="Abadi" w:cs="*Arial-7151-Identity-H"/>
          <w:color w:val="0E0D10"/>
          <w:sz w:val="21"/>
          <w:szCs w:val="21"/>
        </w:rPr>
        <w:t>que deben contener los informes de resultados de las auditorías de desempeño,</w:t>
      </w:r>
      <w:r>
        <w:rPr>
          <w:rFonts w:ascii="Abadi" w:hAnsi="Abadi" w:cs="*Arial-7151-Identity-H"/>
          <w:color w:val="0E0D10"/>
          <w:sz w:val="21"/>
          <w:szCs w:val="21"/>
        </w:rPr>
        <w:t xml:space="preserve"> </w:t>
      </w:r>
      <w:r w:rsidRPr="009952AC">
        <w:rPr>
          <w:rFonts w:ascii="Abadi" w:hAnsi="Abadi" w:cs="*Arial-7151-Identity-H"/>
          <w:color w:val="0E0D10"/>
          <w:sz w:val="21"/>
          <w:szCs w:val="21"/>
        </w:rPr>
        <w:t>los cuales se cumplieron en la formulación del informe de resultados. También se</w:t>
      </w:r>
      <w:r>
        <w:rPr>
          <w:rFonts w:ascii="Abadi" w:hAnsi="Abadi" w:cs="*Arial-7151-Identity-H"/>
          <w:color w:val="0E0D10"/>
          <w:sz w:val="21"/>
          <w:szCs w:val="21"/>
        </w:rPr>
        <w:t xml:space="preserve"> </w:t>
      </w:r>
      <w:r w:rsidRPr="009952AC">
        <w:rPr>
          <w:rFonts w:ascii="Abadi" w:hAnsi="Abadi" w:cs="*Arial-7151-Identity-H"/>
          <w:color w:val="0E0D10"/>
          <w:sz w:val="21"/>
          <w:szCs w:val="21"/>
        </w:rPr>
        <w:t>precisan los datos de identificación del acto de fiscalización, como son el título o</w:t>
      </w:r>
      <w:r>
        <w:rPr>
          <w:rFonts w:ascii="Abadi" w:hAnsi="Abadi" w:cs="*Arial-7151-Identity-H"/>
          <w:color w:val="0E0D10"/>
          <w:sz w:val="21"/>
          <w:szCs w:val="21"/>
        </w:rPr>
        <w:t xml:space="preserve"> </w:t>
      </w:r>
      <w:r w:rsidRPr="009952AC">
        <w:rPr>
          <w:rFonts w:ascii="Abadi" w:hAnsi="Abadi" w:cs="*Arial-7151-Identity-H"/>
          <w:color w:val="0E0D10"/>
          <w:sz w:val="21"/>
          <w:szCs w:val="21"/>
        </w:rPr>
        <w:t>enfoque de la auditoría, el sujeto fiscalizado, el periodo de revisión y el programa</w:t>
      </w:r>
      <w:r>
        <w:rPr>
          <w:rFonts w:ascii="Abadi" w:hAnsi="Abadi" w:cs="*Arial-7151-Identity-H"/>
          <w:color w:val="0E0D10"/>
          <w:sz w:val="21"/>
          <w:szCs w:val="21"/>
        </w:rPr>
        <w:t xml:space="preserve"> </w:t>
      </w:r>
      <w:r w:rsidRPr="009952AC">
        <w:rPr>
          <w:rFonts w:ascii="Abadi" w:hAnsi="Abadi" w:cs="*Arial-7151-Identity-H"/>
          <w:color w:val="0E0D10"/>
          <w:sz w:val="21"/>
          <w:szCs w:val="21"/>
        </w:rPr>
        <w:t>que se fiscaliza, en función de lo autorizado en el Programa General de</w:t>
      </w:r>
      <w:r>
        <w:rPr>
          <w:rFonts w:ascii="Abadi" w:hAnsi="Abadi" w:cs="*Arial-7151-Identity-H"/>
          <w:color w:val="0E0D10"/>
          <w:sz w:val="21"/>
          <w:szCs w:val="21"/>
        </w:rPr>
        <w:t xml:space="preserve"> </w:t>
      </w:r>
      <w:r w:rsidRPr="009952AC">
        <w:rPr>
          <w:rFonts w:ascii="Abadi" w:hAnsi="Abadi" w:cs="*Arial-7151-Identity-H"/>
          <w:color w:val="0E0D10"/>
          <w:sz w:val="21"/>
          <w:szCs w:val="21"/>
        </w:rPr>
        <w:t>Fiscalización respectivo.</w:t>
      </w:r>
    </w:p>
    <w:p w14:paraId="00A9A2C9" w14:textId="77777777" w:rsidR="0021395E" w:rsidRPr="009952AC" w:rsidRDefault="0021395E" w:rsidP="0021395E">
      <w:pPr>
        <w:autoSpaceDE w:val="0"/>
        <w:autoSpaceDN w:val="0"/>
        <w:adjustRightInd w:val="0"/>
        <w:jc w:val="both"/>
        <w:rPr>
          <w:rFonts w:ascii="Abadi" w:hAnsi="Abadi" w:cs="*Arial-7151-Identity-H"/>
          <w:color w:val="0E0D10"/>
          <w:sz w:val="21"/>
          <w:szCs w:val="21"/>
        </w:rPr>
      </w:pPr>
    </w:p>
    <w:p w14:paraId="06D6987E" w14:textId="77777777" w:rsidR="0021395E" w:rsidRPr="009952AC" w:rsidRDefault="0021395E" w:rsidP="0021395E">
      <w:pPr>
        <w:autoSpaceDE w:val="0"/>
        <w:autoSpaceDN w:val="0"/>
        <w:adjustRightInd w:val="0"/>
        <w:ind w:firstLine="708"/>
        <w:jc w:val="both"/>
        <w:rPr>
          <w:rFonts w:ascii="Abadi" w:hAnsi="Abadi" w:cs="*Arial-7151-Identity-H"/>
          <w:color w:val="0E0D10"/>
          <w:sz w:val="21"/>
          <w:szCs w:val="21"/>
        </w:rPr>
      </w:pPr>
      <w:r w:rsidRPr="009952AC">
        <w:rPr>
          <w:rFonts w:ascii="Abadi" w:hAnsi="Abadi" w:cs="*Arial-7151-Identity-H"/>
          <w:color w:val="0E0D10"/>
          <w:sz w:val="21"/>
          <w:szCs w:val="21"/>
        </w:rPr>
        <w:t>Por lo que hace a la valoración de la respuesta del sujeto fiscalizado, el</w:t>
      </w:r>
      <w:r>
        <w:rPr>
          <w:rFonts w:ascii="Abadi" w:hAnsi="Abadi" w:cs="*Arial-7151-Identity-H"/>
          <w:color w:val="0E0D10"/>
          <w:sz w:val="21"/>
          <w:szCs w:val="21"/>
        </w:rPr>
        <w:t xml:space="preserve"> </w:t>
      </w:r>
      <w:r w:rsidRPr="009952AC">
        <w:rPr>
          <w:rFonts w:ascii="Abadi" w:hAnsi="Abadi" w:cs="*Arial-7151-Identity-H"/>
          <w:color w:val="0E0D10"/>
          <w:sz w:val="21"/>
          <w:szCs w:val="21"/>
        </w:rPr>
        <w:t>Órgano Técnico determinó lo conducente respecto a las recomendaciones</w:t>
      </w:r>
      <w:r>
        <w:rPr>
          <w:rFonts w:ascii="Abadi" w:hAnsi="Abadi" w:cs="*Arial-7151-Identity-H"/>
          <w:color w:val="0E0D10"/>
          <w:sz w:val="21"/>
          <w:szCs w:val="21"/>
        </w:rPr>
        <w:t xml:space="preserve"> </w:t>
      </w:r>
      <w:r w:rsidRPr="009952AC">
        <w:rPr>
          <w:rFonts w:ascii="Abadi" w:hAnsi="Abadi" w:cs="*Arial-7151-Identity-H"/>
          <w:color w:val="0E0D10"/>
          <w:sz w:val="21"/>
          <w:szCs w:val="21"/>
        </w:rPr>
        <w:t>emitidas, para lo cual realizó un análisis de la documentación y evidencia</w:t>
      </w:r>
      <w:r>
        <w:rPr>
          <w:rFonts w:ascii="Abadi" w:hAnsi="Abadi" w:cs="*Arial-7151-Identity-H"/>
          <w:color w:val="0E0D10"/>
          <w:sz w:val="21"/>
          <w:szCs w:val="21"/>
        </w:rPr>
        <w:t xml:space="preserve"> </w:t>
      </w:r>
      <w:r w:rsidRPr="009952AC">
        <w:rPr>
          <w:rFonts w:ascii="Abadi" w:hAnsi="Abadi" w:cs="*Arial-7151-Identity-H"/>
          <w:color w:val="0E0D10"/>
          <w:sz w:val="21"/>
          <w:szCs w:val="21"/>
        </w:rPr>
        <w:t>proporcionada por el sujeto fiscalizado, a fin de valorar si este efectuó mejoras, si</w:t>
      </w:r>
      <w:r>
        <w:rPr>
          <w:rFonts w:ascii="Abadi" w:hAnsi="Abadi" w:cs="*Arial-7151-Identity-H"/>
          <w:color w:val="0E0D10"/>
          <w:sz w:val="21"/>
          <w:szCs w:val="21"/>
        </w:rPr>
        <w:t xml:space="preserve"> </w:t>
      </w:r>
      <w:r w:rsidRPr="009952AC">
        <w:rPr>
          <w:rFonts w:ascii="Abadi" w:hAnsi="Abadi" w:cs="*Arial-7151-Identity-H"/>
          <w:color w:val="0E0D10"/>
          <w:sz w:val="21"/>
          <w:szCs w:val="21"/>
        </w:rPr>
        <w:t>realizará alguna acción o emitió la justificación correspondiente sobre la</w:t>
      </w:r>
      <w:r>
        <w:rPr>
          <w:rFonts w:ascii="Abadi" w:hAnsi="Abadi" w:cs="*Arial-7151-Identity-H"/>
          <w:color w:val="0E0D10"/>
          <w:sz w:val="21"/>
          <w:szCs w:val="21"/>
        </w:rPr>
        <w:t xml:space="preserve"> </w:t>
      </w:r>
      <w:r w:rsidRPr="009952AC">
        <w:rPr>
          <w:rFonts w:ascii="Abadi" w:hAnsi="Abadi" w:cs="*Arial-7151-Identity-H"/>
          <w:color w:val="0E0D10"/>
          <w:sz w:val="21"/>
          <w:szCs w:val="21"/>
        </w:rPr>
        <w:t>improcedencia por la cual no resulte factible su implementación o bien, la</w:t>
      </w:r>
      <w:r>
        <w:rPr>
          <w:rFonts w:ascii="Abadi" w:hAnsi="Abadi" w:cs="*Arial-7151-Identity-H"/>
          <w:color w:val="0E0D10"/>
          <w:sz w:val="21"/>
          <w:szCs w:val="21"/>
        </w:rPr>
        <w:t xml:space="preserve"> </w:t>
      </w:r>
      <w:r w:rsidRPr="009952AC">
        <w:rPr>
          <w:rFonts w:ascii="Abadi" w:hAnsi="Abadi" w:cs="*Arial-7151-Identity-H"/>
          <w:color w:val="0E0D10"/>
          <w:sz w:val="21"/>
          <w:szCs w:val="21"/>
        </w:rPr>
        <w:t>consideración de medidas alternas que fortalezcan el desempeño de la gestión</w:t>
      </w:r>
      <w:r>
        <w:rPr>
          <w:rFonts w:ascii="Abadi" w:hAnsi="Abadi" w:cs="*Arial-7151-Identity-H"/>
          <w:color w:val="0E0D10"/>
          <w:sz w:val="21"/>
          <w:szCs w:val="21"/>
        </w:rPr>
        <w:t xml:space="preserve"> </w:t>
      </w:r>
      <w:r w:rsidRPr="009952AC">
        <w:rPr>
          <w:rFonts w:ascii="Abadi" w:hAnsi="Abadi" w:cs="*Arial-7151-Identity-H"/>
          <w:color w:val="0E0D10"/>
          <w:sz w:val="21"/>
          <w:szCs w:val="21"/>
        </w:rPr>
        <w:t>pública. Asimismo, se señala que las recomendaciones efectuadas al sujeto</w:t>
      </w:r>
      <w:r>
        <w:rPr>
          <w:rFonts w:ascii="Abadi" w:hAnsi="Abadi" w:cs="*Arial-7151-Identity-H"/>
          <w:color w:val="0E0D10"/>
          <w:sz w:val="21"/>
          <w:szCs w:val="21"/>
        </w:rPr>
        <w:t xml:space="preserve"> </w:t>
      </w:r>
      <w:r w:rsidRPr="009952AC">
        <w:rPr>
          <w:rFonts w:ascii="Abadi" w:hAnsi="Abadi" w:cs="*Arial-7151-Identity-H"/>
          <w:color w:val="0E0D10"/>
          <w:sz w:val="21"/>
          <w:szCs w:val="21"/>
        </w:rPr>
        <w:t>fiscalizado podrían considerarse como persistentes, cuando no sea posible</w:t>
      </w:r>
      <w:r>
        <w:rPr>
          <w:rFonts w:ascii="Abadi" w:hAnsi="Abadi" w:cs="*Arial-7151-Identity-H"/>
          <w:color w:val="0E0D10"/>
          <w:sz w:val="21"/>
          <w:szCs w:val="21"/>
        </w:rPr>
        <w:t xml:space="preserve"> </w:t>
      </w:r>
      <w:r w:rsidRPr="009952AC">
        <w:rPr>
          <w:rFonts w:ascii="Abadi" w:hAnsi="Abadi" w:cs="*Arial-7151-Identity-H"/>
          <w:color w:val="0E0D10"/>
          <w:sz w:val="21"/>
          <w:szCs w:val="21"/>
        </w:rPr>
        <w:t>valorarlas en alguno de los supuestos antes referidos.</w:t>
      </w:r>
    </w:p>
    <w:p w14:paraId="71A4D856" w14:textId="77777777" w:rsidR="0021395E" w:rsidRPr="009952AC" w:rsidRDefault="0021395E" w:rsidP="0021395E">
      <w:pPr>
        <w:jc w:val="both"/>
        <w:rPr>
          <w:rFonts w:ascii="Abadi" w:hAnsi="Abadi" w:cs="*Arial-7151-Identity-H"/>
          <w:color w:val="0E0D10"/>
          <w:sz w:val="21"/>
          <w:szCs w:val="21"/>
        </w:rPr>
      </w:pPr>
    </w:p>
    <w:p w14:paraId="5C0C5A48" w14:textId="77777777" w:rsidR="0021395E" w:rsidRDefault="0021395E" w:rsidP="0021395E">
      <w:pPr>
        <w:autoSpaceDE w:val="0"/>
        <w:autoSpaceDN w:val="0"/>
        <w:adjustRightInd w:val="0"/>
        <w:ind w:firstLine="708"/>
        <w:jc w:val="both"/>
        <w:rPr>
          <w:rFonts w:ascii="Abadi" w:hAnsi="Abadi" w:cs="*Arial-7382-Identity-H"/>
          <w:color w:val="0D0D0F"/>
          <w:sz w:val="21"/>
          <w:szCs w:val="21"/>
        </w:rPr>
      </w:pPr>
      <w:r w:rsidRPr="009952AC">
        <w:rPr>
          <w:rFonts w:ascii="Abadi" w:hAnsi="Abadi" w:cs="*Arial-7382-Identity-H"/>
          <w:color w:val="0D0D0F"/>
          <w:sz w:val="21"/>
          <w:szCs w:val="21"/>
        </w:rPr>
        <w:t>Es así, que la valoración realizada por la Auditoría Superior del Estado</w:t>
      </w:r>
      <w:r>
        <w:rPr>
          <w:rFonts w:ascii="Abadi" w:hAnsi="Abadi" w:cs="*Arial-7382-Identity-H"/>
          <w:color w:val="0D0D0F"/>
          <w:sz w:val="21"/>
          <w:szCs w:val="21"/>
        </w:rPr>
        <w:t xml:space="preserve"> </w:t>
      </w:r>
      <w:r w:rsidRPr="009952AC">
        <w:rPr>
          <w:rFonts w:ascii="Abadi" w:hAnsi="Abadi" w:cs="*Arial-7382-Identity-H"/>
          <w:color w:val="0D0D0F"/>
          <w:sz w:val="21"/>
          <w:szCs w:val="21"/>
        </w:rPr>
        <w:t>redunda en las manifestaciones, argumentos, acciones y evidencia presentada en</w:t>
      </w:r>
      <w:r>
        <w:rPr>
          <w:rFonts w:ascii="Abadi" w:hAnsi="Abadi" w:cs="*Arial-7382-Identity-H"/>
          <w:color w:val="0D0D0F"/>
          <w:sz w:val="21"/>
          <w:szCs w:val="21"/>
        </w:rPr>
        <w:t xml:space="preserve"> </w:t>
      </w:r>
      <w:r w:rsidRPr="009952AC">
        <w:rPr>
          <w:rFonts w:ascii="Abadi" w:hAnsi="Abadi" w:cs="*Arial-7382-Identity-H"/>
          <w:color w:val="0D0D0F"/>
          <w:sz w:val="21"/>
          <w:szCs w:val="21"/>
        </w:rPr>
        <w:t>la respuesta al pliego de recomendaciones, para lo cual la evidencia aportada por</w:t>
      </w:r>
      <w:r>
        <w:rPr>
          <w:rFonts w:ascii="Abadi" w:hAnsi="Abadi" w:cs="*Arial-7382-Identity-H"/>
          <w:color w:val="0D0D0F"/>
          <w:sz w:val="21"/>
          <w:szCs w:val="21"/>
        </w:rPr>
        <w:t xml:space="preserve"> </w:t>
      </w:r>
      <w:r w:rsidRPr="009952AC">
        <w:rPr>
          <w:rFonts w:ascii="Abadi" w:hAnsi="Abadi" w:cs="*Arial-7382-Identity-H"/>
          <w:color w:val="0D0D0F"/>
          <w:sz w:val="21"/>
          <w:szCs w:val="21"/>
        </w:rPr>
        <w:t>el sujeto fiscalizado debe ser competente, pertinente, suficiente y relevante.</w:t>
      </w:r>
    </w:p>
    <w:p w14:paraId="60F06820" w14:textId="77777777" w:rsidR="0021395E" w:rsidRPr="009952AC" w:rsidRDefault="0021395E" w:rsidP="0021395E">
      <w:pPr>
        <w:autoSpaceDE w:val="0"/>
        <w:autoSpaceDN w:val="0"/>
        <w:adjustRightInd w:val="0"/>
        <w:jc w:val="both"/>
        <w:rPr>
          <w:rFonts w:ascii="Abadi" w:hAnsi="Abadi" w:cs="*Arial-7382-Identity-H"/>
          <w:color w:val="0D0D0F"/>
          <w:sz w:val="21"/>
          <w:szCs w:val="21"/>
        </w:rPr>
      </w:pPr>
    </w:p>
    <w:p w14:paraId="01D78A04" w14:textId="77777777" w:rsidR="0021395E" w:rsidRDefault="0021395E" w:rsidP="0021395E">
      <w:pPr>
        <w:autoSpaceDE w:val="0"/>
        <w:autoSpaceDN w:val="0"/>
        <w:adjustRightInd w:val="0"/>
        <w:ind w:firstLine="708"/>
        <w:jc w:val="both"/>
        <w:rPr>
          <w:rFonts w:ascii="Abadi" w:hAnsi="Abadi" w:cs="*Arial-7382-Identity-H"/>
          <w:color w:val="0D0D10"/>
          <w:sz w:val="21"/>
          <w:szCs w:val="21"/>
        </w:rPr>
      </w:pPr>
      <w:r w:rsidRPr="009952AC">
        <w:rPr>
          <w:rFonts w:ascii="Abadi" w:hAnsi="Abadi" w:cs="*Arial-7382-Identity-H"/>
          <w:color w:val="0D0D10"/>
          <w:sz w:val="21"/>
          <w:szCs w:val="21"/>
        </w:rPr>
        <w:t>Respecto al objetivo y alcance de la auditoria se señala que de acuerdo a la</w:t>
      </w:r>
      <w:r>
        <w:rPr>
          <w:rFonts w:ascii="Abadi" w:hAnsi="Abadi" w:cs="*Arial-7382-Identity-H"/>
          <w:color w:val="0D0D10"/>
          <w:sz w:val="21"/>
          <w:szCs w:val="21"/>
        </w:rPr>
        <w:t xml:space="preserve">  </w:t>
      </w:r>
      <w:r w:rsidRPr="009952AC">
        <w:rPr>
          <w:rFonts w:ascii="Abadi" w:hAnsi="Abadi" w:cs="*Arial-7382-Identity-H"/>
          <w:color w:val="0D0D10"/>
          <w:sz w:val="21"/>
          <w:szCs w:val="21"/>
        </w:rPr>
        <w:t>Organización Internacional de las Entidades Fiscalizadoras Superiores, para las</w:t>
      </w:r>
      <w:r>
        <w:rPr>
          <w:rFonts w:ascii="Abadi" w:hAnsi="Abadi" w:cs="*Arial-7382-Identity-H"/>
          <w:color w:val="0D0D10"/>
          <w:sz w:val="21"/>
          <w:szCs w:val="21"/>
        </w:rPr>
        <w:t xml:space="preserve"> </w:t>
      </w:r>
      <w:r w:rsidRPr="009952AC">
        <w:rPr>
          <w:rFonts w:ascii="Abadi" w:hAnsi="Abadi" w:cs="*Arial-7382-Identity-H"/>
          <w:color w:val="0D0D10"/>
          <w:sz w:val="21"/>
          <w:szCs w:val="21"/>
        </w:rPr>
        <w:t>auditorías de desempeño existen tres enfoques que están orientados a los</w:t>
      </w:r>
      <w:r>
        <w:rPr>
          <w:rFonts w:ascii="Abadi" w:hAnsi="Abadi" w:cs="*Arial-7382-Identity-H"/>
          <w:color w:val="0D0D10"/>
          <w:sz w:val="21"/>
          <w:szCs w:val="21"/>
        </w:rPr>
        <w:t xml:space="preserve"> </w:t>
      </w:r>
      <w:r w:rsidRPr="009952AC">
        <w:rPr>
          <w:rFonts w:ascii="Abadi" w:hAnsi="Abadi" w:cs="*Arial-7382-Identity-H"/>
          <w:color w:val="0D0D10"/>
          <w:sz w:val="21"/>
          <w:szCs w:val="21"/>
        </w:rPr>
        <w:t>siguientes aspectos: Al sistema, el cual examina el funcionamiento adecuado de</w:t>
      </w:r>
      <w:r>
        <w:rPr>
          <w:rFonts w:ascii="Abadi" w:hAnsi="Abadi" w:cs="*Arial-7382-Identity-H"/>
          <w:color w:val="0D0D10"/>
          <w:sz w:val="21"/>
          <w:szCs w:val="21"/>
        </w:rPr>
        <w:t xml:space="preserve"> </w:t>
      </w:r>
      <w:r w:rsidRPr="009952AC">
        <w:rPr>
          <w:rFonts w:ascii="Abadi" w:hAnsi="Abadi" w:cs="*Arial-7382-Identity-H"/>
          <w:color w:val="0D0D10"/>
          <w:sz w:val="21"/>
          <w:szCs w:val="21"/>
        </w:rPr>
        <w:t>los sistemas de gestión; a los resultados, en el que se evalúa si los objetivos en</w:t>
      </w:r>
      <w:r>
        <w:rPr>
          <w:rFonts w:ascii="Abadi" w:hAnsi="Abadi" w:cs="*Arial-7382-Identity-H"/>
          <w:color w:val="0D0D10"/>
          <w:sz w:val="21"/>
          <w:szCs w:val="21"/>
        </w:rPr>
        <w:t xml:space="preserve"> </w:t>
      </w:r>
      <w:r w:rsidRPr="009952AC">
        <w:rPr>
          <w:rFonts w:ascii="Abadi" w:hAnsi="Abadi" w:cs="*Arial-7382-Identity-H"/>
          <w:color w:val="0D0D10"/>
          <w:sz w:val="21"/>
          <w:szCs w:val="21"/>
        </w:rPr>
        <w:t>términos de resultados o productos han sido alcanzados como se deseaba, o si</w:t>
      </w:r>
      <w:r>
        <w:rPr>
          <w:rFonts w:ascii="Abadi" w:hAnsi="Abadi" w:cs="*Arial-7382-Identity-H"/>
          <w:color w:val="0D0D10"/>
          <w:sz w:val="21"/>
          <w:szCs w:val="21"/>
        </w:rPr>
        <w:t xml:space="preserve"> </w:t>
      </w:r>
      <w:r w:rsidRPr="009952AC">
        <w:rPr>
          <w:rFonts w:ascii="Abadi" w:hAnsi="Abadi" w:cs="*Arial-7382-Identity-H"/>
          <w:color w:val="0D0D10"/>
          <w:sz w:val="21"/>
          <w:szCs w:val="21"/>
        </w:rPr>
        <w:t>los programas y servicios operan como se esperaba; y al problema, el cual</w:t>
      </w:r>
      <w:r>
        <w:rPr>
          <w:rFonts w:ascii="Abadi" w:hAnsi="Abadi" w:cs="*Arial-7382-Identity-H"/>
          <w:color w:val="0D0D10"/>
          <w:sz w:val="21"/>
          <w:szCs w:val="21"/>
        </w:rPr>
        <w:t xml:space="preserve"> </w:t>
      </w:r>
      <w:r w:rsidRPr="009952AC">
        <w:rPr>
          <w:rFonts w:ascii="Abadi" w:hAnsi="Abadi" w:cs="*Arial-7382-Identity-H"/>
          <w:color w:val="0D0D10"/>
          <w:sz w:val="21"/>
          <w:szCs w:val="21"/>
        </w:rPr>
        <w:t>examina, verifica y analiza las causas de los problemas particulares o</w:t>
      </w:r>
      <w:r>
        <w:rPr>
          <w:rFonts w:ascii="Abadi" w:hAnsi="Abadi" w:cs="*Arial-7382-Identity-H"/>
          <w:color w:val="0D0D10"/>
          <w:sz w:val="21"/>
          <w:szCs w:val="21"/>
        </w:rPr>
        <w:t xml:space="preserve"> </w:t>
      </w:r>
      <w:r w:rsidRPr="009952AC">
        <w:rPr>
          <w:rFonts w:ascii="Abadi" w:hAnsi="Abadi" w:cs="*Arial-7382-Identity-H"/>
          <w:color w:val="0D0D10"/>
          <w:sz w:val="21"/>
          <w:szCs w:val="21"/>
        </w:rPr>
        <w:t>desviaciones de los criterios establecidos.</w:t>
      </w:r>
    </w:p>
    <w:p w14:paraId="44D66EA1" w14:textId="77777777" w:rsidR="0021395E" w:rsidRPr="009952AC" w:rsidRDefault="0021395E" w:rsidP="0021395E">
      <w:pPr>
        <w:autoSpaceDE w:val="0"/>
        <w:autoSpaceDN w:val="0"/>
        <w:adjustRightInd w:val="0"/>
        <w:jc w:val="both"/>
        <w:rPr>
          <w:rFonts w:ascii="Abadi" w:hAnsi="Abadi" w:cs="*Arial-7382-Identity-H"/>
          <w:color w:val="0D0D10"/>
          <w:sz w:val="21"/>
          <w:szCs w:val="21"/>
        </w:rPr>
      </w:pPr>
    </w:p>
    <w:p w14:paraId="715EF2A6" w14:textId="77777777" w:rsidR="0021395E" w:rsidRDefault="0021395E" w:rsidP="0021395E">
      <w:pPr>
        <w:autoSpaceDE w:val="0"/>
        <w:autoSpaceDN w:val="0"/>
        <w:adjustRightInd w:val="0"/>
        <w:ind w:firstLine="708"/>
        <w:jc w:val="both"/>
        <w:rPr>
          <w:rFonts w:ascii="Abadi" w:hAnsi="Abadi" w:cs="*Arial-7382-Identity-H"/>
          <w:color w:val="0D0D0F"/>
          <w:sz w:val="21"/>
          <w:szCs w:val="21"/>
        </w:rPr>
      </w:pPr>
      <w:r w:rsidRPr="009952AC">
        <w:rPr>
          <w:rFonts w:ascii="Abadi" w:hAnsi="Abadi" w:cs="*Arial-7382-Identity-H"/>
          <w:color w:val="0D0D0F"/>
          <w:sz w:val="21"/>
          <w:szCs w:val="21"/>
        </w:rPr>
        <w:t>En las auditorías de desempeño practicadas por la Auditoria Superior del</w:t>
      </w:r>
      <w:r>
        <w:rPr>
          <w:rFonts w:ascii="Abadi" w:hAnsi="Abadi" w:cs="*Arial-7382-Identity-H"/>
          <w:color w:val="0D0D0F"/>
          <w:sz w:val="21"/>
          <w:szCs w:val="21"/>
        </w:rPr>
        <w:t xml:space="preserve"> </w:t>
      </w:r>
      <w:r w:rsidRPr="009952AC">
        <w:rPr>
          <w:rFonts w:ascii="Abadi" w:hAnsi="Abadi" w:cs="*Arial-7382-Identity-H"/>
          <w:color w:val="0D0D0F"/>
          <w:sz w:val="21"/>
          <w:szCs w:val="21"/>
        </w:rPr>
        <w:t>Estado se consideran dichos enfoques, mediante las auditorías de cumplimiento</w:t>
      </w:r>
      <w:r>
        <w:rPr>
          <w:rFonts w:ascii="Abadi" w:hAnsi="Abadi" w:cs="*Arial-7382-Identity-H"/>
          <w:color w:val="0D0D0F"/>
          <w:sz w:val="21"/>
          <w:szCs w:val="21"/>
        </w:rPr>
        <w:t xml:space="preserve"> </w:t>
      </w:r>
      <w:r w:rsidRPr="009952AC">
        <w:rPr>
          <w:rFonts w:ascii="Abadi" w:hAnsi="Abadi" w:cs="*Arial-7382-Identity-H"/>
          <w:color w:val="0D0D0F"/>
          <w:sz w:val="21"/>
          <w:szCs w:val="21"/>
        </w:rPr>
        <w:t>de objetivos o resultados, de diseño y de consistencia y resultados.</w:t>
      </w:r>
      <w:r>
        <w:rPr>
          <w:rFonts w:ascii="Abadi" w:hAnsi="Abadi" w:cs="*Arial-7382-Identity-H"/>
          <w:color w:val="0D0D0F"/>
          <w:sz w:val="21"/>
          <w:szCs w:val="21"/>
        </w:rPr>
        <w:t xml:space="preserve"> </w:t>
      </w:r>
    </w:p>
    <w:p w14:paraId="628FCB2E" w14:textId="77777777" w:rsidR="0021395E" w:rsidRPr="009952AC" w:rsidRDefault="0021395E" w:rsidP="0021395E">
      <w:pPr>
        <w:autoSpaceDE w:val="0"/>
        <w:autoSpaceDN w:val="0"/>
        <w:adjustRightInd w:val="0"/>
        <w:jc w:val="both"/>
        <w:rPr>
          <w:rFonts w:ascii="Abadi" w:hAnsi="Abadi" w:cs="*Arial-7382-Identity-H"/>
          <w:color w:val="0D0D0F"/>
          <w:sz w:val="21"/>
          <w:szCs w:val="21"/>
        </w:rPr>
      </w:pPr>
    </w:p>
    <w:p w14:paraId="41728DBC" w14:textId="77777777" w:rsidR="0021395E" w:rsidRDefault="0021395E" w:rsidP="0021395E">
      <w:pPr>
        <w:autoSpaceDE w:val="0"/>
        <w:autoSpaceDN w:val="0"/>
        <w:adjustRightInd w:val="0"/>
        <w:ind w:firstLine="708"/>
        <w:jc w:val="both"/>
        <w:rPr>
          <w:rFonts w:ascii="Abadi" w:hAnsi="Abadi" w:cs="*Arial-7382-Identity-H"/>
          <w:color w:val="0E0D10"/>
          <w:sz w:val="21"/>
          <w:szCs w:val="21"/>
        </w:rPr>
      </w:pPr>
      <w:r w:rsidRPr="009952AC">
        <w:rPr>
          <w:rFonts w:ascii="Abadi" w:hAnsi="Abadi" w:cs="*Arial-7382-Identity-H"/>
          <w:color w:val="0E0D10"/>
          <w:sz w:val="21"/>
          <w:szCs w:val="21"/>
        </w:rPr>
        <w:t>En la auditoría que nos ocupa se aplicó un enfoque de resultados y se</w:t>
      </w:r>
      <w:r>
        <w:rPr>
          <w:rFonts w:ascii="Abadi" w:hAnsi="Abadi" w:cs="*Arial-7382-Identity-H"/>
          <w:color w:val="0E0D10"/>
          <w:sz w:val="21"/>
          <w:szCs w:val="21"/>
        </w:rPr>
        <w:t xml:space="preserve"> </w:t>
      </w:r>
      <w:r w:rsidRPr="009952AC">
        <w:rPr>
          <w:rFonts w:ascii="Abadi" w:hAnsi="Abadi" w:cs="*Arial-7382-Identity-H"/>
          <w:color w:val="0E0D10"/>
          <w:sz w:val="21"/>
          <w:szCs w:val="21"/>
        </w:rPr>
        <w:t>incluyó en el Programa General de Fiscalización 2021, considerando diversos</w:t>
      </w:r>
      <w:r>
        <w:rPr>
          <w:rFonts w:ascii="Abadi" w:hAnsi="Abadi" w:cs="*Arial-7382-Identity-H"/>
          <w:color w:val="0E0D10"/>
          <w:sz w:val="21"/>
          <w:szCs w:val="21"/>
        </w:rPr>
        <w:t xml:space="preserve"> </w:t>
      </w:r>
      <w:r w:rsidRPr="009952AC">
        <w:rPr>
          <w:rFonts w:ascii="Abadi" w:hAnsi="Abadi" w:cs="*Arial-7382-Identity-H"/>
          <w:color w:val="0E0D10"/>
          <w:sz w:val="21"/>
          <w:szCs w:val="21"/>
        </w:rPr>
        <w:t>criterios metodológicos expuestos en dicho Programa.</w:t>
      </w:r>
    </w:p>
    <w:p w14:paraId="62B43FF5" w14:textId="77777777" w:rsidR="0021395E" w:rsidRPr="009952AC" w:rsidRDefault="0021395E" w:rsidP="0021395E">
      <w:pPr>
        <w:autoSpaceDE w:val="0"/>
        <w:autoSpaceDN w:val="0"/>
        <w:adjustRightInd w:val="0"/>
        <w:jc w:val="both"/>
        <w:rPr>
          <w:rFonts w:ascii="Abadi" w:hAnsi="Abadi" w:cs="*Arial-7382-Identity-H"/>
          <w:color w:val="0E0D10"/>
          <w:sz w:val="21"/>
          <w:szCs w:val="21"/>
        </w:rPr>
      </w:pPr>
    </w:p>
    <w:p w14:paraId="380691F7" w14:textId="77777777" w:rsidR="0021395E" w:rsidRDefault="0021395E" w:rsidP="0021395E">
      <w:pPr>
        <w:autoSpaceDE w:val="0"/>
        <w:autoSpaceDN w:val="0"/>
        <w:adjustRightInd w:val="0"/>
        <w:ind w:firstLine="708"/>
        <w:jc w:val="both"/>
        <w:rPr>
          <w:rFonts w:ascii="Abadi" w:hAnsi="Abadi" w:cs="*Arial-7382-Identity-H"/>
          <w:color w:val="0D0D10"/>
          <w:sz w:val="21"/>
          <w:szCs w:val="21"/>
        </w:rPr>
      </w:pPr>
      <w:r w:rsidRPr="009952AC">
        <w:rPr>
          <w:rFonts w:ascii="Abadi" w:hAnsi="Abadi" w:cs="*Arial-7382-Identity-H"/>
          <w:color w:val="0D0D10"/>
          <w:sz w:val="21"/>
          <w:szCs w:val="21"/>
        </w:rPr>
        <w:t>Dicha auditoría tuvo como objetivo general verificar la capacidad del</w:t>
      </w:r>
      <w:r>
        <w:rPr>
          <w:rFonts w:ascii="Abadi" w:hAnsi="Abadi" w:cs="*Arial-7382-Identity-H"/>
          <w:color w:val="0D0D10"/>
          <w:sz w:val="21"/>
          <w:szCs w:val="21"/>
        </w:rPr>
        <w:t xml:space="preserve"> </w:t>
      </w:r>
      <w:r w:rsidRPr="009952AC">
        <w:rPr>
          <w:rFonts w:ascii="Abadi" w:hAnsi="Abadi" w:cs="*Arial-7382-Identity-H"/>
          <w:color w:val="0D0D10"/>
          <w:sz w:val="21"/>
          <w:szCs w:val="21"/>
        </w:rPr>
        <w:t>Municipio para la prestación eficaz del servicio de alumbrado público y la eficiencia</w:t>
      </w:r>
      <w:r>
        <w:rPr>
          <w:rFonts w:ascii="Abadi" w:hAnsi="Abadi" w:cs="*Arial-7382-Identity-H"/>
          <w:color w:val="0D0D10"/>
          <w:sz w:val="21"/>
          <w:szCs w:val="21"/>
        </w:rPr>
        <w:t xml:space="preserve"> </w:t>
      </w:r>
      <w:r w:rsidRPr="009952AC">
        <w:rPr>
          <w:rFonts w:ascii="Abadi" w:hAnsi="Abadi" w:cs="*Arial-7382-Identity-H"/>
          <w:color w:val="0D0D10"/>
          <w:sz w:val="21"/>
          <w:szCs w:val="21"/>
        </w:rPr>
        <w:t>en sus funciones de planificación, operación y seguimiento.</w:t>
      </w:r>
    </w:p>
    <w:p w14:paraId="6F1A8326" w14:textId="77777777" w:rsidR="0021395E" w:rsidRPr="009952AC" w:rsidRDefault="0021395E" w:rsidP="0021395E">
      <w:pPr>
        <w:autoSpaceDE w:val="0"/>
        <w:autoSpaceDN w:val="0"/>
        <w:adjustRightInd w:val="0"/>
        <w:jc w:val="both"/>
        <w:rPr>
          <w:rFonts w:ascii="Abadi" w:hAnsi="Abadi" w:cs="*Arial-7382-Identity-H"/>
          <w:color w:val="0D0D10"/>
          <w:sz w:val="21"/>
          <w:szCs w:val="21"/>
        </w:rPr>
      </w:pPr>
    </w:p>
    <w:p w14:paraId="67264183" w14:textId="77777777" w:rsidR="0021395E" w:rsidRPr="009952AC" w:rsidRDefault="0021395E" w:rsidP="0021395E">
      <w:pPr>
        <w:autoSpaceDE w:val="0"/>
        <w:autoSpaceDN w:val="0"/>
        <w:adjustRightInd w:val="0"/>
        <w:ind w:firstLine="708"/>
        <w:jc w:val="both"/>
        <w:rPr>
          <w:rFonts w:ascii="Abadi" w:hAnsi="Abadi" w:cs="*Arial-7382-Identity-H"/>
          <w:color w:val="0D0D0F"/>
          <w:sz w:val="21"/>
          <w:szCs w:val="21"/>
        </w:rPr>
      </w:pPr>
      <w:r w:rsidRPr="009952AC">
        <w:rPr>
          <w:rFonts w:ascii="Abadi" w:hAnsi="Abadi" w:cs="*Arial-7382-Identity-H"/>
          <w:color w:val="0D0D0F"/>
          <w:sz w:val="21"/>
          <w:szCs w:val="21"/>
        </w:rPr>
        <w:t>En cuanto a la temporalidad, el alcance de la auditoría abarcó el periodo</w:t>
      </w:r>
      <w:r>
        <w:rPr>
          <w:rFonts w:ascii="Abadi" w:hAnsi="Abadi" w:cs="*Arial-7382-Identity-H"/>
          <w:color w:val="0D0D0F"/>
          <w:sz w:val="21"/>
          <w:szCs w:val="21"/>
        </w:rPr>
        <w:t xml:space="preserve"> </w:t>
      </w:r>
      <w:r w:rsidRPr="009952AC">
        <w:rPr>
          <w:rFonts w:ascii="Abadi" w:hAnsi="Abadi" w:cs="*Arial-7382-Identity-H"/>
          <w:color w:val="0D0D0F"/>
          <w:sz w:val="21"/>
          <w:szCs w:val="21"/>
        </w:rPr>
        <w:t>comprendido de enero a diciembre del ejercicio fiscal 2020; asimismo, respecto a</w:t>
      </w:r>
      <w:r>
        <w:rPr>
          <w:rFonts w:ascii="Abadi" w:hAnsi="Abadi" w:cs="*Arial-7382-Identity-H"/>
          <w:color w:val="0D0D0F"/>
          <w:sz w:val="21"/>
          <w:szCs w:val="21"/>
        </w:rPr>
        <w:t xml:space="preserve"> </w:t>
      </w:r>
      <w:r w:rsidRPr="009952AC">
        <w:rPr>
          <w:rFonts w:ascii="Abadi" w:hAnsi="Abadi" w:cs="*Arial-7382-Identity-H"/>
          <w:color w:val="0D0D0F"/>
          <w:sz w:val="21"/>
          <w:szCs w:val="21"/>
        </w:rPr>
        <w:t>la profundidad temática se revisó la eficiencia en la gestión de la información que</w:t>
      </w:r>
      <w:r>
        <w:rPr>
          <w:rFonts w:ascii="Abadi" w:hAnsi="Abadi" w:cs="*Arial-7382-Identity-H"/>
          <w:color w:val="0D0D0F"/>
          <w:sz w:val="21"/>
          <w:szCs w:val="21"/>
        </w:rPr>
        <w:t xml:space="preserve"> </w:t>
      </w:r>
      <w:r w:rsidRPr="009952AC">
        <w:rPr>
          <w:rFonts w:ascii="Abadi" w:hAnsi="Abadi" w:cs="*Arial-7382-Identity-H"/>
          <w:color w:val="0D0D0F"/>
          <w:sz w:val="21"/>
          <w:szCs w:val="21"/>
        </w:rPr>
        <w:t>dispone el Municipio para identificar la estimación tanto de la oferta del servicio de</w:t>
      </w:r>
      <w:r>
        <w:rPr>
          <w:rFonts w:ascii="Abadi" w:hAnsi="Abadi" w:cs="*Arial-7382-Identity-H"/>
          <w:color w:val="0D0D0F"/>
          <w:sz w:val="21"/>
          <w:szCs w:val="21"/>
        </w:rPr>
        <w:t xml:space="preserve"> </w:t>
      </w:r>
      <w:r w:rsidRPr="009952AC">
        <w:rPr>
          <w:rFonts w:ascii="Abadi" w:hAnsi="Abadi" w:cs="*Arial-7382-Identity-H"/>
          <w:color w:val="0D0D0F"/>
          <w:sz w:val="21"/>
          <w:szCs w:val="21"/>
        </w:rPr>
        <w:t>alumbrado público como de los recursos necesarios para su implementación;</w:t>
      </w:r>
      <w:r>
        <w:rPr>
          <w:rFonts w:ascii="Abadi" w:hAnsi="Abadi" w:cs="*Arial-7382-Identity-H"/>
          <w:color w:val="0D0D0F"/>
          <w:sz w:val="21"/>
          <w:szCs w:val="21"/>
        </w:rPr>
        <w:t xml:space="preserve"> </w:t>
      </w:r>
      <w:r w:rsidRPr="009952AC">
        <w:rPr>
          <w:rFonts w:ascii="Abadi" w:hAnsi="Abadi" w:cs="*Arial-7382-Identity-H"/>
          <w:color w:val="0D0D0F"/>
          <w:sz w:val="21"/>
          <w:szCs w:val="21"/>
        </w:rPr>
        <w:t>sobre el estado que guarda la organización del Municipio para brindar el servicio</w:t>
      </w:r>
    </w:p>
    <w:p w14:paraId="41AC3068" w14:textId="77777777" w:rsidR="0021395E" w:rsidRPr="009952AC" w:rsidRDefault="0021395E" w:rsidP="0021395E">
      <w:pPr>
        <w:autoSpaceDE w:val="0"/>
        <w:autoSpaceDN w:val="0"/>
        <w:adjustRightInd w:val="0"/>
        <w:jc w:val="both"/>
        <w:rPr>
          <w:rFonts w:ascii="Abadi" w:hAnsi="Abadi" w:cs="*Arial-7382-Identity-H"/>
          <w:color w:val="0D0D0F"/>
          <w:sz w:val="21"/>
          <w:szCs w:val="21"/>
        </w:rPr>
      </w:pPr>
      <w:r w:rsidRPr="009952AC">
        <w:rPr>
          <w:rFonts w:ascii="Abadi" w:hAnsi="Abadi" w:cs="*Arial-7382-Identity-H"/>
          <w:color w:val="0D0D0F"/>
          <w:sz w:val="21"/>
          <w:szCs w:val="21"/>
        </w:rPr>
        <w:t>de alumbrado público y la gestión de la calidad sobre sus procesos clave; y el uso</w:t>
      </w:r>
      <w:r>
        <w:rPr>
          <w:rFonts w:ascii="Abadi" w:hAnsi="Abadi" w:cs="*Arial-7382-Identity-H"/>
          <w:color w:val="0D0D0F"/>
          <w:sz w:val="21"/>
          <w:szCs w:val="21"/>
        </w:rPr>
        <w:t xml:space="preserve"> </w:t>
      </w:r>
      <w:r w:rsidRPr="009952AC">
        <w:rPr>
          <w:rFonts w:ascii="Abadi" w:hAnsi="Abadi" w:cs="*Arial-7382-Identity-H"/>
          <w:color w:val="0D0D0F"/>
          <w:sz w:val="21"/>
          <w:szCs w:val="21"/>
        </w:rPr>
        <w:t>de herramientas para la planificación operativa y el seguimiento de las actividades</w:t>
      </w:r>
      <w:r>
        <w:rPr>
          <w:rFonts w:ascii="Abadi" w:hAnsi="Abadi" w:cs="*Arial-7382-Identity-H"/>
          <w:color w:val="0D0D0F"/>
          <w:sz w:val="21"/>
          <w:szCs w:val="21"/>
        </w:rPr>
        <w:t xml:space="preserve"> </w:t>
      </w:r>
      <w:r w:rsidRPr="009952AC">
        <w:rPr>
          <w:rFonts w:ascii="Abadi" w:hAnsi="Abadi" w:cs="*Arial-7382-Identity-H"/>
          <w:color w:val="0D0D0F"/>
          <w:sz w:val="21"/>
          <w:szCs w:val="21"/>
        </w:rPr>
        <w:t>vinculadas a la atención de reportes por fallas en el servicio. Así como, la eficacia</w:t>
      </w:r>
      <w:r>
        <w:rPr>
          <w:rFonts w:ascii="Abadi" w:hAnsi="Abadi" w:cs="*Arial-7382-Identity-H"/>
          <w:color w:val="0D0D0F"/>
          <w:sz w:val="21"/>
          <w:szCs w:val="21"/>
        </w:rPr>
        <w:t xml:space="preserve"> </w:t>
      </w:r>
      <w:r w:rsidRPr="009952AC">
        <w:rPr>
          <w:rFonts w:ascii="Abadi" w:hAnsi="Abadi" w:cs="*Arial-7382-Identity-H"/>
          <w:color w:val="0D0D0F"/>
          <w:sz w:val="21"/>
          <w:szCs w:val="21"/>
        </w:rPr>
        <w:t>en los resultados de la capacidad municipal en la prestación del servicio de</w:t>
      </w:r>
      <w:r>
        <w:rPr>
          <w:rFonts w:ascii="Abadi" w:hAnsi="Abadi" w:cs="*Arial-7382-Identity-H"/>
          <w:color w:val="0D0D0F"/>
          <w:sz w:val="21"/>
          <w:szCs w:val="21"/>
        </w:rPr>
        <w:t xml:space="preserve"> </w:t>
      </w:r>
      <w:r w:rsidRPr="009952AC">
        <w:rPr>
          <w:rFonts w:ascii="Abadi" w:hAnsi="Abadi" w:cs="*Arial-7382-Identity-H"/>
          <w:color w:val="0D0D0F"/>
          <w:sz w:val="21"/>
          <w:szCs w:val="21"/>
        </w:rPr>
        <w:t>alumbrado público en el ejercicio 2020 a partir del grado de funcionamiento de las</w:t>
      </w:r>
      <w:r>
        <w:rPr>
          <w:rFonts w:ascii="Abadi" w:hAnsi="Abadi" w:cs="*Arial-7382-Identity-H"/>
          <w:color w:val="0D0D0F"/>
          <w:sz w:val="21"/>
          <w:szCs w:val="21"/>
        </w:rPr>
        <w:t xml:space="preserve"> </w:t>
      </w:r>
      <w:r w:rsidRPr="009952AC">
        <w:rPr>
          <w:rFonts w:ascii="Abadi" w:hAnsi="Abadi" w:cs="*Arial-7382-Identity-H"/>
          <w:color w:val="0D0D0F"/>
          <w:sz w:val="21"/>
          <w:szCs w:val="21"/>
        </w:rPr>
        <w:t>luminarias que lo conforman, la cobertura lograda y la satisfacción ciudadana</w:t>
      </w:r>
    </w:p>
    <w:p w14:paraId="05C9DC41" w14:textId="77777777" w:rsidR="0021395E" w:rsidRDefault="0021395E" w:rsidP="0021395E">
      <w:pPr>
        <w:autoSpaceDE w:val="0"/>
        <w:autoSpaceDN w:val="0"/>
        <w:adjustRightInd w:val="0"/>
        <w:jc w:val="both"/>
        <w:rPr>
          <w:rFonts w:ascii="Abadi" w:hAnsi="Abadi" w:cs="*Arial-9888-Identity-H"/>
          <w:color w:val="0E0E10"/>
          <w:sz w:val="21"/>
          <w:szCs w:val="21"/>
        </w:rPr>
      </w:pPr>
      <w:r w:rsidRPr="009952AC">
        <w:rPr>
          <w:rFonts w:ascii="Abadi" w:hAnsi="Abadi" w:cs="*Arial-9888-Identity-H"/>
          <w:color w:val="0E0E10"/>
          <w:sz w:val="21"/>
          <w:szCs w:val="21"/>
        </w:rPr>
        <w:t>sobre el servicio, y de la relevancia y suficiencia de los mecanismos que permiten</w:t>
      </w:r>
      <w:r>
        <w:rPr>
          <w:rFonts w:ascii="Abadi" w:hAnsi="Abadi" w:cs="*Arial-9888-Identity-H"/>
          <w:color w:val="0E0E10"/>
          <w:sz w:val="21"/>
          <w:szCs w:val="21"/>
        </w:rPr>
        <w:t xml:space="preserve"> </w:t>
      </w:r>
      <w:r w:rsidRPr="009952AC">
        <w:rPr>
          <w:rFonts w:ascii="Abadi" w:hAnsi="Abadi" w:cs="*Arial-9888-Identity-H"/>
          <w:color w:val="0E0E10"/>
          <w:sz w:val="21"/>
          <w:szCs w:val="21"/>
        </w:rPr>
        <w:t>monitorear el desempeño y los resultados del servicio.</w:t>
      </w:r>
    </w:p>
    <w:p w14:paraId="2C134E41" w14:textId="77777777" w:rsidR="0021395E" w:rsidRPr="009952AC" w:rsidRDefault="0021395E" w:rsidP="0021395E">
      <w:pPr>
        <w:autoSpaceDE w:val="0"/>
        <w:autoSpaceDN w:val="0"/>
        <w:adjustRightInd w:val="0"/>
        <w:jc w:val="both"/>
        <w:rPr>
          <w:rFonts w:ascii="Abadi" w:hAnsi="Abadi" w:cs="*Arial-9888-Identity-H"/>
          <w:color w:val="0E0E10"/>
          <w:sz w:val="21"/>
          <w:szCs w:val="21"/>
        </w:rPr>
      </w:pPr>
    </w:p>
    <w:p w14:paraId="7BADE6A1" w14:textId="77777777" w:rsidR="0021395E" w:rsidRDefault="0021395E" w:rsidP="0021395E">
      <w:pPr>
        <w:autoSpaceDE w:val="0"/>
        <w:autoSpaceDN w:val="0"/>
        <w:adjustRightInd w:val="0"/>
        <w:ind w:firstLine="708"/>
        <w:jc w:val="both"/>
        <w:rPr>
          <w:rFonts w:ascii="Abadi" w:hAnsi="Abadi" w:cs="*Arial-9888-Identity-H"/>
          <w:color w:val="0F0E11"/>
          <w:sz w:val="21"/>
          <w:szCs w:val="21"/>
        </w:rPr>
      </w:pPr>
      <w:r w:rsidRPr="009952AC">
        <w:rPr>
          <w:rFonts w:ascii="Abadi" w:hAnsi="Abadi" w:cs="*Arial-9888-Identity-H"/>
          <w:color w:val="0F0E11"/>
          <w:sz w:val="21"/>
          <w:szCs w:val="21"/>
        </w:rPr>
        <w:t>Respecto a los antecedentes del proceso de fiscalización, estos ya se</w:t>
      </w:r>
      <w:r>
        <w:rPr>
          <w:rFonts w:ascii="Abadi" w:hAnsi="Abadi" w:cs="*Arial-9888-Identity-H"/>
          <w:color w:val="0F0E11"/>
          <w:sz w:val="21"/>
          <w:szCs w:val="21"/>
        </w:rPr>
        <w:t xml:space="preserve"> </w:t>
      </w:r>
      <w:r w:rsidRPr="009952AC">
        <w:rPr>
          <w:rFonts w:ascii="Abadi" w:hAnsi="Abadi" w:cs="*Arial-9888-Identity-H"/>
          <w:color w:val="0F0E11"/>
          <w:sz w:val="21"/>
          <w:szCs w:val="21"/>
        </w:rPr>
        <w:t>detallaron en el apartado correspondiente.</w:t>
      </w:r>
    </w:p>
    <w:p w14:paraId="5975B894" w14:textId="77777777" w:rsidR="0021395E" w:rsidRPr="009952AC" w:rsidRDefault="0021395E" w:rsidP="0021395E">
      <w:pPr>
        <w:autoSpaceDE w:val="0"/>
        <w:autoSpaceDN w:val="0"/>
        <w:adjustRightInd w:val="0"/>
        <w:jc w:val="both"/>
        <w:rPr>
          <w:rFonts w:ascii="Abadi" w:hAnsi="Abadi" w:cs="*Arial-9888-Identity-H"/>
          <w:color w:val="0F0E11"/>
          <w:sz w:val="21"/>
          <w:szCs w:val="21"/>
        </w:rPr>
      </w:pPr>
    </w:p>
    <w:p w14:paraId="1436FCFB" w14:textId="77777777" w:rsidR="0021395E" w:rsidRDefault="0021395E" w:rsidP="0021395E">
      <w:pPr>
        <w:autoSpaceDE w:val="0"/>
        <w:autoSpaceDN w:val="0"/>
        <w:adjustRightInd w:val="0"/>
        <w:ind w:firstLine="708"/>
        <w:jc w:val="both"/>
        <w:rPr>
          <w:rFonts w:ascii="Abadi" w:hAnsi="Abadi" w:cs="*Arial-9888-Identity-H"/>
          <w:color w:val="0C0C0F"/>
          <w:sz w:val="21"/>
          <w:szCs w:val="21"/>
        </w:rPr>
      </w:pPr>
      <w:r w:rsidRPr="009952AC">
        <w:rPr>
          <w:rFonts w:ascii="Abadi" w:hAnsi="Abadi" w:cs="*Arial-9888-Identity-H"/>
          <w:color w:val="0C0C0F"/>
          <w:sz w:val="21"/>
          <w:szCs w:val="21"/>
        </w:rPr>
        <w:t>En cuanto al contexto de la política pública de la materia a auditar, se</w:t>
      </w:r>
      <w:r>
        <w:rPr>
          <w:rFonts w:ascii="Abadi" w:hAnsi="Abadi" w:cs="*Arial-9888-Identity-H"/>
          <w:color w:val="0C0C0F"/>
          <w:sz w:val="21"/>
          <w:szCs w:val="21"/>
        </w:rPr>
        <w:t xml:space="preserve"> </w:t>
      </w:r>
      <w:r w:rsidRPr="009952AC">
        <w:rPr>
          <w:rFonts w:ascii="Abadi" w:hAnsi="Abadi" w:cs="*Arial-9888-Identity-H"/>
          <w:color w:val="0C0C0F"/>
          <w:sz w:val="21"/>
          <w:szCs w:val="21"/>
        </w:rPr>
        <w:t>refiere que el Municipio libre es la base de la división territorial del Estado, de su</w:t>
      </w:r>
      <w:r>
        <w:rPr>
          <w:rFonts w:ascii="Abadi" w:hAnsi="Abadi" w:cs="*Arial-9888-Identity-H"/>
          <w:color w:val="0C0C0F"/>
          <w:sz w:val="21"/>
          <w:szCs w:val="21"/>
        </w:rPr>
        <w:t xml:space="preserve"> </w:t>
      </w:r>
      <w:r w:rsidRPr="009952AC">
        <w:rPr>
          <w:rFonts w:ascii="Abadi" w:hAnsi="Abadi" w:cs="*Arial-9888-Identity-H"/>
          <w:color w:val="0C0C0F"/>
          <w:sz w:val="21"/>
          <w:szCs w:val="21"/>
        </w:rPr>
        <w:t xml:space="preserve">organización política y administrativa, y </w:t>
      </w:r>
      <w:r w:rsidRPr="009952AC">
        <w:rPr>
          <w:rFonts w:ascii="Abadi" w:hAnsi="Abadi" w:cs="*Arial-9888-Identity-H"/>
          <w:color w:val="0C0C0F"/>
          <w:sz w:val="21"/>
          <w:szCs w:val="21"/>
        </w:rPr>
        <w:lastRenderedPageBreak/>
        <w:t>como principio de legalidad la autoridad</w:t>
      </w:r>
      <w:r>
        <w:rPr>
          <w:rFonts w:ascii="Abadi" w:hAnsi="Abadi" w:cs="*Arial-9888-Identity-H"/>
          <w:color w:val="0C0C0F"/>
          <w:sz w:val="21"/>
          <w:szCs w:val="21"/>
        </w:rPr>
        <w:t xml:space="preserve"> </w:t>
      </w:r>
      <w:r w:rsidRPr="009952AC">
        <w:rPr>
          <w:rFonts w:ascii="Abadi" w:hAnsi="Abadi" w:cs="*Arial-9888-Identity-H"/>
          <w:color w:val="0C0C0F"/>
          <w:sz w:val="21"/>
          <w:szCs w:val="21"/>
        </w:rPr>
        <w:t>municipal puede hacer únicamente lo que la ley le concede, encontrándose dentro</w:t>
      </w:r>
      <w:r>
        <w:rPr>
          <w:rFonts w:ascii="Abadi" w:hAnsi="Abadi" w:cs="*Arial-9888-Identity-H"/>
          <w:color w:val="0C0C0F"/>
          <w:sz w:val="21"/>
          <w:szCs w:val="21"/>
        </w:rPr>
        <w:t xml:space="preserve"> </w:t>
      </w:r>
      <w:r w:rsidRPr="009952AC">
        <w:rPr>
          <w:rFonts w:ascii="Abadi" w:hAnsi="Abadi" w:cs="*Arial-9888-Identity-H"/>
          <w:color w:val="0C0C0F"/>
          <w:sz w:val="21"/>
          <w:szCs w:val="21"/>
        </w:rPr>
        <w:t>de sus atribuciones la de otorgar los servicios públicos al Municipio.</w:t>
      </w:r>
    </w:p>
    <w:p w14:paraId="1C93DC4A" w14:textId="77777777" w:rsidR="0021395E" w:rsidRPr="009952AC" w:rsidRDefault="0021395E" w:rsidP="0021395E">
      <w:pPr>
        <w:autoSpaceDE w:val="0"/>
        <w:autoSpaceDN w:val="0"/>
        <w:adjustRightInd w:val="0"/>
        <w:jc w:val="both"/>
        <w:rPr>
          <w:rFonts w:ascii="Abadi" w:hAnsi="Abadi" w:cs="*Arial-9888-Identity-H"/>
          <w:color w:val="0C0C0F"/>
          <w:sz w:val="21"/>
          <w:szCs w:val="21"/>
        </w:rPr>
      </w:pPr>
    </w:p>
    <w:p w14:paraId="6F76B1B6" w14:textId="77777777" w:rsidR="0021395E" w:rsidRDefault="0021395E" w:rsidP="0021395E">
      <w:pPr>
        <w:autoSpaceDE w:val="0"/>
        <w:autoSpaceDN w:val="0"/>
        <w:adjustRightInd w:val="0"/>
        <w:ind w:firstLine="708"/>
        <w:jc w:val="both"/>
        <w:rPr>
          <w:rFonts w:ascii="Abadi" w:hAnsi="Abadi" w:cs="*Times New Roman-Italic-9881-Id"/>
          <w:i/>
          <w:iCs/>
          <w:color w:val="0E0D0F"/>
          <w:sz w:val="21"/>
          <w:szCs w:val="21"/>
        </w:rPr>
      </w:pPr>
      <w:r w:rsidRPr="009952AC">
        <w:rPr>
          <w:rFonts w:ascii="Abadi" w:hAnsi="Abadi" w:cs="*Arial-9888-Identity-H"/>
          <w:color w:val="0E0D0F"/>
          <w:sz w:val="21"/>
          <w:szCs w:val="21"/>
        </w:rPr>
        <w:t xml:space="preserve">También se precisa que el servicio público </w:t>
      </w:r>
      <w:r w:rsidRPr="009952AC">
        <w:rPr>
          <w:rFonts w:ascii="Abadi" w:hAnsi="Abadi" w:cs="*Arial-Italic-9889-Identity-H"/>
          <w:i/>
          <w:iCs/>
          <w:color w:val="0E0D0F"/>
          <w:sz w:val="21"/>
          <w:szCs w:val="21"/>
        </w:rPr>
        <w:t>«es la institución jurídica</w:t>
      </w:r>
      <w:r>
        <w:rPr>
          <w:rFonts w:ascii="Abadi" w:hAnsi="Abadi" w:cs="*Arial-Italic-9889-Identity-H"/>
          <w:i/>
          <w:iCs/>
          <w:color w:val="0E0D0F"/>
          <w:sz w:val="21"/>
          <w:szCs w:val="21"/>
        </w:rPr>
        <w:t xml:space="preserve"> </w:t>
      </w:r>
      <w:r w:rsidRPr="009952AC">
        <w:rPr>
          <w:rFonts w:ascii="Abadi" w:hAnsi="Abadi" w:cs="*Arial-Italic-9889-Identity-H"/>
          <w:i/>
          <w:iCs/>
          <w:color w:val="0E0D0F"/>
          <w:sz w:val="21"/>
          <w:szCs w:val="21"/>
        </w:rPr>
        <w:t>administrativa en la que el titular es el Estado (municipio) y cuya única finalidad</w:t>
      </w:r>
      <w:r>
        <w:rPr>
          <w:rFonts w:ascii="Abadi" w:hAnsi="Abadi" w:cs="*Arial-Italic-9889-Identity-H"/>
          <w:i/>
          <w:iCs/>
          <w:color w:val="0E0D0F"/>
          <w:sz w:val="21"/>
          <w:szCs w:val="21"/>
        </w:rPr>
        <w:t xml:space="preserve"> </w:t>
      </w:r>
      <w:r w:rsidRPr="009952AC">
        <w:rPr>
          <w:rFonts w:ascii="Abadi" w:hAnsi="Abadi" w:cs="*Arial-Italic-9889-Identity-H"/>
          <w:i/>
          <w:iCs/>
          <w:color w:val="0E0D0F"/>
          <w:sz w:val="21"/>
          <w:szCs w:val="21"/>
        </w:rPr>
        <w:t>consiste en satisfacer de manera regular, continua y uniforme necesidades</w:t>
      </w:r>
      <w:r>
        <w:rPr>
          <w:rFonts w:ascii="Abadi" w:hAnsi="Abadi" w:cs="*Arial-Italic-9889-Identity-H"/>
          <w:i/>
          <w:iCs/>
          <w:color w:val="0E0D0F"/>
          <w:sz w:val="21"/>
          <w:szCs w:val="21"/>
        </w:rPr>
        <w:t xml:space="preserve"> </w:t>
      </w:r>
      <w:r w:rsidRPr="009952AC">
        <w:rPr>
          <w:rFonts w:ascii="Abadi" w:hAnsi="Abadi" w:cs="*Arial-Italic-9889-Identity-H"/>
          <w:i/>
          <w:iCs/>
          <w:color w:val="0E0D0F"/>
          <w:sz w:val="21"/>
          <w:szCs w:val="21"/>
        </w:rPr>
        <w:t xml:space="preserve">públicas de carácter esencial, básico o fundamental; </w:t>
      </w:r>
      <w:r w:rsidRPr="009952AC">
        <w:rPr>
          <w:rFonts w:ascii="Abadi" w:hAnsi="Abadi" w:cs="*Arial-9888-Identity-H"/>
          <w:color w:val="0E0D0F"/>
          <w:sz w:val="21"/>
          <w:szCs w:val="21"/>
        </w:rPr>
        <w:t xml:space="preserve">se </w:t>
      </w:r>
      <w:r w:rsidRPr="009952AC">
        <w:rPr>
          <w:rFonts w:ascii="Abadi" w:hAnsi="Abadi" w:cs="*Arial-Italic-9889-Identity-H"/>
          <w:i/>
          <w:iCs/>
          <w:color w:val="0E0D0F"/>
          <w:sz w:val="21"/>
          <w:szCs w:val="21"/>
        </w:rPr>
        <w:t xml:space="preserve">concreta </w:t>
      </w:r>
      <w:r w:rsidRPr="009952AC">
        <w:rPr>
          <w:rFonts w:ascii="Abadi" w:hAnsi="Abadi" w:cs="*Arial-9888-Identity-H"/>
          <w:color w:val="0E0D0F"/>
          <w:sz w:val="21"/>
          <w:szCs w:val="21"/>
        </w:rPr>
        <w:t xml:space="preserve">a </w:t>
      </w:r>
      <w:r w:rsidRPr="009952AC">
        <w:rPr>
          <w:rFonts w:ascii="Abadi" w:hAnsi="Abadi" w:cs="*Arial-Italic-9889-Identity-H"/>
          <w:i/>
          <w:iCs/>
          <w:color w:val="0E0D0F"/>
          <w:sz w:val="21"/>
          <w:szCs w:val="21"/>
        </w:rPr>
        <w:t>través de las</w:t>
      </w:r>
      <w:r>
        <w:rPr>
          <w:rFonts w:ascii="Abadi" w:hAnsi="Abadi" w:cs="*Arial-Italic-9889-Identity-H"/>
          <w:i/>
          <w:iCs/>
          <w:color w:val="0E0D0F"/>
          <w:sz w:val="21"/>
          <w:szCs w:val="21"/>
        </w:rPr>
        <w:t xml:space="preserve"> </w:t>
      </w:r>
      <w:r w:rsidRPr="009952AC">
        <w:rPr>
          <w:rFonts w:ascii="Abadi" w:hAnsi="Abadi" w:cs="*Arial-Italic-9889-Identity-H"/>
          <w:i/>
          <w:iCs/>
          <w:color w:val="0E0D0F"/>
          <w:sz w:val="21"/>
          <w:szCs w:val="21"/>
        </w:rPr>
        <w:t>prestaciones individualizadas las cuales podrán ser suministradas directamente</w:t>
      </w:r>
      <w:r>
        <w:rPr>
          <w:rFonts w:ascii="Abadi" w:hAnsi="Abadi" w:cs="*Arial-Italic-9889-Identity-H"/>
          <w:i/>
          <w:iCs/>
          <w:color w:val="0E0D0F"/>
          <w:sz w:val="21"/>
          <w:szCs w:val="21"/>
        </w:rPr>
        <w:t xml:space="preserve"> </w:t>
      </w:r>
      <w:r w:rsidRPr="009952AC">
        <w:rPr>
          <w:rFonts w:ascii="Abadi" w:hAnsi="Abadi" w:cs="*Arial-Italic-9889-Identity-H"/>
          <w:i/>
          <w:iCs/>
          <w:color w:val="0E0D0F"/>
          <w:sz w:val="21"/>
          <w:szCs w:val="21"/>
        </w:rPr>
        <w:t xml:space="preserve">por el Estado (municipio) </w:t>
      </w:r>
      <w:r w:rsidRPr="009952AC">
        <w:rPr>
          <w:rFonts w:ascii="Abadi" w:hAnsi="Abadi" w:cs="*Arial-9888-Identity-H"/>
          <w:color w:val="0E0D0F"/>
          <w:sz w:val="21"/>
          <w:szCs w:val="21"/>
        </w:rPr>
        <w:t xml:space="preserve">o </w:t>
      </w:r>
      <w:r w:rsidRPr="009952AC">
        <w:rPr>
          <w:rFonts w:ascii="Abadi" w:hAnsi="Abadi" w:cs="*Arial-Italic-9889-Identity-H"/>
          <w:i/>
          <w:iCs/>
          <w:color w:val="0E0D0F"/>
          <w:sz w:val="21"/>
          <w:szCs w:val="21"/>
        </w:rPr>
        <w:t>por los particulares mediante concesión. Por su</w:t>
      </w:r>
      <w:r>
        <w:rPr>
          <w:rFonts w:ascii="Abadi" w:hAnsi="Abadi" w:cs="*Arial-Italic-9889-Identity-H"/>
          <w:i/>
          <w:iCs/>
          <w:color w:val="0E0D0F"/>
          <w:sz w:val="21"/>
          <w:szCs w:val="21"/>
        </w:rPr>
        <w:t xml:space="preserve"> </w:t>
      </w:r>
      <w:r w:rsidRPr="009952AC">
        <w:rPr>
          <w:rFonts w:ascii="Abadi" w:hAnsi="Abadi" w:cs="*Arial-Italic-9889-Identity-H"/>
          <w:i/>
          <w:iCs/>
          <w:color w:val="0E0D0F"/>
          <w:sz w:val="21"/>
          <w:szCs w:val="21"/>
        </w:rPr>
        <w:t xml:space="preserve">naturaleza, estará sujeta a normas y principios de derecho público». </w:t>
      </w:r>
      <w:r w:rsidRPr="009952AC">
        <w:rPr>
          <w:rFonts w:ascii="Abadi" w:hAnsi="Abadi" w:cs="*Times New Roman-Italic-9881-Id"/>
          <w:i/>
          <w:iCs/>
          <w:color w:val="0E0D0F"/>
          <w:sz w:val="21"/>
          <w:szCs w:val="21"/>
        </w:rPr>
        <w:t>1</w:t>
      </w:r>
    </w:p>
    <w:p w14:paraId="378C811D" w14:textId="77777777" w:rsidR="0021395E" w:rsidRPr="009952AC" w:rsidRDefault="0021395E" w:rsidP="0021395E">
      <w:pPr>
        <w:autoSpaceDE w:val="0"/>
        <w:autoSpaceDN w:val="0"/>
        <w:adjustRightInd w:val="0"/>
        <w:jc w:val="both"/>
        <w:rPr>
          <w:rFonts w:ascii="Abadi" w:hAnsi="Abadi" w:cs="*Times New Roman-Italic-9881-Id"/>
          <w:i/>
          <w:iCs/>
          <w:color w:val="0E0D0F"/>
          <w:sz w:val="21"/>
          <w:szCs w:val="21"/>
        </w:rPr>
      </w:pPr>
    </w:p>
    <w:p w14:paraId="244201E4" w14:textId="77777777" w:rsidR="0021395E" w:rsidRDefault="0021395E" w:rsidP="0021395E">
      <w:pPr>
        <w:autoSpaceDE w:val="0"/>
        <w:autoSpaceDN w:val="0"/>
        <w:adjustRightInd w:val="0"/>
        <w:ind w:firstLine="708"/>
        <w:jc w:val="both"/>
        <w:rPr>
          <w:rFonts w:ascii="Abadi" w:hAnsi="Abadi" w:cs="*Arial-9888-Identity-H"/>
          <w:color w:val="0C0C0E"/>
          <w:sz w:val="21"/>
          <w:szCs w:val="21"/>
        </w:rPr>
      </w:pPr>
      <w:r w:rsidRPr="009952AC">
        <w:rPr>
          <w:rFonts w:ascii="Abadi" w:hAnsi="Abadi" w:cs="*Arial-9888-Identity-H"/>
          <w:color w:val="0C0C0E"/>
          <w:sz w:val="21"/>
          <w:szCs w:val="21"/>
        </w:rPr>
        <w:t>Por su parte, la Constitución Política de los Estados Unidos Mexicanos</w:t>
      </w:r>
      <w:r>
        <w:rPr>
          <w:rFonts w:ascii="Abadi" w:hAnsi="Abadi" w:cs="*Arial-9888-Identity-H"/>
          <w:color w:val="0C0C0E"/>
          <w:sz w:val="21"/>
          <w:szCs w:val="21"/>
        </w:rPr>
        <w:t xml:space="preserve"> </w:t>
      </w:r>
      <w:r w:rsidRPr="009952AC">
        <w:rPr>
          <w:rFonts w:ascii="Abadi" w:hAnsi="Abadi" w:cs="*Arial-9888-Identity-H"/>
          <w:color w:val="0C0C0E"/>
          <w:sz w:val="21"/>
          <w:szCs w:val="21"/>
        </w:rPr>
        <w:t>establece en términos generales en su artículo 115 la base del municipio a través</w:t>
      </w:r>
      <w:r>
        <w:rPr>
          <w:rFonts w:ascii="Abadi" w:hAnsi="Abadi" w:cs="*Arial-9888-Identity-H"/>
          <w:color w:val="0C0C0E"/>
          <w:sz w:val="21"/>
          <w:szCs w:val="21"/>
        </w:rPr>
        <w:t xml:space="preserve"> </w:t>
      </w:r>
      <w:r w:rsidRPr="009952AC">
        <w:rPr>
          <w:rFonts w:ascii="Abadi" w:hAnsi="Abadi" w:cs="*Arial-9888-Identity-H"/>
          <w:color w:val="0C0C0E"/>
          <w:sz w:val="21"/>
          <w:szCs w:val="21"/>
        </w:rPr>
        <w:t>de una organización política y administrativa, para lo cual ejercerá funciones</w:t>
      </w:r>
      <w:r>
        <w:rPr>
          <w:rFonts w:ascii="Abadi" w:hAnsi="Abadi" w:cs="*Arial-9888-Identity-H"/>
          <w:color w:val="0C0C0E"/>
          <w:sz w:val="21"/>
          <w:szCs w:val="21"/>
        </w:rPr>
        <w:t xml:space="preserve"> </w:t>
      </w:r>
      <w:r w:rsidRPr="009952AC">
        <w:rPr>
          <w:rFonts w:ascii="Abadi" w:hAnsi="Abadi" w:cs="*Arial-9888-Identity-H"/>
          <w:color w:val="0C0C0E"/>
          <w:sz w:val="21"/>
          <w:szCs w:val="21"/>
        </w:rPr>
        <w:t>jurisdiccionales, legislativas y administrativas, contando con personalidad jurídica y</w:t>
      </w:r>
      <w:r>
        <w:rPr>
          <w:rFonts w:ascii="Abadi" w:hAnsi="Abadi" w:cs="*Arial-9888-Identity-H"/>
          <w:color w:val="0C0C0E"/>
          <w:sz w:val="21"/>
          <w:szCs w:val="21"/>
        </w:rPr>
        <w:t xml:space="preserve"> </w:t>
      </w:r>
      <w:r w:rsidRPr="009952AC">
        <w:rPr>
          <w:rFonts w:ascii="Abadi" w:hAnsi="Abadi" w:cs="*Arial-9888-Identity-H"/>
          <w:color w:val="0C0C0E"/>
          <w:sz w:val="21"/>
          <w:szCs w:val="21"/>
        </w:rPr>
        <w:t>con facultades para manejar su patrimonio conforme a las leyes de la materia. En</w:t>
      </w:r>
      <w:r>
        <w:rPr>
          <w:rFonts w:ascii="Abadi" w:hAnsi="Abadi" w:cs="*Arial-9888-Identity-H"/>
          <w:color w:val="0C0C0E"/>
          <w:sz w:val="21"/>
          <w:szCs w:val="21"/>
        </w:rPr>
        <w:t xml:space="preserve"> </w:t>
      </w:r>
      <w:r w:rsidRPr="009952AC">
        <w:rPr>
          <w:rFonts w:ascii="Abadi" w:hAnsi="Abadi" w:cs="*Arial-9888-Identity-H"/>
          <w:color w:val="0C0C0E"/>
          <w:sz w:val="21"/>
          <w:szCs w:val="21"/>
        </w:rPr>
        <w:t>este sentido, respecto a la prestación de los servicios públicos, el Municipio está</w:t>
      </w:r>
      <w:r>
        <w:rPr>
          <w:rFonts w:ascii="Abadi" w:hAnsi="Abadi" w:cs="*Arial-9888-Identity-H"/>
          <w:color w:val="0C0C0E"/>
          <w:sz w:val="21"/>
          <w:szCs w:val="21"/>
        </w:rPr>
        <w:t xml:space="preserve"> </w:t>
      </w:r>
      <w:r w:rsidRPr="009952AC">
        <w:rPr>
          <w:rFonts w:ascii="Abadi" w:hAnsi="Abadi" w:cs="*Arial-9888-Identity-H"/>
          <w:color w:val="0C0C0E"/>
          <w:sz w:val="21"/>
          <w:szCs w:val="21"/>
        </w:rPr>
        <w:t>facultado para expedir reglamentos, circulares y disposiciones administrativas de</w:t>
      </w:r>
      <w:r>
        <w:rPr>
          <w:rFonts w:ascii="Abadi" w:hAnsi="Abadi" w:cs="*Arial-9888-Identity-H"/>
          <w:color w:val="0C0C0E"/>
          <w:sz w:val="21"/>
          <w:szCs w:val="21"/>
        </w:rPr>
        <w:t xml:space="preserve"> </w:t>
      </w:r>
      <w:r w:rsidRPr="009952AC">
        <w:rPr>
          <w:rFonts w:ascii="Abadi" w:hAnsi="Abadi" w:cs="*Arial-9888-Identity-H"/>
          <w:color w:val="0C0C0E"/>
          <w:sz w:val="21"/>
          <w:szCs w:val="21"/>
        </w:rPr>
        <w:t>observancia general dentro de su jurisdicción, que organicen la administración</w:t>
      </w:r>
      <w:r>
        <w:rPr>
          <w:rFonts w:ascii="Abadi" w:hAnsi="Abadi" w:cs="*Arial-9888-Identity-H"/>
          <w:color w:val="0C0C0E"/>
          <w:sz w:val="21"/>
          <w:szCs w:val="21"/>
        </w:rPr>
        <w:t xml:space="preserve"> </w:t>
      </w:r>
      <w:r w:rsidRPr="009952AC">
        <w:rPr>
          <w:rFonts w:ascii="Abadi" w:hAnsi="Abadi" w:cs="*Arial-9888-Identity-H"/>
          <w:color w:val="0C0C0E"/>
          <w:sz w:val="21"/>
          <w:szCs w:val="21"/>
        </w:rPr>
        <w:t>pública, regulen las materias, procedimiento, funciones y servicios públicos de su</w:t>
      </w:r>
      <w:r>
        <w:rPr>
          <w:rFonts w:ascii="Abadi" w:hAnsi="Abadi" w:cs="*Arial-9888-Identity-H"/>
          <w:color w:val="0C0C0E"/>
          <w:sz w:val="21"/>
          <w:szCs w:val="21"/>
        </w:rPr>
        <w:t xml:space="preserve"> </w:t>
      </w:r>
      <w:r w:rsidRPr="009952AC">
        <w:rPr>
          <w:rFonts w:ascii="Abadi" w:hAnsi="Abadi" w:cs="*Arial-9888-Identity-H"/>
          <w:color w:val="0C0C0E"/>
          <w:sz w:val="21"/>
          <w:szCs w:val="21"/>
        </w:rPr>
        <w:t>competencia.</w:t>
      </w:r>
    </w:p>
    <w:p w14:paraId="134F3ED4" w14:textId="77777777" w:rsidR="0021395E" w:rsidRPr="009952AC" w:rsidRDefault="0021395E" w:rsidP="0021395E">
      <w:pPr>
        <w:autoSpaceDE w:val="0"/>
        <w:autoSpaceDN w:val="0"/>
        <w:adjustRightInd w:val="0"/>
        <w:jc w:val="both"/>
        <w:rPr>
          <w:rFonts w:ascii="Abadi" w:hAnsi="Abadi" w:cs="*Arial-9888-Identity-H"/>
          <w:color w:val="0C0C0E"/>
          <w:sz w:val="21"/>
          <w:szCs w:val="21"/>
        </w:rPr>
      </w:pPr>
    </w:p>
    <w:p w14:paraId="622A0AED" w14:textId="77777777" w:rsidR="0021395E" w:rsidRPr="009952AC" w:rsidRDefault="0021395E" w:rsidP="0021395E">
      <w:pPr>
        <w:autoSpaceDE w:val="0"/>
        <w:autoSpaceDN w:val="0"/>
        <w:adjustRightInd w:val="0"/>
        <w:ind w:firstLine="708"/>
        <w:jc w:val="both"/>
        <w:rPr>
          <w:rFonts w:ascii="Abadi" w:hAnsi="Abadi" w:cs="*Arial-9888-Identity-H"/>
          <w:color w:val="0D0C0F"/>
          <w:sz w:val="21"/>
          <w:szCs w:val="21"/>
        </w:rPr>
      </w:pPr>
      <w:r w:rsidRPr="009952AC">
        <w:rPr>
          <w:rFonts w:ascii="Abadi" w:hAnsi="Abadi" w:cs="*Arial-9888-Identity-H"/>
          <w:color w:val="0D0C0F"/>
          <w:sz w:val="21"/>
          <w:szCs w:val="21"/>
        </w:rPr>
        <w:t>De manera específica, el artículo 115 de la Constitución Política de los</w:t>
      </w:r>
      <w:r>
        <w:rPr>
          <w:rFonts w:ascii="Abadi" w:hAnsi="Abadi" w:cs="*Arial-9888-Identity-H"/>
          <w:color w:val="0D0C0F"/>
          <w:sz w:val="21"/>
          <w:szCs w:val="21"/>
        </w:rPr>
        <w:t xml:space="preserve"> </w:t>
      </w:r>
      <w:r w:rsidRPr="009952AC">
        <w:rPr>
          <w:rFonts w:ascii="Abadi" w:hAnsi="Abadi" w:cs="*Arial-9888-Identity-H"/>
          <w:color w:val="0D0C0F"/>
          <w:sz w:val="21"/>
          <w:szCs w:val="21"/>
        </w:rPr>
        <w:t xml:space="preserve">Estados Unidos Mexicanos, en su fracción </w:t>
      </w:r>
      <w:r>
        <w:rPr>
          <w:rFonts w:ascii="Abadi" w:hAnsi="Abadi" w:cs="*Arial-9888-Identity-H"/>
          <w:color w:val="0D0C0F"/>
          <w:sz w:val="21"/>
          <w:szCs w:val="21"/>
        </w:rPr>
        <w:t>III</w:t>
      </w:r>
      <w:r w:rsidRPr="009952AC">
        <w:rPr>
          <w:rFonts w:ascii="Abadi" w:hAnsi="Abadi" w:cs="*Arial-9888-Identity-H"/>
          <w:color w:val="0D0C0F"/>
          <w:sz w:val="21"/>
          <w:szCs w:val="21"/>
        </w:rPr>
        <w:t xml:space="preserve"> consigna que los municipios tendrán</w:t>
      </w:r>
      <w:r>
        <w:rPr>
          <w:rFonts w:ascii="Abadi" w:hAnsi="Abadi" w:cs="*Arial-9888-Identity-H"/>
          <w:color w:val="0D0C0F"/>
          <w:sz w:val="21"/>
          <w:szCs w:val="21"/>
        </w:rPr>
        <w:t xml:space="preserve"> </w:t>
      </w:r>
      <w:r w:rsidRPr="009952AC">
        <w:rPr>
          <w:rFonts w:ascii="Abadi" w:hAnsi="Abadi" w:cs="*Arial-9888-Identity-H"/>
          <w:color w:val="0D0C0F"/>
          <w:sz w:val="21"/>
          <w:szCs w:val="21"/>
        </w:rPr>
        <w:t>a su cargo las funciones y servicios públicos, entre los que señala en el inciso b, el</w:t>
      </w:r>
      <w:r>
        <w:rPr>
          <w:rFonts w:ascii="Abadi" w:hAnsi="Abadi" w:cs="*Arial-9888-Identity-H"/>
          <w:color w:val="0D0C0F"/>
          <w:sz w:val="21"/>
          <w:szCs w:val="21"/>
        </w:rPr>
        <w:t xml:space="preserve"> </w:t>
      </w:r>
      <w:r w:rsidRPr="009952AC">
        <w:rPr>
          <w:rFonts w:ascii="Abadi" w:hAnsi="Abadi" w:cs="*Arial-9888-Identity-H"/>
          <w:color w:val="0D0C0F"/>
          <w:sz w:val="21"/>
          <w:szCs w:val="21"/>
        </w:rPr>
        <w:t>alumbrado público. Atribución ratificada en la Constitución Política Local en su</w:t>
      </w:r>
      <w:r>
        <w:rPr>
          <w:rFonts w:ascii="Abadi" w:hAnsi="Abadi" w:cs="*Arial-9888-Identity-H"/>
          <w:color w:val="0D0C0F"/>
          <w:sz w:val="21"/>
          <w:szCs w:val="21"/>
        </w:rPr>
        <w:t xml:space="preserve"> </w:t>
      </w:r>
      <w:r w:rsidRPr="009952AC">
        <w:rPr>
          <w:rFonts w:ascii="Abadi" w:hAnsi="Abadi" w:cs="*Arial-9888-Identity-H"/>
          <w:color w:val="0D0C0F"/>
          <w:sz w:val="21"/>
          <w:szCs w:val="21"/>
        </w:rPr>
        <w:t xml:space="preserve">artículo 117, fracción </w:t>
      </w:r>
      <w:r>
        <w:rPr>
          <w:rFonts w:ascii="Abadi" w:hAnsi="Abadi" w:cs="*Arial-9888-Identity-H"/>
          <w:color w:val="0D0C0F"/>
          <w:sz w:val="21"/>
          <w:szCs w:val="21"/>
        </w:rPr>
        <w:t>III</w:t>
      </w:r>
      <w:r w:rsidRPr="009952AC">
        <w:rPr>
          <w:rFonts w:ascii="Abadi" w:hAnsi="Abadi" w:cs="*Arial-9888-Identity-H"/>
          <w:color w:val="0D0C0F"/>
          <w:sz w:val="21"/>
          <w:szCs w:val="21"/>
        </w:rPr>
        <w:t>, inciso b.</w:t>
      </w:r>
    </w:p>
    <w:p w14:paraId="01F223FB" w14:textId="77777777" w:rsidR="0021395E" w:rsidRPr="009952AC" w:rsidRDefault="0021395E" w:rsidP="0021395E">
      <w:pPr>
        <w:jc w:val="both"/>
        <w:rPr>
          <w:rFonts w:ascii="Abadi" w:hAnsi="Abadi" w:cs="*Arial-9888-Identity-H"/>
          <w:color w:val="0D0C0F"/>
          <w:sz w:val="21"/>
          <w:szCs w:val="21"/>
        </w:rPr>
      </w:pPr>
    </w:p>
    <w:p w14:paraId="415B0DA7" w14:textId="77777777" w:rsidR="0021395E" w:rsidRDefault="0021395E" w:rsidP="0021395E">
      <w:pPr>
        <w:autoSpaceDE w:val="0"/>
        <w:autoSpaceDN w:val="0"/>
        <w:adjustRightInd w:val="0"/>
        <w:ind w:firstLine="708"/>
        <w:jc w:val="both"/>
        <w:rPr>
          <w:rFonts w:ascii="Abadi" w:hAnsi="Abadi" w:cs="*Arial-8297-Identity-H"/>
          <w:color w:val="0D0D0F"/>
          <w:sz w:val="21"/>
          <w:szCs w:val="21"/>
        </w:rPr>
      </w:pPr>
      <w:r w:rsidRPr="009952AC">
        <w:rPr>
          <w:rFonts w:ascii="Abadi" w:hAnsi="Abadi" w:cs="*Arial-8297-Identity-H"/>
          <w:color w:val="0D0D0F"/>
          <w:sz w:val="21"/>
          <w:szCs w:val="21"/>
        </w:rPr>
        <w:t>La Ley Orgánica Municipal para el Estado de Guanajuato prevé que el</w:t>
      </w:r>
      <w:r>
        <w:rPr>
          <w:rFonts w:ascii="Abadi" w:hAnsi="Abadi" w:cs="*Arial-8297-Identity-H"/>
          <w:color w:val="0D0D0F"/>
          <w:sz w:val="21"/>
          <w:szCs w:val="21"/>
        </w:rPr>
        <w:t xml:space="preserve"> </w:t>
      </w:r>
      <w:r w:rsidRPr="009952AC">
        <w:rPr>
          <w:rFonts w:ascii="Abadi" w:hAnsi="Abadi" w:cs="*Arial-8297-Identity-H"/>
          <w:color w:val="0D0D0F"/>
          <w:sz w:val="21"/>
          <w:szCs w:val="21"/>
        </w:rPr>
        <w:t>Ayuntamiento deberá otorgar el servicio de alumbrado público a los habitantes del</w:t>
      </w:r>
      <w:r>
        <w:rPr>
          <w:rFonts w:ascii="Abadi" w:hAnsi="Abadi" w:cs="*Arial-8297-Identity-H"/>
          <w:color w:val="0D0D0F"/>
          <w:sz w:val="21"/>
          <w:szCs w:val="21"/>
        </w:rPr>
        <w:t xml:space="preserve"> </w:t>
      </w:r>
      <w:r w:rsidRPr="009952AC">
        <w:rPr>
          <w:rFonts w:ascii="Abadi" w:hAnsi="Abadi" w:cs="*Arial-8297-Identity-H"/>
          <w:color w:val="0D0D0F"/>
          <w:sz w:val="21"/>
          <w:szCs w:val="21"/>
        </w:rPr>
        <w:t>Municipio e instrumentará los mecanismos necesarios para ampliar la cobertura y</w:t>
      </w:r>
      <w:r>
        <w:rPr>
          <w:rFonts w:ascii="Abadi" w:hAnsi="Abadi" w:cs="*Arial-8297-Identity-H"/>
          <w:color w:val="0D0D0F"/>
          <w:sz w:val="21"/>
          <w:szCs w:val="21"/>
        </w:rPr>
        <w:t xml:space="preserve"> </w:t>
      </w:r>
      <w:r w:rsidRPr="009952AC">
        <w:rPr>
          <w:rFonts w:ascii="Abadi" w:hAnsi="Abadi" w:cs="*Arial-8297-Identity-H"/>
          <w:color w:val="0D0D0F"/>
          <w:sz w:val="21"/>
          <w:szCs w:val="21"/>
        </w:rPr>
        <w:t>mejorar la prestación de dicho servicio.</w:t>
      </w:r>
    </w:p>
    <w:p w14:paraId="5D27A5B9" w14:textId="77777777" w:rsidR="0021395E" w:rsidRPr="009952AC" w:rsidRDefault="0021395E" w:rsidP="0021395E">
      <w:pPr>
        <w:autoSpaceDE w:val="0"/>
        <w:autoSpaceDN w:val="0"/>
        <w:adjustRightInd w:val="0"/>
        <w:jc w:val="both"/>
        <w:rPr>
          <w:rFonts w:ascii="Abadi" w:hAnsi="Abadi" w:cs="*Arial-8297-Identity-H"/>
          <w:color w:val="0D0D0F"/>
          <w:sz w:val="21"/>
          <w:szCs w:val="21"/>
        </w:rPr>
      </w:pPr>
    </w:p>
    <w:p w14:paraId="550D83D2" w14:textId="77777777" w:rsidR="0021395E" w:rsidRDefault="0021395E" w:rsidP="0021395E">
      <w:pPr>
        <w:autoSpaceDE w:val="0"/>
        <w:autoSpaceDN w:val="0"/>
        <w:adjustRightInd w:val="0"/>
        <w:ind w:firstLine="708"/>
        <w:jc w:val="both"/>
        <w:rPr>
          <w:rFonts w:ascii="Abadi" w:hAnsi="Abadi" w:cs="*Arial-8297-Identity-H"/>
          <w:color w:val="0E0D10"/>
          <w:sz w:val="21"/>
          <w:szCs w:val="21"/>
        </w:rPr>
      </w:pPr>
      <w:r w:rsidRPr="009952AC">
        <w:rPr>
          <w:rFonts w:ascii="Abadi" w:hAnsi="Abadi" w:cs="*Arial-8297-Identity-H"/>
          <w:color w:val="0E0D10"/>
          <w:sz w:val="21"/>
          <w:szCs w:val="21"/>
        </w:rPr>
        <w:t>De igual forma, la referida ley en el artículo 83 establece que el</w:t>
      </w:r>
      <w:r>
        <w:rPr>
          <w:rFonts w:ascii="Abadi" w:hAnsi="Abadi" w:cs="*Arial-8297-Identity-H"/>
          <w:color w:val="0E0D10"/>
          <w:sz w:val="21"/>
          <w:szCs w:val="21"/>
        </w:rPr>
        <w:t xml:space="preserve"> </w:t>
      </w:r>
      <w:r w:rsidRPr="009952AC">
        <w:rPr>
          <w:rFonts w:ascii="Abadi" w:hAnsi="Abadi" w:cs="*Arial-8297-Identity-H"/>
          <w:color w:val="0E0D10"/>
          <w:sz w:val="21"/>
          <w:szCs w:val="21"/>
        </w:rPr>
        <w:t>Ayuntamiento contará con una Comisión de Obra y Servicios Públicos, misma que</w:t>
      </w:r>
      <w:r>
        <w:rPr>
          <w:rFonts w:ascii="Abadi" w:hAnsi="Abadi" w:cs="*Arial-8297-Identity-H"/>
          <w:color w:val="0E0D10"/>
          <w:sz w:val="21"/>
          <w:szCs w:val="21"/>
        </w:rPr>
        <w:t xml:space="preserve"> </w:t>
      </w:r>
      <w:r w:rsidRPr="009952AC">
        <w:rPr>
          <w:rFonts w:ascii="Abadi" w:hAnsi="Abadi" w:cs="*Arial-8297-Identity-H"/>
          <w:color w:val="0E0D10"/>
          <w:sz w:val="21"/>
          <w:szCs w:val="21"/>
        </w:rPr>
        <w:t>tendrá dentro de sus atribuciones la de promover la prestación puntual, oportuna y</w:t>
      </w:r>
      <w:r>
        <w:rPr>
          <w:rFonts w:ascii="Abadi" w:hAnsi="Abadi" w:cs="*Arial-8297-Identity-H"/>
          <w:color w:val="0E0D10"/>
          <w:sz w:val="21"/>
          <w:szCs w:val="21"/>
        </w:rPr>
        <w:t xml:space="preserve"> </w:t>
      </w:r>
      <w:r w:rsidRPr="009952AC">
        <w:rPr>
          <w:rFonts w:ascii="Abadi" w:hAnsi="Abadi" w:cs="*Arial-8297-Identity-H"/>
          <w:color w:val="0E0D10"/>
          <w:sz w:val="21"/>
          <w:szCs w:val="21"/>
        </w:rPr>
        <w:t>eficiente de los servicios públicos municipales, de conformidad con las</w:t>
      </w:r>
      <w:r>
        <w:rPr>
          <w:rFonts w:ascii="Abadi" w:hAnsi="Abadi" w:cs="*Arial-8297-Identity-H"/>
          <w:color w:val="0E0D10"/>
          <w:sz w:val="21"/>
          <w:szCs w:val="21"/>
        </w:rPr>
        <w:t xml:space="preserve"> </w:t>
      </w:r>
      <w:r w:rsidRPr="009952AC">
        <w:rPr>
          <w:rFonts w:ascii="Abadi" w:hAnsi="Abadi" w:cs="*Arial-8297-Identity-H"/>
          <w:color w:val="0E0D10"/>
          <w:sz w:val="21"/>
          <w:szCs w:val="21"/>
        </w:rPr>
        <w:t>disposiciones aplicables. En este sentido, la dependencia de Servicios Municipales</w:t>
      </w:r>
      <w:r>
        <w:rPr>
          <w:rFonts w:ascii="Abadi" w:hAnsi="Abadi" w:cs="*Arial-8297-Identity-H"/>
          <w:color w:val="0E0D10"/>
          <w:sz w:val="21"/>
          <w:szCs w:val="21"/>
        </w:rPr>
        <w:t xml:space="preserve"> </w:t>
      </w:r>
      <w:r w:rsidRPr="009952AC">
        <w:rPr>
          <w:rFonts w:ascii="Abadi" w:hAnsi="Abadi" w:cs="*Arial-8297-Identity-H"/>
          <w:color w:val="0E0D10"/>
          <w:sz w:val="21"/>
          <w:szCs w:val="21"/>
        </w:rPr>
        <w:t>será la encargada de llevar a cabo la prestación del servicio de alumbrado público</w:t>
      </w:r>
      <w:r>
        <w:rPr>
          <w:rFonts w:ascii="Abadi" w:hAnsi="Abadi" w:cs="*Arial-8297-Identity-H"/>
          <w:color w:val="0E0D10"/>
          <w:sz w:val="21"/>
          <w:szCs w:val="21"/>
        </w:rPr>
        <w:t xml:space="preserve"> </w:t>
      </w:r>
      <w:r w:rsidRPr="009952AC">
        <w:rPr>
          <w:rFonts w:ascii="Abadi" w:hAnsi="Abadi" w:cs="*Arial-8297-Identity-H"/>
          <w:color w:val="0E0D10"/>
          <w:sz w:val="21"/>
          <w:szCs w:val="21"/>
        </w:rPr>
        <w:t>en el Municipio, de acuerdo a lo establecido en la fracción V del artículo 124 de la</w:t>
      </w:r>
      <w:r>
        <w:rPr>
          <w:rFonts w:ascii="Abadi" w:hAnsi="Abadi" w:cs="*Arial-8297-Identity-H"/>
          <w:color w:val="0E0D10"/>
          <w:sz w:val="21"/>
          <w:szCs w:val="21"/>
        </w:rPr>
        <w:t xml:space="preserve"> </w:t>
      </w:r>
      <w:r w:rsidRPr="009952AC">
        <w:rPr>
          <w:rFonts w:ascii="Abadi" w:hAnsi="Abadi" w:cs="*Arial-8297-Identity-H"/>
          <w:color w:val="0E0D10"/>
          <w:sz w:val="21"/>
          <w:szCs w:val="21"/>
        </w:rPr>
        <w:t>citada ley.</w:t>
      </w:r>
    </w:p>
    <w:p w14:paraId="0286F26C" w14:textId="77777777" w:rsidR="0021395E" w:rsidRPr="009952AC" w:rsidRDefault="0021395E" w:rsidP="0021395E">
      <w:pPr>
        <w:autoSpaceDE w:val="0"/>
        <w:autoSpaceDN w:val="0"/>
        <w:adjustRightInd w:val="0"/>
        <w:jc w:val="both"/>
        <w:rPr>
          <w:rFonts w:ascii="Abadi" w:hAnsi="Abadi" w:cs="*Arial-8297-Identity-H"/>
          <w:color w:val="0E0D10"/>
          <w:sz w:val="21"/>
          <w:szCs w:val="21"/>
        </w:rPr>
      </w:pPr>
    </w:p>
    <w:p w14:paraId="0E0ED8A1" w14:textId="77777777" w:rsidR="0021395E" w:rsidRPr="009952AC" w:rsidRDefault="0021395E" w:rsidP="0021395E">
      <w:pPr>
        <w:autoSpaceDE w:val="0"/>
        <w:autoSpaceDN w:val="0"/>
        <w:adjustRightInd w:val="0"/>
        <w:ind w:firstLine="708"/>
        <w:jc w:val="both"/>
        <w:rPr>
          <w:rFonts w:ascii="Abadi" w:hAnsi="Abadi" w:cs="*Arial-8297-Identity-H"/>
          <w:color w:val="0D0D0F"/>
          <w:sz w:val="21"/>
          <w:szCs w:val="21"/>
        </w:rPr>
      </w:pPr>
      <w:r w:rsidRPr="009952AC">
        <w:rPr>
          <w:rFonts w:ascii="Abadi" w:hAnsi="Abadi" w:cs="*Arial-8297-Identity-H"/>
          <w:color w:val="0D0D0F"/>
          <w:sz w:val="21"/>
          <w:szCs w:val="21"/>
        </w:rPr>
        <w:t>También el artículo 165 de la referida Ley Orgánica Municipal prevé que:</w:t>
      </w:r>
    </w:p>
    <w:p w14:paraId="6A993F3A" w14:textId="77777777" w:rsidR="0021395E" w:rsidRDefault="0021395E" w:rsidP="0021395E">
      <w:pPr>
        <w:autoSpaceDE w:val="0"/>
        <w:autoSpaceDN w:val="0"/>
        <w:adjustRightInd w:val="0"/>
        <w:jc w:val="both"/>
        <w:rPr>
          <w:rFonts w:ascii="Abadi" w:hAnsi="Abadi" w:cs="*Arial-Italic-8298-Identity-H"/>
          <w:i/>
          <w:iCs/>
          <w:color w:val="0D0D0F"/>
          <w:sz w:val="21"/>
          <w:szCs w:val="21"/>
        </w:rPr>
      </w:pPr>
      <w:r w:rsidRPr="009952AC">
        <w:rPr>
          <w:rFonts w:ascii="Abadi" w:hAnsi="Abadi" w:cs="*Arial-Italic-8298-Identity-H"/>
          <w:i/>
          <w:iCs/>
          <w:color w:val="0D0D0F"/>
          <w:sz w:val="21"/>
          <w:szCs w:val="21"/>
        </w:rPr>
        <w:t>«Los ayuntamientos prestarán los servicios públicos, en igualdad de condiciones a</w:t>
      </w:r>
      <w:r>
        <w:rPr>
          <w:rFonts w:ascii="Abadi" w:hAnsi="Abadi" w:cs="*Arial-Italic-8298-Identity-H"/>
          <w:i/>
          <w:iCs/>
          <w:color w:val="0D0D0F"/>
          <w:sz w:val="21"/>
          <w:szCs w:val="21"/>
        </w:rPr>
        <w:t xml:space="preserve"> </w:t>
      </w:r>
      <w:r w:rsidRPr="009952AC">
        <w:rPr>
          <w:rFonts w:ascii="Abadi" w:hAnsi="Abadi" w:cs="*Arial-Italic-8298-Identity-H"/>
          <w:i/>
          <w:iCs/>
          <w:color w:val="0D0D0F"/>
          <w:sz w:val="21"/>
          <w:szCs w:val="21"/>
        </w:rPr>
        <w:t>todos los habitantes del municipio, en forma permanente, general, uniforme,</w:t>
      </w:r>
      <w:r>
        <w:rPr>
          <w:rFonts w:ascii="Abadi" w:hAnsi="Abadi" w:cs="*Arial-Italic-8298-Identity-H"/>
          <w:i/>
          <w:iCs/>
          <w:color w:val="0D0D0F"/>
          <w:sz w:val="21"/>
          <w:szCs w:val="21"/>
        </w:rPr>
        <w:t xml:space="preserve"> </w:t>
      </w:r>
      <w:r w:rsidRPr="009952AC">
        <w:rPr>
          <w:rFonts w:ascii="Abadi" w:hAnsi="Abadi" w:cs="*Arial-Italic-8298-Identity-H"/>
          <w:i/>
          <w:iCs/>
          <w:color w:val="0D0D0F"/>
          <w:sz w:val="21"/>
          <w:szCs w:val="21"/>
        </w:rPr>
        <w:t xml:space="preserve">continua </w:t>
      </w:r>
      <w:r w:rsidRPr="009952AC">
        <w:rPr>
          <w:rFonts w:ascii="Abadi" w:hAnsi="Abadi" w:cs="*Microsoft Sans Serif-Italic-83"/>
          <w:i/>
          <w:iCs/>
          <w:color w:val="0D0D0F"/>
          <w:sz w:val="21"/>
          <w:szCs w:val="21"/>
        </w:rPr>
        <w:t xml:space="preserve">y </w:t>
      </w:r>
      <w:r w:rsidRPr="009952AC">
        <w:rPr>
          <w:rFonts w:ascii="Abadi" w:hAnsi="Abadi" w:cs="*Arial-Italic-8298-Identity-H"/>
          <w:i/>
          <w:iCs/>
          <w:color w:val="0D0D0F"/>
          <w:sz w:val="21"/>
          <w:szCs w:val="21"/>
        </w:rPr>
        <w:t>de acuerdo con el Programa de Gobierno Municipal».</w:t>
      </w:r>
      <w:r>
        <w:rPr>
          <w:rFonts w:ascii="Abadi" w:hAnsi="Abadi" w:cs="*Arial-Italic-8298-Identity-H"/>
          <w:i/>
          <w:iCs/>
          <w:color w:val="0D0D0F"/>
          <w:sz w:val="21"/>
          <w:szCs w:val="21"/>
        </w:rPr>
        <w:t xml:space="preserve"> </w:t>
      </w:r>
    </w:p>
    <w:p w14:paraId="141B8165" w14:textId="77777777" w:rsidR="0021395E" w:rsidRDefault="0021395E" w:rsidP="0021395E">
      <w:pPr>
        <w:autoSpaceDE w:val="0"/>
        <w:autoSpaceDN w:val="0"/>
        <w:adjustRightInd w:val="0"/>
        <w:jc w:val="both"/>
        <w:rPr>
          <w:rFonts w:ascii="Abadi" w:hAnsi="Abadi" w:cs="*Arial-Italic-8298-Identity-H"/>
          <w:i/>
          <w:iCs/>
          <w:color w:val="0D0D0F"/>
          <w:sz w:val="21"/>
          <w:szCs w:val="21"/>
        </w:rPr>
      </w:pPr>
    </w:p>
    <w:p w14:paraId="7E3FB3B0" w14:textId="77777777" w:rsidR="0021395E" w:rsidRDefault="0021395E" w:rsidP="0021395E">
      <w:pPr>
        <w:autoSpaceDE w:val="0"/>
        <w:autoSpaceDN w:val="0"/>
        <w:adjustRightInd w:val="0"/>
        <w:ind w:firstLine="708"/>
        <w:jc w:val="both"/>
        <w:rPr>
          <w:rFonts w:ascii="Abadi" w:hAnsi="Abadi" w:cs="*Arial-8297-Identity-H"/>
          <w:color w:val="0D0D0F"/>
          <w:sz w:val="21"/>
          <w:szCs w:val="21"/>
        </w:rPr>
      </w:pPr>
      <w:r w:rsidRPr="009952AC">
        <w:rPr>
          <w:rFonts w:ascii="Abadi" w:hAnsi="Abadi" w:cs="*Arial-8297-Identity-H"/>
          <w:color w:val="0D0D0F"/>
          <w:sz w:val="21"/>
          <w:szCs w:val="21"/>
        </w:rPr>
        <w:t xml:space="preserve">Asimismo, en el Capítulo denominado </w:t>
      </w:r>
      <w:r w:rsidRPr="009952AC">
        <w:rPr>
          <w:rFonts w:ascii="Abadi" w:hAnsi="Abadi" w:cs="*Arial-Italic-8298-Identity-H"/>
          <w:i/>
          <w:iCs/>
          <w:color w:val="0D0D0F"/>
          <w:sz w:val="21"/>
          <w:szCs w:val="21"/>
        </w:rPr>
        <w:t>«De los Servicios Públicos</w:t>
      </w:r>
      <w:r>
        <w:rPr>
          <w:rFonts w:ascii="Abadi" w:hAnsi="Abadi" w:cs="*Arial-Italic-8298-Identity-H"/>
          <w:i/>
          <w:iCs/>
          <w:color w:val="0D0D0F"/>
          <w:sz w:val="21"/>
          <w:szCs w:val="21"/>
        </w:rPr>
        <w:t xml:space="preserve"> </w:t>
      </w:r>
      <w:r w:rsidRPr="009952AC">
        <w:rPr>
          <w:rFonts w:ascii="Abadi" w:hAnsi="Abadi" w:cs="*Arial-Italic-8298-Identity-H"/>
          <w:i/>
          <w:iCs/>
          <w:color w:val="0D0D0F"/>
          <w:sz w:val="21"/>
          <w:szCs w:val="21"/>
        </w:rPr>
        <w:t xml:space="preserve">Municipales» </w:t>
      </w:r>
      <w:r w:rsidRPr="009952AC">
        <w:rPr>
          <w:rFonts w:ascii="Abadi" w:hAnsi="Abadi" w:cs="*Arial-8297-Identity-H"/>
          <w:color w:val="0D0D0F"/>
          <w:sz w:val="21"/>
          <w:szCs w:val="21"/>
        </w:rPr>
        <w:t>se refiere que en el presupuesto de egresos deben preverse los</w:t>
      </w:r>
      <w:r>
        <w:rPr>
          <w:rFonts w:ascii="Abadi" w:hAnsi="Abadi" w:cs="*Arial-8297-Identity-H"/>
          <w:color w:val="0D0D0F"/>
          <w:sz w:val="21"/>
          <w:szCs w:val="21"/>
        </w:rPr>
        <w:t xml:space="preserve"> </w:t>
      </w:r>
      <w:r w:rsidRPr="009952AC">
        <w:rPr>
          <w:rFonts w:ascii="Abadi" w:hAnsi="Abadi" w:cs="*Arial-8297-Identity-H"/>
          <w:color w:val="0D0D0F"/>
          <w:sz w:val="21"/>
          <w:szCs w:val="21"/>
        </w:rPr>
        <w:t>recursos materiales y humanos, necesarios y suficientes, para la prestación</w:t>
      </w:r>
      <w:r>
        <w:rPr>
          <w:rFonts w:ascii="Abadi" w:hAnsi="Abadi" w:cs="*Arial-8297-Identity-H"/>
          <w:color w:val="0D0D0F"/>
          <w:sz w:val="21"/>
          <w:szCs w:val="21"/>
        </w:rPr>
        <w:t xml:space="preserve"> </w:t>
      </w:r>
      <w:r w:rsidRPr="009952AC">
        <w:rPr>
          <w:rFonts w:ascii="Abadi" w:hAnsi="Abadi" w:cs="*Arial-8297-Identity-H"/>
          <w:color w:val="0D0D0F"/>
          <w:sz w:val="21"/>
          <w:szCs w:val="21"/>
        </w:rPr>
        <w:t>eficiente y oportuna de los servicios públicos; asimismo, se consigna la</w:t>
      </w:r>
      <w:r>
        <w:rPr>
          <w:rFonts w:ascii="Abadi" w:hAnsi="Abadi" w:cs="*Arial-8297-Identity-H"/>
          <w:color w:val="0D0D0F"/>
          <w:sz w:val="21"/>
          <w:szCs w:val="21"/>
        </w:rPr>
        <w:t xml:space="preserve"> </w:t>
      </w:r>
      <w:r w:rsidRPr="009952AC">
        <w:rPr>
          <w:rFonts w:ascii="Abadi" w:hAnsi="Abadi" w:cs="*Arial-8297-Identity-H"/>
          <w:color w:val="0D0D0F"/>
          <w:sz w:val="21"/>
          <w:szCs w:val="21"/>
        </w:rPr>
        <w:t>obligatoriedad del Ayuntamiento de otorgar el servicio de alumbrado público,</w:t>
      </w:r>
      <w:r>
        <w:rPr>
          <w:rFonts w:ascii="Abadi" w:hAnsi="Abadi" w:cs="*Arial-8297-Identity-H"/>
          <w:color w:val="0D0D0F"/>
          <w:sz w:val="21"/>
          <w:szCs w:val="21"/>
        </w:rPr>
        <w:t xml:space="preserve"> </w:t>
      </w:r>
      <w:r w:rsidRPr="009952AC">
        <w:rPr>
          <w:rFonts w:ascii="Abadi" w:hAnsi="Abadi" w:cs="*Arial-8297-Identity-H"/>
          <w:color w:val="0D0D0F"/>
          <w:sz w:val="21"/>
          <w:szCs w:val="21"/>
        </w:rPr>
        <w:t>señalando que podrá otorgarlo de manera directa a través de sus propias</w:t>
      </w:r>
      <w:r>
        <w:rPr>
          <w:rFonts w:ascii="Abadi" w:hAnsi="Abadi" w:cs="*Arial-8297-Identity-H"/>
          <w:color w:val="0D0D0F"/>
          <w:sz w:val="21"/>
          <w:szCs w:val="21"/>
        </w:rPr>
        <w:t xml:space="preserve"> </w:t>
      </w:r>
      <w:r w:rsidRPr="009952AC">
        <w:rPr>
          <w:rFonts w:ascii="Abadi" w:hAnsi="Abadi" w:cs="*Arial-8297-Identity-H"/>
          <w:color w:val="0D0D0F"/>
          <w:sz w:val="21"/>
          <w:szCs w:val="21"/>
        </w:rPr>
        <w:t>dependencias, o bien por un medio indirecto.</w:t>
      </w:r>
    </w:p>
    <w:p w14:paraId="6CDD6963" w14:textId="77777777" w:rsidR="0021395E" w:rsidRPr="009952AC" w:rsidRDefault="0021395E" w:rsidP="0021395E">
      <w:pPr>
        <w:autoSpaceDE w:val="0"/>
        <w:autoSpaceDN w:val="0"/>
        <w:adjustRightInd w:val="0"/>
        <w:jc w:val="both"/>
        <w:rPr>
          <w:rFonts w:ascii="Abadi" w:hAnsi="Abadi" w:cs="*Arial-8297-Identity-H"/>
          <w:color w:val="0D0D0F"/>
          <w:sz w:val="21"/>
          <w:szCs w:val="21"/>
        </w:rPr>
      </w:pPr>
    </w:p>
    <w:p w14:paraId="0520DDF3" w14:textId="77777777" w:rsidR="0021395E" w:rsidRDefault="0021395E" w:rsidP="0021395E">
      <w:pPr>
        <w:autoSpaceDE w:val="0"/>
        <w:autoSpaceDN w:val="0"/>
        <w:adjustRightInd w:val="0"/>
        <w:ind w:firstLine="708"/>
        <w:jc w:val="both"/>
        <w:rPr>
          <w:rFonts w:ascii="Abadi" w:hAnsi="Abadi" w:cs="*Arial-8297-Identity-H"/>
          <w:color w:val="0D0C0F"/>
          <w:sz w:val="21"/>
          <w:szCs w:val="21"/>
        </w:rPr>
      </w:pPr>
      <w:r w:rsidRPr="009952AC">
        <w:rPr>
          <w:rFonts w:ascii="Abadi" w:hAnsi="Abadi" w:cs="*Arial-8297-Identity-H"/>
          <w:color w:val="0D0C0F"/>
          <w:sz w:val="21"/>
          <w:szCs w:val="21"/>
        </w:rPr>
        <w:t>De conformidad con el artículo 169 de la referida Ley Orgánica Municipal, la</w:t>
      </w:r>
      <w:r>
        <w:rPr>
          <w:rFonts w:ascii="Abadi" w:hAnsi="Abadi" w:cs="*Arial-8297-Identity-H"/>
          <w:color w:val="0D0C0F"/>
          <w:sz w:val="21"/>
          <w:szCs w:val="21"/>
        </w:rPr>
        <w:t xml:space="preserve"> </w:t>
      </w:r>
      <w:r w:rsidRPr="009952AC">
        <w:rPr>
          <w:rFonts w:ascii="Abadi" w:hAnsi="Abadi" w:cs="*Arial-8297-Identity-H"/>
          <w:color w:val="0D0C0F"/>
          <w:sz w:val="21"/>
          <w:szCs w:val="21"/>
        </w:rPr>
        <w:t>prestación de los servicios públicos municipales será supervisada por la comisión</w:t>
      </w:r>
      <w:r>
        <w:rPr>
          <w:rFonts w:ascii="Abadi" w:hAnsi="Abadi" w:cs="*Arial-8297-Identity-H"/>
          <w:color w:val="0D0C0F"/>
          <w:sz w:val="21"/>
          <w:szCs w:val="21"/>
        </w:rPr>
        <w:t xml:space="preserve"> </w:t>
      </w:r>
      <w:r w:rsidRPr="009952AC">
        <w:rPr>
          <w:rFonts w:ascii="Abadi" w:hAnsi="Abadi" w:cs="*Arial-8297-Identity-H"/>
          <w:color w:val="0D0C0F"/>
          <w:sz w:val="21"/>
          <w:szCs w:val="21"/>
        </w:rPr>
        <w:t>correspondiente del Ayuntamiento y auditada por la Contraloría Municipal.</w:t>
      </w:r>
      <w:r>
        <w:rPr>
          <w:rFonts w:ascii="Abadi" w:hAnsi="Abadi" w:cs="*Arial-8297-Identity-H"/>
          <w:color w:val="0D0C0F"/>
          <w:sz w:val="21"/>
          <w:szCs w:val="21"/>
        </w:rPr>
        <w:t xml:space="preserve"> </w:t>
      </w:r>
    </w:p>
    <w:p w14:paraId="58EF64CE" w14:textId="77777777" w:rsidR="0021395E" w:rsidRDefault="0021395E" w:rsidP="0021395E">
      <w:pPr>
        <w:autoSpaceDE w:val="0"/>
        <w:autoSpaceDN w:val="0"/>
        <w:adjustRightInd w:val="0"/>
        <w:jc w:val="both"/>
        <w:rPr>
          <w:rFonts w:ascii="Abadi" w:hAnsi="Abadi" w:cs="*Arial-8297-Identity-H"/>
          <w:color w:val="0D0C0F"/>
          <w:sz w:val="21"/>
          <w:szCs w:val="21"/>
        </w:rPr>
      </w:pPr>
    </w:p>
    <w:p w14:paraId="72FB0F25" w14:textId="77777777" w:rsidR="0021395E" w:rsidRPr="009952AC" w:rsidRDefault="0021395E" w:rsidP="0021395E">
      <w:pPr>
        <w:autoSpaceDE w:val="0"/>
        <w:autoSpaceDN w:val="0"/>
        <w:adjustRightInd w:val="0"/>
        <w:ind w:firstLine="708"/>
        <w:jc w:val="both"/>
        <w:rPr>
          <w:rFonts w:ascii="Abadi" w:hAnsi="Abadi" w:cs="*Arial-8297-Identity-H"/>
          <w:color w:val="0D0C0E"/>
          <w:sz w:val="21"/>
          <w:szCs w:val="21"/>
        </w:rPr>
      </w:pPr>
      <w:r w:rsidRPr="009952AC">
        <w:rPr>
          <w:rFonts w:ascii="Abadi" w:hAnsi="Abadi" w:cs="*Arial-8297-Identity-H"/>
          <w:color w:val="0D0C0E"/>
          <w:sz w:val="21"/>
          <w:szCs w:val="21"/>
        </w:rPr>
        <w:t>Es así que, se desprende la intervención estratégica del Ayuntamiento y de</w:t>
      </w:r>
      <w:r>
        <w:rPr>
          <w:rFonts w:ascii="Abadi" w:hAnsi="Abadi" w:cs="*Arial-8297-Identity-H"/>
          <w:color w:val="0D0C0E"/>
          <w:sz w:val="21"/>
          <w:szCs w:val="21"/>
        </w:rPr>
        <w:t xml:space="preserve"> </w:t>
      </w:r>
      <w:r w:rsidRPr="009952AC">
        <w:rPr>
          <w:rFonts w:ascii="Abadi" w:hAnsi="Abadi" w:cs="*Arial-8297-Identity-H"/>
          <w:color w:val="0D0C0E"/>
          <w:sz w:val="21"/>
          <w:szCs w:val="21"/>
        </w:rPr>
        <w:t xml:space="preserve">la Dirección de Servicios Municipales </w:t>
      </w:r>
      <w:r w:rsidRPr="009952AC">
        <w:rPr>
          <w:rFonts w:ascii="Abadi" w:hAnsi="Abadi" w:cs="*Arial-8297-Identity-H"/>
          <w:color w:val="0D0C0E"/>
          <w:sz w:val="21"/>
          <w:szCs w:val="21"/>
        </w:rPr>
        <w:lastRenderedPageBreak/>
        <w:t>para otorgar la prestación del servicio de</w:t>
      </w:r>
      <w:r>
        <w:rPr>
          <w:rFonts w:ascii="Abadi" w:hAnsi="Abadi" w:cs="*Arial-8297-Identity-H"/>
          <w:color w:val="0D0C0E"/>
          <w:sz w:val="21"/>
          <w:szCs w:val="21"/>
        </w:rPr>
        <w:t xml:space="preserve"> </w:t>
      </w:r>
      <w:r w:rsidRPr="009952AC">
        <w:rPr>
          <w:rFonts w:ascii="Abadi" w:hAnsi="Abadi" w:cs="*Arial-8297-Identity-H"/>
          <w:color w:val="0D0C0E"/>
          <w:sz w:val="21"/>
          <w:szCs w:val="21"/>
        </w:rPr>
        <w:t>alumbrado público a los habitantes del Municipio, a través del conocimiento de la</w:t>
      </w:r>
      <w:r>
        <w:rPr>
          <w:rFonts w:ascii="Abadi" w:hAnsi="Abadi" w:cs="*Arial-8297-Identity-H"/>
          <w:color w:val="0D0C0E"/>
          <w:sz w:val="21"/>
          <w:szCs w:val="21"/>
        </w:rPr>
        <w:t xml:space="preserve"> </w:t>
      </w:r>
      <w:r w:rsidRPr="009952AC">
        <w:rPr>
          <w:rFonts w:ascii="Abadi" w:hAnsi="Abadi" w:cs="*Arial-8297-Identity-H"/>
          <w:color w:val="0D0C0E"/>
          <w:sz w:val="21"/>
          <w:szCs w:val="21"/>
        </w:rPr>
        <w:t>situación de oferta del servicio, de su presupuestación, de un marco normativo de</w:t>
      </w:r>
      <w:r>
        <w:rPr>
          <w:rFonts w:ascii="Abadi" w:hAnsi="Abadi" w:cs="*Arial-8297-Identity-H"/>
          <w:color w:val="0D0C0E"/>
          <w:sz w:val="21"/>
          <w:szCs w:val="21"/>
        </w:rPr>
        <w:t xml:space="preserve"> </w:t>
      </w:r>
      <w:r w:rsidRPr="009952AC">
        <w:rPr>
          <w:rFonts w:ascii="Abadi" w:hAnsi="Abadi" w:cs="*Arial-8297-Identity-H"/>
          <w:color w:val="0D0C0E"/>
          <w:sz w:val="21"/>
          <w:szCs w:val="21"/>
        </w:rPr>
        <w:t>operación, de una debida planeación a corto plazo, de la participación ciudadana</w:t>
      </w:r>
      <w:r>
        <w:rPr>
          <w:rFonts w:ascii="Abadi" w:hAnsi="Abadi" w:cs="*Arial-8297-Identity-H"/>
          <w:color w:val="0D0C0E"/>
          <w:sz w:val="21"/>
          <w:szCs w:val="21"/>
        </w:rPr>
        <w:t xml:space="preserve"> </w:t>
      </w:r>
      <w:r w:rsidRPr="009952AC">
        <w:rPr>
          <w:rFonts w:ascii="Abadi" w:hAnsi="Abadi" w:cs="*Arial-8297-Identity-H"/>
          <w:color w:val="0D0C0E"/>
          <w:sz w:val="21"/>
          <w:szCs w:val="21"/>
        </w:rPr>
        <w:t>en el reporte de fallas del servicio, así como de los mecanismos de monitoreo y</w:t>
      </w:r>
      <w:r>
        <w:rPr>
          <w:rFonts w:ascii="Abadi" w:hAnsi="Abadi" w:cs="*Arial-8297-Identity-H"/>
          <w:color w:val="0D0C0E"/>
          <w:sz w:val="21"/>
          <w:szCs w:val="21"/>
        </w:rPr>
        <w:t xml:space="preserve"> </w:t>
      </w:r>
      <w:r w:rsidRPr="009952AC">
        <w:rPr>
          <w:rFonts w:ascii="Abadi" w:hAnsi="Abadi" w:cs="*Arial-8297-Identity-H"/>
          <w:color w:val="0D0C0E"/>
          <w:sz w:val="21"/>
          <w:szCs w:val="21"/>
        </w:rPr>
        <w:t>evaluación para el logro de resultados.</w:t>
      </w:r>
    </w:p>
    <w:p w14:paraId="2480F641" w14:textId="77777777" w:rsidR="0021395E" w:rsidRPr="009952AC" w:rsidRDefault="0021395E" w:rsidP="0021395E">
      <w:pPr>
        <w:jc w:val="both"/>
        <w:rPr>
          <w:rFonts w:ascii="Abadi" w:hAnsi="Abadi" w:cs="*Arial-8297-Identity-H"/>
          <w:color w:val="0D0C0E"/>
          <w:sz w:val="21"/>
          <w:szCs w:val="21"/>
        </w:rPr>
      </w:pPr>
    </w:p>
    <w:p w14:paraId="0273E02D" w14:textId="77777777" w:rsidR="0021395E" w:rsidRDefault="0021395E" w:rsidP="0021395E">
      <w:pPr>
        <w:autoSpaceDE w:val="0"/>
        <w:autoSpaceDN w:val="0"/>
        <w:adjustRightInd w:val="0"/>
        <w:ind w:firstLine="708"/>
        <w:jc w:val="both"/>
        <w:rPr>
          <w:rFonts w:ascii="Abadi" w:hAnsi="Abadi" w:cs="*Arial-5853-Identity-H"/>
          <w:color w:val="0E0E10"/>
          <w:sz w:val="21"/>
          <w:szCs w:val="21"/>
        </w:rPr>
      </w:pPr>
      <w:r w:rsidRPr="009952AC">
        <w:rPr>
          <w:rFonts w:ascii="Abadi" w:hAnsi="Abadi" w:cs="*Arial-5853-Identity-H"/>
          <w:color w:val="0E0E10"/>
          <w:sz w:val="21"/>
          <w:szCs w:val="21"/>
        </w:rPr>
        <w:t>En el apartado correspondiente a la unidad responsable de la materia por</w:t>
      </w:r>
      <w:r>
        <w:rPr>
          <w:rFonts w:ascii="Abadi" w:hAnsi="Abadi" w:cs="*Arial-5853-Identity-H"/>
          <w:color w:val="0E0E10"/>
          <w:sz w:val="21"/>
          <w:szCs w:val="21"/>
        </w:rPr>
        <w:t xml:space="preserve"> </w:t>
      </w:r>
      <w:r w:rsidRPr="009952AC">
        <w:rPr>
          <w:rFonts w:ascii="Abadi" w:hAnsi="Abadi" w:cs="*Arial-5853-Identity-H"/>
          <w:color w:val="0E0E10"/>
          <w:sz w:val="21"/>
          <w:szCs w:val="21"/>
        </w:rPr>
        <w:t>auditar se refiere que el artículo 124 de la Ley Orgánica Municipal para el Estado</w:t>
      </w:r>
      <w:r>
        <w:rPr>
          <w:rFonts w:ascii="Abadi" w:hAnsi="Abadi" w:cs="*Arial-5853-Identity-H"/>
          <w:color w:val="0E0E10"/>
          <w:sz w:val="21"/>
          <w:szCs w:val="21"/>
        </w:rPr>
        <w:t xml:space="preserve"> </w:t>
      </w:r>
      <w:r w:rsidRPr="009952AC">
        <w:rPr>
          <w:rFonts w:ascii="Abadi" w:hAnsi="Abadi" w:cs="*Arial-5853-Identity-H"/>
          <w:color w:val="0E0E10"/>
          <w:sz w:val="21"/>
          <w:szCs w:val="21"/>
        </w:rPr>
        <w:t>de Guanajuato prevé que la dependencia de Servicios Municipales será la</w:t>
      </w:r>
      <w:r>
        <w:rPr>
          <w:rFonts w:ascii="Abadi" w:hAnsi="Abadi" w:cs="*Arial-5853-Identity-H"/>
          <w:color w:val="0E0E10"/>
          <w:sz w:val="21"/>
          <w:szCs w:val="21"/>
        </w:rPr>
        <w:t xml:space="preserve"> </w:t>
      </w:r>
      <w:r w:rsidRPr="009952AC">
        <w:rPr>
          <w:rFonts w:ascii="Abadi" w:hAnsi="Abadi" w:cs="*Arial-5853-Identity-H"/>
          <w:color w:val="0E0E10"/>
          <w:sz w:val="21"/>
          <w:szCs w:val="21"/>
        </w:rPr>
        <w:t>encargada de llevar a cabo la prestación del servicio de alumbrado público en el</w:t>
      </w:r>
      <w:r>
        <w:rPr>
          <w:rFonts w:ascii="Abadi" w:hAnsi="Abadi" w:cs="*Arial-5853-Identity-H"/>
          <w:color w:val="0E0E10"/>
          <w:sz w:val="21"/>
          <w:szCs w:val="21"/>
        </w:rPr>
        <w:t xml:space="preserve"> </w:t>
      </w:r>
      <w:r w:rsidRPr="009952AC">
        <w:rPr>
          <w:rFonts w:ascii="Abadi" w:hAnsi="Abadi" w:cs="*Arial-5853-Identity-H"/>
          <w:color w:val="0E0E10"/>
          <w:sz w:val="21"/>
          <w:szCs w:val="21"/>
        </w:rPr>
        <w:t>Municipio. Asimismo, los artículos 83 y 83-3 de la citada ley establecen que, el</w:t>
      </w:r>
      <w:r>
        <w:rPr>
          <w:rFonts w:ascii="Abadi" w:hAnsi="Abadi" w:cs="*Arial-5853-Identity-H"/>
          <w:color w:val="0E0E10"/>
          <w:sz w:val="21"/>
          <w:szCs w:val="21"/>
        </w:rPr>
        <w:t xml:space="preserve"> </w:t>
      </w:r>
      <w:r w:rsidRPr="009952AC">
        <w:rPr>
          <w:rFonts w:ascii="Abadi" w:hAnsi="Abadi" w:cs="*Arial-5853-Identity-H"/>
          <w:color w:val="0E0E10"/>
          <w:sz w:val="21"/>
          <w:szCs w:val="21"/>
        </w:rPr>
        <w:t>Ayuntamiento</w:t>
      </w:r>
      <w:r>
        <w:rPr>
          <w:rFonts w:ascii="Abadi" w:hAnsi="Abadi" w:cs="*Arial-5853-Identity-H"/>
          <w:color w:val="0E0E10"/>
          <w:sz w:val="21"/>
          <w:szCs w:val="21"/>
        </w:rPr>
        <w:t xml:space="preserve"> </w:t>
      </w:r>
      <w:r w:rsidRPr="009952AC">
        <w:rPr>
          <w:rFonts w:ascii="Abadi" w:hAnsi="Abadi" w:cs="*Arial-5853-Identity-H"/>
          <w:color w:val="0E0E10"/>
          <w:sz w:val="21"/>
          <w:szCs w:val="21"/>
        </w:rPr>
        <w:t>o contará con una Comisión de Obra y Servicios Públicos, la que</w:t>
      </w:r>
      <w:r>
        <w:rPr>
          <w:rFonts w:ascii="Abadi" w:hAnsi="Abadi" w:cs="*Arial-5853-Identity-H"/>
          <w:color w:val="0E0E10"/>
          <w:sz w:val="21"/>
          <w:szCs w:val="21"/>
        </w:rPr>
        <w:t xml:space="preserve"> </w:t>
      </w:r>
      <w:r w:rsidRPr="009952AC">
        <w:rPr>
          <w:rFonts w:ascii="Abadi" w:hAnsi="Abadi" w:cs="*Arial-5853-Identity-H"/>
          <w:color w:val="0E0E10"/>
          <w:sz w:val="21"/>
          <w:szCs w:val="21"/>
        </w:rPr>
        <w:t>tendrá dentro de sus atribuciones la de promover la prestación puntual, oportuna y</w:t>
      </w:r>
      <w:r>
        <w:rPr>
          <w:rFonts w:ascii="Abadi" w:hAnsi="Abadi" w:cs="*Arial-5853-Identity-H"/>
          <w:color w:val="0E0E10"/>
          <w:sz w:val="21"/>
          <w:szCs w:val="21"/>
        </w:rPr>
        <w:t xml:space="preserve"> </w:t>
      </w:r>
      <w:r w:rsidRPr="009952AC">
        <w:rPr>
          <w:rFonts w:ascii="Abadi" w:hAnsi="Abadi" w:cs="*Arial-5853-Identity-H"/>
          <w:color w:val="0E0E10"/>
          <w:sz w:val="21"/>
          <w:szCs w:val="21"/>
        </w:rPr>
        <w:t>eficiente de los servicios públicos municipales, de conformidad con las</w:t>
      </w:r>
      <w:r>
        <w:rPr>
          <w:rFonts w:ascii="Abadi" w:hAnsi="Abadi" w:cs="*Arial-5853-Identity-H"/>
          <w:color w:val="0E0E10"/>
          <w:sz w:val="21"/>
          <w:szCs w:val="21"/>
        </w:rPr>
        <w:t xml:space="preserve"> </w:t>
      </w:r>
      <w:r w:rsidRPr="009952AC">
        <w:rPr>
          <w:rFonts w:ascii="Abadi" w:hAnsi="Abadi" w:cs="*Arial-5853-Identity-H"/>
          <w:color w:val="0E0E10"/>
          <w:sz w:val="21"/>
          <w:szCs w:val="21"/>
        </w:rPr>
        <w:t>disposiciones aplicables.</w:t>
      </w:r>
    </w:p>
    <w:p w14:paraId="326BD98B" w14:textId="77777777" w:rsidR="0021395E" w:rsidRPr="009952AC" w:rsidRDefault="0021395E" w:rsidP="0021395E">
      <w:pPr>
        <w:autoSpaceDE w:val="0"/>
        <w:autoSpaceDN w:val="0"/>
        <w:adjustRightInd w:val="0"/>
        <w:jc w:val="both"/>
        <w:rPr>
          <w:rFonts w:ascii="Abadi" w:hAnsi="Abadi" w:cs="*Arial-5853-Identity-H"/>
          <w:color w:val="0E0E10"/>
          <w:sz w:val="21"/>
          <w:szCs w:val="21"/>
        </w:rPr>
      </w:pPr>
    </w:p>
    <w:p w14:paraId="6E857001" w14:textId="77777777" w:rsidR="0021395E" w:rsidRDefault="0021395E" w:rsidP="0021395E">
      <w:pPr>
        <w:autoSpaceDE w:val="0"/>
        <w:autoSpaceDN w:val="0"/>
        <w:adjustRightInd w:val="0"/>
        <w:ind w:firstLine="708"/>
        <w:jc w:val="both"/>
        <w:rPr>
          <w:rFonts w:ascii="Abadi" w:hAnsi="Abadi" w:cs="*Arial-5853-Identity-H"/>
          <w:color w:val="0C0C0F"/>
          <w:sz w:val="21"/>
          <w:szCs w:val="21"/>
        </w:rPr>
      </w:pPr>
      <w:r w:rsidRPr="009952AC">
        <w:rPr>
          <w:rFonts w:ascii="Abadi" w:hAnsi="Abadi" w:cs="*Arial-5853-Identity-H"/>
          <w:color w:val="0C0C0F"/>
          <w:sz w:val="21"/>
          <w:szCs w:val="21"/>
        </w:rPr>
        <w:t>En virtud de lo anterior, para el ejercicio 2020, la unidad responsable de</w:t>
      </w:r>
      <w:r>
        <w:rPr>
          <w:rFonts w:ascii="Abadi" w:hAnsi="Abadi" w:cs="*Arial-5853-Identity-H"/>
          <w:color w:val="0C0C0F"/>
          <w:sz w:val="21"/>
          <w:szCs w:val="21"/>
        </w:rPr>
        <w:t xml:space="preserve"> </w:t>
      </w:r>
      <w:r w:rsidRPr="009952AC">
        <w:rPr>
          <w:rFonts w:ascii="Abadi" w:hAnsi="Abadi" w:cs="*Arial-5853-Identity-H"/>
          <w:color w:val="0C0C0F"/>
          <w:sz w:val="21"/>
          <w:szCs w:val="21"/>
        </w:rPr>
        <w:t>otorgar el servicio de alumbrado público en el municipio de Silao de la Victoria,</w:t>
      </w:r>
      <w:r>
        <w:rPr>
          <w:rFonts w:ascii="Abadi" w:hAnsi="Abadi" w:cs="*Arial-5853-Identity-H"/>
          <w:color w:val="0C0C0F"/>
          <w:sz w:val="21"/>
          <w:szCs w:val="21"/>
        </w:rPr>
        <w:t xml:space="preserve"> </w:t>
      </w:r>
      <w:proofErr w:type="spellStart"/>
      <w:r w:rsidRPr="009952AC">
        <w:rPr>
          <w:rFonts w:ascii="Abadi" w:hAnsi="Abadi" w:cs="*Arial-5853-Identity-H"/>
          <w:color w:val="0C0C0F"/>
          <w:sz w:val="21"/>
          <w:szCs w:val="21"/>
        </w:rPr>
        <w:t>Gto</w:t>
      </w:r>
      <w:proofErr w:type="spellEnd"/>
      <w:r w:rsidRPr="009952AC">
        <w:rPr>
          <w:rFonts w:ascii="Abadi" w:hAnsi="Abadi" w:cs="*Arial-5853-Identity-H"/>
          <w:color w:val="0C0C0F"/>
          <w:sz w:val="21"/>
          <w:szCs w:val="21"/>
        </w:rPr>
        <w:t>., fue la Dirección Alumbrado Público.</w:t>
      </w:r>
    </w:p>
    <w:p w14:paraId="1026C449" w14:textId="77777777" w:rsidR="0021395E" w:rsidRPr="009952AC" w:rsidRDefault="0021395E" w:rsidP="0021395E">
      <w:pPr>
        <w:autoSpaceDE w:val="0"/>
        <w:autoSpaceDN w:val="0"/>
        <w:adjustRightInd w:val="0"/>
        <w:jc w:val="both"/>
        <w:rPr>
          <w:rFonts w:ascii="Abadi" w:hAnsi="Abadi" w:cs="*Arial-5853-Identity-H"/>
          <w:color w:val="0C0C0F"/>
          <w:sz w:val="21"/>
          <w:szCs w:val="21"/>
        </w:rPr>
      </w:pPr>
    </w:p>
    <w:p w14:paraId="3A44E9FB" w14:textId="77777777" w:rsidR="0021395E" w:rsidRDefault="0021395E" w:rsidP="0021395E">
      <w:pPr>
        <w:autoSpaceDE w:val="0"/>
        <w:autoSpaceDN w:val="0"/>
        <w:adjustRightInd w:val="0"/>
        <w:ind w:firstLine="708"/>
        <w:jc w:val="both"/>
        <w:rPr>
          <w:rFonts w:ascii="Abadi" w:hAnsi="Abadi" w:cs="*Arial-Bold-5854-Identity-H"/>
          <w:b/>
          <w:bCs/>
          <w:color w:val="0D0C10"/>
          <w:sz w:val="21"/>
          <w:szCs w:val="21"/>
        </w:rPr>
      </w:pPr>
      <w:r w:rsidRPr="009952AC">
        <w:rPr>
          <w:rFonts w:ascii="Abadi" w:hAnsi="Abadi" w:cs="*Arial-Bold-5854-Identity-H"/>
          <w:b/>
          <w:bCs/>
          <w:color w:val="0D0C10"/>
          <w:sz w:val="21"/>
          <w:szCs w:val="21"/>
        </w:rPr>
        <w:t>b) Resultado del proceso de fiscalización.</w:t>
      </w:r>
    </w:p>
    <w:p w14:paraId="00D10446" w14:textId="77777777" w:rsidR="0021395E" w:rsidRPr="009952AC" w:rsidRDefault="0021395E" w:rsidP="0021395E">
      <w:pPr>
        <w:autoSpaceDE w:val="0"/>
        <w:autoSpaceDN w:val="0"/>
        <w:adjustRightInd w:val="0"/>
        <w:jc w:val="both"/>
        <w:rPr>
          <w:rFonts w:ascii="Abadi" w:hAnsi="Abadi" w:cs="*Arial-Bold-5854-Identity-H"/>
          <w:b/>
          <w:bCs/>
          <w:color w:val="0D0C10"/>
          <w:sz w:val="21"/>
          <w:szCs w:val="21"/>
        </w:rPr>
      </w:pPr>
    </w:p>
    <w:p w14:paraId="6D9DACD8" w14:textId="77777777" w:rsidR="0021395E" w:rsidRPr="009952AC" w:rsidRDefault="0021395E" w:rsidP="0021395E">
      <w:pPr>
        <w:autoSpaceDE w:val="0"/>
        <w:autoSpaceDN w:val="0"/>
        <w:adjustRightInd w:val="0"/>
        <w:ind w:firstLine="567"/>
        <w:jc w:val="both"/>
        <w:rPr>
          <w:rFonts w:ascii="Abadi" w:hAnsi="Abadi" w:cs="*Arial-5853-Identity-H"/>
          <w:color w:val="0F0F11"/>
          <w:sz w:val="21"/>
          <w:szCs w:val="21"/>
        </w:rPr>
      </w:pPr>
      <w:r w:rsidRPr="009952AC">
        <w:rPr>
          <w:rFonts w:ascii="Abadi" w:hAnsi="Abadi" w:cs="*Arial-5853-Identity-H"/>
          <w:color w:val="0F0F11"/>
          <w:sz w:val="21"/>
          <w:szCs w:val="21"/>
        </w:rPr>
        <w:t>En esta parte se señala que los objetivos específicos se desarrollaron en la</w:t>
      </w:r>
      <w:r>
        <w:rPr>
          <w:rFonts w:ascii="Abadi" w:hAnsi="Abadi" w:cs="*Arial-5853-Identity-H"/>
          <w:color w:val="0F0F11"/>
          <w:sz w:val="21"/>
          <w:szCs w:val="21"/>
        </w:rPr>
        <w:t xml:space="preserve"> </w:t>
      </w:r>
      <w:r w:rsidRPr="009952AC">
        <w:rPr>
          <w:rFonts w:ascii="Abadi" w:hAnsi="Abadi" w:cs="*Arial-5853-Identity-H"/>
          <w:color w:val="0F0F11"/>
          <w:sz w:val="21"/>
          <w:szCs w:val="21"/>
        </w:rPr>
        <w:t>auditoría en siete procedimientos, con los siguientes resultados:</w:t>
      </w:r>
    </w:p>
    <w:p w14:paraId="54FCDC3F" w14:textId="77777777" w:rsidR="0021395E" w:rsidRDefault="0021395E" w:rsidP="0021395E">
      <w:pPr>
        <w:autoSpaceDE w:val="0"/>
        <w:autoSpaceDN w:val="0"/>
        <w:adjustRightInd w:val="0"/>
        <w:jc w:val="both"/>
        <w:rPr>
          <w:rFonts w:ascii="Abadi" w:hAnsi="Abadi" w:cs="*Arial-Bold-5854-Identity-H"/>
          <w:b/>
          <w:bCs/>
          <w:color w:val="0E0D12"/>
          <w:sz w:val="21"/>
          <w:szCs w:val="21"/>
        </w:rPr>
      </w:pPr>
    </w:p>
    <w:p w14:paraId="039A32FC" w14:textId="77777777" w:rsidR="0021395E" w:rsidRPr="009952AC" w:rsidRDefault="0021395E" w:rsidP="0021395E">
      <w:pPr>
        <w:autoSpaceDE w:val="0"/>
        <w:autoSpaceDN w:val="0"/>
        <w:adjustRightInd w:val="0"/>
        <w:ind w:left="567" w:firstLine="141"/>
        <w:jc w:val="both"/>
        <w:rPr>
          <w:rFonts w:ascii="Abadi" w:hAnsi="Abadi" w:cs="*Arial-Bold-5854-Identity-H"/>
          <w:b/>
          <w:bCs/>
          <w:color w:val="0E0D12"/>
          <w:sz w:val="21"/>
          <w:szCs w:val="21"/>
        </w:rPr>
      </w:pPr>
      <w:r w:rsidRPr="009952AC">
        <w:rPr>
          <w:rFonts w:ascii="Abadi" w:hAnsi="Abadi" w:cs="*Arial-Bold-5854-Identity-H"/>
          <w:b/>
          <w:bCs/>
          <w:color w:val="0E0D12"/>
          <w:sz w:val="21"/>
          <w:szCs w:val="21"/>
        </w:rPr>
        <w:t>Eficiencia:</w:t>
      </w:r>
    </w:p>
    <w:p w14:paraId="4DA295B5" w14:textId="77777777" w:rsidR="0021395E" w:rsidRPr="009952AC" w:rsidRDefault="0021395E" w:rsidP="0021395E">
      <w:pPr>
        <w:autoSpaceDE w:val="0"/>
        <w:autoSpaceDN w:val="0"/>
        <w:adjustRightInd w:val="0"/>
        <w:ind w:left="1134"/>
        <w:jc w:val="both"/>
        <w:rPr>
          <w:rFonts w:ascii="Abadi" w:hAnsi="Abadi" w:cs="*Arial-5853-Identity-H"/>
          <w:color w:val="0D0D0F"/>
          <w:sz w:val="21"/>
          <w:szCs w:val="21"/>
        </w:rPr>
      </w:pPr>
      <w:r w:rsidRPr="009952AC">
        <w:rPr>
          <w:rFonts w:ascii="Abadi" w:hAnsi="Abadi" w:cs="*Arial-Bold-5854-Identity-H"/>
          <w:b/>
          <w:bCs/>
          <w:color w:val="0D0D0F"/>
          <w:sz w:val="21"/>
          <w:szCs w:val="21"/>
        </w:rPr>
        <w:t xml:space="preserve">1. </w:t>
      </w:r>
      <w:r w:rsidRPr="009952AC">
        <w:rPr>
          <w:rFonts w:ascii="Abadi" w:hAnsi="Abadi" w:cs="*Arial-5853-Identity-H"/>
          <w:color w:val="0D0D0F"/>
          <w:sz w:val="21"/>
          <w:szCs w:val="21"/>
        </w:rPr>
        <w:t>Oferta del servicio de alumbrado público.</w:t>
      </w:r>
    </w:p>
    <w:p w14:paraId="71562861" w14:textId="77777777" w:rsidR="0021395E" w:rsidRPr="009952AC" w:rsidRDefault="0021395E" w:rsidP="0021395E">
      <w:pPr>
        <w:autoSpaceDE w:val="0"/>
        <w:autoSpaceDN w:val="0"/>
        <w:adjustRightInd w:val="0"/>
        <w:ind w:left="1134"/>
        <w:jc w:val="both"/>
        <w:rPr>
          <w:rFonts w:ascii="Abadi" w:hAnsi="Abadi" w:cs="*Arial-5853-Identity-H"/>
          <w:color w:val="0F0F11"/>
          <w:sz w:val="21"/>
          <w:szCs w:val="21"/>
        </w:rPr>
      </w:pPr>
      <w:r w:rsidRPr="009952AC">
        <w:rPr>
          <w:rFonts w:ascii="Abadi" w:hAnsi="Abadi" w:cs="*Arial-5853-Identity-H"/>
          <w:color w:val="0F0F11"/>
          <w:sz w:val="21"/>
          <w:szCs w:val="21"/>
        </w:rPr>
        <w:t>2. Presupuestación del servicio.</w:t>
      </w:r>
    </w:p>
    <w:p w14:paraId="1157F319" w14:textId="77777777" w:rsidR="0021395E" w:rsidRPr="009952AC" w:rsidRDefault="0021395E" w:rsidP="0021395E">
      <w:pPr>
        <w:autoSpaceDE w:val="0"/>
        <w:autoSpaceDN w:val="0"/>
        <w:adjustRightInd w:val="0"/>
        <w:ind w:left="1134"/>
        <w:jc w:val="both"/>
        <w:rPr>
          <w:rFonts w:ascii="Abadi" w:hAnsi="Abadi" w:cs="*Arial-5853-Identity-H"/>
          <w:color w:val="0C0C0E"/>
          <w:sz w:val="21"/>
          <w:szCs w:val="21"/>
        </w:rPr>
      </w:pPr>
      <w:r w:rsidRPr="009952AC">
        <w:rPr>
          <w:rFonts w:ascii="Abadi" w:hAnsi="Abadi" w:cs="*Arial-5853-Identity-H"/>
          <w:color w:val="0C0C0E"/>
          <w:sz w:val="21"/>
          <w:szCs w:val="21"/>
        </w:rPr>
        <w:t>3. Marco normativo para la prestación del servicio.</w:t>
      </w:r>
    </w:p>
    <w:p w14:paraId="7615C23F" w14:textId="77777777" w:rsidR="0021395E" w:rsidRPr="009952AC" w:rsidRDefault="0021395E" w:rsidP="0021395E">
      <w:pPr>
        <w:autoSpaceDE w:val="0"/>
        <w:autoSpaceDN w:val="0"/>
        <w:adjustRightInd w:val="0"/>
        <w:ind w:left="1134"/>
        <w:jc w:val="both"/>
        <w:rPr>
          <w:rFonts w:ascii="Abadi" w:hAnsi="Abadi" w:cs="*Arial-5853-Identity-H"/>
          <w:color w:val="0E0E11"/>
          <w:sz w:val="21"/>
          <w:szCs w:val="21"/>
        </w:rPr>
      </w:pPr>
      <w:r w:rsidRPr="009952AC">
        <w:rPr>
          <w:rFonts w:ascii="Abadi" w:hAnsi="Abadi" w:cs="*Arial-5853-Identity-H"/>
          <w:color w:val="0E0E11"/>
          <w:sz w:val="21"/>
          <w:szCs w:val="21"/>
        </w:rPr>
        <w:t>4. Planeación del servicio de alumbrado público en el corto plazo.</w:t>
      </w:r>
    </w:p>
    <w:p w14:paraId="3BC9E59F" w14:textId="77777777" w:rsidR="0021395E" w:rsidRPr="009952AC" w:rsidRDefault="0021395E" w:rsidP="0021395E">
      <w:pPr>
        <w:autoSpaceDE w:val="0"/>
        <w:autoSpaceDN w:val="0"/>
        <w:adjustRightInd w:val="0"/>
        <w:ind w:left="1134"/>
        <w:jc w:val="both"/>
        <w:rPr>
          <w:rFonts w:ascii="Abadi" w:hAnsi="Abadi" w:cs="*Arial-5853-Identity-H"/>
          <w:color w:val="0D0D10"/>
          <w:sz w:val="21"/>
          <w:szCs w:val="21"/>
        </w:rPr>
      </w:pPr>
      <w:r w:rsidRPr="009952AC">
        <w:rPr>
          <w:rFonts w:ascii="Abadi" w:hAnsi="Abadi" w:cs="*Arial-5853-Identity-H"/>
          <w:color w:val="0D0D10"/>
          <w:sz w:val="21"/>
          <w:szCs w:val="21"/>
        </w:rPr>
        <w:t>5. Participación ciudadana en el reporte de fallas del servicio.</w:t>
      </w:r>
    </w:p>
    <w:p w14:paraId="4B7ACC9E" w14:textId="77777777" w:rsidR="0021395E" w:rsidRDefault="0021395E" w:rsidP="0021395E">
      <w:pPr>
        <w:autoSpaceDE w:val="0"/>
        <w:autoSpaceDN w:val="0"/>
        <w:adjustRightInd w:val="0"/>
        <w:jc w:val="both"/>
        <w:rPr>
          <w:rFonts w:ascii="Abadi" w:hAnsi="Abadi" w:cs="*Arial-Bold-5854-Identity-H"/>
          <w:b/>
          <w:bCs/>
          <w:color w:val="111015"/>
          <w:sz w:val="21"/>
          <w:szCs w:val="21"/>
        </w:rPr>
      </w:pPr>
    </w:p>
    <w:p w14:paraId="4108AAA8" w14:textId="77777777" w:rsidR="0021395E" w:rsidRDefault="0021395E" w:rsidP="0021395E">
      <w:pPr>
        <w:autoSpaceDE w:val="0"/>
        <w:autoSpaceDN w:val="0"/>
        <w:adjustRightInd w:val="0"/>
        <w:ind w:firstLine="708"/>
        <w:jc w:val="both"/>
        <w:rPr>
          <w:rFonts w:ascii="Abadi" w:hAnsi="Abadi" w:cs="*Arial-Bold-5854-Identity-H"/>
          <w:b/>
          <w:bCs/>
          <w:color w:val="111015"/>
          <w:sz w:val="21"/>
          <w:szCs w:val="21"/>
        </w:rPr>
      </w:pPr>
      <w:r w:rsidRPr="009952AC">
        <w:rPr>
          <w:rFonts w:ascii="Abadi" w:hAnsi="Abadi" w:cs="*Arial-Bold-5854-Identity-H"/>
          <w:b/>
          <w:bCs/>
          <w:color w:val="111015"/>
          <w:sz w:val="21"/>
          <w:szCs w:val="21"/>
        </w:rPr>
        <w:t>Eficacia:</w:t>
      </w:r>
    </w:p>
    <w:p w14:paraId="0487C008" w14:textId="77777777" w:rsidR="0021395E" w:rsidRPr="009952AC" w:rsidRDefault="0021395E" w:rsidP="0021395E">
      <w:pPr>
        <w:autoSpaceDE w:val="0"/>
        <w:autoSpaceDN w:val="0"/>
        <w:adjustRightInd w:val="0"/>
        <w:ind w:firstLine="708"/>
        <w:jc w:val="both"/>
        <w:rPr>
          <w:rFonts w:ascii="Abadi" w:hAnsi="Abadi" w:cs="*Arial-Bold-5854-Identity-H"/>
          <w:b/>
          <w:bCs/>
          <w:color w:val="111015"/>
          <w:sz w:val="21"/>
          <w:szCs w:val="21"/>
        </w:rPr>
      </w:pPr>
    </w:p>
    <w:p w14:paraId="66DEB3F1" w14:textId="77777777" w:rsidR="0021395E" w:rsidRPr="009952AC" w:rsidRDefault="0021395E" w:rsidP="0021395E">
      <w:pPr>
        <w:autoSpaceDE w:val="0"/>
        <w:autoSpaceDN w:val="0"/>
        <w:adjustRightInd w:val="0"/>
        <w:ind w:left="1134"/>
        <w:jc w:val="both"/>
        <w:rPr>
          <w:rFonts w:ascii="Abadi" w:hAnsi="Abadi" w:cs="*Arial-5853-Identity-H"/>
          <w:color w:val="0E0E11"/>
          <w:sz w:val="21"/>
          <w:szCs w:val="21"/>
        </w:rPr>
      </w:pPr>
      <w:r w:rsidRPr="009952AC">
        <w:rPr>
          <w:rFonts w:ascii="Abadi" w:hAnsi="Abadi" w:cs="*Arial-5853-Identity-H"/>
          <w:color w:val="0E0E11"/>
          <w:sz w:val="21"/>
          <w:szCs w:val="21"/>
        </w:rPr>
        <w:t>6. Eficacia del servicio de alumbrado público.</w:t>
      </w:r>
    </w:p>
    <w:p w14:paraId="08AA17DE" w14:textId="77777777" w:rsidR="0021395E" w:rsidRPr="009952AC" w:rsidRDefault="0021395E" w:rsidP="0021395E">
      <w:pPr>
        <w:ind w:left="1134"/>
        <w:jc w:val="both"/>
        <w:rPr>
          <w:rFonts w:ascii="Abadi" w:hAnsi="Abadi" w:cs="*Arial-5853-Identity-H"/>
          <w:color w:val="0C0B0E"/>
          <w:sz w:val="21"/>
          <w:szCs w:val="21"/>
        </w:rPr>
      </w:pPr>
      <w:r w:rsidRPr="009952AC">
        <w:rPr>
          <w:rFonts w:ascii="Abadi" w:hAnsi="Abadi" w:cs="*Arial-Bold-5854-Identity-H"/>
          <w:b/>
          <w:bCs/>
          <w:color w:val="0C0B0E"/>
          <w:sz w:val="21"/>
          <w:szCs w:val="21"/>
        </w:rPr>
        <w:t xml:space="preserve">7. </w:t>
      </w:r>
      <w:r w:rsidRPr="009952AC">
        <w:rPr>
          <w:rFonts w:ascii="Abadi" w:hAnsi="Abadi" w:cs="*Arial-5853-Identity-H"/>
          <w:color w:val="0C0B0E"/>
          <w:sz w:val="21"/>
          <w:szCs w:val="21"/>
        </w:rPr>
        <w:t>Monitoreo y evaluación de resultados.</w:t>
      </w:r>
    </w:p>
    <w:p w14:paraId="00626809" w14:textId="77777777" w:rsidR="0021395E" w:rsidRPr="009952AC" w:rsidRDefault="0021395E" w:rsidP="0021395E">
      <w:pPr>
        <w:jc w:val="both"/>
        <w:rPr>
          <w:rFonts w:ascii="Abadi" w:hAnsi="Abadi" w:cs="*Arial-5853-Identity-H"/>
          <w:color w:val="0C0B0E"/>
          <w:sz w:val="21"/>
          <w:szCs w:val="21"/>
        </w:rPr>
      </w:pPr>
    </w:p>
    <w:p w14:paraId="5A3DC037" w14:textId="77777777" w:rsidR="0021395E" w:rsidRDefault="0021395E" w:rsidP="0021395E">
      <w:pPr>
        <w:autoSpaceDE w:val="0"/>
        <w:autoSpaceDN w:val="0"/>
        <w:adjustRightInd w:val="0"/>
        <w:ind w:firstLine="708"/>
        <w:jc w:val="both"/>
        <w:rPr>
          <w:rFonts w:ascii="Abadi" w:hAnsi="Abadi" w:cs="*Arial-8315-Identity-H"/>
          <w:color w:val="0F0F12"/>
          <w:sz w:val="21"/>
          <w:szCs w:val="21"/>
        </w:rPr>
      </w:pPr>
      <w:r w:rsidRPr="009952AC">
        <w:rPr>
          <w:rFonts w:ascii="Abadi" w:hAnsi="Abadi" w:cs="*Arial-8315-Identity-H"/>
          <w:color w:val="0F0F12"/>
          <w:sz w:val="21"/>
          <w:szCs w:val="21"/>
        </w:rPr>
        <w:t>Es así, que se presentan los resultados de la auditoría realizada,</w:t>
      </w:r>
      <w:r>
        <w:rPr>
          <w:rFonts w:ascii="Abadi" w:hAnsi="Abadi" w:cs="*Arial-8315-Identity-H"/>
          <w:color w:val="0F0F12"/>
          <w:sz w:val="21"/>
          <w:szCs w:val="21"/>
        </w:rPr>
        <w:t xml:space="preserve"> </w:t>
      </w:r>
      <w:r w:rsidRPr="009952AC">
        <w:rPr>
          <w:rFonts w:ascii="Abadi" w:hAnsi="Abadi" w:cs="*Arial-8315-Identity-H"/>
          <w:color w:val="0F0F12"/>
          <w:sz w:val="21"/>
          <w:szCs w:val="21"/>
        </w:rPr>
        <w:t>estableciendo las recomendaciones formuladas al sujeto fiscalizado, plasmando</w:t>
      </w:r>
      <w:r>
        <w:rPr>
          <w:rFonts w:ascii="Abadi" w:hAnsi="Abadi" w:cs="*Arial-8315-Identity-H"/>
          <w:color w:val="0F0F12"/>
          <w:sz w:val="21"/>
          <w:szCs w:val="21"/>
        </w:rPr>
        <w:t xml:space="preserve"> </w:t>
      </w:r>
      <w:r w:rsidRPr="009952AC">
        <w:rPr>
          <w:rFonts w:ascii="Abadi" w:hAnsi="Abadi" w:cs="*Arial-8315-Identity-H"/>
          <w:color w:val="0F0F12"/>
          <w:sz w:val="21"/>
          <w:szCs w:val="21"/>
        </w:rPr>
        <w:t>en cada una las acciones preventivas y correctivas que se deben llevar a cabo</w:t>
      </w:r>
      <w:r>
        <w:rPr>
          <w:rFonts w:ascii="Abadi" w:hAnsi="Abadi" w:cs="*Arial-8315-Identity-H"/>
          <w:color w:val="0F0F12"/>
          <w:sz w:val="21"/>
          <w:szCs w:val="21"/>
        </w:rPr>
        <w:t xml:space="preserve"> </w:t>
      </w:r>
      <w:r w:rsidRPr="009952AC">
        <w:rPr>
          <w:rFonts w:ascii="Abadi" w:hAnsi="Abadi" w:cs="*Arial-8315-Identity-H"/>
          <w:color w:val="0F0F12"/>
          <w:sz w:val="21"/>
          <w:szCs w:val="21"/>
        </w:rPr>
        <w:t>para subsanar las situaciones detectadas durante el proceso de auditoría.</w:t>
      </w:r>
    </w:p>
    <w:p w14:paraId="0E03D880" w14:textId="77777777" w:rsidR="0021395E" w:rsidRPr="009952AC" w:rsidRDefault="0021395E" w:rsidP="0021395E">
      <w:pPr>
        <w:autoSpaceDE w:val="0"/>
        <w:autoSpaceDN w:val="0"/>
        <w:adjustRightInd w:val="0"/>
        <w:ind w:firstLine="708"/>
        <w:jc w:val="both"/>
        <w:rPr>
          <w:rFonts w:ascii="Abadi" w:hAnsi="Abadi" w:cs="*Arial-8315-Identity-H"/>
          <w:color w:val="0F0F12"/>
          <w:sz w:val="21"/>
          <w:szCs w:val="21"/>
        </w:rPr>
      </w:pPr>
    </w:p>
    <w:p w14:paraId="4495522F" w14:textId="77777777" w:rsidR="0021395E" w:rsidRDefault="0021395E" w:rsidP="0021395E">
      <w:pPr>
        <w:autoSpaceDE w:val="0"/>
        <w:autoSpaceDN w:val="0"/>
        <w:adjustRightInd w:val="0"/>
        <w:ind w:firstLine="708"/>
        <w:jc w:val="both"/>
        <w:rPr>
          <w:rFonts w:ascii="Abadi" w:hAnsi="Abadi" w:cs="*Arial-8315-Identity-H"/>
          <w:color w:val="0D0D10"/>
          <w:sz w:val="21"/>
          <w:szCs w:val="21"/>
        </w:rPr>
      </w:pPr>
      <w:r w:rsidRPr="009952AC">
        <w:rPr>
          <w:rFonts w:ascii="Abadi" w:hAnsi="Abadi" w:cs="*Arial-8315-Identity-H"/>
          <w:color w:val="0D0D10"/>
          <w:sz w:val="21"/>
          <w:szCs w:val="21"/>
        </w:rPr>
        <w:t>Derivado de lo anterior, se formulan los resultados y recomendaciones</w:t>
      </w:r>
      <w:r>
        <w:rPr>
          <w:rFonts w:ascii="Abadi" w:hAnsi="Abadi" w:cs="*Arial-8315-Identity-H"/>
          <w:color w:val="0D0D10"/>
          <w:sz w:val="21"/>
          <w:szCs w:val="21"/>
        </w:rPr>
        <w:t xml:space="preserve"> </w:t>
      </w:r>
      <w:r w:rsidRPr="009952AC">
        <w:rPr>
          <w:rFonts w:ascii="Abadi" w:hAnsi="Abadi" w:cs="*Arial-8315-Identity-H"/>
          <w:color w:val="0D0D10"/>
          <w:sz w:val="21"/>
          <w:szCs w:val="21"/>
        </w:rPr>
        <w:t>contenidos en los rubros de Eficiencia y Eficacia.</w:t>
      </w:r>
      <w:r>
        <w:rPr>
          <w:rFonts w:ascii="Abadi" w:hAnsi="Abadi" w:cs="*Arial-8315-Identity-H"/>
          <w:color w:val="0D0D10"/>
          <w:sz w:val="21"/>
          <w:szCs w:val="21"/>
        </w:rPr>
        <w:t xml:space="preserve"> </w:t>
      </w:r>
    </w:p>
    <w:p w14:paraId="2F7EAAF2" w14:textId="77777777" w:rsidR="0021395E" w:rsidRDefault="0021395E" w:rsidP="0021395E">
      <w:pPr>
        <w:autoSpaceDE w:val="0"/>
        <w:autoSpaceDN w:val="0"/>
        <w:adjustRightInd w:val="0"/>
        <w:jc w:val="both"/>
        <w:rPr>
          <w:rFonts w:ascii="Abadi" w:hAnsi="Abadi" w:cs="*Arial-8315-Identity-H"/>
          <w:color w:val="0D0D10"/>
          <w:sz w:val="21"/>
          <w:szCs w:val="21"/>
        </w:rPr>
      </w:pPr>
    </w:p>
    <w:p w14:paraId="2970BF89" w14:textId="77777777" w:rsidR="0021395E" w:rsidRDefault="0021395E" w:rsidP="0021395E">
      <w:pPr>
        <w:autoSpaceDE w:val="0"/>
        <w:autoSpaceDN w:val="0"/>
        <w:adjustRightInd w:val="0"/>
        <w:ind w:firstLine="708"/>
        <w:jc w:val="both"/>
        <w:rPr>
          <w:rFonts w:ascii="Abadi" w:hAnsi="Abadi" w:cs="*Arial-8315-Identity-H"/>
          <w:color w:val="0E0D10"/>
          <w:sz w:val="21"/>
          <w:szCs w:val="21"/>
        </w:rPr>
      </w:pPr>
      <w:r w:rsidRPr="009952AC">
        <w:rPr>
          <w:rFonts w:ascii="Abadi" w:hAnsi="Abadi" w:cs="*Arial-8315-Identity-H"/>
          <w:color w:val="0E0D10"/>
          <w:sz w:val="21"/>
          <w:szCs w:val="21"/>
        </w:rPr>
        <w:t>En tal sentido, en el rubro de Eficiencia, se formularon las recomendaciones</w:t>
      </w:r>
      <w:r>
        <w:rPr>
          <w:rFonts w:ascii="Abadi" w:hAnsi="Abadi" w:cs="*Arial-8315-Identity-H"/>
          <w:color w:val="0E0D10"/>
          <w:sz w:val="21"/>
          <w:szCs w:val="21"/>
        </w:rPr>
        <w:t xml:space="preserve"> </w:t>
      </w:r>
      <w:r w:rsidRPr="009952AC">
        <w:rPr>
          <w:rFonts w:ascii="Abadi" w:hAnsi="Abadi" w:cs="*Arial-8315-Identity-H"/>
          <w:color w:val="0E0D10"/>
          <w:sz w:val="21"/>
          <w:szCs w:val="21"/>
        </w:rPr>
        <w:t>plasmadas en los puntos 01 del resultado número 01, referente a oferta del</w:t>
      </w:r>
      <w:r>
        <w:rPr>
          <w:rFonts w:ascii="Abadi" w:hAnsi="Abadi" w:cs="*Arial-8315-Identity-H"/>
          <w:color w:val="0E0D10"/>
          <w:sz w:val="21"/>
          <w:szCs w:val="21"/>
        </w:rPr>
        <w:t xml:space="preserve"> </w:t>
      </w:r>
      <w:r w:rsidRPr="009952AC">
        <w:rPr>
          <w:rFonts w:ascii="Abadi" w:hAnsi="Abadi" w:cs="*Arial-8315-Identity-H"/>
          <w:color w:val="0E0D10"/>
          <w:sz w:val="21"/>
          <w:szCs w:val="21"/>
        </w:rPr>
        <w:t>servicio de alumbrado público; 02 del resultado número 02, correspondiente a</w:t>
      </w:r>
      <w:r>
        <w:rPr>
          <w:rFonts w:ascii="Abadi" w:hAnsi="Abadi" w:cs="*Arial-8315-Identity-H"/>
          <w:color w:val="0E0D10"/>
          <w:sz w:val="21"/>
          <w:szCs w:val="21"/>
        </w:rPr>
        <w:t xml:space="preserve"> </w:t>
      </w:r>
      <w:r w:rsidRPr="009952AC">
        <w:rPr>
          <w:rFonts w:ascii="Abadi" w:hAnsi="Abadi" w:cs="*Arial-8315-Identity-H"/>
          <w:color w:val="0E0D10"/>
          <w:sz w:val="21"/>
          <w:szCs w:val="21"/>
        </w:rPr>
        <w:t>presupuestación del servicio; 03 del resultado número 04, relativo a planeación del</w:t>
      </w:r>
      <w:r>
        <w:rPr>
          <w:rFonts w:ascii="Abadi" w:hAnsi="Abadi" w:cs="*Arial-8315-Identity-H"/>
          <w:color w:val="0E0D10"/>
          <w:sz w:val="21"/>
          <w:szCs w:val="21"/>
        </w:rPr>
        <w:t xml:space="preserve"> </w:t>
      </w:r>
      <w:r w:rsidRPr="009952AC">
        <w:rPr>
          <w:rFonts w:ascii="Abadi" w:hAnsi="Abadi" w:cs="*Arial-8315-Identity-H"/>
          <w:color w:val="0E0D10"/>
          <w:sz w:val="21"/>
          <w:szCs w:val="21"/>
        </w:rPr>
        <w:t>servicio de alumbra</w:t>
      </w:r>
      <w:r>
        <w:rPr>
          <w:rFonts w:ascii="Abadi" w:hAnsi="Abadi" w:cs="*Arial-8315-Identity-H"/>
          <w:color w:val="0E0D10"/>
          <w:sz w:val="21"/>
          <w:szCs w:val="21"/>
        </w:rPr>
        <w:t>do</w:t>
      </w:r>
      <w:r w:rsidRPr="009952AC">
        <w:rPr>
          <w:rFonts w:ascii="Abadi" w:hAnsi="Abadi" w:cs="*Arial-8315-Identity-H"/>
          <w:color w:val="0E0D10"/>
          <w:sz w:val="21"/>
          <w:szCs w:val="21"/>
        </w:rPr>
        <w:t xml:space="preserve"> público en el corto plazo; y 04 del resultado número 05,</w:t>
      </w:r>
      <w:r>
        <w:rPr>
          <w:rFonts w:ascii="Abadi" w:hAnsi="Abadi" w:cs="*Arial-8315-Identity-H"/>
          <w:color w:val="0E0D10"/>
          <w:sz w:val="21"/>
          <w:szCs w:val="21"/>
        </w:rPr>
        <w:t xml:space="preserve"> </w:t>
      </w:r>
      <w:r w:rsidRPr="009952AC">
        <w:rPr>
          <w:rFonts w:ascii="Abadi" w:hAnsi="Abadi" w:cs="*Arial-8315-Identity-H"/>
          <w:color w:val="0E0D10"/>
          <w:sz w:val="21"/>
          <w:szCs w:val="21"/>
        </w:rPr>
        <w:t>referido a reportes de fallas en el servicio de alumbrado público. En el apartado de</w:t>
      </w:r>
      <w:r>
        <w:rPr>
          <w:rFonts w:ascii="Abadi" w:hAnsi="Abadi" w:cs="*Arial-8315-Identity-H"/>
          <w:color w:val="0E0D10"/>
          <w:sz w:val="21"/>
          <w:szCs w:val="21"/>
        </w:rPr>
        <w:t xml:space="preserve"> </w:t>
      </w:r>
      <w:r w:rsidRPr="009952AC">
        <w:rPr>
          <w:rFonts w:ascii="Abadi" w:hAnsi="Abadi" w:cs="*Arial-8315-Identity-H"/>
          <w:color w:val="0E0D10"/>
          <w:sz w:val="21"/>
          <w:szCs w:val="21"/>
        </w:rPr>
        <w:t>Eficacia, se formularon las recomendaciones consignadas en los puntos 05 del</w:t>
      </w:r>
      <w:r>
        <w:rPr>
          <w:rFonts w:ascii="Abadi" w:hAnsi="Abadi" w:cs="*Arial-8315-Identity-H"/>
          <w:color w:val="0E0D10"/>
          <w:sz w:val="21"/>
          <w:szCs w:val="21"/>
        </w:rPr>
        <w:t xml:space="preserve"> </w:t>
      </w:r>
      <w:r w:rsidRPr="009952AC">
        <w:rPr>
          <w:rFonts w:ascii="Abadi" w:hAnsi="Abadi" w:cs="*Arial-8315-Identity-H"/>
          <w:color w:val="0E0D10"/>
          <w:sz w:val="21"/>
          <w:szCs w:val="21"/>
        </w:rPr>
        <w:t>resultado número 06, referente a eficacia en la planeación, operación y control del</w:t>
      </w:r>
      <w:r>
        <w:rPr>
          <w:rFonts w:ascii="Abadi" w:hAnsi="Abadi" w:cs="*Arial-8315-Identity-H"/>
          <w:color w:val="0E0D10"/>
          <w:sz w:val="21"/>
          <w:szCs w:val="21"/>
        </w:rPr>
        <w:t xml:space="preserve"> </w:t>
      </w:r>
      <w:r w:rsidRPr="009952AC">
        <w:rPr>
          <w:rFonts w:ascii="Abadi" w:hAnsi="Abadi" w:cs="*Arial-8315-Identity-H"/>
          <w:color w:val="0E0D10"/>
          <w:sz w:val="21"/>
          <w:szCs w:val="21"/>
        </w:rPr>
        <w:t>servicio de alumbrado público; y 06 del resultado número 07, correspondiente a</w:t>
      </w:r>
      <w:r>
        <w:rPr>
          <w:rFonts w:ascii="Abadi" w:hAnsi="Abadi" w:cs="*Arial-8315-Identity-H"/>
          <w:color w:val="0E0D10"/>
          <w:sz w:val="21"/>
          <w:szCs w:val="21"/>
        </w:rPr>
        <w:t xml:space="preserve"> </w:t>
      </w:r>
      <w:r w:rsidRPr="009952AC">
        <w:rPr>
          <w:rFonts w:ascii="Abadi" w:hAnsi="Abadi" w:cs="*Arial-8315-Identity-H"/>
          <w:color w:val="0E0D10"/>
          <w:sz w:val="21"/>
          <w:szCs w:val="21"/>
        </w:rPr>
        <w:t>mecanismos de monitoreo y evaluación del municipio de Silao de Victoria.</w:t>
      </w:r>
      <w:r>
        <w:rPr>
          <w:rFonts w:ascii="Abadi" w:hAnsi="Abadi" w:cs="*Arial-8315-Identity-H"/>
          <w:color w:val="0E0D10"/>
          <w:sz w:val="21"/>
          <w:szCs w:val="21"/>
        </w:rPr>
        <w:t xml:space="preserve"> </w:t>
      </w:r>
    </w:p>
    <w:p w14:paraId="6570B865" w14:textId="77777777" w:rsidR="0021395E" w:rsidRPr="009952AC" w:rsidRDefault="0021395E" w:rsidP="0021395E">
      <w:pPr>
        <w:autoSpaceDE w:val="0"/>
        <w:autoSpaceDN w:val="0"/>
        <w:adjustRightInd w:val="0"/>
        <w:jc w:val="both"/>
        <w:rPr>
          <w:rFonts w:ascii="Abadi" w:hAnsi="Abadi" w:cs="*Arial-8315-Identity-H"/>
          <w:color w:val="0E0D10"/>
          <w:sz w:val="21"/>
          <w:szCs w:val="21"/>
        </w:rPr>
      </w:pPr>
    </w:p>
    <w:p w14:paraId="305EDB6D" w14:textId="77777777" w:rsidR="0021395E" w:rsidRDefault="0021395E" w:rsidP="0021395E">
      <w:pPr>
        <w:autoSpaceDE w:val="0"/>
        <w:autoSpaceDN w:val="0"/>
        <w:adjustRightInd w:val="0"/>
        <w:ind w:firstLine="708"/>
        <w:jc w:val="both"/>
        <w:rPr>
          <w:rFonts w:ascii="Abadi" w:hAnsi="Abadi" w:cs="*Arial-8315-Identity-H"/>
          <w:color w:val="0D0D0F"/>
          <w:sz w:val="21"/>
          <w:szCs w:val="21"/>
        </w:rPr>
      </w:pPr>
      <w:r w:rsidRPr="009952AC">
        <w:rPr>
          <w:rFonts w:ascii="Abadi" w:hAnsi="Abadi" w:cs="*Arial-8315-Identity-H"/>
          <w:color w:val="0D0D0F"/>
          <w:sz w:val="21"/>
          <w:szCs w:val="21"/>
        </w:rPr>
        <w:t>En el caso del resultado número 03, relativo a marco normativo para la</w:t>
      </w:r>
      <w:r>
        <w:rPr>
          <w:rFonts w:ascii="Abadi" w:hAnsi="Abadi" w:cs="*Arial-8315-Identity-H"/>
          <w:color w:val="0D0D0F"/>
          <w:sz w:val="21"/>
          <w:szCs w:val="21"/>
        </w:rPr>
        <w:t xml:space="preserve"> </w:t>
      </w:r>
      <w:r w:rsidRPr="009952AC">
        <w:rPr>
          <w:rFonts w:ascii="Abadi" w:hAnsi="Abadi" w:cs="*Arial-8315-Identity-H"/>
          <w:color w:val="0D0D0F"/>
          <w:sz w:val="21"/>
          <w:szCs w:val="21"/>
        </w:rPr>
        <w:t>prestación del servIcI0 del apartado de Eficiencia, este no generó</w:t>
      </w:r>
      <w:r>
        <w:rPr>
          <w:rFonts w:ascii="Abadi" w:hAnsi="Abadi" w:cs="*Arial-8315-Identity-H"/>
          <w:color w:val="0D0D0F"/>
          <w:sz w:val="21"/>
          <w:szCs w:val="21"/>
        </w:rPr>
        <w:t xml:space="preserve"> </w:t>
      </w:r>
      <w:r w:rsidRPr="009952AC">
        <w:rPr>
          <w:rFonts w:ascii="Abadi" w:hAnsi="Abadi" w:cs="*Arial-8315-Identity-H"/>
          <w:color w:val="0D0D0F"/>
          <w:sz w:val="21"/>
          <w:szCs w:val="21"/>
        </w:rPr>
        <w:t>recomendaciones por parte de la Auditoría Superior del Estado.</w:t>
      </w:r>
    </w:p>
    <w:p w14:paraId="4214AB2E" w14:textId="77777777" w:rsidR="0021395E" w:rsidRPr="009952AC" w:rsidRDefault="0021395E" w:rsidP="0021395E">
      <w:pPr>
        <w:autoSpaceDE w:val="0"/>
        <w:autoSpaceDN w:val="0"/>
        <w:adjustRightInd w:val="0"/>
        <w:jc w:val="both"/>
        <w:rPr>
          <w:rFonts w:ascii="Abadi" w:hAnsi="Abadi" w:cs="*Arial-8315-Identity-H"/>
          <w:color w:val="0D0D0F"/>
          <w:sz w:val="21"/>
          <w:szCs w:val="21"/>
        </w:rPr>
      </w:pPr>
    </w:p>
    <w:p w14:paraId="2DF7E199" w14:textId="77777777" w:rsidR="0021395E" w:rsidRDefault="0021395E" w:rsidP="0021395E">
      <w:pPr>
        <w:autoSpaceDE w:val="0"/>
        <w:autoSpaceDN w:val="0"/>
        <w:adjustRightInd w:val="0"/>
        <w:ind w:firstLine="708"/>
        <w:jc w:val="both"/>
        <w:rPr>
          <w:rFonts w:ascii="Abadi" w:hAnsi="Abadi" w:cs="*Arial-8315-Identity-H"/>
          <w:color w:val="0D0D0F"/>
          <w:sz w:val="21"/>
          <w:szCs w:val="21"/>
        </w:rPr>
      </w:pPr>
      <w:r w:rsidRPr="009952AC">
        <w:rPr>
          <w:rFonts w:ascii="Abadi" w:hAnsi="Abadi" w:cs="*Arial-8315-Identity-H"/>
          <w:color w:val="0D0D0F"/>
          <w:sz w:val="21"/>
          <w:szCs w:val="21"/>
        </w:rPr>
        <w:t xml:space="preserve">Finalmente, se establece un apartado denominado </w:t>
      </w:r>
      <w:r w:rsidRPr="009952AC">
        <w:rPr>
          <w:rFonts w:ascii="Abadi" w:hAnsi="Abadi" w:cs="*Microsoft Sans Serif-Italic-83"/>
          <w:i/>
          <w:iCs/>
          <w:color w:val="0D0D0F"/>
          <w:sz w:val="21"/>
          <w:szCs w:val="21"/>
        </w:rPr>
        <w:t>Cuestiones clave de la</w:t>
      </w:r>
      <w:r>
        <w:rPr>
          <w:rFonts w:ascii="Abadi" w:hAnsi="Abadi" w:cs="*Microsoft Sans Serif-Italic-83"/>
          <w:i/>
          <w:iCs/>
          <w:color w:val="0D0D0F"/>
          <w:sz w:val="21"/>
          <w:szCs w:val="21"/>
        </w:rPr>
        <w:t xml:space="preserve"> </w:t>
      </w:r>
      <w:r w:rsidRPr="009952AC">
        <w:rPr>
          <w:rFonts w:ascii="Abadi" w:hAnsi="Abadi" w:cs="*Microsoft Sans Serif-Italic-83"/>
          <w:i/>
          <w:iCs/>
          <w:color w:val="0D0D0F"/>
          <w:sz w:val="21"/>
          <w:szCs w:val="21"/>
        </w:rPr>
        <w:t xml:space="preserve">auditoría en contexto de la pandemia </w:t>
      </w:r>
      <w:r w:rsidRPr="009952AC">
        <w:rPr>
          <w:rFonts w:ascii="Abadi" w:hAnsi="Abadi" w:cs="*Microsoft Sans Serif-Italic-83"/>
          <w:i/>
          <w:iCs/>
          <w:color w:val="0D0D0F"/>
          <w:sz w:val="21"/>
          <w:szCs w:val="21"/>
        </w:rPr>
        <w:lastRenderedPageBreak/>
        <w:t xml:space="preserve">del virus SARS-CoV2 </w:t>
      </w:r>
      <w:r w:rsidRPr="009952AC">
        <w:rPr>
          <w:rFonts w:ascii="Abadi" w:hAnsi="Abadi" w:cs="*Arial-8315-Identity-H"/>
          <w:color w:val="0D0D0F"/>
          <w:sz w:val="21"/>
          <w:szCs w:val="21"/>
        </w:rPr>
        <w:t>en el que se señala</w:t>
      </w:r>
      <w:r>
        <w:rPr>
          <w:rFonts w:ascii="Abadi" w:hAnsi="Abadi" w:cs="*Arial-8315-Identity-H"/>
          <w:color w:val="0D0D0F"/>
          <w:sz w:val="21"/>
          <w:szCs w:val="21"/>
        </w:rPr>
        <w:t xml:space="preserve"> </w:t>
      </w:r>
      <w:r w:rsidRPr="009952AC">
        <w:rPr>
          <w:rFonts w:ascii="Abadi" w:hAnsi="Abadi" w:cs="*Arial-8315-Identity-H"/>
          <w:color w:val="0D0D0F"/>
          <w:sz w:val="21"/>
          <w:szCs w:val="21"/>
        </w:rPr>
        <w:t>que con motivo de la emergencia sanitaria provocada por dicha pandemia y en</w:t>
      </w:r>
      <w:r>
        <w:rPr>
          <w:rFonts w:ascii="Abadi" w:hAnsi="Abadi" w:cs="*Arial-8315-Identity-H"/>
          <w:color w:val="0D0D0F"/>
          <w:sz w:val="21"/>
          <w:szCs w:val="21"/>
        </w:rPr>
        <w:t xml:space="preserve"> </w:t>
      </w:r>
      <w:r w:rsidRPr="009952AC">
        <w:rPr>
          <w:rFonts w:ascii="Abadi" w:hAnsi="Abadi" w:cs="*Arial-8315-Identity-H"/>
          <w:color w:val="0D0D0F"/>
          <w:sz w:val="21"/>
          <w:szCs w:val="21"/>
        </w:rPr>
        <w:t>atención a diversas disposiciones en salud pública emitidas por las autoridades</w:t>
      </w:r>
      <w:r>
        <w:rPr>
          <w:rFonts w:ascii="Abadi" w:hAnsi="Abadi" w:cs="*Arial-8315-Identity-H"/>
          <w:color w:val="0D0D0F"/>
          <w:sz w:val="21"/>
          <w:szCs w:val="21"/>
        </w:rPr>
        <w:t xml:space="preserve"> </w:t>
      </w:r>
      <w:r w:rsidRPr="009952AC">
        <w:rPr>
          <w:rFonts w:ascii="Abadi" w:hAnsi="Abadi" w:cs="*Arial-8315-Identity-H"/>
          <w:color w:val="0D0D0F"/>
          <w:sz w:val="21"/>
          <w:szCs w:val="21"/>
        </w:rPr>
        <w:t>federales y estatales competentes en la materia, se generaron cambios en el</w:t>
      </w:r>
      <w:r>
        <w:rPr>
          <w:rFonts w:ascii="Abadi" w:hAnsi="Abadi" w:cs="*Arial-8315-Identity-H"/>
          <w:color w:val="0D0D0F"/>
          <w:sz w:val="21"/>
          <w:szCs w:val="21"/>
        </w:rPr>
        <w:t xml:space="preserve"> </w:t>
      </w:r>
      <w:r w:rsidRPr="009952AC">
        <w:rPr>
          <w:rFonts w:ascii="Abadi" w:hAnsi="Abadi" w:cs="*Arial-8315-Identity-H"/>
          <w:color w:val="0D0D0F"/>
          <w:sz w:val="21"/>
          <w:szCs w:val="21"/>
        </w:rPr>
        <w:t>desarrollo de los asuntos competencia de la Auditoría Superior del Estado de</w:t>
      </w:r>
      <w:r>
        <w:rPr>
          <w:rFonts w:ascii="Abadi" w:hAnsi="Abadi" w:cs="*Arial-8315-Identity-H"/>
          <w:color w:val="0D0D0F"/>
          <w:sz w:val="21"/>
          <w:szCs w:val="21"/>
        </w:rPr>
        <w:t xml:space="preserve"> </w:t>
      </w:r>
      <w:r w:rsidRPr="009952AC">
        <w:rPr>
          <w:rFonts w:ascii="Abadi" w:hAnsi="Abadi" w:cs="*Arial-8315-Identity-H"/>
          <w:color w:val="0D0D0F"/>
          <w:sz w:val="21"/>
          <w:szCs w:val="21"/>
        </w:rPr>
        <w:t xml:space="preserve">Guanajuato, atendiendo al </w:t>
      </w:r>
      <w:r w:rsidRPr="009952AC">
        <w:rPr>
          <w:rFonts w:ascii="Abadi" w:hAnsi="Abadi" w:cs="*Microsoft Sans Serif-Italic-83"/>
          <w:i/>
          <w:iCs/>
          <w:color w:val="0D0D0F"/>
          <w:sz w:val="21"/>
          <w:szCs w:val="21"/>
        </w:rPr>
        <w:t xml:space="preserve">Acuerdo relativo al trabajo </w:t>
      </w:r>
      <w:r w:rsidRPr="009952AC">
        <w:rPr>
          <w:rFonts w:ascii="Abadi" w:hAnsi="Abadi" w:cs="*Arial-8315-Identity-H"/>
          <w:color w:val="0D0D0F"/>
          <w:sz w:val="21"/>
          <w:szCs w:val="21"/>
        </w:rPr>
        <w:t xml:space="preserve">a </w:t>
      </w:r>
      <w:r w:rsidRPr="009952AC">
        <w:rPr>
          <w:rFonts w:ascii="Abadi" w:hAnsi="Abadi" w:cs="*Microsoft Sans Serif-Italic-83"/>
          <w:i/>
          <w:iCs/>
          <w:color w:val="0D0D0F"/>
          <w:sz w:val="21"/>
          <w:szCs w:val="21"/>
        </w:rPr>
        <w:t xml:space="preserve">distancia </w:t>
      </w:r>
      <w:r w:rsidRPr="009952AC">
        <w:rPr>
          <w:rFonts w:ascii="Abadi" w:hAnsi="Abadi" w:cs="*Arial-8315-Identity-H"/>
          <w:color w:val="0D0D0F"/>
          <w:sz w:val="21"/>
          <w:szCs w:val="21"/>
        </w:rPr>
        <w:t>de fecha 17 de</w:t>
      </w:r>
      <w:r>
        <w:rPr>
          <w:rFonts w:ascii="Abadi" w:hAnsi="Abadi" w:cs="*Arial-8315-Identity-H"/>
          <w:color w:val="0D0D0F"/>
          <w:sz w:val="21"/>
          <w:szCs w:val="21"/>
        </w:rPr>
        <w:t xml:space="preserve"> </w:t>
      </w:r>
      <w:r w:rsidRPr="009952AC">
        <w:rPr>
          <w:rFonts w:ascii="Abadi" w:hAnsi="Abadi" w:cs="*Arial-8315-Identity-H"/>
          <w:color w:val="0D0D0F"/>
          <w:sz w:val="21"/>
          <w:szCs w:val="21"/>
        </w:rPr>
        <w:t>marzo de 2020 y su décimo sexto acuerdo modificatorio, aprovechando las</w:t>
      </w:r>
      <w:r>
        <w:rPr>
          <w:rFonts w:ascii="Abadi" w:hAnsi="Abadi" w:cs="*Arial-8315-Identity-H"/>
          <w:color w:val="0D0D0F"/>
          <w:sz w:val="21"/>
          <w:szCs w:val="21"/>
        </w:rPr>
        <w:t xml:space="preserve"> </w:t>
      </w:r>
      <w:r w:rsidRPr="009952AC">
        <w:rPr>
          <w:rFonts w:ascii="Abadi" w:hAnsi="Abadi" w:cs="*Arial-8315-Identity-H"/>
          <w:color w:val="0D0D0F"/>
          <w:sz w:val="21"/>
          <w:szCs w:val="21"/>
        </w:rPr>
        <w:t>herramientas tecnológicas de que dispone, así como la colaboración de los sujetos</w:t>
      </w:r>
      <w:r>
        <w:rPr>
          <w:rFonts w:ascii="Abadi" w:hAnsi="Abadi" w:cs="*Arial-8315-Identity-H"/>
          <w:color w:val="0D0D0F"/>
          <w:sz w:val="21"/>
          <w:szCs w:val="21"/>
        </w:rPr>
        <w:t xml:space="preserve"> </w:t>
      </w:r>
      <w:r w:rsidRPr="009952AC">
        <w:rPr>
          <w:rFonts w:ascii="Abadi" w:hAnsi="Abadi" w:cs="*Arial-8315-Identity-H"/>
          <w:color w:val="0D0D0F"/>
          <w:sz w:val="21"/>
          <w:szCs w:val="21"/>
        </w:rPr>
        <w:t>de fiscalización.</w:t>
      </w:r>
    </w:p>
    <w:p w14:paraId="199674EA" w14:textId="77777777" w:rsidR="0021395E" w:rsidRPr="009952AC" w:rsidRDefault="0021395E" w:rsidP="0021395E">
      <w:pPr>
        <w:autoSpaceDE w:val="0"/>
        <w:autoSpaceDN w:val="0"/>
        <w:adjustRightInd w:val="0"/>
        <w:jc w:val="both"/>
        <w:rPr>
          <w:rFonts w:ascii="Abadi" w:hAnsi="Abadi" w:cs="*Arial-8315-Identity-H"/>
          <w:color w:val="0D0D0F"/>
          <w:sz w:val="21"/>
          <w:szCs w:val="21"/>
        </w:rPr>
      </w:pPr>
    </w:p>
    <w:p w14:paraId="3C0FEFAD" w14:textId="77777777" w:rsidR="0021395E" w:rsidRPr="009952AC" w:rsidRDefault="0021395E" w:rsidP="0021395E">
      <w:pPr>
        <w:autoSpaceDE w:val="0"/>
        <w:autoSpaceDN w:val="0"/>
        <w:adjustRightInd w:val="0"/>
        <w:ind w:firstLine="708"/>
        <w:jc w:val="both"/>
        <w:rPr>
          <w:rFonts w:ascii="Abadi" w:hAnsi="Abadi" w:cs="*Arial-8315-Identity-H"/>
          <w:color w:val="0D0D0F"/>
          <w:sz w:val="21"/>
          <w:szCs w:val="21"/>
        </w:rPr>
      </w:pPr>
      <w:r w:rsidRPr="009952AC">
        <w:rPr>
          <w:rFonts w:ascii="Abadi" w:hAnsi="Abadi" w:cs="*Arial-8315-Identity-H"/>
          <w:color w:val="0D0D0F"/>
          <w:sz w:val="21"/>
          <w:szCs w:val="21"/>
        </w:rPr>
        <w:t>Es así, que si bien, el proceso de fiscalización ha continuado observando</w:t>
      </w:r>
      <w:r>
        <w:rPr>
          <w:rFonts w:ascii="Abadi" w:hAnsi="Abadi" w:cs="*Arial-8315-Identity-H"/>
          <w:color w:val="0D0D0F"/>
          <w:sz w:val="21"/>
          <w:szCs w:val="21"/>
        </w:rPr>
        <w:t xml:space="preserve"> </w:t>
      </w:r>
      <w:r w:rsidRPr="009952AC">
        <w:rPr>
          <w:rFonts w:ascii="Abadi" w:hAnsi="Abadi" w:cs="*Arial-8315-Identity-H"/>
          <w:color w:val="0D0D0F"/>
          <w:sz w:val="21"/>
          <w:szCs w:val="21"/>
        </w:rPr>
        <w:t>las medidas de confinamiento que las autoridades de salud han determinado y con</w:t>
      </w:r>
      <w:r>
        <w:rPr>
          <w:rFonts w:ascii="Abadi" w:hAnsi="Abadi" w:cs="*Arial-8315-Identity-H"/>
          <w:color w:val="0D0D0F"/>
          <w:sz w:val="21"/>
          <w:szCs w:val="21"/>
        </w:rPr>
        <w:t xml:space="preserve"> </w:t>
      </w:r>
      <w:r w:rsidRPr="009952AC">
        <w:rPr>
          <w:rFonts w:ascii="Abadi" w:hAnsi="Abadi" w:cs="*Arial-8315-Identity-H"/>
          <w:color w:val="0D0D0F"/>
          <w:sz w:val="21"/>
          <w:szCs w:val="21"/>
        </w:rPr>
        <w:t>el uso de las tecnologías de la información, por la propia naturaleza de la</w:t>
      </w:r>
      <w:r>
        <w:rPr>
          <w:rFonts w:ascii="Abadi" w:hAnsi="Abadi" w:cs="*Arial-8315-Identity-H"/>
          <w:color w:val="0D0D0F"/>
          <w:sz w:val="21"/>
          <w:szCs w:val="21"/>
        </w:rPr>
        <w:t xml:space="preserve"> </w:t>
      </w:r>
      <w:r w:rsidRPr="009952AC">
        <w:rPr>
          <w:rFonts w:ascii="Abadi" w:hAnsi="Abadi" w:cs="*Arial-8315-Identity-H"/>
          <w:color w:val="0D0D0F"/>
          <w:sz w:val="21"/>
          <w:szCs w:val="21"/>
        </w:rPr>
        <w:t>pandemia se generaron limitantes en la aplicación de los procedimientos de</w:t>
      </w:r>
      <w:r>
        <w:rPr>
          <w:rFonts w:ascii="Abadi" w:hAnsi="Abadi" w:cs="*Arial-8315-Identity-H"/>
          <w:color w:val="0D0D0F"/>
          <w:sz w:val="21"/>
          <w:szCs w:val="21"/>
        </w:rPr>
        <w:t xml:space="preserve"> </w:t>
      </w:r>
      <w:r w:rsidRPr="009952AC">
        <w:rPr>
          <w:rFonts w:ascii="Abadi" w:hAnsi="Abadi" w:cs="*Arial-8315-Identity-H"/>
          <w:color w:val="0D0D0F"/>
          <w:sz w:val="21"/>
          <w:szCs w:val="21"/>
        </w:rPr>
        <w:t>auditoría.</w:t>
      </w:r>
    </w:p>
    <w:p w14:paraId="4A6AA24E" w14:textId="77777777" w:rsidR="0021395E" w:rsidRPr="009952AC" w:rsidRDefault="0021395E" w:rsidP="0021395E">
      <w:pPr>
        <w:jc w:val="both"/>
        <w:rPr>
          <w:rFonts w:ascii="Abadi" w:hAnsi="Abadi" w:cs="*Arial-8315-Identity-H"/>
          <w:color w:val="0D0D0F"/>
          <w:sz w:val="21"/>
          <w:szCs w:val="21"/>
        </w:rPr>
      </w:pPr>
    </w:p>
    <w:p w14:paraId="77E157BC" w14:textId="77777777" w:rsidR="0021395E" w:rsidRDefault="0021395E" w:rsidP="0021395E">
      <w:pPr>
        <w:autoSpaceDE w:val="0"/>
        <w:autoSpaceDN w:val="0"/>
        <w:adjustRightInd w:val="0"/>
        <w:ind w:firstLine="708"/>
        <w:jc w:val="both"/>
        <w:rPr>
          <w:rFonts w:ascii="Abadi" w:hAnsi="Abadi" w:cs="*Arial-6887-Identity-H"/>
          <w:color w:val="0E0E10"/>
          <w:sz w:val="21"/>
          <w:szCs w:val="21"/>
        </w:rPr>
      </w:pPr>
      <w:r w:rsidRPr="009952AC">
        <w:rPr>
          <w:rFonts w:ascii="Abadi" w:hAnsi="Abadi" w:cs="*Arial-6887-Identity-H"/>
          <w:color w:val="0E0E10"/>
          <w:sz w:val="21"/>
          <w:szCs w:val="21"/>
        </w:rPr>
        <w:t>En tal sentido se priorizó el enfoque de derechos humanos, velando por la</w:t>
      </w:r>
      <w:r>
        <w:rPr>
          <w:rFonts w:ascii="Abadi" w:hAnsi="Abadi" w:cs="*Arial-6887-Identity-H"/>
          <w:color w:val="0E0E10"/>
          <w:sz w:val="21"/>
          <w:szCs w:val="21"/>
        </w:rPr>
        <w:t xml:space="preserve"> </w:t>
      </w:r>
      <w:r w:rsidRPr="009952AC">
        <w:rPr>
          <w:rFonts w:ascii="Abadi" w:hAnsi="Abadi" w:cs="*Arial-6887-Identity-H"/>
          <w:color w:val="0E0E10"/>
          <w:sz w:val="21"/>
          <w:szCs w:val="21"/>
        </w:rPr>
        <w:t>protección del derecho humano a la salud, respetando las limitaciones y</w:t>
      </w:r>
      <w:r>
        <w:rPr>
          <w:rFonts w:ascii="Abadi" w:hAnsi="Abadi" w:cs="*Arial-6887-Identity-H"/>
          <w:color w:val="0E0E10"/>
          <w:sz w:val="21"/>
          <w:szCs w:val="21"/>
        </w:rPr>
        <w:t xml:space="preserve"> </w:t>
      </w:r>
      <w:r w:rsidRPr="009952AC">
        <w:rPr>
          <w:rFonts w:ascii="Abadi" w:hAnsi="Abadi" w:cs="*Arial-6887-Identity-H"/>
          <w:color w:val="0E0E10"/>
          <w:sz w:val="21"/>
          <w:szCs w:val="21"/>
        </w:rPr>
        <w:t>restricciones a los derechos humanos establecidas en la propia Constitución.</w:t>
      </w:r>
    </w:p>
    <w:p w14:paraId="1AEFB97D" w14:textId="77777777" w:rsidR="0021395E" w:rsidRPr="009952AC" w:rsidRDefault="0021395E" w:rsidP="0021395E">
      <w:pPr>
        <w:autoSpaceDE w:val="0"/>
        <w:autoSpaceDN w:val="0"/>
        <w:adjustRightInd w:val="0"/>
        <w:jc w:val="both"/>
        <w:rPr>
          <w:rFonts w:ascii="Abadi" w:hAnsi="Abadi" w:cs="*Arial-6887-Identity-H"/>
          <w:color w:val="0E0E10"/>
          <w:sz w:val="21"/>
          <w:szCs w:val="21"/>
        </w:rPr>
      </w:pPr>
    </w:p>
    <w:p w14:paraId="79ABC35A" w14:textId="77777777" w:rsidR="0021395E" w:rsidRDefault="0021395E" w:rsidP="0021395E">
      <w:pPr>
        <w:autoSpaceDE w:val="0"/>
        <w:autoSpaceDN w:val="0"/>
        <w:adjustRightInd w:val="0"/>
        <w:ind w:firstLine="708"/>
        <w:jc w:val="both"/>
        <w:rPr>
          <w:rFonts w:ascii="Abadi" w:hAnsi="Abadi" w:cs="*Arial-Bold-6888-Identity-H"/>
          <w:b/>
          <w:bCs/>
          <w:color w:val="0D0C11"/>
          <w:sz w:val="21"/>
          <w:szCs w:val="21"/>
        </w:rPr>
      </w:pPr>
      <w:r w:rsidRPr="009952AC">
        <w:rPr>
          <w:rFonts w:ascii="Abadi" w:hAnsi="Abadi" w:cs="*Arial-Bold-6888-Identity-H"/>
          <w:b/>
          <w:bCs/>
          <w:color w:val="0D0C11"/>
          <w:sz w:val="21"/>
          <w:szCs w:val="21"/>
        </w:rPr>
        <w:t>c) Resumen de las recomendaciones.</w:t>
      </w:r>
    </w:p>
    <w:p w14:paraId="4D7256D2" w14:textId="77777777" w:rsidR="0021395E" w:rsidRPr="009952AC" w:rsidRDefault="0021395E" w:rsidP="0021395E">
      <w:pPr>
        <w:autoSpaceDE w:val="0"/>
        <w:autoSpaceDN w:val="0"/>
        <w:adjustRightInd w:val="0"/>
        <w:jc w:val="both"/>
        <w:rPr>
          <w:rFonts w:ascii="Abadi" w:hAnsi="Abadi" w:cs="*Arial-Bold-6888-Identity-H"/>
          <w:b/>
          <w:bCs/>
          <w:color w:val="0D0C11"/>
          <w:sz w:val="21"/>
          <w:szCs w:val="21"/>
        </w:rPr>
      </w:pPr>
    </w:p>
    <w:p w14:paraId="36798B55" w14:textId="77777777" w:rsidR="0021395E" w:rsidRPr="009952AC" w:rsidRDefault="0021395E" w:rsidP="0021395E">
      <w:pPr>
        <w:autoSpaceDE w:val="0"/>
        <w:autoSpaceDN w:val="0"/>
        <w:adjustRightInd w:val="0"/>
        <w:jc w:val="both"/>
        <w:rPr>
          <w:rFonts w:ascii="Abadi" w:hAnsi="Abadi" w:cs="*Arial-6887-Identity-H"/>
          <w:color w:val="0E0D10"/>
          <w:sz w:val="21"/>
          <w:szCs w:val="21"/>
        </w:rPr>
      </w:pPr>
      <w:r w:rsidRPr="009952AC">
        <w:rPr>
          <w:rFonts w:ascii="Abadi" w:hAnsi="Abadi" w:cs="*Arial-6887-Identity-H"/>
          <w:color w:val="0E0D10"/>
          <w:sz w:val="21"/>
          <w:szCs w:val="21"/>
        </w:rPr>
        <w:t>En este punto se establece un resumen exclusivamente de los resultados</w:t>
      </w:r>
      <w:r>
        <w:rPr>
          <w:rFonts w:ascii="Abadi" w:hAnsi="Abadi" w:cs="*Arial-6887-Identity-H"/>
          <w:color w:val="0E0D10"/>
          <w:sz w:val="21"/>
          <w:szCs w:val="21"/>
        </w:rPr>
        <w:t xml:space="preserve"> </w:t>
      </w:r>
      <w:r w:rsidRPr="009952AC">
        <w:rPr>
          <w:rFonts w:ascii="Abadi" w:hAnsi="Abadi" w:cs="*Arial-6887-Identity-H"/>
          <w:color w:val="0E0D10"/>
          <w:sz w:val="21"/>
          <w:szCs w:val="21"/>
        </w:rPr>
        <w:t>que generaron recomendación producto de un área de oportunidad o mejora</w:t>
      </w:r>
      <w:r>
        <w:rPr>
          <w:rFonts w:ascii="Abadi" w:hAnsi="Abadi" w:cs="*Arial-6887-Identity-H"/>
          <w:color w:val="0E0D10"/>
          <w:sz w:val="21"/>
          <w:szCs w:val="21"/>
        </w:rPr>
        <w:t xml:space="preserve"> </w:t>
      </w:r>
      <w:r w:rsidRPr="009952AC">
        <w:rPr>
          <w:rFonts w:ascii="Abadi" w:hAnsi="Abadi" w:cs="*Arial-6887-Identity-H"/>
          <w:color w:val="0E0D10"/>
          <w:sz w:val="21"/>
          <w:szCs w:val="21"/>
        </w:rPr>
        <w:t>sugerida por el Órgano Técnico, mismos se clasifican agrupados bajo su</w:t>
      </w:r>
      <w:r>
        <w:rPr>
          <w:rFonts w:ascii="Abadi" w:hAnsi="Abadi" w:cs="*Arial-6887-Identity-H"/>
          <w:color w:val="0E0D10"/>
          <w:sz w:val="21"/>
          <w:szCs w:val="21"/>
        </w:rPr>
        <w:t xml:space="preserve"> </w:t>
      </w:r>
      <w:r w:rsidRPr="009952AC">
        <w:rPr>
          <w:rFonts w:ascii="Abadi" w:hAnsi="Abadi" w:cs="*Arial-6887-Identity-H"/>
          <w:color w:val="0E0D10"/>
          <w:sz w:val="21"/>
          <w:szCs w:val="21"/>
        </w:rPr>
        <w:t>respectiva vertiente, con su síntesis de la valoración efectuada, precisando que del</w:t>
      </w:r>
      <w:r>
        <w:rPr>
          <w:rFonts w:ascii="Abadi" w:hAnsi="Abadi" w:cs="*Arial-6887-Identity-H"/>
          <w:color w:val="0E0D10"/>
          <w:sz w:val="21"/>
          <w:szCs w:val="21"/>
        </w:rPr>
        <w:t xml:space="preserve"> </w:t>
      </w:r>
      <w:r w:rsidRPr="009952AC">
        <w:rPr>
          <w:rFonts w:ascii="Abadi" w:hAnsi="Abadi" w:cs="*Arial-6887-Identity-H"/>
          <w:color w:val="0E0D10"/>
          <w:sz w:val="21"/>
          <w:szCs w:val="21"/>
        </w:rPr>
        <w:t>análisis a la respuesta del pliego de recomendaciones se desprende que en 3</w:t>
      </w:r>
      <w:r>
        <w:rPr>
          <w:rFonts w:ascii="Abadi" w:hAnsi="Abadi" w:cs="*Arial-6887-Identity-H"/>
          <w:color w:val="0E0D10"/>
          <w:sz w:val="21"/>
          <w:szCs w:val="21"/>
        </w:rPr>
        <w:t xml:space="preserve"> </w:t>
      </w:r>
      <w:r w:rsidRPr="009952AC">
        <w:rPr>
          <w:rFonts w:ascii="Abadi" w:hAnsi="Abadi" w:cs="*Arial-6887-Identity-H"/>
          <w:color w:val="0E0D10"/>
          <w:sz w:val="21"/>
          <w:szCs w:val="21"/>
        </w:rPr>
        <w:t>recomendaciones formuladas el sujeto fiscalizado realizó las ·acciones suficientes</w:t>
      </w:r>
      <w:r>
        <w:rPr>
          <w:rFonts w:ascii="Abadi" w:hAnsi="Abadi" w:cs="*Arial-6887-Identity-H"/>
          <w:color w:val="0E0D10"/>
          <w:sz w:val="21"/>
          <w:szCs w:val="21"/>
        </w:rPr>
        <w:t xml:space="preserve"> </w:t>
      </w:r>
      <w:r w:rsidRPr="009952AC">
        <w:rPr>
          <w:rFonts w:ascii="Abadi" w:hAnsi="Abadi" w:cs="*Arial-6887-Identity-H"/>
          <w:color w:val="0E0D10"/>
          <w:sz w:val="21"/>
          <w:szCs w:val="21"/>
        </w:rPr>
        <w:t>para atenderlas y en las 3 restantes se comprometió a realizar acciones en un</w:t>
      </w:r>
      <w:r>
        <w:rPr>
          <w:rFonts w:ascii="Abadi" w:hAnsi="Abadi" w:cs="*Arial-6887-Identity-H"/>
          <w:color w:val="0E0D10"/>
          <w:sz w:val="21"/>
          <w:szCs w:val="21"/>
        </w:rPr>
        <w:t xml:space="preserve"> </w:t>
      </w:r>
      <w:r w:rsidRPr="009952AC">
        <w:rPr>
          <w:rFonts w:ascii="Abadi" w:hAnsi="Abadi" w:cs="*Arial-6887-Identity-H"/>
          <w:color w:val="0E0D10"/>
          <w:sz w:val="21"/>
          <w:szCs w:val="21"/>
        </w:rPr>
        <w:t>plazo futuro para su atención. A dichas recomendaciones dará seguimiento el</w:t>
      </w:r>
      <w:r>
        <w:rPr>
          <w:rFonts w:ascii="Abadi" w:hAnsi="Abadi" w:cs="*Arial-6887-Identity-H"/>
          <w:color w:val="0E0D10"/>
          <w:sz w:val="21"/>
          <w:szCs w:val="21"/>
        </w:rPr>
        <w:t xml:space="preserve"> </w:t>
      </w:r>
      <w:r w:rsidRPr="009952AC">
        <w:rPr>
          <w:rFonts w:ascii="Abadi" w:hAnsi="Abadi" w:cs="*Arial-6887-Identity-H"/>
          <w:color w:val="0E0D10"/>
          <w:sz w:val="21"/>
          <w:szCs w:val="21"/>
        </w:rPr>
        <w:t>Órgano Técnico en la etapa correspondiente, de conformidad con el ordenamiento</w:t>
      </w:r>
      <w:r>
        <w:rPr>
          <w:rFonts w:ascii="Abadi" w:hAnsi="Abadi" w:cs="*Arial-6887-Identity-H"/>
          <w:color w:val="0E0D10"/>
          <w:sz w:val="21"/>
          <w:szCs w:val="21"/>
        </w:rPr>
        <w:t xml:space="preserve"> </w:t>
      </w:r>
      <w:r w:rsidRPr="009952AC">
        <w:rPr>
          <w:rFonts w:ascii="Abadi" w:hAnsi="Abadi" w:cs="*Arial-6887-Identity-H"/>
          <w:color w:val="0E0D10"/>
          <w:sz w:val="21"/>
          <w:szCs w:val="21"/>
        </w:rPr>
        <w:t>legal respectivo.</w:t>
      </w:r>
    </w:p>
    <w:p w14:paraId="6FE31BEF" w14:textId="77777777" w:rsidR="0021395E" w:rsidRDefault="0021395E" w:rsidP="0021395E">
      <w:pPr>
        <w:autoSpaceDE w:val="0"/>
        <w:autoSpaceDN w:val="0"/>
        <w:adjustRightInd w:val="0"/>
        <w:jc w:val="both"/>
        <w:rPr>
          <w:rFonts w:ascii="Abadi" w:hAnsi="Abadi" w:cs="*Arial-Bold-6888-Identity-H"/>
          <w:b/>
          <w:bCs/>
          <w:color w:val="0D0C12"/>
          <w:sz w:val="21"/>
          <w:szCs w:val="21"/>
        </w:rPr>
      </w:pPr>
    </w:p>
    <w:p w14:paraId="76B39AC7" w14:textId="77777777" w:rsidR="0021395E" w:rsidRDefault="0021395E" w:rsidP="0021395E">
      <w:pPr>
        <w:autoSpaceDE w:val="0"/>
        <w:autoSpaceDN w:val="0"/>
        <w:adjustRightInd w:val="0"/>
        <w:ind w:firstLine="708"/>
        <w:jc w:val="both"/>
        <w:rPr>
          <w:rFonts w:ascii="Abadi" w:hAnsi="Abadi" w:cs="*Arial-Bold-6888-Identity-H"/>
          <w:b/>
          <w:bCs/>
          <w:color w:val="0D0C12"/>
          <w:sz w:val="21"/>
          <w:szCs w:val="21"/>
        </w:rPr>
      </w:pPr>
      <w:r w:rsidRPr="009952AC">
        <w:rPr>
          <w:rFonts w:ascii="Abadi" w:hAnsi="Abadi" w:cs="*Arial-Bold-6888-Identity-H"/>
          <w:b/>
          <w:bCs/>
          <w:color w:val="0D0C12"/>
          <w:sz w:val="21"/>
          <w:szCs w:val="21"/>
        </w:rPr>
        <w:t>d) Conclusión General.</w:t>
      </w:r>
    </w:p>
    <w:p w14:paraId="6345C757" w14:textId="77777777" w:rsidR="0021395E" w:rsidRPr="009952AC" w:rsidRDefault="0021395E" w:rsidP="0021395E">
      <w:pPr>
        <w:autoSpaceDE w:val="0"/>
        <w:autoSpaceDN w:val="0"/>
        <w:adjustRightInd w:val="0"/>
        <w:jc w:val="both"/>
        <w:rPr>
          <w:rFonts w:ascii="Abadi" w:hAnsi="Abadi" w:cs="*Arial-Bold-6888-Identity-H"/>
          <w:b/>
          <w:bCs/>
          <w:color w:val="0D0C12"/>
          <w:sz w:val="21"/>
          <w:szCs w:val="21"/>
        </w:rPr>
      </w:pPr>
    </w:p>
    <w:p w14:paraId="06FD48F9" w14:textId="77777777" w:rsidR="0021395E" w:rsidRDefault="0021395E" w:rsidP="0021395E">
      <w:pPr>
        <w:autoSpaceDE w:val="0"/>
        <w:autoSpaceDN w:val="0"/>
        <w:adjustRightInd w:val="0"/>
        <w:ind w:firstLine="708"/>
        <w:jc w:val="both"/>
        <w:rPr>
          <w:rFonts w:ascii="Abadi" w:hAnsi="Abadi" w:cs="*Arial-6887-Identity-H"/>
          <w:color w:val="0E0E10"/>
          <w:sz w:val="21"/>
          <w:szCs w:val="21"/>
        </w:rPr>
      </w:pPr>
      <w:r w:rsidRPr="009952AC">
        <w:rPr>
          <w:rFonts w:ascii="Abadi" w:hAnsi="Abadi" w:cs="*Arial-6887-Identity-H"/>
          <w:color w:val="0E0E10"/>
          <w:sz w:val="21"/>
          <w:szCs w:val="21"/>
        </w:rPr>
        <w:t>La Auditoria Superior del Estado concluyó que los serv</w:t>
      </w:r>
      <w:r>
        <w:rPr>
          <w:rFonts w:ascii="Abadi" w:hAnsi="Abadi" w:cs="*Arial-6887-Identity-H"/>
          <w:color w:val="0E0E10"/>
          <w:sz w:val="21"/>
          <w:szCs w:val="21"/>
        </w:rPr>
        <w:t>icios</w:t>
      </w:r>
      <w:r w:rsidRPr="009952AC">
        <w:rPr>
          <w:rFonts w:ascii="Abadi" w:hAnsi="Abadi" w:cs="*Arial-6887-Identity-H"/>
          <w:color w:val="0E0E10"/>
          <w:sz w:val="21"/>
          <w:szCs w:val="21"/>
        </w:rPr>
        <w:t xml:space="preserve"> públicos se</w:t>
      </w:r>
      <w:r>
        <w:rPr>
          <w:rFonts w:ascii="Abadi" w:hAnsi="Abadi" w:cs="*Arial-6887-Identity-H"/>
          <w:color w:val="0E0E10"/>
          <w:sz w:val="21"/>
          <w:szCs w:val="21"/>
        </w:rPr>
        <w:t xml:space="preserve"> </w:t>
      </w:r>
      <w:r w:rsidRPr="009952AC">
        <w:rPr>
          <w:rFonts w:ascii="Abadi" w:hAnsi="Abadi" w:cs="*Arial-6887-Identity-H"/>
          <w:color w:val="0E0E10"/>
          <w:sz w:val="21"/>
          <w:szCs w:val="21"/>
        </w:rPr>
        <w:t>pueden entender como toda prestación concreta que tienda a satisfacer, de</w:t>
      </w:r>
      <w:r>
        <w:rPr>
          <w:rFonts w:ascii="Abadi" w:hAnsi="Abadi" w:cs="*Arial-6887-Identity-H"/>
          <w:color w:val="0E0E10"/>
          <w:sz w:val="21"/>
          <w:szCs w:val="21"/>
        </w:rPr>
        <w:t xml:space="preserve"> </w:t>
      </w:r>
      <w:r w:rsidRPr="009952AC">
        <w:rPr>
          <w:rFonts w:ascii="Abadi" w:hAnsi="Abadi" w:cs="*Arial-6887-Identity-H"/>
          <w:color w:val="0E0E10"/>
          <w:sz w:val="21"/>
          <w:szCs w:val="21"/>
        </w:rPr>
        <w:t>manera regular, continua y uniforme, las necesidades sociales de carácter</w:t>
      </w:r>
      <w:r>
        <w:rPr>
          <w:rFonts w:ascii="Abadi" w:hAnsi="Abadi" w:cs="*Arial-6887-Identity-H"/>
          <w:color w:val="0E0E10"/>
          <w:sz w:val="21"/>
          <w:szCs w:val="21"/>
        </w:rPr>
        <w:t xml:space="preserve"> </w:t>
      </w:r>
      <w:r w:rsidRPr="009952AC">
        <w:rPr>
          <w:rFonts w:ascii="Abadi" w:hAnsi="Abadi" w:cs="*Arial-6887-Identity-H"/>
          <w:color w:val="0E0E10"/>
          <w:sz w:val="21"/>
          <w:szCs w:val="21"/>
        </w:rPr>
        <w:t>general, básico o fundamental, en beneficio indiscriminado de toda la ciudadanía.</w:t>
      </w:r>
      <w:r>
        <w:rPr>
          <w:rFonts w:ascii="Abadi" w:hAnsi="Abadi" w:cs="*Arial-6887-Identity-H"/>
          <w:color w:val="0E0E10"/>
          <w:sz w:val="21"/>
          <w:szCs w:val="21"/>
        </w:rPr>
        <w:t xml:space="preserve"> </w:t>
      </w:r>
    </w:p>
    <w:p w14:paraId="3DE52F4E" w14:textId="77777777" w:rsidR="0021395E" w:rsidRDefault="0021395E" w:rsidP="0021395E">
      <w:pPr>
        <w:autoSpaceDE w:val="0"/>
        <w:autoSpaceDN w:val="0"/>
        <w:adjustRightInd w:val="0"/>
        <w:jc w:val="both"/>
        <w:rPr>
          <w:rFonts w:ascii="Abadi" w:hAnsi="Abadi" w:cs="*Arial-6887-Identity-H"/>
          <w:color w:val="0E0E10"/>
          <w:sz w:val="21"/>
          <w:szCs w:val="21"/>
        </w:rPr>
      </w:pPr>
    </w:p>
    <w:p w14:paraId="1C549BAE" w14:textId="77777777" w:rsidR="0021395E" w:rsidRDefault="0021395E" w:rsidP="0021395E">
      <w:pPr>
        <w:autoSpaceDE w:val="0"/>
        <w:autoSpaceDN w:val="0"/>
        <w:adjustRightInd w:val="0"/>
        <w:ind w:firstLine="708"/>
        <w:jc w:val="both"/>
        <w:rPr>
          <w:rFonts w:ascii="Abadi" w:hAnsi="Abadi" w:cs="*Arial-6887-Identity-H"/>
          <w:color w:val="0E0E10"/>
          <w:sz w:val="21"/>
          <w:szCs w:val="21"/>
        </w:rPr>
      </w:pPr>
      <w:r w:rsidRPr="009952AC">
        <w:rPr>
          <w:rFonts w:ascii="Abadi" w:hAnsi="Abadi" w:cs="*Arial-6887-Identity-H"/>
          <w:color w:val="0E0E10"/>
          <w:sz w:val="21"/>
          <w:szCs w:val="21"/>
        </w:rPr>
        <w:t>De su adecuada prestación depende, en cierta medida, la calidad de vida de las</w:t>
      </w:r>
      <w:r>
        <w:rPr>
          <w:rFonts w:ascii="Abadi" w:hAnsi="Abadi" w:cs="*Arial-6887-Identity-H"/>
          <w:color w:val="0E0E10"/>
          <w:sz w:val="21"/>
          <w:szCs w:val="21"/>
        </w:rPr>
        <w:t xml:space="preserve"> </w:t>
      </w:r>
      <w:r w:rsidRPr="009952AC">
        <w:rPr>
          <w:rFonts w:ascii="Abadi" w:hAnsi="Abadi" w:cs="*Arial-6887-Identity-H"/>
          <w:color w:val="0E0E10"/>
          <w:sz w:val="21"/>
          <w:szCs w:val="21"/>
        </w:rPr>
        <w:t>personas.</w:t>
      </w:r>
    </w:p>
    <w:p w14:paraId="74E51B9A" w14:textId="77777777" w:rsidR="0021395E" w:rsidRPr="009952AC" w:rsidRDefault="0021395E" w:rsidP="0021395E">
      <w:pPr>
        <w:autoSpaceDE w:val="0"/>
        <w:autoSpaceDN w:val="0"/>
        <w:adjustRightInd w:val="0"/>
        <w:jc w:val="both"/>
        <w:rPr>
          <w:rFonts w:ascii="Abadi" w:hAnsi="Abadi" w:cs="*Arial-6887-Identity-H"/>
          <w:color w:val="0E0E10"/>
          <w:sz w:val="21"/>
          <w:szCs w:val="21"/>
        </w:rPr>
      </w:pPr>
    </w:p>
    <w:p w14:paraId="1460E865" w14:textId="77777777" w:rsidR="0021395E" w:rsidRDefault="0021395E" w:rsidP="0021395E">
      <w:pPr>
        <w:autoSpaceDE w:val="0"/>
        <w:autoSpaceDN w:val="0"/>
        <w:adjustRightInd w:val="0"/>
        <w:ind w:firstLine="708"/>
        <w:jc w:val="both"/>
        <w:rPr>
          <w:rFonts w:ascii="Abadi" w:hAnsi="Abadi" w:cs="*Arial-6887-Identity-H"/>
          <w:color w:val="0D0C0F"/>
          <w:sz w:val="21"/>
          <w:szCs w:val="21"/>
        </w:rPr>
      </w:pPr>
      <w:r w:rsidRPr="009952AC">
        <w:rPr>
          <w:rFonts w:ascii="Abadi" w:hAnsi="Abadi" w:cs="*Arial-6887-Identity-H"/>
          <w:color w:val="0D0C0F"/>
          <w:sz w:val="21"/>
          <w:szCs w:val="21"/>
        </w:rPr>
        <w:t xml:space="preserve">De igual forma, se refiere que el artículo 115, fracción </w:t>
      </w:r>
      <w:r>
        <w:rPr>
          <w:rFonts w:ascii="Abadi" w:hAnsi="Abadi" w:cs="*Arial-6887-Identity-H"/>
          <w:color w:val="0D0C0F"/>
          <w:sz w:val="21"/>
          <w:szCs w:val="21"/>
        </w:rPr>
        <w:t>III</w:t>
      </w:r>
      <w:r w:rsidRPr="009952AC">
        <w:rPr>
          <w:rFonts w:ascii="Abadi" w:hAnsi="Abadi" w:cs="*Arial-6887-Identity-H"/>
          <w:color w:val="0D0C0F"/>
          <w:sz w:val="21"/>
          <w:szCs w:val="21"/>
        </w:rPr>
        <w:t>, inciso b, de la</w:t>
      </w:r>
      <w:r>
        <w:rPr>
          <w:rFonts w:ascii="Abadi" w:hAnsi="Abadi" w:cs="*Arial-6887-Identity-H"/>
          <w:color w:val="0D0C0F"/>
          <w:sz w:val="21"/>
          <w:szCs w:val="21"/>
        </w:rPr>
        <w:t xml:space="preserve"> </w:t>
      </w:r>
      <w:r w:rsidRPr="009952AC">
        <w:rPr>
          <w:rFonts w:ascii="Abadi" w:hAnsi="Abadi" w:cs="*Arial-6887-Identity-H"/>
          <w:color w:val="0D0C0F"/>
          <w:sz w:val="21"/>
          <w:szCs w:val="21"/>
        </w:rPr>
        <w:t>Constitución Política de los Estados Unidos Mexicanos establece al alumbrado</w:t>
      </w:r>
      <w:r>
        <w:rPr>
          <w:rFonts w:ascii="Abadi" w:hAnsi="Abadi" w:cs="*Arial-6887-Identity-H"/>
          <w:color w:val="0D0C0F"/>
          <w:sz w:val="21"/>
          <w:szCs w:val="21"/>
        </w:rPr>
        <w:t xml:space="preserve"> </w:t>
      </w:r>
      <w:r w:rsidRPr="009952AC">
        <w:rPr>
          <w:rFonts w:ascii="Abadi" w:hAnsi="Abadi" w:cs="*Arial-6887-Identity-H"/>
          <w:color w:val="0D0C0F"/>
          <w:sz w:val="21"/>
          <w:szCs w:val="21"/>
        </w:rPr>
        <w:t>público como uno de los servicios públicos que los municipios tienen a su cargo.</w:t>
      </w:r>
    </w:p>
    <w:p w14:paraId="64C0317F" w14:textId="77777777" w:rsidR="0021395E" w:rsidRPr="009952AC" w:rsidRDefault="0021395E" w:rsidP="0021395E">
      <w:pPr>
        <w:autoSpaceDE w:val="0"/>
        <w:autoSpaceDN w:val="0"/>
        <w:adjustRightInd w:val="0"/>
        <w:jc w:val="both"/>
        <w:rPr>
          <w:rFonts w:ascii="Abadi" w:hAnsi="Abadi" w:cs="*Arial-6887-Identity-H"/>
          <w:color w:val="0D0C0F"/>
          <w:sz w:val="21"/>
          <w:szCs w:val="21"/>
        </w:rPr>
      </w:pPr>
    </w:p>
    <w:p w14:paraId="3C37C7ED" w14:textId="77777777" w:rsidR="0021395E" w:rsidRDefault="0021395E" w:rsidP="0021395E">
      <w:pPr>
        <w:autoSpaceDE w:val="0"/>
        <w:autoSpaceDN w:val="0"/>
        <w:adjustRightInd w:val="0"/>
        <w:ind w:firstLine="708"/>
        <w:jc w:val="both"/>
        <w:rPr>
          <w:rFonts w:ascii="Abadi" w:hAnsi="Abadi" w:cs="*Arial-6887-Identity-H"/>
          <w:color w:val="0D0C0F"/>
          <w:sz w:val="21"/>
          <w:szCs w:val="21"/>
        </w:rPr>
      </w:pPr>
      <w:r w:rsidRPr="009952AC">
        <w:rPr>
          <w:rFonts w:ascii="Abadi" w:hAnsi="Abadi" w:cs="*Arial-6887-Identity-H"/>
          <w:color w:val="0D0C0F"/>
          <w:sz w:val="21"/>
          <w:szCs w:val="21"/>
        </w:rPr>
        <w:t>Por su parte, a nivel local, en el artículo 117 de la Constitución Política para el</w:t>
      </w:r>
      <w:r>
        <w:rPr>
          <w:rFonts w:ascii="Abadi" w:hAnsi="Abadi" w:cs="*Arial-6887-Identity-H"/>
          <w:color w:val="0D0C0F"/>
          <w:sz w:val="21"/>
          <w:szCs w:val="21"/>
        </w:rPr>
        <w:t xml:space="preserve"> </w:t>
      </w:r>
      <w:r w:rsidRPr="009952AC">
        <w:rPr>
          <w:rFonts w:ascii="Abadi" w:hAnsi="Abadi" w:cs="*Arial-6887-Identity-H"/>
          <w:color w:val="0D0C0F"/>
          <w:sz w:val="21"/>
          <w:szCs w:val="21"/>
        </w:rPr>
        <w:t>Estado de Guanajuato se dispone la misma responsabilidad para este ámbito de</w:t>
      </w:r>
      <w:r>
        <w:rPr>
          <w:rFonts w:ascii="Abadi" w:hAnsi="Abadi" w:cs="*Arial-6887-Identity-H"/>
          <w:color w:val="0D0C0F"/>
          <w:sz w:val="21"/>
          <w:szCs w:val="21"/>
        </w:rPr>
        <w:t xml:space="preserve"> </w:t>
      </w:r>
      <w:r w:rsidRPr="009952AC">
        <w:rPr>
          <w:rFonts w:ascii="Abadi" w:hAnsi="Abadi" w:cs="*Arial-6887-Identity-H"/>
          <w:color w:val="0D0C0F"/>
          <w:sz w:val="21"/>
          <w:szCs w:val="21"/>
        </w:rPr>
        <w:t>gobierno.</w:t>
      </w:r>
    </w:p>
    <w:p w14:paraId="42FDB36D" w14:textId="77777777" w:rsidR="0021395E" w:rsidRPr="009952AC" w:rsidRDefault="0021395E" w:rsidP="0021395E">
      <w:pPr>
        <w:autoSpaceDE w:val="0"/>
        <w:autoSpaceDN w:val="0"/>
        <w:adjustRightInd w:val="0"/>
        <w:jc w:val="both"/>
        <w:rPr>
          <w:rFonts w:ascii="Abadi" w:hAnsi="Abadi" w:cs="*Arial-6887-Identity-H"/>
          <w:color w:val="0D0C0F"/>
          <w:sz w:val="21"/>
          <w:szCs w:val="21"/>
        </w:rPr>
      </w:pPr>
    </w:p>
    <w:p w14:paraId="19D93EC2" w14:textId="77777777" w:rsidR="0021395E" w:rsidRPr="009952AC" w:rsidRDefault="0021395E" w:rsidP="0021395E">
      <w:pPr>
        <w:autoSpaceDE w:val="0"/>
        <w:autoSpaceDN w:val="0"/>
        <w:adjustRightInd w:val="0"/>
        <w:ind w:firstLine="708"/>
        <w:jc w:val="both"/>
        <w:rPr>
          <w:rFonts w:ascii="Abadi" w:hAnsi="Abadi" w:cs="*Arial-6887-Identity-H"/>
          <w:color w:val="0D0D10"/>
          <w:sz w:val="21"/>
          <w:szCs w:val="21"/>
        </w:rPr>
      </w:pPr>
      <w:r w:rsidRPr="009952AC">
        <w:rPr>
          <w:rFonts w:ascii="Abadi" w:hAnsi="Abadi" w:cs="*Arial-6887-Identity-H"/>
          <w:color w:val="0D0D10"/>
          <w:sz w:val="21"/>
          <w:szCs w:val="21"/>
        </w:rPr>
        <w:t>En este sentido, el alumbrado público es un serv</w:t>
      </w:r>
      <w:r>
        <w:rPr>
          <w:rFonts w:ascii="Abadi" w:hAnsi="Abadi" w:cs="*Arial-6887-Identity-H"/>
          <w:color w:val="0D0D10"/>
          <w:sz w:val="21"/>
          <w:szCs w:val="21"/>
        </w:rPr>
        <w:t>icio</w:t>
      </w:r>
      <w:r w:rsidRPr="009952AC">
        <w:rPr>
          <w:rFonts w:ascii="Abadi" w:hAnsi="Abadi" w:cs="*Arial-6887-Identity-H"/>
          <w:color w:val="0D0D10"/>
          <w:sz w:val="21"/>
          <w:szCs w:val="21"/>
        </w:rPr>
        <w:t xml:space="preserve"> que tiene como</w:t>
      </w:r>
      <w:r>
        <w:rPr>
          <w:rFonts w:ascii="Abadi" w:hAnsi="Abadi" w:cs="*Arial-6887-Identity-H"/>
          <w:color w:val="0D0D10"/>
          <w:sz w:val="21"/>
          <w:szCs w:val="21"/>
        </w:rPr>
        <w:t xml:space="preserve"> </w:t>
      </w:r>
      <w:r w:rsidRPr="009952AC">
        <w:rPr>
          <w:rFonts w:ascii="Abadi" w:hAnsi="Abadi" w:cs="*Arial-6887-Identity-H"/>
          <w:color w:val="0D0D10"/>
          <w:sz w:val="21"/>
          <w:szCs w:val="21"/>
        </w:rPr>
        <w:t>objetivo el desarrollo de un entorno cómodo y seguro para facilitar la movilidad de</w:t>
      </w:r>
      <w:r>
        <w:rPr>
          <w:rFonts w:ascii="Abadi" w:hAnsi="Abadi" w:cs="*Arial-6887-Identity-H"/>
          <w:color w:val="0D0D10"/>
          <w:sz w:val="21"/>
          <w:szCs w:val="21"/>
        </w:rPr>
        <w:t xml:space="preserve"> </w:t>
      </w:r>
      <w:r w:rsidRPr="009952AC">
        <w:rPr>
          <w:rFonts w:ascii="Abadi" w:hAnsi="Abadi" w:cs="*Arial-6887-Identity-H"/>
          <w:color w:val="0D0D10"/>
          <w:sz w:val="21"/>
          <w:szCs w:val="21"/>
        </w:rPr>
        <w:t>la población, el disfrute de la ciudad, del patrimonio cultural y de los espacios</w:t>
      </w:r>
      <w:r>
        <w:rPr>
          <w:rFonts w:ascii="Abadi" w:hAnsi="Abadi" w:cs="*Arial-6887-Identity-H"/>
          <w:color w:val="0D0D10"/>
          <w:sz w:val="21"/>
          <w:szCs w:val="21"/>
        </w:rPr>
        <w:t xml:space="preserve"> </w:t>
      </w:r>
      <w:r w:rsidRPr="009952AC">
        <w:rPr>
          <w:rFonts w:ascii="Abadi" w:hAnsi="Abadi" w:cs="*Arial-6887-Identity-H"/>
          <w:color w:val="0D0D10"/>
          <w:sz w:val="21"/>
          <w:szCs w:val="21"/>
        </w:rPr>
        <w:t>públicos; a su vez, mantiene una estrecha relación con la creación de condiciones</w:t>
      </w:r>
      <w:r>
        <w:rPr>
          <w:rFonts w:ascii="Abadi" w:hAnsi="Abadi" w:cs="*Arial-6887-Identity-H"/>
          <w:color w:val="0D0D10"/>
          <w:sz w:val="21"/>
          <w:szCs w:val="21"/>
        </w:rPr>
        <w:t xml:space="preserve"> </w:t>
      </w:r>
      <w:r w:rsidRPr="009952AC">
        <w:rPr>
          <w:rFonts w:ascii="Abadi" w:hAnsi="Abadi" w:cs="*Arial-6887-Identity-H"/>
          <w:color w:val="0D0D10"/>
          <w:sz w:val="21"/>
          <w:szCs w:val="21"/>
        </w:rPr>
        <w:t>de seguridad en la vida cotidiana de la población, esto último por considerase un</w:t>
      </w:r>
      <w:r>
        <w:rPr>
          <w:rFonts w:ascii="Abadi" w:hAnsi="Abadi" w:cs="*Arial-6887-Identity-H"/>
          <w:color w:val="0D0D10"/>
          <w:sz w:val="21"/>
          <w:szCs w:val="21"/>
        </w:rPr>
        <w:t xml:space="preserve"> </w:t>
      </w:r>
      <w:r w:rsidRPr="009952AC">
        <w:rPr>
          <w:rFonts w:ascii="Abadi" w:hAnsi="Abadi" w:cs="*Arial-6887-Identity-H"/>
          <w:color w:val="0D0D10"/>
          <w:sz w:val="21"/>
          <w:szCs w:val="21"/>
        </w:rPr>
        <w:t>factor que contribuye a reducir la percepción de inseguridad.</w:t>
      </w:r>
    </w:p>
    <w:p w14:paraId="3E494A01" w14:textId="77777777" w:rsidR="0021395E" w:rsidRPr="009952AC" w:rsidRDefault="0021395E" w:rsidP="0021395E">
      <w:pPr>
        <w:jc w:val="both"/>
        <w:rPr>
          <w:rFonts w:ascii="Abadi" w:hAnsi="Abadi" w:cs="*Arial-6887-Identity-H"/>
          <w:color w:val="0D0D10"/>
          <w:sz w:val="21"/>
          <w:szCs w:val="21"/>
        </w:rPr>
      </w:pPr>
    </w:p>
    <w:p w14:paraId="1CA8E4AD" w14:textId="77777777" w:rsidR="0021395E" w:rsidRDefault="0021395E" w:rsidP="0021395E">
      <w:pPr>
        <w:autoSpaceDE w:val="0"/>
        <w:autoSpaceDN w:val="0"/>
        <w:adjustRightInd w:val="0"/>
        <w:ind w:firstLine="708"/>
        <w:jc w:val="both"/>
        <w:rPr>
          <w:rFonts w:ascii="Abadi" w:hAnsi="Abadi" w:cs="*Arial-7454-Identity-H"/>
          <w:color w:val="0E0D0F"/>
          <w:sz w:val="21"/>
          <w:szCs w:val="21"/>
        </w:rPr>
      </w:pPr>
      <w:r w:rsidRPr="009952AC">
        <w:rPr>
          <w:rFonts w:ascii="Abadi" w:hAnsi="Abadi" w:cs="*Arial-7454-Identity-H"/>
          <w:color w:val="0E0D0F"/>
          <w:sz w:val="21"/>
          <w:szCs w:val="21"/>
        </w:rPr>
        <w:t>Derivado de lo anterior, el adecuado desempeño de los servicios públicos</w:t>
      </w:r>
      <w:r>
        <w:rPr>
          <w:rFonts w:ascii="Abadi" w:hAnsi="Abadi" w:cs="*Arial-7454-Identity-H"/>
          <w:color w:val="0E0D0F"/>
          <w:sz w:val="21"/>
          <w:szCs w:val="21"/>
        </w:rPr>
        <w:t xml:space="preserve"> </w:t>
      </w:r>
      <w:r w:rsidRPr="009952AC">
        <w:rPr>
          <w:rFonts w:ascii="Abadi" w:hAnsi="Abadi" w:cs="*Arial-7454-Identity-H"/>
          <w:color w:val="0E0D0F"/>
          <w:sz w:val="21"/>
          <w:szCs w:val="21"/>
        </w:rPr>
        <w:t>incide en la calidad de vida de los habitantes y, por ello, es conveniente que se</w:t>
      </w:r>
      <w:r>
        <w:rPr>
          <w:rFonts w:ascii="Abadi" w:hAnsi="Abadi" w:cs="*Arial-7454-Identity-H"/>
          <w:color w:val="0E0D0F"/>
          <w:sz w:val="21"/>
          <w:szCs w:val="21"/>
        </w:rPr>
        <w:t xml:space="preserve"> </w:t>
      </w:r>
      <w:r w:rsidRPr="009952AC">
        <w:rPr>
          <w:rFonts w:ascii="Abadi" w:hAnsi="Abadi" w:cs="*Arial-7454-Identity-H"/>
          <w:color w:val="0E0D0F"/>
          <w:sz w:val="21"/>
          <w:szCs w:val="21"/>
        </w:rPr>
        <w:t>administre bajo modelos de gestión orientados a los resultados que garanticen su</w:t>
      </w:r>
      <w:r>
        <w:rPr>
          <w:rFonts w:ascii="Abadi" w:hAnsi="Abadi" w:cs="*Arial-7454-Identity-H"/>
          <w:color w:val="0E0D0F"/>
          <w:sz w:val="21"/>
          <w:szCs w:val="21"/>
        </w:rPr>
        <w:t xml:space="preserve"> </w:t>
      </w:r>
      <w:r w:rsidRPr="009952AC">
        <w:rPr>
          <w:rFonts w:ascii="Abadi" w:hAnsi="Abadi" w:cs="*Arial-7454-Identity-H"/>
          <w:color w:val="0E0D0F"/>
          <w:sz w:val="21"/>
          <w:szCs w:val="21"/>
        </w:rPr>
        <w:t>adecuada operación, permanencia, continuidad, uniformidad e igualdad ante los</w:t>
      </w:r>
      <w:r>
        <w:rPr>
          <w:rFonts w:ascii="Abadi" w:hAnsi="Abadi" w:cs="*Arial-7454-Identity-H"/>
          <w:color w:val="0E0D0F"/>
          <w:sz w:val="21"/>
          <w:szCs w:val="21"/>
        </w:rPr>
        <w:t xml:space="preserve"> </w:t>
      </w:r>
      <w:r w:rsidRPr="009952AC">
        <w:rPr>
          <w:rFonts w:ascii="Abadi" w:hAnsi="Abadi" w:cs="*Arial-7454-Identity-H"/>
          <w:color w:val="0E0D0F"/>
          <w:sz w:val="21"/>
          <w:szCs w:val="21"/>
        </w:rPr>
        <w:t>usuarios, asegurando una cobertura integral y una oferta al alcance de la</w:t>
      </w:r>
      <w:r>
        <w:rPr>
          <w:rFonts w:ascii="Abadi" w:hAnsi="Abadi" w:cs="*Arial-7454-Identity-H"/>
          <w:color w:val="0E0D0F"/>
          <w:sz w:val="21"/>
          <w:szCs w:val="21"/>
        </w:rPr>
        <w:t xml:space="preserve"> </w:t>
      </w:r>
      <w:r w:rsidRPr="009952AC">
        <w:rPr>
          <w:rFonts w:ascii="Abadi" w:hAnsi="Abadi" w:cs="*Arial-7454-Identity-H"/>
          <w:color w:val="0E0D0F"/>
          <w:sz w:val="21"/>
          <w:szCs w:val="21"/>
        </w:rPr>
        <w:t>población municipal que lo requiera.</w:t>
      </w:r>
    </w:p>
    <w:p w14:paraId="1659924C" w14:textId="77777777" w:rsidR="0021395E" w:rsidRPr="009952AC" w:rsidRDefault="0021395E" w:rsidP="0021395E">
      <w:pPr>
        <w:autoSpaceDE w:val="0"/>
        <w:autoSpaceDN w:val="0"/>
        <w:adjustRightInd w:val="0"/>
        <w:jc w:val="both"/>
        <w:rPr>
          <w:rFonts w:ascii="Abadi" w:hAnsi="Abadi" w:cs="*Arial-7454-Identity-H"/>
          <w:color w:val="0E0D0F"/>
          <w:sz w:val="21"/>
          <w:szCs w:val="21"/>
        </w:rPr>
      </w:pPr>
    </w:p>
    <w:p w14:paraId="054E3219" w14:textId="77777777" w:rsidR="0021395E" w:rsidRDefault="0021395E" w:rsidP="0021395E">
      <w:pPr>
        <w:autoSpaceDE w:val="0"/>
        <w:autoSpaceDN w:val="0"/>
        <w:adjustRightInd w:val="0"/>
        <w:ind w:firstLine="708"/>
        <w:jc w:val="both"/>
        <w:rPr>
          <w:rFonts w:ascii="Abadi" w:hAnsi="Abadi" w:cs="*Arial-7454-Identity-H"/>
          <w:color w:val="0E0D10"/>
          <w:sz w:val="21"/>
          <w:szCs w:val="21"/>
        </w:rPr>
      </w:pPr>
      <w:r w:rsidRPr="009952AC">
        <w:rPr>
          <w:rFonts w:ascii="Abadi" w:hAnsi="Abadi" w:cs="*Arial-7454-Identity-H"/>
          <w:color w:val="0E0D10"/>
          <w:sz w:val="21"/>
          <w:szCs w:val="21"/>
        </w:rPr>
        <w:t>Es así que en el caso que nos ocupa, se definió el objetivo general de la</w:t>
      </w:r>
      <w:r>
        <w:rPr>
          <w:rFonts w:ascii="Abadi" w:hAnsi="Abadi" w:cs="*Arial-7454-Identity-H"/>
          <w:color w:val="0E0D10"/>
          <w:sz w:val="21"/>
          <w:szCs w:val="21"/>
        </w:rPr>
        <w:t xml:space="preserve"> </w:t>
      </w:r>
      <w:r w:rsidRPr="009952AC">
        <w:rPr>
          <w:rFonts w:ascii="Abadi" w:hAnsi="Abadi" w:cs="*Arial-7454-Identity-H"/>
          <w:color w:val="0E0D10"/>
          <w:sz w:val="21"/>
          <w:szCs w:val="21"/>
        </w:rPr>
        <w:lastRenderedPageBreak/>
        <w:t>auditoría con el propósito de verificar la capacidad del municipio de Silao de la</w:t>
      </w:r>
      <w:r>
        <w:rPr>
          <w:rFonts w:ascii="Abadi" w:hAnsi="Abadi" w:cs="*Arial-7454-Identity-H"/>
          <w:color w:val="0E0D10"/>
          <w:sz w:val="21"/>
          <w:szCs w:val="21"/>
        </w:rPr>
        <w:t xml:space="preserve"> </w:t>
      </w:r>
      <w:r w:rsidRPr="009952AC">
        <w:rPr>
          <w:rFonts w:ascii="Abadi" w:hAnsi="Abadi" w:cs="*Arial-7454-Identity-H"/>
          <w:color w:val="0E0D10"/>
          <w:sz w:val="21"/>
          <w:szCs w:val="21"/>
        </w:rPr>
        <w:t xml:space="preserve">Victoria, </w:t>
      </w:r>
      <w:proofErr w:type="spellStart"/>
      <w:r w:rsidRPr="009952AC">
        <w:rPr>
          <w:rFonts w:ascii="Abadi" w:hAnsi="Abadi" w:cs="*Arial-7454-Identity-H"/>
          <w:color w:val="0E0D10"/>
          <w:sz w:val="21"/>
          <w:szCs w:val="21"/>
        </w:rPr>
        <w:t>Gto</w:t>
      </w:r>
      <w:proofErr w:type="spellEnd"/>
      <w:r w:rsidRPr="009952AC">
        <w:rPr>
          <w:rFonts w:ascii="Abadi" w:hAnsi="Abadi" w:cs="*Arial-7454-Identity-H"/>
          <w:color w:val="0E0D10"/>
          <w:sz w:val="21"/>
          <w:szCs w:val="21"/>
        </w:rPr>
        <w:t>., para lograr una prestación eficaz del servicio de alumbrado público</w:t>
      </w:r>
      <w:r>
        <w:rPr>
          <w:rFonts w:ascii="Abadi" w:hAnsi="Abadi" w:cs="*Arial-7454-Identity-H"/>
          <w:color w:val="0E0D10"/>
          <w:sz w:val="21"/>
          <w:szCs w:val="21"/>
        </w:rPr>
        <w:t xml:space="preserve"> </w:t>
      </w:r>
      <w:r w:rsidRPr="009952AC">
        <w:rPr>
          <w:rFonts w:ascii="Abadi" w:hAnsi="Abadi" w:cs="*Arial-7454-Identity-H"/>
          <w:color w:val="0E0D10"/>
          <w:sz w:val="21"/>
          <w:szCs w:val="21"/>
        </w:rPr>
        <w:t>a su población, así como de conocer si las funciones de planificación, operación y</w:t>
      </w:r>
      <w:r>
        <w:rPr>
          <w:rFonts w:ascii="Abadi" w:hAnsi="Abadi" w:cs="*Arial-7454-Identity-H"/>
          <w:color w:val="0E0D10"/>
          <w:sz w:val="21"/>
          <w:szCs w:val="21"/>
        </w:rPr>
        <w:t xml:space="preserve"> </w:t>
      </w:r>
      <w:r w:rsidRPr="009952AC">
        <w:rPr>
          <w:rFonts w:ascii="Abadi" w:hAnsi="Abadi" w:cs="*Arial-7454-Identity-H"/>
          <w:color w:val="0E0D10"/>
          <w:sz w:val="21"/>
          <w:szCs w:val="21"/>
        </w:rPr>
        <w:t>seguimiento se desarrollaron bajo el principio de eficiencia, ya que de ello</w:t>
      </w:r>
      <w:r>
        <w:rPr>
          <w:rFonts w:ascii="Abadi" w:hAnsi="Abadi" w:cs="*Arial-7454-Identity-H"/>
          <w:color w:val="0E0D10"/>
          <w:sz w:val="21"/>
          <w:szCs w:val="21"/>
        </w:rPr>
        <w:t xml:space="preserve"> </w:t>
      </w:r>
      <w:r w:rsidRPr="009952AC">
        <w:rPr>
          <w:rFonts w:ascii="Abadi" w:hAnsi="Abadi" w:cs="*Arial-7454-Identity-H"/>
          <w:color w:val="0E0D10"/>
          <w:sz w:val="21"/>
          <w:szCs w:val="21"/>
        </w:rPr>
        <w:t>depende el grado de satisfacción de la comunidad.</w:t>
      </w:r>
    </w:p>
    <w:p w14:paraId="23E49D4F" w14:textId="77777777" w:rsidR="0021395E" w:rsidRPr="009952AC" w:rsidRDefault="0021395E" w:rsidP="0021395E">
      <w:pPr>
        <w:autoSpaceDE w:val="0"/>
        <w:autoSpaceDN w:val="0"/>
        <w:adjustRightInd w:val="0"/>
        <w:jc w:val="both"/>
        <w:rPr>
          <w:rFonts w:ascii="Abadi" w:hAnsi="Abadi" w:cs="*Arial-7454-Identity-H"/>
          <w:color w:val="0E0D10"/>
          <w:sz w:val="21"/>
          <w:szCs w:val="21"/>
        </w:rPr>
      </w:pPr>
    </w:p>
    <w:p w14:paraId="1473AA55" w14:textId="77777777" w:rsidR="0021395E" w:rsidRDefault="0021395E" w:rsidP="0021395E">
      <w:pPr>
        <w:autoSpaceDE w:val="0"/>
        <w:autoSpaceDN w:val="0"/>
        <w:adjustRightInd w:val="0"/>
        <w:ind w:firstLine="708"/>
        <w:jc w:val="both"/>
        <w:rPr>
          <w:rFonts w:ascii="Abadi" w:hAnsi="Abadi" w:cs="*Arial-7454-Identity-H"/>
          <w:color w:val="0D0D10"/>
          <w:sz w:val="21"/>
          <w:szCs w:val="21"/>
        </w:rPr>
      </w:pPr>
      <w:r w:rsidRPr="009952AC">
        <w:rPr>
          <w:rFonts w:ascii="Abadi" w:hAnsi="Abadi" w:cs="*Arial-7454-Identity-H"/>
          <w:color w:val="0D0D10"/>
          <w:sz w:val="21"/>
          <w:szCs w:val="21"/>
        </w:rPr>
        <w:t>Para su consecución, las labores de la Auditoría Superior del Estado</w:t>
      </w:r>
      <w:r>
        <w:rPr>
          <w:rFonts w:ascii="Abadi" w:hAnsi="Abadi" w:cs="*Arial-7454-Identity-H"/>
          <w:color w:val="0D0D10"/>
          <w:sz w:val="21"/>
          <w:szCs w:val="21"/>
        </w:rPr>
        <w:t xml:space="preserve"> </w:t>
      </w:r>
      <w:r w:rsidRPr="009952AC">
        <w:rPr>
          <w:rFonts w:ascii="Abadi" w:hAnsi="Abadi" w:cs="*Arial-7454-Identity-H"/>
          <w:color w:val="0D0D10"/>
          <w:sz w:val="21"/>
          <w:szCs w:val="21"/>
        </w:rPr>
        <w:t>consideraron la verificación de la existencia de procesos diagnósticos o de</w:t>
      </w:r>
      <w:r>
        <w:rPr>
          <w:rFonts w:ascii="Abadi" w:hAnsi="Abadi" w:cs="*Arial-7454-Identity-H"/>
          <w:color w:val="0D0D10"/>
          <w:sz w:val="21"/>
          <w:szCs w:val="21"/>
        </w:rPr>
        <w:t xml:space="preserve"> </w:t>
      </w:r>
      <w:r w:rsidRPr="009952AC">
        <w:rPr>
          <w:rFonts w:ascii="Abadi" w:hAnsi="Abadi" w:cs="*Arial-7454-Identity-H"/>
          <w:color w:val="0D0D10"/>
          <w:sz w:val="21"/>
          <w:szCs w:val="21"/>
        </w:rPr>
        <w:t>planificación que permitieran a la administración municipal conocer la oferta del</w:t>
      </w:r>
      <w:r>
        <w:rPr>
          <w:rFonts w:ascii="Abadi" w:hAnsi="Abadi" w:cs="*Arial-7454-Identity-H"/>
          <w:color w:val="0D0D10"/>
          <w:sz w:val="21"/>
          <w:szCs w:val="21"/>
        </w:rPr>
        <w:t xml:space="preserve"> </w:t>
      </w:r>
      <w:r w:rsidRPr="009952AC">
        <w:rPr>
          <w:rFonts w:ascii="Abadi" w:hAnsi="Abadi" w:cs="*Arial-7454-Identity-H"/>
          <w:color w:val="0D0D10"/>
          <w:sz w:val="21"/>
          <w:szCs w:val="21"/>
        </w:rPr>
        <w:t>servicio y las brechas por cubrir, definir la estimación de recursos para una</w:t>
      </w:r>
      <w:r>
        <w:rPr>
          <w:rFonts w:ascii="Abadi" w:hAnsi="Abadi" w:cs="*Arial-7454-Identity-H"/>
          <w:color w:val="0D0D10"/>
          <w:sz w:val="21"/>
          <w:szCs w:val="21"/>
        </w:rPr>
        <w:t xml:space="preserve"> </w:t>
      </w:r>
      <w:r w:rsidRPr="009952AC">
        <w:rPr>
          <w:rFonts w:ascii="Abadi" w:hAnsi="Abadi" w:cs="*Arial-7454-Identity-H"/>
          <w:color w:val="0D0D10"/>
          <w:sz w:val="21"/>
          <w:szCs w:val="21"/>
        </w:rPr>
        <w:t>adecuada operación y la definición de metas y objetivos orientados a la mejora del</w:t>
      </w:r>
      <w:r>
        <w:rPr>
          <w:rFonts w:ascii="Abadi" w:hAnsi="Abadi" w:cs="*Arial-7454-Identity-H"/>
          <w:color w:val="0D0D10"/>
          <w:sz w:val="21"/>
          <w:szCs w:val="21"/>
        </w:rPr>
        <w:t xml:space="preserve"> </w:t>
      </w:r>
      <w:r w:rsidRPr="009952AC">
        <w:rPr>
          <w:rFonts w:ascii="Abadi" w:hAnsi="Abadi" w:cs="*Arial-7454-Identity-H"/>
          <w:color w:val="0D0D10"/>
          <w:sz w:val="21"/>
          <w:szCs w:val="21"/>
        </w:rPr>
        <w:t>servicio; respecto de la operación, se consideró la verificación del establecimiento</w:t>
      </w:r>
      <w:r>
        <w:rPr>
          <w:rFonts w:ascii="Abadi" w:hAnsi="Abadi" w:cs="*Arial-7454-Identity-H"/>
          <w:color w:val="0D0D10"/>
          <w:sz w:val="21"/>
          <w:szCs w:val="21"/>
        </w:rPr>
        <w:t xml:space="preserve"> </w:t>
      </w:r>
      <w:r w:rsidRPr="009952AC">
        <w:rPr>
          <w:rFonts w:ascii="Abadi" w:hAnsi="Abadi" w:cs="*Arial-7454-Identity-H"/>
          <w:color w:val="0D0D10"/>
          <w:sz w:val="21"/>
          <w:szCs w:val="21"/>
        </w:rPr>
        <w:t>de un marco normativo adecuado y vigente, la programación de actividades y su</w:t>
      </w:r>
      <w:r>
        <w:rPr>
          <w:rFonts w:ascii="Abadi" w:hAnsi="Abadi" w:cs="*Arial-7454-Identity-H"/>
          <w:color w:val="0D0D10"/>
          <w:sz w:val="21"/>
          <w:szCs w:val="21"/>
        </w:rPr>
        <w:t xml:space="preserve"> </w:t>
      </w:r>
      <w:r w:rsidRPr="009952AC">
        <w:rPr>
          <w:rFonts w:ascii="Abadi" w:hAnsi="Abadi" w:cs="*Arial-7454-Identity-H"/>
          <w:color w:val="0D0D10"/>
          <w:sz w:val="21"/>
          <w:szCs w:val="21"/>
        </w:rPr>
        <w:t>consecución, los mecanismos de atención ciudadana para el reporte de fallas y los</w:t>
      </w:r>
      <w:r>
        <w:rPr>
          <w:rFonts w:ascii="Abadi" w:hAnsi="Abadi" w:cs="*Arial-7454-Identity-H"/>
          <w:color w:val="0D0D10"/>
          <w:sz w:val="21"/>
          <w:szCs w:val="21"/>
        </w:rPr>
        <w:t xml:space="preserve"> </w:t>
      </w:r>
      <w:r w:rsidRPr="009952AC">
        <w:rPr>
          <w:rFonts w:ascii="Abadi" w:hAnsi="Abadi" w:cs="*Arial-7454-Identity-H"/>
          <w:color w:val="0D0D10"/>
          <w:sz w:val="21"/>
          <w:szCs w:val="21"/>
        </w:rPr>
        <w:t>resultados en la cobertura, mantenimiento y satisfacción. También se revisaron los</w:t>
      </w:r>
      <w:r>
        <w:rPr>
          <w:rFonts w:ascii="Abadi" w:hAnsi="Abadi" w:cs="*Arial-7454-Identity-H"/>
          <w:color w:val="0D0D10"/>
          <w:sz w:val="21"/>
          <w:szCs w:val="21"/>
        </w:rPr>
        <w:t xml:space="preserve"> </w:t>
      </w:r>
      <w:r w:rsidRPr="009952AC">
        <w:rPr>
          <w:rFonts w:ascii="Abadi" w:hAnsi="Abadi" w:cs="*Arial-7454-Identity-H"/>
          <w:color w:val="0D0D10"/>
          <w:sz w:val="21"/>
          <w:szCs w:val="21"/>
        </w:rPr>
        <w:t>mecanismos de monitoreo y evaluación, con el objetivo de analizar el desempeño</w:t>
      </w:r>
      <w:r>
        <w:rPr>
          <w:rFonts w:ascii="Abadi" w:hAnsi="Abadi" w:cs="*Arial-7454-Identity-H"/>
          <w:color w:val="0D0D10"/>
          <w:sz w:val="21"/>
          <w:szCs w:val="21"/>
        </w:rPr>
        <w:t xml:space="preserve"> </w:t>
      </w:r>
      <w:r w:rsidRPr="009952AC">
        <w:rPr>
          <w:rFonts w:ascii="Abadi" w:hAnsi="Abadi" w:cs="*Arial-7454-Identity-H"/>
          <w:color w:val="0D0D10"/>
          <w:sz w:val="21"/>
          <w:szCs w:val="21"/>
        </w:rPr>
        <w:t>del Municipio en el otorgamiento del servicio, y verificar la eficiencia y la eficacia</w:t>
      </w:r>
      <w:r>
        <w:rPr>
          <w:rFonts w:ascii="Abadi" w:hAnsi="Abadi" w:cs="*Arial-7454-Identity-H"/>
          <w:color w:val="0D0D10"/>
          <w:sz w:val="21"/>
          <w:szCs w:val="21"/>
        </w:rPr>
        <w:t xml:space="preserve"> </w:t>
      </w:r>
      <w:r w:rsidRPr="009952AC">
        <w:rPr>
          <w:rFonts w:ascii="Abadi" w:hAnsi="Abadi" w:cs="*Arial-7454-Identity-H"/>
          <w:color w:val="0D0D10"/>
          <w:sz w:val="21"/>
          <w:szCs w:val="21"/>
        </w:rPr>
        <w:t>del alumbrado público municipal en beneficio de la ciudadanía.</w:t>
      </w:r>
    </w:p>
    <w:p w14:paraId="345A2F0F" w14:textId="77777777" w:rsidR="0021395E" w:rsidRPr="009952AC" w:rsidRDefault="0021395E" w:rsidP="0021395E">
      <w:pPr>
        <w:autoSpaceDE w:val="0"/>
        <w:autoSpaceDN w:val="0"/>
        <w:adjustRightInd w:val="0"/>
        <w:ind w:firstLine="708"/>
        <w:jc w:val="both"/>
        <w:rPr>
          <w:rFonts w:ascii="Abadi" w:hAnsi="Abadi" w:cs="*Arial-7454-Identity-H"/>
          <w:color w:val="0D0D10"/>
          <w:sz w:val="21"/>
          <w:szCs w:val="21"/>
        </w:rPr>
      </w:pPr>
    </w:p>
    <w:p w14:paraId="02CC246D" w14:textId="77777777" w:rsidR="0021395E" w:rsidRDefault="0021395E" w:rsidP="0021395E">
      <w:pPr>
        <w:autoSpaceDE w:val="0"/>
        <w:autoSpaceDN w:val="0"/>
        <w:adjustRightInd w:val="0"/>
        <w:ind w:firstLine="708"/>
        <w:jc w:val="both"/>
        <w:rPr>
          <w:rFonts w:ascii="Abadi" w:hAnsi="Abadi" w:cs="*Arial-7454-Identity-H"/>
          <w:color w:val="0D0C0F"/>
          <w:sz w:val="21"/>
          <w:szCs w:val="21"/>
        </w:rPr>
      </w:pPr>
      <w:r w:rsidRPr="009952AC">
        <w:rPr>
          <w:rFonts w:ascii="Abadi" w:hAnsi="Abadi" w:cs="*Arial-7454-Identity-H"/>
          <w:color w:val="0D0C0F"/>
          <w:sz w:val="21"/>
          <w:szCs w:val="21"/>
        </w:rPr>
        <w:t>Asimismo, se hace constar que la administración pública municipal de Silao</w:t>
      </w:r>
      <w:r>
        <w:rPr>
          <w:rFonts w:ascii="Abadi" w:hAnsi="Abadi" w:cs="*Arial-7454-Identity-H"/>
          <w:color w:val="0D0C0F"/>
          <w:sz w:val="21"/>
          <w:szCs w:val="21"/>
        </w:rPr>
        <w:t xml:space="preserve"> </w:t>
      </w:r>
      <w:r w:rsidRPr="009952AC">
        <w:rPr>
          <w:rFonts w:ascii="Abadi" w:hAnsi="Abadi" w:cs="*Arial-7454-Identity-H"/>
          <w:color w:val="0D0C0F"/>
          <w:sz w:val="21"/>
          <w:szCs w:val="21"/>
        </w:rPr>
        <w:t xml:space="preserve">de la Victoria, </w:t>
      </w:r>
      <w:proofErr w:type="spellStart"/>
      <w:r w:rsidRPr="009952AC">
        <w:rPr>
          <w:rFonts w:ascii="Abadi" w:hAnsi="Abadi" w:cs="*Arial-7454-Identity-H"/>
          <w:color w:val="0D0C0F"/>
          <w:sz w:val="21"/>
          <w:szCs w:val="21"/>
        </w:rPr>
        <w:t>Gto</w:t>
      </w:r>
      <w:proofErr w:type="spellEnd"/>
      <w:r w:rsidRPr="009952AC">
        <w:rPr>
          <w:rFonts w:ascii="Abadi" w:hAnsi="Abadi" w:cs="*Arial-7454-Identity-H"/>
          <w:color w:val="0D0C0F"/>
          <w:sz w:val="21"/>
          <w:szCs w:val="21"/>
        </w:rPr>
        <w:t>., implementó acciones para otorgar el servicio de alumbrado</w:t>
      </w:r>
      <w:r>
        <w:rPr>
          <w:rFonts w:ascii="Abadi" w:hAnsi="Abadi" w:cs="*Arial-7454-Identity-H"/>
          <w:color w:val="0D0C0F"/>
          <w:sz w:val="21"/>
          <w:szCs w:val="21"/>
        </w:rPr>
        <w:t xml:space="preserve"> </w:t>
      </w:r>
      <w:r w:rsidRPr="009952AC">
        <w:rPr>
          <w:rFonts w:ascii="Abadi" w:hAnsi="Abadi" w:cs="*Arial-7454-Identity-H"/>
          <w:color w:val="0D0C0F"/>
          <w:sz w:val="21"/>
          <w:szCs w:val="21"/>
        </w:rPr>
        <w:t>público a la población, destacando entre sus fortalezas el contar con un marco</w:t>
      </w:r>
      <w:r>
        <w:rPr>
          <w:rFonts w:ascii="Abadi" w:hAnsi="Abadi" w:cs="*Arial-7454-Identity-H"/>
          <w:color w:val="0D0C0F"/>
          <w:sz w:val="21"/>
          <w:szCs w:val="21"/>
        </w:rPr>
        <w:t xml:space="preserve"> </w:t>
      </w:r>
      <w:r w:rsidRPr="009952AC">
        <w:rPr>
          <w:rFonts w:ascii="Abadi" w:hAnsi="Abadi" w:cs="*Arial-7454-Identity-H"/>
          <w:color w:val="0D0C0F"/>
          <w:sz w:val="21"/>
          <w:szCs w:val="21"/>
        </w:rPr>
        <w:t>normativo para garantizar que el servicio de alumbrado público se realice de</w:t>
      </w:r>
      <w:r>
        <w:rPr>
          <w:rFonts w:ascii="Abadi" w:hAnsi="Abadi" w:cs="*Arial-7454-Identity-H"/>
          <w:color w:val="0D0C0F"/>
          <w:sz w:val="21"/>
          <w:szCs w:val="21"/>
        </w:rPr>
        <w:t xml:space="preserve"> </w:t>
      </w:r>
      <w:r w:rsidRPr="009952AC">
        <w:rPr>
          <w:rFonts w:ascii="Abadi" w:hAnsi="Abadi" w:cs="*Arial-7454-Identity-H"/>
          <w:color w:val="0D0C0F"/>
          <w:sz w:val="21"/>
          <w:szCs w:val="21"/>
        </w:rPr>
        <w:t>manera eficiente y eficaz. No obstante, la gestión del servicio presentó áreas de</w:t>
      </w:r>
      <w:r>
        <w:rPr>
          <w:rFonts w:ascii="Abadi" w:hAnsi="Abadi" w:cs="*Arial-7454-Identity-H"/>
          <w:color w:val="0D0C0F"/>
          <w:sz w:val="21"/>
          <w:szCs w:val="21"/>
        </w:rPr>
        <w:t xml:space="preserve"> </w:t>
      </w:r>
      <w:r w:rsidRPr="009952AC">
        <w:rPr>
          <w:rFonts w:ascii="Abadi" w:hAnsi="Abadi" w:cs="*Arial-7454-Identity-H"/>
          <w:color w:val="0D0C0F"/>
          <w:sz w:val="21"/>
          <w:szCs w:val="21"/>
        </w:rPr>
        <w:t>oportunidad.</w:t>
      </w:r>
    </w:p>
    <w:p w14:paraId="6C9E1222" w14:textId="77777777" w:rsidR="0021395E" w:rsidRPr="009952AC" w:rsidRDefault="0021395E" w:rsidP="0021395E">
      <w:pPr>
        <w:autoSpaceDE w:val="0"/>
        <w:autoSpaceDN w:val="0"/>
        <w:adjustRightInd w:val="0"/>
        <w:jc w:val="both"/>
        <w:rPr>
          <w:rFonts w:ascii="Abadi" w:hAnsi="Abadi" w:cs="*Arial-7454-Identity-H"/>
          <w:color w:val="0D0C0F"/>
          <w:sz w:val="21"/>
          <w:szCs w:val="21"/>
        </w:rPr>
      </w:pPr>
    </w:p>
    <w:p w14:paraId="072A8676" w14:textId="77777777" w:rsidR="0021395E" w:rsidRPr="009952AC" w:rsidRDefault="0021395E" w:rsidP="0021395E">
      <w:pPr>
        <w:autoSpaceDE w:val="0"/>
        <w:autoSpaceDN w:val="0"/>
        <w:adjustRightInd w:val="0"/>
        <w:ind w:firstLine="708"/>
        <w:jc w:val="both"/>
        <w:rPr>
          <w:rFonts w:ascii="Abadi" w:hAnsi="Abadi" w:cs="*Arial-7454-Identity-H"/>
          <w:color w:val="0D0C0F"/>
          <w:sz w:val="21"/>
          <w:szCs w:val="21"/>
        </w:rPr>
      </w:pPr>
      <w:r w:rsidRPr="009952AC">
        <w:rPr>
          <w:rFonts w:ascii="Abadi" w:hAnsi="Abadi" w:cs="*Arial-7454-Identity-H"/>
          <w:color w:val="0D0C0F"/>
          <w:sz w:val="21"/>
          <w:szCs w:val="21"/>
        </w:rPr>
        <w:t>En cuanto a la gestión de la planificación se identificó que el sujeto</w:t>
      </w:r>
      <w:r>
        <w:rPr>
          <w:rFonts w:ascii="Abadi" w:hAnsi="Abadi" w:cs="*Arial-7454-Identity-H"/>
          <w:color w:val="0D0C0F"/>
          <w:sz w:val="21"/>
          <w:szCs w:val="21"/>
        </w:rPr>
        <w:t xml:space="preserve"> </w:t>
      </w:r>
      <w:r w:rsidRPr="009952AC">
        <w:rPr>
          <w:rFonts w:ascii="Abadi" w:hAnsi="Abadi" w:cs="*Arial-7454-Identity-H"/>
          <w:color w:val="0D0C0F"/>
          <w:sz w:val="21"/>
          <w:szCs w:val="21"/>
        </w:rPr>
        <w:t>fiscalizado careció de un censo que permita conocer la oferta de luminarias</w:t>
      </w:r>
      <w:r>
        <w:rPr>
          <w:rFonts w:ascii="Abadi" w:hAnsi="Abadi" w:cs="*Arial-7454-Identity-H"/>
          <w:color w:val="0D0C0F"/>
          <w:sz w:val="21"/>
          <w:szCs w:val="21"/>
        </w:rPr>
        <w:t xml:space="preserve"> </w:t>
      </w:r>
      <w:r w:rsidRPr="009952AC">
        <w:rPr>
          <w:rFonts w:ascii="Abadi" w:hAnsi="Abadi" w:cs="*Arial-7454-Identity-H"/>
          <w:color w:val="0D0C0F"/>
          <w:sz w:val="21"/>
          <w:szCs w:val="21"/>
        </w:rPr>
        <w:t>existentes en 2020, ya que proporcionó un censo realizado 2015; asimismo, no</w:t>
      </w:r>
      <w:r>
        <w:rPr>
          <w:rFonts w:ascii="Abadi" w:hAnsi="Abadi" w:cs="*Arial-7454-Identity-H"/>
          <w:color w:val="0D0C0F"/>
          <w:sz w:val="21"/>
          <w:szCs w:val="21"/>
        </w:rPr>
        <w:t xml:space="preserve"> </w:t>
      </w:r>
      <w:r w:rsidRPr="009952AC">
        <w:rPr>
          <w:rFonts w:ascii="Abadi" w:hAnsi="Abadi" w:cs="*Arial-7454-Identity-H"/>
          <w:color w:val="0D0C0F"/>
          <w:sz w:val="21"/>
          <w:szCs w:val="21"/>
        </w:rPr>
        <w:t>dispuso de un sistema de tele</w:t>
      </w:r>
      <w:r>
        <w:rPr>
          <w:rFonts w:ascii="Abadi" w:hAnsi="Abadi" w:cs="*Arial-7454-Identity-H"/>
          <w:color w:val="0D0C0F"/>
          <w:sz w:val="21"/>
          <w:szCs w:val="21"/>
        </w:rPr>
        <w:t>visión</w:t>
      </w:r>
      <w:r w:rsidRPr="009952AC">
        <w:rPr>
          <w:rFonts w:ascii="Abadi" w:hAnsi="Abadi" w:cs="*Arial-7454-Identity-H"/>
          <w:color w:val="0D0C0F"/>
          <w:sz w:val="21"/>
          <w:szCs w:val="21"/>
        </w:rPr>
        <w:t xml:space="preserve"> que </w:t>
      </w:r>
      <w:r w:rsidRPr="009952AC">
        <w:rPr>
          <w:rFonts w:ascii="Abadi" w:hAnsi="Abadi" w:cs="*Arial-7454-Identity-H"/>
          <w:color w:val="0D0C0F"/>
          <w:sz w:val="21"/>
          <w:szCs w:val="21"/>
        </w:rPr>
        <w:t>pueda facilitar la operación del</w:t>
      </w:r>
      <w:r>
        <w:rPr>
          <w:rFonts w:ascii="Abadi" w:hAnsi="Abadi" w:cs="*Arial-7454-Identity-H"/>
          <w:color w:val="0D0C0F"/>
          <w:sz w:val="21"/>
          <w:szCs w:val="21"/>
        </w:rPr>
        <w:t xml:space="preserve"> </w:t>
      </w:r>
      <w:r w:rsidRPr="009952AC">
        <w:rPr>
          <w:rFonts w:ascii="Abadi" w:hAnsi="Abadi" w:cs="*Arial-7454-Identity-H"/>
          <w:color w:val="0D0C0F"/>
          <w:sz w:val="21"/>
          <w:szCs w:val="21"/>
        </w:rPr>
        <w:t>alumbrado público.</w:t>
      </w:r>
    </w:p>
    <w:p w14:paraId="05751AD6" w14:textId="77777777" w:rsidR="0021395E" w:rsidRPr="009952AC" w:rsidRDefault="0021395E" w:rsidP="0021395E">
      <w:pPr>
        <w:jc w:val="both"/>
        <w:rPr>
          <w:rFonts w:ascii="Abadi" w:hAnsi="Abadi" w:cs="*Arial-7454-Identity-H"/>
          <w:color w:val="0D0C0F"/>
          <w:sz w:val="21"/>
          <w:szCs w:val="21"/>
        </w:rPr>
      </w:pPr>
    </w:p>
    <w:p w14:paraId="78933F88" w14:textId="77777777" w:rsidR="0021395E" w:rsidRDefault="0021395E" w:rsidP="0021395E">
      <w:pPr>
        <w:autoSpaceDE w:val="0"/>
        <w:autoSpaceDN w:val="0"/>
        <w:adjustRightInd w:val="0"/>
        <w:ind w:firstLine="708"/>
        <w:jc w:val="both"/>
        <w:rPr>
          <w:rFonts w:ascii="Abadi" w:hAnsi="Abadi" w:cs="*Arial-7702-Identity-H"/>
          <w:color w:val="0E0E10"/>
          <w:sz w:val="21"/>
          <w:szCs w:val="21"/>
        </w:rPr>
      </w:pPr>
      <w:r w:rsidRPr="009952AC">
        <w:rPr>
          <w:rFonts w:ascii="Abadi" w:hAnsi="Abadi" w:cs="*Arial-7702-Identity-H"/>
          <w:color w:val="0E0E10"/>
          <w:sz w:val="21"/>
          <w:szCs w:val="21"/>
        </w:rPr>
        <w:t>De igual forma, se identificó que en los documentos de planeación de</w:t>
      </w:r>
      <w:r>
        <w:rPr>
          <w:rFonts w:ascii="Abadi" w:hAnsi="Abadi" w:cs="*Arial-7702-Identity-H"/>
          <w:color w:val="0E0E10"/>
          <w:sz w:val="21"/>
          <w:szCs w:val="21"/>
        </w:rPr>
        <w:t xml:space="preserve"> </w:t>
      </w:r>
      <w:r w:rsidRPr="009952AC">
        <w:rPr>
          <w:rFonts w:ascii="Abadi" w:hAnsi="Abadi" w:cs="*Arial-7702-Identity-H"/>
          <w:color w:val="0E0E10"/>
          <w:sz w:val="21"/>
          <w:szCs w:val="21"/>
        </w:rPr>
        <w:t xml:space="preserve">mediano y largo plazos del municipio de Silao de la Victoria, </w:t>
      </w:r>
      <w:proofErr w:type="spellStart"/>
      <w:r w:rsidRPr="009952AC">
        <w:rPr>
          <w:rFonts w:ascii="Abadi" w:hAnsi="Abadi" w:cs="*Arial-7702-Identity-H"/>
          <w:color w:val="0E0E10"/>
          <w:sz w:val="21"/>
          <w:szCs w:val="21"/>
        </w:rPr>
        <w:t>Gto</w:t>
      </w:r>
      <w:proofErr w:type="spellEnd"/>
      <w:r w:rsidRPr="009952AC">
        <w:rPr>
          <w:rFonts w:ascii="Abadi" w:hAnsi="Abadi" w:cs="*Arial-7702-Identity-H"/>
          <w:color w:val="0E0E10"/>
          <w:sz w:val="21"/>
          <w:szCs w:val="21"/>
        </w:rPr>
        <w:t>., se incluyó el</w:t>
      </w:r>
      <w:r>
        <w:rPr>
          <w:rFonts w:ascii="Abadi" w:hAnsi="Abadi" w:cs="*Arial-7702-Identity-H"/>
          <w:color w:val="0E0E10"/>
          <w:sz w:val="21"/>
          <w:szCs w:val="21"/>
        </w:rPr>
        <w:t xml:space="preserve"> </w:t>
      </w:r>
      <w:r w:rsidRPr="009952AC">
        <w:rPr>
          <w:rFonts w:ascii="Abadi" w:hAnsi="Abadi" w:cs="*Arial-7702-Identity-H"/>
          <w:color w:val="0E0E10"/>
          <w:sz w:val="21"/>
          <w:szCs w:val="21"/>
        </w:rPr>
        <w:t>tema de alumbrado público como un asunto prioritario, al definir objetivos,</w:t>
      </w:r>
      <w:r>
        <w:rPr>
          <w:rFonts w:ascii="Abadi" w:hAnsi="Abadi" w:cs="*Arial-7702-Identity-H"/>
          <w:color w:val="0E0E10"/>
          <w:sz w:val="21"/>
          <w:szCs w:val="21"/>
        </w:rPr>
        <w:t xml:space="preserve"> </w:t>
      </w:r>
      <w:r w:rsidRPr="009952AC">
        <w:rPr>
          <w:rFonts w:ascii="Abadi" w:hAnsi="Abadi" w:cs="*Arial-7702-Identity-H"/>
          <w:color w:val="0E0E10"/>
          <w:sz w:val="21"/>
          <w:szCs w:val="21"/>
        </w:rPr>
        <w:t>estrategias y líneas de acción; sin embargo, careció de un proceso para estimar el</w:t>
      </w:r>
      <w:r>
        <w:rPr>
          <w:rFonts w:ascii="Abadi" w:hAnsi="Abadi" w:cs="*Arial-7702-Identity-H"/>
          <w:color w:val="0E0E10"/>
          <w:sz w:val="21"/>
          <w:szCs w:val="21"/>
        </w:rPr>
        <w:t xml:space="preserve"> </w:t>
      </w:r>
      <w:r w:rsidRPr="009952AC">
        <w:rPr>
          <w:rFonts w:ascii="Abadi" w:hAnsi="Abadi" w:cs="*Arial-7702-Identity-H"/>
          <w:color w:val="0E0E10"/>
          <w:sz w:val="21"/>
          <w:szCs w:val="21"/>
        </w:rPr>
        <w:t>financiamiento de las actividades inherentes a la operación, mantenimiento y</w:t>
      </w:r>
      <w:r>
        <w:rPr>
          <w:rFonts w:ascii="Abadi" w:hAnsi="Abadi" w:cs="*Arial-7702-Identity-H"/>
          <w:color w:val="0E0E10"/>
          <w:sz w:val="21"/>
          <w:szCs w:val="21"/>
        </w:rPr>
        <w:t xml:space="preserve"> </w:t>
      </w:r>
      <w:r w:rsidRPr="009952AC">
        <w:rPr>
          <w:rFonts w:ascii="Abadi" w:hAnsi="Abadi" w:cs="*Arial-7702-Identity-H"/>
          <w:color w:val="0E0E10"/>
          <w:sz w:val="21"/>
          <w:szCs w:val="21"/>
        </w:rPr>
        <w:t>modernización de los servicios de iluminación, en 2020. También se precisa que el</w:t>
      </w:r>
      <w:r>
        <w:rPr>
          <w:rFonts w:ascii="Abadi" w:hAnsi="Abadi" w:cs="*Arial-7702-Identity-H"/>
          <w:color w:val="0E0E10"/>
          <w:sz w:val="21"/>
          <w:szCs w:val="21"/>
        </w:rPr>
        <w:t xml:space="preserve"> </w:t>
      </w:r>
      <w:r w:rsidRPr="009952AC">
        <w:rPr>
          <w:rFonts w:ascii="Abadi" w:hAnsi="Abadi" w:cs="*Arial-7702-Identity-H"/>
          <w:color w:val="0E0E10"/>
          <w:sz w:val="21"/>
          <w:szCs w:val="21"/>
        </w:rPr>
        <w:t>Plan Municipal de Desarrollo 2040 y el Programa de Gobierno Municipal 2018-2021 reconocieron, de manera explícita, la alineación de sus objetivos, estrategias</w:t>
      </w:r>
      <w:r>
        <w:rPr>
          <w:rFonts w:ascii="Abadi" w:hAnsi="Abadi" w:cs="*Arial-7702-Identity-H"/>
          <w:color w:val="0E0E10"/>
          <w:sz w:val="21"/>
          <w:szCs w:val="21"/>
        </w:rPr>
        <w:t xml:space="preserve"> </w:t>
      </w:r>
      <w:r w:rsidRPr="009952AC">
        <w:rPr>
          <w:rFonts w:ascii="Abadi" w:hAnsi="Abadi" w:cs="*Arial-7702-Identity-H"/>
          <w:color w:val="0E0E10"/>
          <w:sz w:val="21"/>
          <w:szCs w:val="21"/>
        </w:rPr>
        <w:t xml:space="preserve">y metas, con el Objetivo de Desarrollo Sostenible denominado </w:t>
      </w:r>
      <w:r w:rsidRPr="009952AC">
        <w:rPr>
          <w:rFonts w:ascii="Abadi" w:hAnsi="Abadi" w:cs="*Arial-Italic-7703-Identity-H"/>
          <w:i/>
          <w:iCs/>
          <w:color w:val="0E0E10"/>
          <w:sz w:val="21"/>
          <w:szCs w:val="21"/>
        </w:rPr>
        <w:t>Fin de la pobreza;</w:t>
      </w:r>
      <w:r>
        <w:rPr>
          <w:rFonts w:ascii="Abadi" w:hAnsi="Abadi" w:cs="*Arial-Italic-7703-Identity-H"/>
          <w:i/>
          <w:iCs/>
          <w:color w:val="0E0E10"/>
          <w:sz w:val="21"/>
          <w:szCs w:val="21"/>
        </w:rPr>
        <w:t xml:space="preserve"> </w:t>
      </w:r>
      <w:r w:rsidRPr="009952AC">
        <w:rPr>
          <w:rFonts w:ascii="Abadi" w:hAnsi="Abadi" w:cs="*Arial-7702-Identity-H"/>
          <w:color w:val="0E0E10"/>
          <w:sz w:val="21"/>
          <w:szCs w:val="21"/>
        </w:rPr>
        <w:t>no obstante, no se precisó la alineación con las metas y los indicadores.</w:t>
      </w:r>
    </w:p>
    <w:p w14:paraId="43F942A9" w14:textId="77777777" w:rsidR="0021395E" w:rsidRPr="009952AC" w:rsidRDefault="0021395E" w:rsidP="0021395E">
      <w:pPr>
        <w:autoSpaceDE w:val="0"/>
        <w:autoSpaceDN w:val="0"/>
        <w:adjustRightInd w:val="0"/>
        <w:jc w:val="both"/>
        <w:rPr>
          <w:rFonts w:ascii="Abadi" w:hAnsi="Abadi" w:cs="*Arial-7702-Identity-H"/>
          <w:color w:val="0E0E10"/>
          <w:sz w:val="21"/>
          <w:szCs w:val="21"/>
        </w:rPr>
      </w:pPr>
    </w:p>
    <w:p w14:paraId="4C7F29C8" w14:textId="77777777" w:rsidR="0021395E" w:rsidRDefault="0021395E" w:rsidP="0021395E">
      <w:pPr>
        <w:autoSpaceDE w:val="0"/>
        <w:autoSpaceDN w:val="0"/>
        <w:adjustRightInd w:val="0"/>
        <w:ind w:firstLine="708"/>
        <w:jc w:val="both"/>
        <w:rPr>
          <w:rFonts w:ascii="Abadi" w:hAnsi="Abadi" w:cs="*Arial-7702-Identity-H"/>
          <w:color w:val="0D0D0F"/>
          <w:sz w:val="21"/>
          <w:szCs w:val="21"/>
        </w:rPr>
      </w:pPr>
      <w:r w:rsidRPr="009952AC">
        <w:rPr>
          <w:rFonts w:ascii="Abadi" w:hAnsi="Abadi" w:cs="*Arial-7702-Identity-H"/>
          <w:color w:val="0D0D0F"/>
          <w:sz w:val="21"/>
          <w:szCs w:val="21"/>
        </w:rPr>
        <w:t>En lo que corresponde a la función de operación del servicio de alumbrado</w:t>
      </w:r>
      <w:r>
        <w:rPr>
          <w:rFonts w:ascii="Abadi" w:hAnsi="Abadi" w:cs="*Arial-7702-Identity-H"/>
          <w:color w:val="0D0D0F"/>
          <w:sz w:val="21"/>
          <w:szCs w:val="21"/>
        </w:rPr>
        <w:t xml:space="preserve"> </w:t>
      </w:r>
      <w:r w:rsidRPr="009952AC">
        <w:rPr>
          <w:rFonts w:ascii="Abadi" w:hAnsi="Abadi" w:cs="*Arial-7702-Identity-H"/>
          <w:color w:val="0D0D0F"/>
          <w:sz w:val="21"/>
          <w:szCs w:val="21"/>
        </w:rPr>
        <w:t>público se reconoce que su finalidad es su eficiente y eficaz funcionamiento, lo</w:t>
      </w:r>
      <w:r>
        <w:rPr>
          <w:rFonts w:ascii="Abadi" w:hAnsi="Abadi" w:cs="*Arial-7702-Identity-H"/>
          <w:color w:val="0D0D0F"/>
          <w:sz w:val="21"/>
          <w:szCs w:val="21"/>
        </w:rPr>
        <w:t xml:space="preserve"> </w:t>
      </w:r>
      <w:r w:rsidRPr="009952AC">
        <w:rPr>
          <w:rFonts w:ascii="Abadi" w:hAnsi="Abadi" w:cs="*Arial-7702-Identity-H"/>
          <w:color w:val="0D0D0F"/>
          <w:sz w:val="21"/>
          <w:szCs w:val="21"/>
        </w:rPr>
        <w:t>cual depende de la definición clara de procesos clave y documentos normativos</w:t>
      </w:r>
      <w:r>
        <w:rPr>
          <w:rFonts w:ascii="Abadi" w:hAnsi="Abadi" w:cs="*Arial-7702-Identity-H"/>
          <w:color w:val="0D0D0F"/>
          <w:sz w:val="21"/>
          <w:szCs w:val="21"/>
        </w:rPr>
        <w:t xml:space="preserve"> </w:t>
      </w:r>
      <w:r w:rsidRPr="009952AC">
        <w:rPr>
          <w:rFonts w:ascii="Abadi" w:hAnsi="Abadi" w:cs="*Arial-7702-Identity-H"/>
          <w:color w:val="0D0D0F"/>
          <w:sz w:val="21"/>
          <w:szCs w:val="21"/>
        </w:rPr>
        <w:t>que garanticen su operatividad; de contar con programas anuales orientados a la</w:t>
      </w:r>
      <w:r>
        <w:rPr>
          <w:rFonts w:ascii="Abadi" w:hAnsi="Abadi" w:cs="*Arial-7702-Identity-H"/>
          <w:color w:val="0D0D0F"/>
          <w:sz w:val="21"/>
          <w:szCs w:val="21"/>
        </w:rPr>
        <w:t xml:space="preserve"> </w:t>
      </w:r>
      <w:r w:rsidRPr="009952AC">
        <w:rPr>
          <w:rFonts w:ascii="Abadi" w:hAnsi="Abadi" w:cs="*Arial-7702-Identity-H"/>
          <w:color w:val="0D0D0F"/>
          <w:sz w:val="21"/>
          <w:szCs w:val="21"/>
        </w:rPr>
        <w:t xml:space="preserve">mejora, y de brindar un servicio y una atención de calidad a la población. </w:t>
      </w:r>
    </w:p>
    <w:p w14:paraId="4572B612" w14:textId="77777777" w:rsidR="0021395E" w:rsidRDefault="0021395E" w:rsidP="0021395E">
      <w:pPr>
        <w:autoSpaceDE w:val="0"/>
        <w:autoSpaceDN w:val="0"/>
        <w:adjustRightInd w:val="0"/>
        <w:jc w:val="both"/>
        <w:rPr>
          <w:rFonts w:ascii="Abadi" w:hAnsi="Abadi" w:cs="*Arial-7702-Identity-H"/>
          <w:color w:val="0D0D0F"/>
          <w:sz w:val="21"/>
          <w:szCs w:val="21"/>
        </w:rPr>
      </w:pPr>
    </w:p>
    <w:p w14:paraId="5CBFB744" w14:textId="214D013E" w:rsidR="0021395E" w:rsidRDefault="0021395E" w:rsidP="0021395E">
      <w:pPr>
        <w:autoSpaceDE w:val="0"/>
        <w:autoSpaceDN w:val="0"/>
        <w:adjustRightInd w:val="0"/>
        <w:ind w:firstLine="708"/>
        <w:jc w:val="both"/>
        <w:rPr>
          <w:rFonts w:ascii="Abadi" w:hAnsi="Abadi" w:cs="*Arial-7702-Identity-H"/>
          <w:color w:val="0D0D0F"/>
          <w:sz w:val="21"/>
          <w:szCs w:val="21"/>
        </w:rPr>
      </w:pPr>
      <w:r w:rsidRPr="009952AC">
        <w:rPr>
          <w:rFonts w:ascii="Abadi" w:hAnsi="Abadi" w:cs="*Arial-7702-Identity-H"/>
          <w:color w:val="0D0D0F"/>
          <w:sz w:val="21"/>
          <w:szCs w:val="21"/>
        </w:rPr>
        <w:t>En tal</w:t>
      </w:r>
      <w:r>
        <w:rPr>
          <w:rFonts w:ascii="Abadi" w:hAnsi="Abadi" w:cs="*Arial-7702-Identity-H"/>
          <w:color w:val="0D0D0F"/>
          <w:sz w:val="21"/>
          <w:szCs w:val="21"/>
        </w:rPr>
        <w:t xml:space="preserve"> </w:t>
      </w:r>
      <w:r w:rsidRPr="009952AC">
        <w:rPr>
          <w:rFonts w:ascii="Abadi" w:hAnsi="Abadi" w:cs="*Arial-7702-Identity-H"/>
          <w:color w:val="0D0D0F"/>
          <w:sz w:val="21"/>
          <w:szCs w:val="21"/>
        </w:rPr>
        <w:t>sentido, se constató que el sujeto fiscalizado contó con un marco normativo para</w:t>
      </w:r>
      <w:r>
        <w:rPr>
          <w:rFonts w:ascii="Abadi" w:hAnsi="Abadi" w:cs="*Arial-7702-Identity-H"/>
          <w:color w:val="0D0D0F"/>
          <w:sz w:val="21"/>
          <w:szCs w:val="21"/>
        </w:rPr>
        <w:t xml:space="preserve"> </w:t>
      </w:r>
      <w:r w:rsidRPr="009952AC">
        <w:rPr>
          <w:rFonts w:ascii="Abadi" w:hAnsi="Abadi" w:cs="*Arial-7702-Identity-H"/>
          <w:color w:val="0D0D0F"/>
          <w:sz w:val="21"/>
          <w:szCs w:val="21"/>
        </w:rPr>
        <w:t>la prestación del servicio de alumbrado público con los elementos indispensables</w:t>
      </w:r>
      <w:r>
        <w:rPr>
          <w:rFonts w:ascii="Abadi" w:hAnsi="Abadi" w:cs="*Arial-7702-Identity-H"/>
          <w:color w:val="0D0D0F"/>
          <w:sz w:val="21"/>
          <w:szCs w:val="21"/>
        </w:rPr>
        <w:t xml:space="preserve"> </w:t>
      </w:r>
      <w:r w:rsidRPr="009952AC">
        <w:rPr>
          <w:rFonts w:ascii="Abadi" w:hAnsi="Abadi" w:cs="*Arial-7702-Identity-H"/>
          <w:color w:val="0D0D0F"/>
          <w:sz w:val="21"/>
          <w:szCs w:val="21"/>
        </w:rPr>
        <w:t>para una adecuada organización y operación. Sin embargo, el no dispuso de un</w:t>
      </w:r>
      <w:r>
        <w:rPr>
          <w:rFonts w:ascii="Abadi" w:hAnsi="Abadi" w:cs="*Arial-7702-Identity-H"/>
          <w:color w:val="0D0D0F"/>
          <w:sz w:val="21"/>
          <w:szCs w:val="21"/>
        </w:rPr>
        <w:t xml:space="preserve"> </w:t>
      </w:r>
      <w:r w:rsidRPr="009952AC">
        <w:rPr>
          <w:rFonts w:ascii="Abadi" w:hAnsi="Abadi" w:cs="*Arial-7702-Identity-H"/>
          <w:color w:val="0D0D0F"/>
          <w:sz w:val="21"/>
          <w:szCs w:val="21"/>
        </w:rPr>
        <w:t>Programa Operativo Anual para la planeación operativa del servicio de alumbrado</w:t>
      </w:r>
      <w:r>
        <w:rPr>
          <w:rFonts w:ascii="Abadi" w:hAnsi="Abadi" w:cs="*Arial-7702-Identity-H"/>
          <w:color w:val="0D0D0F"/>
          <w:sz w:val="21"/>
          <w:szCs w:val="21"/>
        </w:rPr>
        <w:t xml:space="preserve"> </w:t>
      </w:r>
      <w:r w:rsidRPr="009952AC">
        <w:rPr>
          <w:rFonts w:ascii="Abadi" w:hAnsi="Abadi" w:cs="*Arial-7702-Identity-H"/>
          <w:color w:val="0D0D0F"/>
          <w:sz w:val="21"/>
          <w:szCs w:val="21"/>
        </w:rPr>
        <w:t>público, lo que evidenció la falta de mecanismos de planeación para contar con</w:t>
      </w:r>
      <w:r>
        <w:rPr>
          <w:rFonts w:ascii="Abadi" w:hAnsi="Abadi" w:cs="*Arial-7702-Identity-H"/>
          <w:color w:val="0D0D0F"/>
          <w:sz w:val="21"/>
          <w:szCs w:val="21"/>
        </w:rPr>
        <w:t xml:space="preserve"> </w:t>
      </w:r>
      <w:r w:rsidRPr="009952AC">
        <w:rPr>
          <w:rFonts w:ascii="Abadi" w:hAnsi="Abadi" w:cs="*Arial-7702-Identity-H"/>
          <w:color w:val="0D0D0F"/>
          <w:sz w:val="21"/>
          <w:szCs w:val="21"/>
        </w:rPr>
        <w:t>una herramienta de seguimiento y monitoreo a la gestión del servicio.</w:t>
      </w:r>
    </w:p>
    <w:p w14:paraId="22355E99" w14:textId="77777777" w:rsidR="0021395E" w:rsidRPr="009952AC" w:rsidRDefault="0021395E" w:rsidP="0021395E">
      <w:pPr>
        <w:autoSpaceDE w:val="0"/>
        <w:autoSpaceDN w:val="0"/>
        <w:adjustRightInd w:val="0"/>
        <w:ind w:firstLine="708"/>
        <w:jc w:val="both"/>
        <w:rPr>
          <w:rFonts w:ascii="Abadi" w:hAnsi="Abadi" w:cs="*Arial-7702-Identity-H"/>
          <w:color w:val="0D0D0F"/>
          <w:sz w:val="21"/>
          <w:szCs w:val="21"/>
        </w:rPr>
      </w:pPr>
    </w:p>
    <w:p w14:paraId="43C9153A" w14:textId="1B1D0494" w:rsidR="0021395E" w:rsidRDefault="0021395E" w:rsidP="00F96937">
      <w:pPr>
        <w:autoSpaceDE w:val="0"/>
        <w:autoSpaceDN w:val="0"/>
        <w:adjustRightInd w:val="0"/>
        <w:ind w:firstLine="708"/>
        <w:jc w:val="both"/>
        <w:rPr>
          <w:rFonts w:ascii="Abadi" w:hAnsi="Abadi" w:cs="*Arial-7702-Identity-H"/>
          <w:color w:val="0D0C0F"/>
          <w:sz w:val="21"/>
          <w:szCs w:val="21"/>
        </w:rPr>
      </w:pPr>
      <w:r w:rsidRPr="009952AC">
        <w:rPr>
          <w:rFonts w:ascii="Abadi" w:hAnsi="Abadi" w:cs="*Arial-7702-Identity-H"/>
          <w:color w:val="0D0C0F"/>
          <w:sz w:val="21"/>
          <w:szCs w:val="21"/>
        </w:rPr>
        <w:t>Por otra parte, de la verificación de la atención de los reportes de fallas, se</w:t>
      </w:r>
      <w:r>
        <w:rPr>
          <w:rFonts w:ascii="Abadi" w:hAnsi="Abadi" w:cs="*Arial-7702-Identity-H"/>
          <w:color w:val="0D0C0F"/>
          <w:sz w:val="21"/>
          <w:szCs w:val="21"/>
        </w:rPr>
        <w:t xml:space="preserve"> </w:t>
      </w:r>
      <w:r w:rsidRPr="009952AC">
        <w:rPr>
          <w:rFonts w:ascii="Abadi" w:hAnsi="Abadi" w:cs="*Arial-7702-Identity-H"/>
          <w:color w:val="0D0C0F"/>
          <w:sz w:val="21"/>
          <w:szCs w:val="21"/>
        </w:rPr>
        <w:t>identificó que el sujeto fiscalizado implementó una sistematización de procesos</w:t>
      </w:r>
      <w:r>
        <w:rPr>
          <w:rFonts w:ascii="Abadi" w:hAnsi="Abadi" w:cs="*Arial-7702-Identity-H"/>
          <w:color w:val="0D0C0F"/>
          <w:sz w:val="21"/>
          <w:szCs w:val="21"/>
        </w:rPr>
        <w:t xml:space="preserve"> </w:t>
      </w:r>
      <w:r w:rsidRPr="009952AC">
        <w:rPr>
          <w:rFonts w:ascii="Abadi" w:hAnsi="Abadi" w:cs="*Arial-7702-Identity-H"/>
          <w:color w:val="0D0C0F"/>
          <w:sz w:val="21"/>
          <w:szCs w:val="21"/>
        </w:rPr>
        <w:t>relacionados con los servicios de mantenimiento de alumbrado público, en la que</w:t>
      </w:r>
      <w:r>
        <w:rPr>
          <w:rFonts w:ascii="Abadi" w:hAnsi="Abadi" w:cs="*Arial-7702-Identity-H"/>
          <w:color w:val="0D0C0F"/>
          <w:sz w:val="21"/>
          <w:szCs w:val="21"/>
        </w:rPr>
        <w:t xml:space="preserve"> </w:t>
      </w:r>
      <w:r w:rsidRPr="009952AC">
        <w:rPr>
          <w:rFonts w:ascii="Abadi" w:hAnsi="Abadi" w:cs="*Arial-7702-Identity-H"/>
          <w:color w:val="0D0C0F"/>
          <w:sz w:val="21"/>
          <w:szCs w:val="21"/>
        </w:rPr>
        <w:t>se procuró tener</w:t>
      </w:r>
      <w:r>
        <w:rPr>
          <w:rFonts w:ascii="Abadi" w:hAnsi="Abadi" w:cs="*Arial-7702-Identity-H"/>
          <w:color w:val="0D0C0F"/>
          <w:sz w:val="21"/>
          <w:szCs w:val="21"/>
        </w:rPr>
        <w:t xml:space="preserve"> </w:t>
      </w:r>
      <w:r w:rsidRPr="009952AC">
        <w:rPr>
          <w:rFonts w:ascii="Abadi" w:hAnsi="Abadi" w:cs="*Arial-7702-Identity-H"/>
          <w:color w:val="0D0C0F"/>
          <w:sz w:val="21"/>
          <w:szCs w:val="21"/>
        </w:rPr>
        <w:t xml:space="preserve">actualizado el </w:t>
      </w:r>
      <w:r w:rsidRPr="009952AC">
        <w:rPr>
          <w:rFonts w:ascii="Abadi" w:hAnsi="Abadi" w:cs="*Arial-7702-Identity-H"/>
          <w:color w:val="0D0C0F"/>
          <w:sz w:val="21"/>
          <w:szCs w:val="21"/>
        </w:rPr>
        <w:lastRenderedPageBreak/>
        <w:t>estatus y el seguimiento de los reportes</w:t>
      </w:r>
      <w:r>
        <w:rPr>
          <w:rFonts w:ascii="Abadi" w:hAnsi="Abadi" w:cs="*Arial-7702-Identity-H"/>
          <w:color w:val="0D0C0F"/>
          <w:sz w:val="21"/>
          <w:szCs w:val="21"/>
        </w:rPr>
        <w:t xml:space="preserve"> </w:t>
      </w:r>
      <w:r w:rsidRPr="009952AC">
        <w:rPr>
          <w:rFonts w:ascii="Abadi" w:hAnsi="Abadi" w:cs="*Arial-7702-Identity-H"/>
          <w:color w:val="0D0C0F"/>
          <w:sz w:val="21"/>
          <w:szCs w:val="21"/>
        </w:rPr>
        <w:t>ciudadanos; sin embargo, se identificaron</w:t>
      </w:r>
      <w:r>
        <w:rPr>
          <w:rFonts w:ascii="Abadi" w:hAnsi="Abadi" w:cs="*Arial-7702-Identity-H"/>
          <w:color w:val="0D0C0F"/>
          <w:sz w:val="21"/>
          <w:szCs w:val="21"/>
        </w:rPr>
        <w:t xml:space="preserve"> </w:t>
      </w:r>
      <w:r w:rsidRPr="009952AC">
        <w:rPr>
          <w:rFonts w:ascii="Abadi" w:hAnsi="Abadi" w:cs="*Arial-7702-Identity-H"/>
          <w:color w:val="0D0C0F"/>
          <w:sz w:val="21"/>
          <w:szCs w:val="21"/>
        </w:rPr>
        <w:t>oportunidades de mejora para atender</w:t>
      </w:r>
      <w:r>
        <w:rPr>
          <w:rFonts w:ascii="Abadi" w:hAnsi="Abadi" w:cs="*Arial-7702-Identity-H"/>
          <w:color w:val="0D0C0F"/>
          <w:sz w:val="21"/>
          <w:szCs w:val="21"/>
        </w:rPr>
        <w:t xml:space="preserve"> </w:t>
      </w:r>
      <w:r w:rsidRPr="009952AC">
        <w:rPr>
          <w:rFonts w:ascii="Abadi" w:hAnsi="Abadi" w:cs="*Arial-7702-Identity-H"/>
          <w:color w:val="0D0C0F"/>
          <w:sz w:val="21"/>
          <w:szCs w:val="21"/>
        </w:rPr>
        <w:t>en menos tiempo las solicitudes presentadas, con el propósito de contar con un</w:t>
      </w:r>
      <w:r w:rsidR="00F96937">
        <w:rPr>
          <w:rFonts w:ascii="Abadi" w:hAnsi="Abadi" w:cs="*Arial-7702-Identity-H"/>
          <w:color w:val="0D0C0F"/>
          <w:sz w:val="21"/>
          <w:szCs w:val="21"/>
        </w:rPr>
        <w:t xml:space="preserve"> </w:t>
      </w:r>
      <w:r w:rsidRPr="009952AC">
        <w:rPr>
          <w:rFonts w:ascii="Abadi" w:hAnsi="Abadi" w:cs="*Arial-7702-Identity-H"/>
          <w:color w:val="0D0C0F"/>
          <w:sz w:val="21"/>
          <w:szCs w:val="21"/>
        </w:rPr>
        <w:t>servicio de alumbrado público de calidad, en beneficio de la ciudadanía.</w:t>
      </w:r>
    </w:p>
    <w:p w14:paraId="14403A60" w14:textId="77777777" w:rsidR="0021395E" w:rsidRPr="009952AC" w:rsidRDefault="0021395E" w:rsidP="0021395E">
      <w:pPr>
        <w:autoSpaceDE w:val="0"/>
        <w:autoSpaceDN w:val="0"/>
        <w:adjustRightInd w:val="0"/>
        <w:jc w:val="both"/>
        <w:rPr>
          <w:rFonts w:ascii="Abadi" w:hAnsi="Abadi" w:cs="*Arial-7702-Identity-H"/>
          <w:color w:val="0D0C0F"/>
          <w:sz w:val="21"/>
          <w:szCs w:val="21"/>
        </w:rPr>
      </w:pPr>
    </w:p>
    <w:p w14:paraId="7F0C225A" w14:textId="77777777" w:rsidR="0021395E" w:rsidRPr="009952AC" w:rsidRDefault="0021395E" w:rsidP="0021395E">
      <w:pPr>
        <w:autoSpaceDE w:val="0"/>
        <w:autoSpaceDN w:val="0"/>
        <w:adjustRightInd w:val="0"/>
        <w:ind w:firstLine="708"/>
        <w:jc w:val="both"/>
        <w:rPr>
          <w:rFonts w:ascii="Abadi" w:hAnsi="Abadi" w:cs="*Arial-7702-Identity-H"/>
          <w:color w:val="0D0D10"/>
          <w:sz w:val="21"/>
          <w:szCs w:val="21"/>
        </w:rPr>
      </w:pPr>
      <w:r w:rsidRPr="009952AC">
        <w:rPr>
          <w:rFonts w:ascii="Abadi" w:hAnsi="Abadi" w:cs="*Arial-7702-Identity-H"/>
          <w:color w:val="0D0D10"/>
          <w:sz w:val="21"/>
          <w:szCs w:val="21"/>
        </w:rPr>
        <w:t>Respecto a la capacidad del sujeto fiscalizado para garantizar una</w:t>
      </w:r>
      <w:r>
        <w:rPr>
          <w:rFonts w:ascii="Abadi" w:hAnsi="Abadi" w:cs="*Arial-7702-Identity-H"/>
          <w:color w:val="0D0D10"/>
          <w:sz w:val="21"/>
          <w:szCs w:val="21"/>
        </w:rPr>
        <w:t xml:space="preserve"> </w:t>
      </w:r>
      <w:r w:rsidRPr="009952AC">
        <w:rPr>
          <w:rFonts w:ascii="Abadi" w:hAnsi="Abadi" w:cs="*Arial-7702-Identity-H"/>
          <w:color w:val="0D0D10"/>
          <w:sz w:val="21"/>
          <w:szCs w:val="21"/>
        </w:rPr>
        <w:t>prestación permanente y efectiva del servicio de alumbrado público, se analizó la</w:t>
      </w:r>
      <w:r>
        <w:rPr>
          <w:rFonts w:ascii="Abadi" w:hAnsi="Abadi" w:cs="*Arial-7702-Identity-H"/>
          <w:color w:val="0D0D10"/>
          <w:sz w:val="21"/>
          <w:szCs w:val="21"/>
        </w:rPr>
        <w:t xml:space="preserve"> </w:t>
      </w:r>
      <w:r w:rsidRPr="009952AC">
        <w:rPr>
          <w:rFonts w:ascii="Abadi" w:hAnsi="Abadi" w:cs="*Arial-7702-Identity-H"/>
          <w:color w:val="0D0D10"/>
          <w:sz w:val="21"/>
          <w:szCs w:val="21"/>
        </w:rPr>
        <w:t>calidad de la información relativa a los logros en materia de mantenimiento, así</w:t>
      </w:r>
      <w:r>
        <w:rPr>
          <w:rFonts w:ascii="Abadi" w:hAnsi="Abadi" w:cs="*Arial-7702-Identity-H"/>
          <w:color w:val="0D0D10"/>
          <w:sz w:val="21"/>
          <w:szCs w:val="21"/>
        </w:rPr>
        <w:t xml:space="preserve"> </w:t>
      </w:r>
      <w:r w:rsidRPr="009952AC">
        <w:rPr>
          <w:rFonts w:ascii="Abadi" w:hAnsi="Abadi" w:cs="*Arial-7702-Identity-H"/>
          <w:color w:val="0D0D10"/>
          <w:sz w:val="21"/>
          <w:szCs w:val="21"/>
        </w:rPr>
        <w:t>como la correspondiente a la cobertura y satisfacción ciudadana observándose</w:t>
      </w:r>
      <w:r>
        <w:rPr>
          <w:rFonts w:ascii="Abadi" w:hAnsi="Abadi" w:cs="*Arial-7702-Identity-H"/>
          <w:color w:val="0D0D10"/>
          <w:sz w:val="21"/>
          <w:szCs w:val="21"/>
        </w:rPr>
        <w:t xml:space="preserve"> </w:t>
      </w:r>
      <w:r w:rsidRPr="009952AC">
        <w:rPr>
          <w:rFonts w:ascii="Abadi" w:hAnsi="Abadi" w:cs="*Arial-7702-Identity-H"/>
          <w:color w:val="0D0D10"/>
          <w:sz w:val="21"/>
          <w:szCs w:val="21"/>
        </w:rPr>
        <w:t>que el sujeto fiscalizado no acreditó contar con mecanismos para medir el</w:t>
      </w:r>
      <w:r>
        <w:rPr>
          <w:rFonts w:ascii="Abadi" w:hAnsi="Abadi" w:cs="*Arial-7702-Identity-H"/>
          <w:color w:val="0D0D10"/>
          <w:sz w:val="21"/>
          <w:szCs w:val="21"/>
        </w:rPr>
        <w:t xml:space="preserve"> </w:t>
      </w:r>
      <w:r w:rsidRPr="009952AC">
        <w:rPr>
          <w:rFonts w:ascii="Abadi" w:hAnsi="Abadi" w:cs="*Arial-7702-Identity-H"/>
          <w:color w:val="0D0D10"/>
          <w:sz w:val="21"/>
          <w:szCs w:val="21"/>
        </w:rPr>
        <w:t>cumplimiento de sus objetivos, respecto del mantenimiento y la cobertura de la</w:t>
      </w:r>
      <w:r>
        <w:rPr>
          <w:rFonts w:ascii="Abadi" w:hAnsi="Abadi" w:cs="*Arial-7702-Identity-H"/>
          <w:color w:val="0D0D10"/>
          <w:sz w:val="21"/>
          <w:szCs w:val="21"/>
        </w:rPr>
        <w:t xml:space="preserve"> </w:t>
      </w:r>
      <w:r w:rsidRPr="009952AC">
        <w:rPr>
          <w:rFonts w:ascii="Abadi" w:hAnsi="Abadi" w:cs="*Arial-7702-Identity-H"/>
          <w:color w:val="0D0D10"/>
          <w:sz w:val="21"/>
          <w:szCs w:val="21"/>
        </w:rPr>
        <w:t>prestación del servicio del alumbrado público.</w:t>
      </w:r>
    </w:p>
    <w:p w14:paraId="0F8EE0B7" w14:textId="77777777" w:rsidR="0021395E" w:rsidRPr="009952AC" w:rsidRDefault="0021395E" w:rsidP="0021395E">
      <w:pPr>
        <w:jc w:val="both"/>
        <w:rPr>
          <w:rFonts w:ascii="Abadi" w:hAnsi="Abadi" w:cs="*Arial-7702-Identity-H"/>
          <w:color w:val="0D0D10"/>
          <w:sz w:val="21"/>
          <w:szCs w:val="21"/>
        </w:rPr>
      </w:pPr>
    </w:p>
    <w:p w14:paraId="774F966F" w14:textId="77777777" w:rsidR="0021395E" w:rsidRDefault="0021395E" w:rsidP="0021395E">
      <w:pPr>
        <w:autoSpaceDE w:val="0"/>
        <w:autoSpaceDN w:val="0"/>
        <w:adjustRightInd w:val="0"/>
        <w:jc w:val="both"/>
        <w:rPr>
          <w:rFonts w:ascii="Abadi" w:hAnsi="Abadi" w:cs="*Arial-6990-Identity-H"/>
          <w:color w:val="0D0C0F"/>
          <w:sz w:val="21"/>
          <w:szCs w:val="21"/>
        </w:rPr>
      </w:pPr>
      <w:r w:rsidRPr="009952AC">
        <w:rPr>
          <w:rFonts w:ascii="Abadi" w:hAnsi="Abadi" w:cs="*Arial-6990-Identity-H"/>
          <w:color w:val="0D0C0F"/>
          <w:sz w:val="21"/>
          <w:szCs w:val="21"/>
        </w:rPr>
        <w:t>En el caso de la función de seguimiento, la revisión se enfocó en constatar</w:t>
      </w:r>
      <w:r>
        <w:rPr>
          <w:rFonts w:ascii="Abadi" w:hAnsi="Abadi" w:cs="*Arial-6990-Identity-H"/>
          <w:color w:val="0D0C0F"/>
          <w:sz w:val="21"/>
          <w:szCs w:val="21"/>
        </w:rPr>
        <w:t xml:space="preserve"> </w:t>
      </w:r>
      <w:r w:rsidRPr="009952AC">
        <w:rPr>
          <w:rFonts w:ascii="Abadi" w:hAnsi="Abadi" w:cs="*Arial-6990-Identity-H"/>
          <w:color w:val="0D0C0F"/>
          <w:sz w:val="21"/>
          <w:szCs w:val="21"/>
        </w:rPr>
        <w:t>si el sujeto fiscalizado contó con mecanismos para medir el desempeño y los</w:t>
      </w:r>
      <w:r>
        <w:rPr>
          <w:rFonts w:ascii="Abadi" w:hAnsi="Abadi" w:cs="*Arial-6990-Identity-H"/>
          <w:color w:val="0D0C0F"/>
          <w:sz w:val="21"/>
          <w:szCs w:val="21"/>
        </w:rPr>
        <w:t xml:space="preserve"> </w:t>
      </w:r>
      <w:r w:rsidRPr="009952AC">
        <w:rPr>
          <w:rFonts w:ascii="Abadi" w:hAnsi="Abadi" w:cs="*Arial-6990-Identity-H"/>
          <w:color w:val="0D0C0F"/>
          <w:sz w:val="21"/>
          <w:szCs w:val="21"/>
        </w:rPr>
        <w:t>resultados del servicio de alumbrado público, obteniendo como principal hallazgo</w:t>
      </w:r>
      <w:r>
        <w:rPr>
          <w:rFonts w:ascii="Abadi" w:hAnsi="Abadi" w:cs="*Arial-6990-Identity-H"/>
          <w:color w:val="0D0C0F"/>
          <w:sz w:val="21"/>
          <w:szCs w:val="21"/>
        </w:rPr>
        <w:t xml:space="preserve"> </w:t>
      </w:r>
      <w:r w:rsidRPr="009952AC">
        <w:rPr>
          <w:rFonts w:ascii="Abadi" w:hAnsi="Abadi" w:cs="*Arial-6990-Identity-H"/>
          <w:color w:val="0D0C0F"/>
          <w:sz w:val="21"/>
          <w:szCs w:val="21"/>
        </w:rPr>
        <w:t>que la instancia responsable del servicio de alumbrado público no contó con</w:t>
      </w:r>
      <w:r>
        <w:rPr>
          <w:rFonts w:ascii="Abadi" w:hAnsi="Abadi" w:cs="*Arial-6990-Identity-H"/>
          <w:color w:val="0D0C0F"/>
          <w:sz w:val="21"/>
          <w:szCs w:val="21"/>
        </w:rPr>
        <w:t xml:space="preserve"> </w:t>
      </w:r>
      <w:r w:rsidRPr="009952AC">
        <w:rPr>
          <w:rFonts w:ascii="Abadi" w:hAnsi="Abadi" w:cs="*Arial-6990-Identity-H"/>
          <w:color w:val="0D0C0F"/>
          <w:sz w:val="21"/>
          <w:szCs w:val="21"/>
        </w:rPr>
        <w:t>objetivos ni indicadores para monitorear el logro de sus resultados, tales como el</w:t>
      </w:r>
      <w:r>
        <w:rPr>
          <w:rFonts w:ascii="Abadi" w:hAnsi="Abadi" w:cs="*Arial-6990-Identity-H"/>
          <w:color w:val="0D0C0F"/>
          <w:sz w:val="21"/>
          <w:szCs w:val="21"/>
        </w:rPr>
        <w:t xml:space="preserve"> </w:t>
      </w:r>
      <w:r w:rsidRPr="009952AC">
        <w:rPr>
          <w:rFonts w:ascii="Abadi" w:hAnsi="Abadi" w:cs="*Arial-6990-Identity-H"/>
          <w:color w:val="0D0C0F"/>
          <w:sz w:val="21"/>
          <w:szCs w:val="21"/>
        </w:rPr>
        <w:t>ahorro en el consumo de energía, la seguridad y la optimización de la atención,</w:t>
      </w:r>
      <w:r>
        <w:rPr>
          <w:rFonts w:ascii="Abadi" w:hAnsi="Abadi" w:cs="*Arial-6990-Identity-H"/>
          <w:color w:val="0D0C0F"/>
          <w:sz w:val="21"/>
          <w:szCs w:val="21"/>
        </w:rPr>
        <w:t xml:space="preserve"> </w:t>
      </w:r>
      <w:r w:rsidRPr="009952AC">
        <w:rPr>
          <w:rFonts w:ascii="Abadi" w:hAnsi="Abadi" w:cs="*Arial-6990-Identity-H"/>
          <w:color w:val="0D0C0F"/>
          <w:sz w:val="21"/>
          <w:szCs w:val="21"/>
        </w:rPr>
        <w:t>esto se traduce en la mejora en el diseño de la Matriz de Indicadores para</w:t>
      </w:r>
      <w:r>
        <w:rPr>
          <w:rFonts w:ascii="Abadi" w:hAnsi="Abadi" w:cs="*Arial-6990-Identity-H"/>
          <w:color w:val="0D0C0F"/>
          <w:sz w:val="21"/>
          <w:szCs w:val="21"/>
        </w:rPr>
        <w:t xml:space="preserve"> </w:t>
      </w:r>
      <w:r w:rsidRPr="009952AC">
        <w:rPr>
          <w:rFonts w:ascii="Abadi" w:hAnsi="Abadi" w:cs="*Arial-6990-Identity-H"/>
          <w:color w:val="0D0C0F"/>
          <w:sz w:val="21"/>
          <w:szCs w:val="21"/>
        </w:rPr>
        <w:t>Resultados, respecto de la inclusión de objetivos estratégicos y de gestión</w:t>
      </w:r>
      <w:r>
        <w:rPr>
          <w:rFonts w:ascii="Abadi" w:hAnsi="Abadi" w:cs="*Arial-6990-Identity-H"/>
          <w:color w:val="0D0C0F"/>
          <w:sz w:val="21"/>
          <w:szCs w:val="21"/>
        </w:rPr>
        <w:t xml:space="preserve"> </w:t>
      </w:r>
      <w:r w:rsidRPr="009952AC">
        <w:rPr>
          <w:rFonts w:ascii="Abadi" w:hAnsi="Abadi" w:cs="*Arial-6990-Identity-H"/>
          <w:color w:val="0D0C0F"/>
          <w:sz w:val="21"/>
          <w:szCs w:val="21"/>
        </w:rPr>
        <w:t>definidos en sus instrumentos de planeación, e indicadores.</w:t>
      </w:r>
    </w:p>
    <w:p w14:paraId="434B04E1" w14:textId="77777777" w:rsidR="0021395E" w:rsidRPr="009952AC" w:rsidRDefault="0021395E" w:rsidP="0021395E">
      <w:pPr>
        <w:autoSpaceDE w:val="0"/>
        <w:autoSpaceDN w:val="0"/>
        <w:adjustRightInd w:val="0"/>
        <w:jc w:val="both"/>
        <w:rPr>
          <w:rFonts w:ascii="Abadi" w:hAnsi="Abadi" w:cs="*Arial-6990-Identity-H"/>
          <w:color w:val="0D0C0F"/>
          <w:sz w:val="21"/>
          <w:szCs w:val="21"/>
        </w:rPr>
      </w:pPr>
    </w:p>
    <w:p w14:paraId="1714DFF6" w14:textId="583D3651" w:rsidR="0021395E" w:rsidRDefault="0021395E" w:rsidP="0021395E">
      <w:pPr>
        <w:autoSpaceDE w:val="0"/>
        <w:autoSpaceDN w:val="0"/>
        <w:adjustRightInd w:val="0"/>
        <w:ind w:firstLine="708"/>
        <w:jc w:val="both"/>
        <w:rPr>
          <w:rFonts w:ascii="Abadi" w:hAnsi="Abadi" w:cs="*Arial-6990-Identity-H"/>
          <w:color w:val="0D0D0F"/>
          <w:sz w:val="21"/>
          <w:szCs w:val="21"/>
        </w:rPr>
      </w:pPr>
      <w:r w:rsidRPr="009952AC">
        <w:rPr>
          <w:rFonts w:ascii="Abadi" w:hAnsi="Abadi" w:cs="*Arial-6990-Identity-H"/>
          <w:color w:val="0D0D0F"/>
          <w:sz w:val="21"/>
          <w:szCs w:val="21"/>
        </w:rPr>
        <w:t>Derivado de lo anterior, no fue posible determinar la eficacia del</w:t>
      </w:r>
      <w:r>
        <w:rPr>
          <w:rFonts w:ascii="Abadi" w:hAnsi="Abadi" w:cs="*Arial-6990-Identity-H"/>
          <w:color w:val="0D0D0F"/>
          <w:sz w:val="21"/>
          <w:szCs w:val="21"/>
        </w:rPr>
        <w:t xml:space="preserve"> </w:t>
      </w:r>
      <w:r w:rsidRPr="009952AC">
        <w:rPr>
          <w:rFonts w:ascii="Abadi" w:hAnsi="Abadi" w:cs="*Arial-6990-Identity-H"/>
          <w:color w:val="0D0D0F"/>
          <w:sz w:val="21"/>
          <w:szCs w:val="21"/>
        </w:rPr>
        <w:t>otorgamiento del servicio de alumbrado público del municipio de Silao de la</w:t>
      </w:r>
      <w:r>
        <w:rPr>
          <w:rFonts w:ascii="Abadi" w:hAnsi="Abadi" w:cs="*Arial-6990-Identity-H"/>
          <w:color w:val="0D0D0F"/>
          <w:sz w:val="21"/>
          <w:szCs w:val="21"/>
        </w:rPr>
        <w:t xml:space="preserve"> </w:t>
      </w:r>
      <w:r w:rsidRPr="009952AC">
        <w:rPr>
          <w:rFonts w:ascii="Abadi" w:hAnsi="Abadi" w:cs="*Arial-6990-Identity-H"/>
          <w:color w:val="0D0D0F"/>
          <w:sz w:val="21"/>
          <w:szCs w:val="21"/>
        </w:rPr>
        <w:t xml:space="preserve">Victoria, </w:t>
      </w:r>
      <w:proofErr w:type="spellStart"/>
      <w:r w:rsidRPr="009952AC">
        <w:rPr>
          <w:rFonts w:ascii="Abadi" w:hAnsi="Abadi" w:cs="*Arial-6990-Identity-H"/>
          <w:color w:val="0D0D0F"/>
          <w:sz w:val="21"/>
          <w:szCs w:val="21"/>
        </w:rPr>
        <w:t>Gto</w:t>
      </w:r>
      <w:proofErr w:type="spellEnd"/>
      <w:r w:rsidRPr="009952AC">
        <w:rPr>
          <w:rFonts w:ascii="Abadi" w:hAnsi="Abadi" w:cs="*Arial-6990-Identity-H"/>
          <w:color w:val="0D0D0F"/>
          <w:sz w:val="21"/>
          <w:szCs w:val="21"/>
        </w:rPr>
        <w:t>., lo que limitó conocer los resultados logrados por el sujeto fiscalizado</w:t>
      </w:r>
      <w:r>
        <w:rPr>
          <w:rFonts w:ascii="Abadi" w:hAnsi="Abadi" w:cs="*Arial-6990-Identity-H"/>
          <w:color w:val="0D0D0F"/>
          <w:sz w:val="21"/>
          <w:szCs w:val="21"/>
        </w:rPr>
        <w:t xml:space="preserve"> </w:t>
      </w:r>
      <w:r w:rsidRPr="009952AC">
        <w:rPr>
          <w:rFonts w:ascii="Abadi" w:hAnsi="Abadi" w:cs="*Arial-6990-Identity-H"/>
          <w:color w:val="0D0D0F"/>
          <w:sz w:val="21"/>
          <w:szCs w:val="21"/>
        </w:rPr>
        <w:t>en la materia; debido a la carencia de mecanismos de control para asegurar la</w:t>
      </w:r>
      <w:r>
        <w:rPr>
          <w:rFonts w:ascii="Abadi" w:hAnsi="Abadi" w:cs="*Arial-6990-Identity-H"/>
          <w:color w:val="0D0D0F"/>
          <w:sz w:val="21"/>
          <w:szCs w:val="21"/>
        </w:rPr>
        <w:t xml:space="preserve"> </w:t>
      </w:r>
      <w:r w:rsidRPr="009952AC">
        <w:rPr>
          <w:rFonts w:ascii="Abadi" w:hAnsi="Abadi" w:cs="*Arial-6990-Identity-H"/>
          <w:color w:val="0D0D0F"/>
          <w:sz w:val="21"/>
          <w:szCs w:val="21"/>
        </w:rPr>
        <w:t>consecución de los objetivos, relacionados con la cobertura y el seguimiento de</w:t>
      </w:r>
      <w:r>
        <w:rPr>
          <w:rFonts w:ascii="Abadi" w:hAnsi="Abadi" w:cs="*Arial-6990-Identity-H"/>
          <w:color w:val="0D0D0F"/>
          <w:sz w:val="21"/>
          <w:szCs w:val="21"/>
        </w:rPr>
        <w:t xml:space="preserve"> </w:t>
      </w:r>
      <w:r w:rsidRPr="009952AC">
        <w:rPr>
          <w:rFonts w:ascii="Abadi" w:hAnsi="Abadi" w:cs="*Arial-6990-Identity-H"/>
          <w:color w:val="0D0D0F"/>
          <w:sz w:val="21"/>
          <w:szCs w:val="21"/>
        </w:rPr>
        <w:t>las acciones realizadas.</w:t>
      </w:r>
    </w:p>
    <w:p w14:paraId="16E08F33" w14:textId="77777777" w:rsidR="0021395E" w:rsidRPr="009952AC" w:rsidRDefault="0021395E" w:rsidP="0021395E">
      <w:pPr>
        <w:autoSpaceDE w:val="0"/>
        <w:autoSpaceDN w:val="0"/>
        <w:adjustRightInd w:val="0"/>
        <w:jc w:val="both"/>
        <w:rPr>
          <w:rFonts w:ascii="Abadi" w:hAnsi="Abadi" w:cs="*Arial-6990-Identity-H"/>
          <w:color w:val="0D0D0F"/>
          <w:sz w:val="21"/>
          <w:szCs w:val="21"/>
        </w:rPr>
      </w:pPr>
    </w:p>
    <w:p w14:paraId="3FE25F29" w14:textId="77777777" w:rsidR="0021395E" w:rsidRDefault="0021395E" w:rsidP="0021395E">
      <w:pPr>
        <w:autoSpaceDE w:val="0"/>
        <w:autoSpaceDN w:val="0"/>
        <w:adjustRightInd w:val="0"/>
        <w:ind w:firstLine="708"/>
        <w:jc w:val="both"/>
        <w:rPr>
          <w:rFonts w:ascii="Abadi" w:hAnsi="Abadi" w:cs="*Arial-6990-Identity-H"/>
          <w:color w:val="0D0D10"/>
          <w:sz w:val="21"/>
          <w:szCs w:val="21"/>
        </w:rPr>
      </w:pPr>
      <w:r w:rsidRPr="009952AC">
        <w:rPr>
          <w:rFonts w:ascii="Abadi" w:hAnsi="Abadi" w:cs="*Arial-6990-Identity-H"/>
          <w:color w:val="0D0D10"/>
          <w:sz w:val="21"/>
          <w:szCs w:val="21"/>
        </w:rPr>
        <w:t>En esta parte también se precisa que como hechos posteriores y como</w:t>
      </w:r>
      <w:r>
        <w:rPr>
          <w:rFonts w:ascii="Abadi" w:hAnsi="Abadi" w:cs="*Arial-6990-Identity-H"/>
          <w:color w:val="0D0D10"/>
          <w:sz w:val="21"/>
          <w:szCs w:val="21"/>
        </w:rPr>
        <w:t xml:space="preserve"> </w:t>
      </w:r>
      <w:r w:rsidRPr="009952AC">
        <w:rPr>
          <w:rFonts w:ascii="Abadi" w:hAnsi="Abadi" w:cs="*Arial-6990-Identity-H"/>
          <w:color w:val="0D0D10"/>
          <w:sz w:val="21"/>
          <w:szCs w:val="21"/>
        </w:rPr>
        <w:t>consecuencia de la fiscalización, el sujeto fiscalizado instrumentó acciones para</w:t>
      </w:r>
      <w:r>
        <w:rPr>
          <w:rFonts w:ascii="Abadi" w:hAnsi="Abadi" w:cs="*Arial-6990-Identity-H"/>
          <w:color w:val="0D0D10"/>
          <w:sz w:val="21"/>
          <w:szCs w:val="21"/>
        </w:rPr>
        <w:t xml:space="preserve"> </w:t>
      </w:r>
      <w:r w:rsidRPr="009952AC">
        <w:rPr>
          <w:rFonts w:ascii="Abadi" w:hAnsi="Abadi" w:cs="*Arial-6990-Identity-H"/>
          <w:color w:val="0D0D10"/>
          <w:sz w:val="21"/>
          <w:szCs w:val="21"/>
        </w:rPr>
        <w:t>generar y contar con un censo o inventario formal que le permite conocer, entre</w:t>
      </w:r>
      <w:r>
        <w:rPr>
          <w:rFonts w:ascii="Abadi" w:hAnsi="Abadi" w:cs="*Arial-6990-Identity-H"/>
          <w:color w:val="0D0D10"/>
          <w:sz w:val="21"/>
          <w:szCs w:val="21"/>
        </w:rPr>
        <w:t xml:space="preserve"> </w:t>
      </w:r>
      <w:r w:rsidRPr="009952AC">
        <w:rPr>
          <w:rFonts w:ascii="Abadi" w:hAnsi="Abadi" w:cs="*Arial-6990-Identity-H"/>
          <w:color w:val="0D0D10"/>
          <w:sz w:val="21"/>
          <w:szCs w:val="21"/>
        </w:rPr>
        <w:t>otros datos: el número, estado, tipo de tecnología y ubicación de las luminarias</w:t>
      </w:r>
      <w:r>
        <w:rPr>
          <w:rFonts w:ascii="Abadi" w:hAnsi="Abadi" w:cs="*Arial-6990-Identity-H"/>
          <w:color w:val="0D0D10"/>
          <w:sz w:val="21"/>
          <w:szCs w:val="21"/>
        </w:rPr>
        <w:t xml:space="preserve"> </w:t>
      </w:r>
      <w:r w:rsidRPr="009952AC">
        <w:rPr>
          <w:rFonts w:ascii="Abadi" w:hAnsi="Abadi" w:cs="*Arial-6990-Identity-H"/>
          <w:color w:val="0D0D10"/>
          <w:sz w:val="21"/>
          <w:szCs w:val="21"/>
        </w:rPr>
        <w:t>con las que cuenta para otorgar el servicio público y su cobertura; además, se</w:t>
      </w:r>
      <w:r>
        <w:rPr>
          <w:rFonts w:ascii="Abadi" w:hAnsi="Abadi" w:cs="*Arial-6990-Identity-H"/>
          <w:color w:val="0D0D10"/>
          <w:sz w:val="21"/>
          <w:szCs w:val="21"/>
        </w:rPr>
        <w:t xml:space="preserve"> </w:t>
      </w:r>
      <w:r w:rsidRPr="009952AC">
        <w:rPr>
          <w:rFonts w:ascii="Abadi" w:hAnsi="Abadi" w:cs="*Arial-6990-Identity-H"/>
          <w:color w:val="0D0D10"/>
          <w:sz w:val="21"/>
          <w:szCs w:val="21"/>
        </w:rPr>
        <w:t>implementaron mecanismos para monitorear y dar seguimiento a la atención de</w:t>
      </w:r>
      <w:r>
        <w:rPr>
          <w:rFonts w:ascii="Abadi" w:hAnsi="Abadi" w:cs="*Arial-6990-Identity-H"/>
          <w:color w:val="0D0D10"/>
          <w:sz w:val="21"/>
          <w:szCs w:val="21"/>
        </w:rPr>
        <w:t xml:space="preserve"> </w:t>
      </w:r>
      <w:r w:rsidRPr="009952AC">
        <w:rPr>
          <w:rFonts w:ascii="Abadi" w:hAnsi="Abadi" w:cs="*Arial-6990-Identity-H"/>
          <w:color w:val="0D0D10"/>
          <w:sz w:val="21"/>
          <w:szCs w:val="21"/>
        </w:rPr>
        <w:t>los reportes, a fin de optimizar la prestación del servicio, y para medir la</w:t>
      </w:r>
      <w:r>
        <w:rPr>
          <w:rFonts w:ascii="Abadi" w:hAnsi="Abadi" w:cs="*Arial-6990-Identity-H"/>
          <w:color w:val="0D0D10"/>
          <w:sz w:val="21"/>
          <w:szCs w:val="21"/>
        </w:rPr>
        <w:t xml:space="preserve"> </w:t>
      </w:r>
      <w:r w:rsidRPr="009952AC">
        <w:rPr>
          <w:rFonts w:ascii="Abadi" w:hAnsi="Abadi" w:cs="*Arial-6990-Identity-H"/>
          <w:color w:val="0D0D10"/>
          <w:sz w:val="21"/>
          <w:szCs w:val="21"/>
        </w:rPr>
        <w:t>satisfacción de usuarios del servicio de alumbrado público, para incrementar la</w:t>
      </w:r>
      <w:r>
        <w:rPr>
          <w:rFonts w:ascii="Abadi" w:hAnsi="Abadi" w:cs="*Arial-6990-Identity-H"/>
          <w:color w:val="0D0D10"/>
          <w:sz w:val="21"/>
          <w:szCs w:val="21"/>
        </w:rPr>
        <w:t xml:space="preserve"> </w:t>
      </w:r>
      <w:r w:rsidRPr="009952AC">
        <w:rPr>
          <w:rFonts w:ascii="Abadi" w:hAnsi="Abadi" w:cs="*Arial-6990-Identity-H"/>
          <w:color w:val="0D0D10"/>
          <w:sz w:val="21"/>
          <w:szCs w:val="21"/>
        </w:rPr>
        <w:t>calidad, los niveles de satisfacción e incrementar la confianza en la administración</w:t>
      </w:r>
      <w:r>
        <w:rPr>
          <w:rFonts w:ascii="Abadi" w:hAnsi="Abadi" w:cs="*Arial-6990-Identity-H"/>
          <w:color w:val="0D0D10"/>
          <w:sz w:val="21"/>
          <w:szCs w:val="21"/>
        </w:rPr>
        <w:t xml:space="preserve"> </w:t>
      </w:r>
      <w:r w:rsidRPr="009952AC">
        <w:rPr>
          <w:rFonts w:ascii="Abadi" w:hAnsi="Abadi" w:cs="*Arial-6990-Identity-H"/>
          <w:color w:val="0D0D10"/>
          <w:sz w:val="21"/>
          <w:szCs w:val="21"/>
        </w:rPr>
        <w:t>pública municipal.</w:t>
      </w:r>
    </w:p>
    <w:p w14:paraId="6A69743F" w14:textId="77777777" w:rsidR="0021395E" w:rsidRPr="009952AC" w:rsidRDefault="0021395E" w:rsidP="0021395E">
      <w:pPr>
        <w:autoSpaceDE w:val="0"/>
        <w:autoSpaceDN w:val="0"/>
        <w:adjustRightInd w:val="0"/>
        <w:jc w:val="both"/>
        <w:rPr>
          <w:rFonts w:ascii="Abadi" w:hAnsi="Abadi" w:cs="*Arial-6990-Identity-H"/>
          <w:color w:val="0D0D10"/>
          <w:sz w:val="21"/>
          <w:szCs w:val="21"/>
        </w:rPr>
      </w:pPr>
    </w:p>
    <w:p w14:paraId="6A9D723F" w14:textId="77777777" w:rsidR="0021395E" w:rsidRPr="009952AC" w:rsidRDefault="0021395E" w:rsidP="0021395E">
      <w:pPr>
        <w:autoSpaceDE w:val="0"/>
        <w:autoSpaceDN w:val="0"/>
        <w:adjustRightInd w:val="0"/>
        <w:ind w:firstLine="708"/>
        <w:jc w:val="both"/>
        <w:rPr>
          <w:rFonts w:ascii="Abadi" w:hAnsi="Abadi" w:cs="*Arial-6990-Identity-H"/>
          <w:color w:val="0D0D10"/>
          <w:sz w:val="21"/>
          <w:szCs w:val="21"/>
        </w:rPr>
      </w:pPr>
      <w:r w:rsidRPr="009952AC">
        <w:rPr>
          <w:rFonts w:ascii="Abadi" w:hAnsi="Abadi" w:cs="*Arial-6990-Identity-H"/>
          <w:color w:val="0D0D10"/>
          <w:sz w:val="21"/>
          <w:szCs w:val="21"/>
        </w:rPr>
        <w:t>Finalmente, se reconoce que el sujeto fiscalizado presentó una postura</w:t>
      </w:r>
      <w:r>
        <w:rPr>
          <w:rFonts w:ascii="Abadi" w:hAnsi="Abadi" w:cs="*Arial-6990-Identity-H"/>
          <w:color w:val="0D0D10"/>
          <w:sz w:val="21"/>
          <w:szCs w:val="21"/>
        </w:rPr>
        <w:t xml:space="preserve"> </w:t>
      </w:r>
      <w:r w:rsidRPr="009952AC">
        <w:rPr>
          <w:rFonts w:ascii="Abadi" w:hAnsi="Abadi" w:cs="*Arial-6990-Identity-H"/>
          <w:color w:val="0D0D10"/>
          <w:sz w:val="21"/>
          <w:szCs w:val="21"/>
        </w:rPr>
        <w:t>proactiva realizando acciones y asumiendo compromisos para mejorar el</w:t>
      </w:r>
      <w:r>
        <w:rPr>
          <w:rFonts w:ascii="Abadi" w:hAnsi="Abadi" w:cs="*Arial-6990-Identity-H"/>
          <w:color w:val="0D0D10"/>
          <w:sz w:val="21"/>
          <w:szCs w:val="21"/>
        </w:rPr>
        <w:t xml:space="preserve"> </w:t>
      </w:r>
      <w:r w:rsidRPr="009952AC">
        <w:rPr>
          <w:rFonts w:ascii="Abadi" w:hAnsi="Abadi" w:cs="*Arial-6990-Identity-H"/>
          <w:color w:val="0D0D10"/>
          <w:sz w:val="21"/>
          <w:szCs w:val="21"/>
        </w:rPr>
        <w:t>desempeño del programa, al presentar acciones realizadas y planeas de acción</w:t>
      </w:r>
      <w:r>
        <w:rPr>
          <w:rFonts w:ascii="Abadi" w:hAnsi="Abadi" w:cs="*Arial-6990-Identity-H"/>
          <w:color w:val="0D0D10"/>
          <w:sz w:val="21"/>
          <w:szCs w:val="21"/>
        </w:rPr>
        <w:t xml:space="preserve"> </w:t>
      </w:r>
      <w:r w:rsidRPr="009952AC">
        <w:rPr>
          <w:rFonts w:ascii="Abadi" w:hAnsi="Abadi" w:cs="*Arial-6990-Identity-H"/>
          <w:color w:val="0D0D10"/>
          <w:sz w:val="21"/>
          <w:szCs w:val="21"/>
        </w:rPr>
        <w:t>con actividades concretas, responsables y un tiempo determinado para su</w:t>
      </w:r>
      <w:r>
        <w:rPr>
          <w:rFonts w:ascii="Abadi" w:hAnsi="Abadi" w:cs="*Arial-6990-Identity-H"/>
          <w:color w:val="0D0D10"/>
          <w:sz w:val="21"/>
          <w:szCs w:val="21"/>
        </w:rPr>
        <w:t xml:space="preserve"> </w:t>
      </w:r>
      <w:r w:rsidRPr="009952AC">
        <w:rPr>
          <w:rFonts w:ascii="Abadi" w:hAnsi="Abadi" w:cs="*Arial-6990-Identity-H"/>
          <w:color w:val="0D0D10"/>
          <w:sz w:val="21"/>
          <w:szCs w:val="21"/>
        </w:rPr>
        <w:t>cumplimiento, por lo que, de atenderse la totalidad de las recomendaciones</w:t>
      </w:r>
      <w:r>
        <w:rPr>
          <w:rFonts w:ascii="Abadi" w:hAnsi="Abadi" w:cs="*Arial-6990-Identity-H"/>
          <w:color w:val="0D0D10"/>
          <w:sz w:val="21"/>
          <w:szCs w:val="21"/>
        </w:rPr>
        <w:t xml:space="preserve"> </w:t>
      </w:r>
      <w:r w:rsidRPr="009952AC">
        <w:rPr>
          <w:rFonts w:ascii="Abadi" w:hAnsi="Abadi" w:cs="*Arial-6990-Identity-H"/>
          <w:color w:val="0D0D10"/>
          <w:sz w:val="21"/>
          <w:szCs w:val="21"/>
        </w:rPr>
        <w:t>formuladas el sujeto fiscalizado estará en condiciones de perfeccionar la gestión</w:t>
      </w:r>
      <w:r>
        <w:rPr>
          <w:rFonts w:ascii="Abadi" w:hAnsi="Abadi" w:cs="*Arial-6990-Identity-H"/>
          <w:color w:val="0D0D10"/>
          <w:sz w:val="21"/>
          <w:szCs w:val="21"/>
        </w:rPr>
        <w:t xml:space="preserve"> </w:t>
      </w:r>
      <w:r w:rsidRPr="009952AC">
        <w:rPr>
          <w:rFonts w:ascii="Abadi" w:hAnsi="Abadi" w:cs="*Arial-6990-Identity-H"/>
          <w:color w:val="0D0D10"/>
          <w:sz w:val="21"/>
          <w:szCs w:val="21"/>
        </w:rPr>
        <w:t>pública municipal para fortalecer la prestación del servicio de alumbrado público</w:t>
      </w:r>
      <w:r>
        <w:rPr>
          <w:rFonts w:ascii="Abadi" w:hAnsi="Abadi" w:cs="*Arial-6990-Identity-H"/>
          <w:color w:val="0D0D10"/>
          <w:sz w:val="21"/>
          <w:szCs w:val="21"/>
        </w:rPr>
        <w:t xml:space="preserve"> </w:t>
      </w:r>
      <w:r w:rsidRPr="009952AC">
        <w:rPr>
          <w:rFonts w:ascii="Abadi" w:hAnsi="Abadi" w:cs="*Arial-6990-Identity-H"/>
          <w:color w:val="0D0D10"/>
          <w:sz w:val="21"/>
          <w:szCs w:val="21"/>
        </w:rPr>
        <w:t>con una mayor orientación a los principios de eficiencia y eficacia.</w:t>
      </w:r>
    </w:p>
    <w:p w14:paraId="3534C12A" w14:textId="77777777" w:rsidR="0021395E" w:rsidRPr="009952AC" w:rsidRDefault="0021395E" w:rsidP="0021395E">
      <w:pPr>
        <w:jc w:val="both"/>
        <w:rPr>
          <w:rFonts w:ascii="Abadi" w:hAnsi="Abadi" w:cs="*Arial-6990-Identity-H"/>
          <w:color w:val="0D0D10"/>
          <w:sz w:val="21"/>
          <w:szCs w:val="21"/>
        </w:rPr>
      </w:pPr>
    </w:p>
    <w:p w14:paraId="43E33FC6" w14:textId="77777777" w:rsidR="0021395E" w:rsidRDefault="0021395E" w:rsidP="0021395E">
      <w:pPr>
        <w:autoSpaceDE w:val="0"/>
        <w:autoSpaceDN w:val="0"/>
        <w:adjustRightInd w:val="0"/>
        <w:ind w:firstLine="708"/>
        <w:jc w:val="both"/>
        <w:rPr>
          <w:rFonts w:ascii="Abadi" w:hAnsi="Abadi" w:cs="*Arial-7085-Identity-H"/>
          <w:color w:val="0F0E10"/>
          <w:sz w:val="21"/>
          <w:szCs w:val="21"/>
        </w:rPr>
      </w:pPr>
      <w:r w:rsidRPr="009952AC">
        <w:rPr>
          <w:rFonts w:ascii="Abadi" w:hAnsi="Abadi" w:cs="*Arial-7085-Identity-H"/>
          <w:color w:val="0F0E10"/>
          <w:sz w:val="21"/>
          <w:szCs w:val="21"/>
        </w:rPr>
        <w:t>El seguimiento de dichos compromisos se realizará por la Auditoría</w:t>
      </w:r>
      <w:r>
        <w:rPr>
          <w:rFonts w:ascii="Abadi" w:hAnsi="Abadi" w:cs="*Arial-7085-Identity-H"/>
          <w:color w:val="0F0E10"/>
          <w:sz w:val="21"/>
          <w:szCs w:val="21"/>
        </w:rPr>
        <w:t xml:space="preserve"> </w:t>
      </w:r>
      <w:r w:rsidRPr="009952AC">
        <w:rPr>
          <w:rFonts w:ascii="Abadi" w:hAnsi="Abadi" w:cs="*Arial-7085-Identity-H"/>
          <w:color w:val="0F0E10"/>
          <w:sz w:val="21"/>
          <w:szCs w:val="21"/>
        </w:rPr>
        <w:t>Superior del Estado, respecto de las recomendaciones donde se valora que el</w:t>
      </w:r>
      <w:r>
        <w:rPr>
          <w:rFonts w:ascii="Abadi" w:hAnsi="Abadi" w:cs="*Arial-7085-Identity-H"/>
          <w:color w:val="0F0E10"/>
          <w:sz w:val="21"/>
          <w:szCs w:val="21"/>
        </w:rPr>
        <w:t xml:space="preserve"> </w:t>
      </w:r>
      <w:r w:rsidRPr="009952AC">
        <w:rPr>
          <w:rFonts w:ascii="Abadi" w:hAnsi="Abadi" w:cs="*Arial-7085-Identity-H"/>
          <w:color w:val="0F0E10"/>
          <w:sz w:val="21"/>
          <w:szCs w:val="21"/>
        </w:rPr>
        <w:t>sujeto fiscalizado realizará acciones de mejora en un plazo determinado hasta su</w:t>
      </w:r>
      <w:r>
        <w:rPr>
          <w:rFonts w:ascii="Abadi" w:hAnsi="Abadi" w:cs="*Arial-7085-Identity-H"/>
          <w:color w:val="0F0E10"/>
          <w:sz w:val="21"/>
          <w:szCs w:val="21"/>
        </w:rPr>
        <w:t xml:space="preserve"> </w:t>
      </w:r>
      <w:r w:rsidRPr="009952AC">
        <w:rPr>
          <w:rFonts w:ascii="Abadi" w:hAnsi="Abadi" w:cs="*Arial-7085-Identity-H"/>
          <w:color w:val="0F0E10"/>
          <w:sz w:val="21"/>
          <w:szCs w:val="21"/>
        </w:rPr>
        <w:t>total implementación</w:t>
      </w:r>
      <w:r>
        <w:rPr>
          <w:rFonts w:ascii="Abadi" w:hAnsi="Abadi" w:cs="*Arial-7085-Identity-H"/>
          <w:color w:val="0F0E10"/>
          <w:sz w:val="21"/>
          <w:szCs w:val="21"/>
        </w:rPr>
        <w:t xml:space="preserve"> </w:t>
      </w:r>
      <w:r w:rsidRPr="009952AC">
        <w:rPr>
          <w:rFonts w:ascii="Abadi" w:hAnsi="Abadi" w:cs="*Arial-7085-Identity-H"/>
          <w:color w:val="0F0E10"/>
          <w:sz w:val="21"/>
          <w:szCs w:val="21"/>
        </w:rPr>
        <w:t>o en aquellas valoradas como persiste, acorde a la normativa</w:t>
      </w:r>
      <w:r>
        <w:rPr>
          <w:rFonts w:ascii="Abadi" w:hAnsi="Abadi" w:cs="*Arial-7085-Identity-H"/>
          <w:color w:val="0F0E10"/>
          <w:sz w:val="21"/>
          <w:szCs w:val="21"/>
        </w:rPr>
        <w:t xml:space="preserve"> </w:t>
      </w:r>
      <w:r w:rsidRPr="009952AC">
        <w:rPr>
          <w:rFonts w:ascii="Abadi" w:hAnsi="Abadi" w:cs="*Arial-7085-Identity-H"/>
          <w:color w:val="0F0E10"/>
          <w:sz w:val="21"/>
          <w:szCs w:val="21"/>
        </w:rPr>
        <w:t>aplicable.</w:t>
      </w:r>
    </w:p>
    <w:p w14:paraId="00126EC4" w14:textId="77777777" w:rsidR="0021395E" w:rsidRPr="009952AC" w:rsidRDefault="0021395E" w:rsidP="0021395E">
      <w:pPr>
        <w:autoSpaceDE w:val="0"/>
        <w:autoSpaceDN w:val="0"/>
        <w:adjustRightInd w:val="0"/>
        <w:jc w:val="both"/>
        <w:rPr>
          <w:rFonts w:ascii="Abadi" w:hAnsi="Abadi" w:cs="*Arial-7085-Identity-H"/>
          <w:color w:val="0F0E10"/>
          <w:sz w:val="21"/>
          <w:szCs w:val="21"/>
        </w:rPr>
      </w:pPr>
    </w:p>
    <w:p w14:paraId="5E3014E4" w14:textId="77777777" w:rsidR="0021395E" w:rsidRDefault="0021395E" w:rsidP="0021395E">
      <w:pPr>
        <w:autoSpaceDE w:val="0"/>
        <w:autoSpaceDN w:val="0"/>
        <w:adjustRightInd w:val="0"/>
        <w:ind w:firstLine="708"/>
        <w:jc w:val="both"/>
        <w:rPr>
          <w:rFonts w:ascii="Abadi" w:hAnsi="Abadi" w:cs="*Microsoft Sans Serif-Bold-7087"/>
          <w:b/>
          <w:bCs/>
          <w:color w:val="0C0B0F"/>
          <w:sz w:val="21"/>
          <w:szCs w:val="21"/>
        </w:rPr>
      </w:pPr>
      <w:r w:rsidRPr="009952AC">
        <w:rPr>
          <w:rFonts w:ascii="Abadi" w:hAnsi="Abadi" w:cs="*Microsoft Sans Serif-Bold-7087"/>
          <w:b/>
          <w:bCs/>
          <w:color w:val="0C0B0F"/>
          <w:sz w:val="21"/>
          <w:szCs w:val="21"/>
        </w:rPr>
        <w:t>V. Conclusiones:</w:t>
      </w:r>
    </w:p>
    <w:p w14:paraId="759E57CD" w14:textId="77777777" w:rsidR="0021395E" w:rsidRPr="009952AC" w:rsidRDefault="0021395E" w:rsidP="0021395E">
      <w:pPr>
        <w:autoSpaceDE w:val="0"/>
        <w:autoSpaceDN w:val="0"/>
        <w:adjustRightInd w:val="0"/>
        <w:jc w:val="both"/>
        <w:rPr>
          <w:rFonts w:ascii="Abadi" w:hAnsi="Abadi" w:cs="*Microsoft Sans Serif-Bold-7087"/>
          <w:b/>
          <w:bCs/>
          <w:color w:val="0C0B0F"/>
          <w:sz w:val="21"/>
          <w:szCs w:val="21"/>
        </w:rPr>
      </w:pPr>
    </w:p>
    <w:p w14:paraId="569B4D4E" w14:textId="77777777" w:rsidR="0021395E" w:rsidRDefault="0021395E" w:rsidP="0021395E">
      <w:pPr>
        <w:autoSpaceDE w:val="0"/>
        <w:autoSpaceDN w:val="0"/>
        <w:adjustRightInd w:val="0"/>
        <w:ind w:firstLine="708"/>
        <w:jc w:val="both"/>
        <w:rPr>
          <w:rFonts w:ascii="Abadi" w:hAnsi="Abadi" w:cs="*Arial-7085-Identity-H"/>
          <w:color w:val="0E0E11"/>
          <w:sz w:val="21"/>
          <w:szCs w:val="21"/>
        </w:rPr>
      </w:pPr>
      <w:r w:rsidRPr="009952AC">
        <w:rPr>
          <w:rFonts w:ascii="Abadi" w:hAnsi="Abadi" w:cs="*Arial-7085-Identity-H"/>
          <w:color w:val="0E0E11"/>
          <w:sz w:val="21"/>
          <w:szCs w:val="21"/>
        </w:rPr>
        <w:t>Como ya lo habíamos señalado en párrafos anteriores, el artículo 38 de la</w:t>
      </w:r>
      <w:r>
        <w:rPr>
          <w:rFonts w:ascii="Abadi" w:hAnsi="Abadi" w:cs="*Arial-7085-Identity-H"/>
          <w:color w:val="0E0E11"/>
          <w:sz w:val="21"/>
          <w:szCs w:val="21"/>
        </w:rPr>
        <w:t xml:space="preserve"> </w:t>
      </w:r>
      <w:r w:rsidRPr="009952AC">
        <w:rPr>
          <w:rFonts w:ascii="Abadi" w:hAnsi="Abadi" w:cs="*Arial-7085-Identity-H"/>
          <w:color w:val="0E0E11"/>
          <w:sz w:val="21"/>
          <w:szCs w:val="21"/>
        </w:rPr>
        <w:t>Ley de Fiscalización Superior del Estado de Guanajuato establece que los</w:t>
      </w:r>
      <w:r>
        <w:rPr>
          <w:rFonts w:ascii="Abadi" w:hAnsi="Abadi" w:cs="*Arial-7085-Identity-H"/>
          <w:color w:val="0E0E11"/>
          <w:sz w:val="21"/>
          <w:szCs w:val="21"/>
        </w:rPr>
        <w:t xml:space="preserve"> </w:t>
      </w:r>
      <w:r w:rsidRPr="009952AC">
        <w:rPr>
          <w:rFonts w:ascii="Abadi" w:hAnsi="Abadi" w:cs="*Arial-7085-Identity-H"/>
          <w:color w:val="0E0E11"/>
          <w:sz w:val="21"/>
          <w:szCs w:val="21"/>
        </w:rPr>
        <w:t>informes de resultados únicamente podrán ser observados por las dos terceras</w:t>
      </w:r>
      <w:r>
        <w:rPr>
          <w:rFonts w:ascii="Abadi" w:hAnsi="Abadi" w:cs="*Arial-7085-Identity-H"/>
          <w:color w:val="0E0E11"/>
          <w:sz w:val="21"/>
          <w:szCs w:val="21"/>
        </w:rPr>
        <w:t xml:space="preserve"> </w:t>
      </w:r>
      <w:r w:rsidRPr="009952AC">
        <w:rPr>
          <w:rFonts w:ascii="Abadi" w:hAnsi="Abadi" w:cs="*Arial-7085-Identity-H"/>
          <w:color w:val="0E0E11"/>
          <w:sz w:val="21"/>
          <w:szCs w:val="21"/>
        </w:rPr>
        <w:t>partes de los diputados integrantes del Congreso, cuando no se observen las</w:t>
      </w:r>
      <w:r>
        <w:rPr>
          <w:rFonts w:ascii="Abadi" w:hAnsi="Abadi" w:cs="*Arial-7085-Identity-H"/>
          <w:color w:val="0E0E11"/>
          <w:sz w:val="21"/>
          <w:szCs w:val="21"/>
        </w:rPr>
        <w:t xml:space="preserve"> </w:t>
      </w:r>
      <w:r w:rsidRPr="009952AC">
        <w:rPr>
          <w:rFonts w:ascii="Abadi" w:hAnsi="Abadi" w:cs="*Arial-7085-Identity-H"/>
          <w:color w:val="0E0E11"/>
          <w:sz w:val="21"/>
          <w:szCs w:val="21"/>
        </w:rPr>
        <w:t>formalidades esenciales del proceso de fiscalización.</w:t>
      </w:r>
    </w:p>
    <w:p w14:paraId="1EF190AA" w14:textId="77777777" w:rsidR="0021395E" w:rsidRPr="009952AC" w:rsidRDefault="0021395E" w:rsidP="0021395E">
      <w:pPr>
        <w:autoSpaceDE w:val="0"/>
        <w:autoSpaceDN w:val="0"/>
        <w:adjustRightInd w:val="0"/>
        <w:jc w:val="both"/>
        <w:rPr>
          <w:rFonts w:ascii="Abadi" w:hAnsi="Abadi" w:cs="*Arial-7085-Identity-H"/>
          <w:color w:val="0E0E11"/>
          <w:sz w:val="21"/>
          <w:szCs w:val="21"/>
        </w:rPr>
      </w:pPr>
    </w:p>
    <w:p w14:paraId="34478FBE" w14:textId="77777777" w:rsidR="0021395E" w:rsidRDefault="0021395E" w:rsidP="0021395E">
      <w:pPr>
        <w:autoSpaceDE w:val="0"/>
        <w:autoSpaceDN w:val="0"/>
        <w:adjustRightInd w:val="0"/>
        <w:ind w:firstLine="708"/>
        <w:jc w:val="both"/>
        <w:rPr>
          <w:rFonts w:ascii="Abadi" w:hAnsi="Abadi" w:cs="*Arial-7085-Identity-H"/>
          <w:color w:val="0F0E12"/>
          <w:sz w:val="21"/>
          <w:szCs w:val="21"/>
        </w:rPr>
      </w:pPr>
      <w:r w:rsidRPr="009952AC">
        <w:rPr>
          <w:rFonts w:ascii="Abadi" w:hAnsi="Abadi" w:cs="*Arial-7085-Identity-H"/>
          <w:color w:val="0F0E12"/>
          <w:sz w:val="21"/>
          <w:szCs w:val="21"/>
        </w:rPr>
        <w:t>En este sentido, quienes integramos esta Comisión analizamos el informe</w:t>
      </w:r>
      <w:r>
        <w:rPr>
          <w:rFonts w:ascii="Abadi" w:hAnsi="Abadi" w:cs="*Arial-7085-Identity-H"/>
          <w:color w:val="0F0E12"/>
          <w:sz w:val="21"/>
          <w:szCs w:val="21"/>
        </w:rPr>
        <w:t xml:space="preserve"> </w:t>
      </w:r>
      <w:r w:rsidRPr="009952AC">
        <w:rPr>
          <w:rFonts w:ascii="Abadi" w:hAnsi="Abadi" w:cs="*Arial-7085-Identity-H"/>
          <w:color w:val="0F0E12"/>
          <w:sz w:val="21"/>
          <w:szCs w:val="21"/>
        </w:rPr>
        <w:t>de resultados materia del presente dictamen, considerando la hipótesis referida en</w:t>
      </w:r>
      <w:r>
        <w:rPr>
          <w:rFonts w:ascii="Abadi" w:hAnsi="Abadi" w:cs="*Arial-7085-Identity-H"/>
          <w:color w:val="0F0E12"/>
          <w:sz w:val="21"/>
          <w:szCs w:val="21"/>
        </w:rPr>
        <w:t xml:space="preserve"> </w:t>
      </w:r>
      <w:r w:rsidRPr="009952AC">
        <w:rPr>
          <w:rFonts w:ascii="Abadi" w:hAnsi="Abadi" w:cs="*Arial-7085-Identity-H"/>
          <w:color w:val="0F0E12"/>
          <w:sz w:val="21"/>
          <w:szCs w:val="21"/>
        </w:rPr>
        <w:t>el precepto anteriormente señalado.</w:t>
      </w:r>
    </w:p>
    <w:p w14:paraId="38623887" w14:textId="77777777" w:rsidR="0021395E" w:rsidRPr="009952AC" w:rsidRDefault="0021395E" w:rsidP="0021395E">
      <w:pPr>
        <w:autoSpaceDE w:val="0"/>
        <w:autoSpaceDN w:val="0"/>
        <w:adjustRightInd w:val="0"/>
        <w:jc w:val="both"/>
        <w:rPr>
          <w:rFonts w:ascii="Abadi" w:hAnsi="Abadi" w:cs="*Arial-7085-Identity-H"/>
          <w:color w:val="0F0E12"/>
          <w:sz w:val="21"/>
          <w:szCs w:val="21"/>
        </w:rPr>
      </w:pPr>
    </w:p>
    <w:p w14:paraId="2B1F57FB" w14:textId="77777777" w:rsidR="0021395E" w:rsidRDefault="0021395E" w:rsidP="0021395E">
      <w:pPr>
        <w:autoSpaceDE w:val="0"/>
        <w:autoSpaceDN w:val="0"/>
        <w:adjustRightInd w:val="0"/>
        <w:ind w:firstLine="708"/>
        <w:jc w:val="both"/>
        <w:rPr>
          <w:rFonts w:ascii="Abadi" w:hAnsi="Abadi" w:cs="*Arial-7085-Identity-H"/>
          <w:color w:val="0E0E10"/>
          <w:sz w:val="21"/>
          <w:szCs w:val="21"/>
        </w:rPr>
      </w:pPr>
      <w:r w:rsidRPr="009952AC">
        <w:rPr>
          <w:rFonts w:ascii="Abadi" w:hAnsi="Abadi" w:cs="*Arial-7085-Identity-H"/>
          <w:color w:val="0E0E10"/>
          <w:sz w:val="21"/>
          <w:szCs w:val="21"/>
        </w:rPr>
        <w:t>Como se desprende del informe de resultados, el Órgano Técnico dio</w:t>
      </w:r>
      <w:r>
        <w:rPr>
          <w:rFonts w:ascii="Abadi" w:hAnsi="Abadi" w:cs="*Arial-7085-Identity-H"/>
          <w:color w:val="0E0E10"/>
          <w:sz w:val="21"/>
          <w:szCs w:val="21"/>
        </w:rPr>
        <w:t xml:space="preserve"> </w:t>
      </w:r>
      <w:r w:rsidRPr="009952AC">
        <w:rPr>
          <w:rFonts w:ascii="Abadi" w:hAnsi="Abadi" w:cs="*Arial-7085-Identity-H"/>
          <w:color w:val="0E0E10"/>
          <w:sz w:val="21"/>
          <w:szCs w:val="21"/>
        </w:rPr>
        <w:t>cumplimiento al artículo 58 de la Ley de Fiscalización Superior del Estado de</w:t>
      </w:r>
      <w:r>
        <w:rPr>
          <w:rFonts w:ascii="Abadi" w:hAnsi="Abadi" w:cs="*Arial-7085-Identity-H"/>
          <w:color w:val="0E0E10"/>
          <w:sz w:val="21"/>
          <w:szCs w:val="21"/>
        </w:rPr>
        <w:t xml:space="preserve"> </w:t>
      </w:r>
      <w:r w:rsidRPr="009952AC">
        <w:rPr>
          <w:rFonts w:ascii="Abadi" w:hAnsi="Abadi" w:cs="*Arial-7085-Identity-H"/>
          <w:color w:val="0E0E10"/>
          <w:sz w:val="21"/>
          <w:szCs w:val="21"/>
        </w:rPr>
        <w:t>Guanajuato, al haberse notificado las recomendaciones derivadas de la auditoría</w:t>
      </w:r>
      <w:r>
        <w:rPr>
          <w:rFonts w:ascii="Abadi" w:hAnsi="Abadi" w:cs="*Arial-7085-Identity-H"/>
          <w:color w:val="0E0E10"/>
          <w:sz w:val="21"/>
          <w:szCs w:val="21"/>
        </w:rPr>
        <w:t xml:space="preserve"> </w:t>
      </w:r>
      <w:r w:rsidRPr="009952AC">
        <w:rPr>
          <w:rFonts w:ascii="Abadi" w:hAnsi="Abadi" w:cs="*Arial-7085-Identity-H"/>
          <w:color w:val="0E0E10"/>
          <w:sz w:val="21"/>
          <w:szCs w:val="21"/>
        </w:rPr>
        <w:t>al sujeto fiscalizado, concediéndole el plazo que establece la Ley para atender las</w:t>
      </w:r>
      <w:r>
        <w:rPr>
          <w:rFonts w:ascii="Abadi" w:hAnsi="Abadi" w:cs="*Arial-7085-Identity-H"/>
          <w:color w:val="0E0E10"/>
          <w:sz w:val="21"/>
          <w:szCs w:val="21"/>
        </w:rPr>
        <w:t xml:space="preserve"> </w:t>
      </w:r>
      <w:r w:rsidRPr="009952AC">
        <w:rPr>
          <w:rFonts w:ascii="Abadi" w:hAnsi="Abadi" w:cs="*Arial-7085-Identity-H"/>
          <w:color w:val="0E0E10"/>
          <w:sz w:val="21"/>
          <w:szCs w:val="21"/>
        </w:rPr>
        <w:t>recomendaciones formuladas por el Órgano Técnico. Al respecto, se presentó la</w:t>
      </w:r>
      <w:r>
        <w:rPr>
          <w:rFonts w:ascii="Abadi" w:hAnsi="Abadi" w:cs="*Arial-7085-Identity-H"/>
          <w:color w:val="0E0E10"/>
          <w:sz w:val="21"/>
          <w:szCs w:val="21"/>
        </w:rPr>
        <w:t xml:space="preserve"> </w:t>
      </w:r>
      <w:r w:rsidRPr="009952AC">
        <w:rPr>
          <w:rFonts w:ascii="Abadi" w:hAnsi="Abadi" w:cs="*Arial-7085-Identity-H"/>
          <w:color w:val="0E0E10"/>
          <w:sz w:val="21"/>
          <w:szCs w:val="21"/>
        </w:rPr>
        <w:t>información y documentación que se consideró suficiente para atender las</w:t>
      </w:r>
      <w:r>
        <w:rPr>
          <w:rFonts w:ascii="Abadi" w:hAnsi="Abadi" w:cs="*Arial-7085-Identity-H"/>
          <w:color w:val="0E0E10"/>
          <w:sz w:val="21"/>
          <w:szCs w:val="21"/>
        </w:rPr>
        <w:t xml:space="preserve"> </w:t>
      </w:r>
      <w:r w:rsidRPr="009952AC">
        <w:rPr>
          <w:rFonts w:ascii="Abadi" w:hAnsi="Abadi" w:cs="*Arial-7085-Identity-H"/>
          <w:color w:val="0E0E10"/>
          <w:sz w:val="21"/>
          <w:szCs w:val="21"/>
        </w:rPr>
        <w:t>recomendaciones efectuadas.</w:t>
      </w:r>
    </w:p>
    <w:p w14:paraId="6C7EEFDA" w14:textId="77777777" w:rsidR="0021395E" w:rsidRPr="009952AC" w:rsidRDefault="0021395E" w:rsidP="0021395E">
      <w:pPr>
        <w:autoSpaceDE w:val="0"/>
        <w:autoSpaceDN w:val="0"/>
        <w:adjustRightInd w:val="0"/>
        <w:jc w:val="both"/>
        <w:rPr>
          <w:rFonts w:ascii="Abadi" w:hAnsi="Abadi" w:cs="*Arial-7085-Identity-H"/>
          <w:color w:val="0E0E10"/>
          <w:sz w:val="21"/>
          <w:szCs w:val="21"/>
        </w:rPr>
      </w:pPr>
    </w:p>
    <w:p w14:paraId="5CC47CD3" w14:textId="77777777" w:rsidR="0021395E" w:rsidRDefault="0021395E" w:rsidP="0021395E">
      <w:pPr>
        <w:autoSpaceDE w:val="0"/>
        <w:autoSpaceDN w:val="0"/>
        <w:adjustRightInd w:val="0"/>
        <w:ind w:firstLine="708"/>
        <w:jc w:val="both"/>
        <w:rPr>
          <w:rFonts w:ascii="Abadi" w:hAnsi="Abadi" w:cs="*Arial-7085-Identity-H"/>
          <w:color w:val="0E0D10"/>
          <w:sz w:val="21"/>
          <w:szCs w:val="21"/>
        </w:rPr>
      </w:pPr>
      <w:r w:rsidRPr="009952AC">
        <w:rPr>
          <w:rFonts w:ascii="Abadi" w:hAnsi="Abadi" w:cs="*Arial-7085-Identity-H"/>
          <w:color w:val="0E0D10"/>
          <w:sz w:val="21"/>
          <w:szCs w:val="21"/>
        </w:rPr>
        <w:t>De igual manera, existe en el informe de resultados la constancia de que</w:t>
      </w:r>
      <w:r>
        <w:rPr>
          <w:rFonts w:ascii="Abadi" w:hAnsi="Abadi" w:cs="*Arial-7085-Identity-H"/>
          <w:color w:val="0E0D10"/>
          <w:sz w:val="21"/>
          <w:szCs w:val="21"/>
        </w:rPr>
        <w:t xml:space="preserve"> </w:t>
      </w:r>
      <w:r w:rsidRPr="009952AC">
        <w:rPr>
          <w:rFonts w:ascii="Abadi" w:hAnsi="Abadi" w:cs="*Arial-7085-Identity-H"/>
          <w:color w:val="0E0D10"/>
          <w:sz w:val="21"/>
          <w:szCs w:val="21"/>
        </w:rPr>
        <w:t>este se notificó al sujeto fiscalizado. En tal virtud, se considera que fue respetado</w:t>
      </w:r>
      <w:r>
        <w:rPr>
          <w:rFonts w:ascii="Abadi" w:hAnsi="Abadi" w:cs="*Arial-7085-Identity-H"/>
          <w:color w:val="0E0D10"/>
          <w:sz w:val="21"/>
          <w:szCs w:val="21"/>
        </w:rPr>
        <w:t xml:space="preserve"> </w:t>
      </w:r>
      <w:r w:rsidRPr="009952AC">
        <w:rPr>
          <w:rFonts w:ascii="Abadi" w:hAnsi="Abadi" w:cs="*Arial-7085-Identity-H"/>
          <w:color w:val="0E0D10"/>
          <w:sz w:val="21"/>
          <w:szCs w:val="21"/>
        </w:rPr>
        <w:t>el derecho de audiencia o defensa por parte del Órgano Técnico.</w:t>
      </w:r>
    </w:p>
    <w:p w14:paraId="78F58397" w14:textId="77777777" w:rsidR="0021395E" w:rsidRPr="009952AC" w:rsidRDefault="0021395E" w:rsidP="0021395E">
      <w:pPr>
        <w:autoSpaceDE w:val="0"/>
        <w:autoSpaceDN w:val="0"/>
        <w:adjustRightInd w:val="0"/>
        <w:jc w:val="both"/>
        <w:rPr>
          <w:rFonts w:ascii="Abadi" w:hAnsi="Abadi" w:cs="*Arial-7085-Identity-H"/>
          <w:color w:val="0E0D10"/>
          <w:sz w:val="21"/>
          <w:szCs w:val="21"/>
        </w:rPr>
      </w:pPr>
    </w:p>
    <w:p w14:paraId="361FA344" w14:textId="7A504C15" w:rsidR="0021395E" w:rsidRPr="009952AC" w:rsidRDefault="0021395E" w:rsidP="0021395E">
      <w:pPr>
        <w:autoSpaceDE w:val="0"/>
        <w:autoSpaceDN w:val="0"/>
        <w:adjustRightInd w:val="0"/>
        <w:ind w:firstLine="708"/>
        <w:jc w:val="both"/>
        <w:rPr>
          <w:rFonts w:ascii="Abadi" w:hAnsi="Abadi" w:cs="*Arial-7085-Identity-H"/>
          <w:color w:val="0E0D10"/>
          <w:sz w:val="21"/>
          <w:szCs w:val="21"/>
        </w:rPr>
      </w:pPr>
      <w:r w:rsidRPr="009952AC">
        <w:rPr>
          <w:rFonts w:ascii="Abadi" w:hAnsi="Abadi" w:cs="*Arial-7085-Identity-H"/>
          <w:color w:val="0E0D10"/>
          <w:sz w:val="21"/>
          <w:szCs w:val="21"/>
        </w:rPr>
        <w:t>Asimismo, del informe de resultados podemos inferir que el Órgano Técnico</w:t>
      </w:r>
      <w:r>
        <w:rPr>
          <w:rFonts w:ascii="Abadi" w:hAnsi="Abadi" w:cs="*Arial-7085-Identity-H"/>
          <w:color w:val="0E0D10"/>
          <w:sz w:val="21"/>
          <w:szCs w:val="21"/>
        </w:rPr>
        <w:t xml:space="preserve"> </w:t>
      </w:r>
      <w:r w:rsidRPr="009952AC">
        <w:rPr>
          <w:rFonts w:ascii="Abadi" w:hAnsi="Abadi" w:cs="*Arial-7085-Identity-H"/>
          <w:color w:val="0E0D10"/>
          <w:sz w:val="21"/>
          <w:szCs w:val="21"/>
        </w:rPr>
        <w:t>en el desarrollo del procedimiento de auditoría, dio cumplimiento a las</w:t>
      </w:r>
      <w:r>
        <w:rPr>
          <w:rFonts w:ascii="Abadi" w:hAnsi="Abadi" w:cs="*Arial-7085-Identity-H"/>
          <w:color w:val="0E0D10"/>
          <w:sz w:val="21"/>
          <w:szCs w:val="21"/>
        </w:rPr>
        <w:t xml:space="preserve"> </w:t>
      </w:r>
      <w:r w:rsidRPr="009952AC">
        <w:rPr>
          <w:rFonts w:ascii="Abadi" w:hAnsi="Abadi" w:cs="*Arial-7085-Identity-H"/>
          <w:color w:val="0E0D10"/>
          <w:sz w:val="21"/>
          <w:szCs w:val="21"/>
        </w:rPr>
        <w:t>formalidades esenciales que la misma Ley establece para el proceso de</w:t>
      </w:r>
      <w:r>
        <w:rPr>
          <w:rFonts w:ascii="Abadi" w:hAnsi="Abadi" w:cs="*Arial-7085-Identity-H"/>
          <w:color w:val="0E0D10"/>
          <w:sz w:val="21"/>
          <w:szCs w:val="21"/>
        </w:rPr>
        <w:t xml:space="preserve"> </w:t>
      </w:r>
      <w:r w:rsidRPr="009952AC">
        <w:rPr>
          <w:rFonts w:ascii="Abadi" w:hAnsi="Abadi" w:cs="*Arial-7085-Identity-H"/>
          <w:color w:val="0E0D10"/>
          <w:sz w:val="21"/>
          <w:szCs w:val="21"/>
        </w:rPr>
        <w:t>fiscalización, al haberse practicado la auditoría que estaba contemplada en el</w:t>
      </w:r>
      <w:r>
        <w:rPr>
          <w:rFonts w:ascii="Abadi" w:hAnsi="Abadi" w:cs="*Arial-7085-Identity-H"/>
          <w:color w:val="0E0D10"/>
          <w:sz w:val="21"/>
          <w:szCs w:val="21"/>
        </w:rPr>
        <w:t xml:space="preserve"> </w:t>
      </w:r>
      <w:r w:rsidRPr="009952AC">
        <w:rPr>
          <w:rFonts w:ascii="Abadi" w:hAnsi="Abadi" w:cs="*Arial-7085-Identity-H"/>
          <w:color w:val="0E0D10"/>
          <w:sz w:val="21"/>
          <w:szCs w:val="21"/>
        </w:rPr>
        <w:t>Programa General de Fiscalización 2021, aprobado por el Auditor Superior del</w:t>
      </w:r>
      <w:r>
        <w:rPr>
          <w:rFonts w:ascii="Abadi" w:hAnsi="Abadi" w:cs="*Arial-7085-Identity-H"/>
          <w:color w:val="0E0D10"/>
          <w:sz w:val="21"/>
          <w:szCs w:val="21"/>
        </w:rPr>
        <w:t xml:space="preserve"> </w:t>
      </w:r>
      <w:r w:rsidRPr="009952AC">
        <w:rPr>
          <w:rFonts w:ascii="Abadi" w:hAnsi="Abadi" w:cs="*Arial-7085-Identity-H"/>
          <w:color w:val="0E0D10"/>
          <w:sz w:val="21"/>
          <w:szCs w:val="21"/>
        </w:rPr>
        <w:t>Estado. Asimismo, la auditoría se efectuó atendiendo a lo establecido en la</w:t>
      </w:r>
      <w:r>
        <w:rPr>
          <w:rFonts w:ascii="Abadi" w:hAnsi="Abadi" w:cs="*Arial-7085-Identity-H"/>
          <w:color w:val="0E0D10"/>
          <w:sz w:val="21"/>
          <w:szCs w:val="21"/>
        </w:rPr>
        <w:t xml:space="preserve"> </w:t>
      </w:r>
      <w:r w:rsidRPr="009952AC">
        <w:rPr>
          <w:rFonts w:ascii="Abadi" w:hAnsi="Abadi" w:cs="*Arial-7085-Identity-H"/>
          <w:color w:val="0E0D10"/>
          <w:sz w:val="21"/>
          <w:szCs w:val="21"/>
        </w:rPr>
        <w:t>normatividad aplicable en la materia, cumpliendo lo estipulado por el artículo 3 y el</w:t>
      </w:r>
      <w:r>
        <w:rPr>
          <w:rFonts w:ascii="Abadi" w:hAnsi="Abadi" w:cs="*Arial-7085-Identity-H"/>
          <w:color w:val="0E0D10"/>
          <w:sz w:val="21"/>
          <w:szCs w:val="21"/>
        </w:rPr>
        <w:t xml:space="preserve"> </w:t>
      </w:r>
      <w:r w:rsidRPr="009952AC">
        <w:rPr>
          <w:rFonts w:ascii="Abadi" w:hAnsi="Abadi" w:cs="*Arial-7085-Identity-H"/>
          <w:color w:val="0E0D10"/>
          <w:sz w:val="21"/>
          <w:szCs w:val="21"/>
        </w:rPr>
        <w:t>Capítulo VI del Título Segundo de la Ley de Fiscalización Superior del Estado de</w:t>
      </w:r>
      <w:r>
        <w:rPr>
          <w:rFonts w:ascii="Abadi" w:hAnsi="Abadi" w:cs="*Arial-7085-Identity-H"/>
          <w:color w:val="0E0D10"/>
          <w:sz w:val="21"/>
          <w:szCs w:val="21"/>
        </w:rPr>
        <w:t xml:space="preserve"> </w:t>
      </w:r>
      <w:r w:rsidRPr="009952AC">
        <w:rPr>
          <w:rFonts w:ascii="Abadi" w:hAnsi="Abadi" w:cs="*Arial-7085-Identity-H"/>
          <w:color w:val="0E0D10"/>
          <w:sz w:val="21"/>
          <w:szCs w:val="21"/>
        </w:rPr>
        <w:t>Guanajuato, así como el artículo 28 del Reglamento de dicha Ley.</w:t>
      </w:r>
    </w:p>
    <w:p w14:paraId="76C73F71" w14:textId="77777777" w:rsidR="0021395E" w:rsidRPr="009952AC" w:rsidRDefault="0021395E" w:rsidP="0021395E">
      <w:pPr>
        <w:jc w:val="both"/>
        <w:rPr>
          <w:rFonts w:ascii="Abadi" w:hAnsi="Abadi" w:cs="*Arial-7085-Identity-H"/>
          <w:color w:val="0E0D10"/>
          <w:sz w:val="21"/>
          <w:szCs w:val="21"/>
        </w:rPr>
      </w:pPr>
    </w:p>
    <w:p w14:paraId="54D9C6CA" w14:textId="77777777" w:rsidR="0021395E" w:rsidRDefault="0021395E" w:rsidP="0021395E">
      <w:pPr>
        <w:autoSpaceDE w:val="0"/>
        <w:autoSpaceDN w:val="0"/>
        <w:adjustRightInd w:val="0"/>
        <w:ind w:firstLine="708"/>
        <w:jc w:val="both"/>
        <w:rPr>
          <w:rFonts w:ascii="Abadi" w:hAnsi="Abadi" w:cs="*Arial-7646-Identity-H"/>
          <w:color w:val="0E0E10"/>
          <w:sz w:val="21"/>
          <w:szCs w:val="21"/>
        </w:rPr>
      </w:pPr>
      <w:r w:rsidRPr="009952AC">
        <w:rPr>
          <w:rFonts w:ascii="Abadi" w:hAnsi="Abadi" w:cs="*Arial-7646-Identity-H"/>
          <w:color w:val="0E0E10"/>
          <w:sz w:val="21"/>
          <w:szCs w:val="21"/>
        </w:rPr>
        <w:t>Finalmente, es de destacar que el cumplimiento de los Objetivos del</w:t>
      </w:r>
      <w:r>
        <w:rPr>
          <w:rFonts w:ascii="Abadi" w:hAnsi="Abadi" w:cs="*Arial-7646-Identity-H"/>
          <w:color w:val="0E0E10"/>
          <w:sz w:val="21"/>
          <w:szCs w:val="21"/>
        </w:rPr>
        <w:t xml:space="preserve"> </w:t>
      </w:r>
      <w:r w:rsidRPr="009952AC">
        <w:rPr>
          <w:rFonts w:ascii="Abadi" w:hAnsi="Abadi" w:cs="*Arial-7646-Identity-H"/>
          <w:color w:val="0E0E10"/>
          <w:sz w:val="21"/>
          <w:szCs w:val="21"/>
        </w:rPr>
        <w:t>Desarrollo Sostenible de la Agenda 2030 está presente en el dictamen puesto a su</w:t>
      </w:r>
      <w:r>
        <w:rPr>
          <w:rFonts w:ascii="Abadi" w:hAnsi="Abadi" w:cs="*Arial-7646-Identity-H"/>
          <w:color w:val="0E0E10"/>
          <w:sz w:val="21"/>
          <w:szCs w:val="21"/>
        </w:rPr>
        <w:t xml:space="preserve"> </w:t>
      </w:r>
      <w:r w:rsidRPr="009952AC">
        <w:rPr>
          <w:rFonts w:ascii="Abadi" w:hAnsi="Abadi" w:cs="*Arial-7646-Identity-H"/>
          <w:color w:val="0E0E10"/>
          <w:sz w:val="21"/>
          <w:szCs w:val="21"/>
        </w:rPr>
        <w:t>consideración, pues el mismo incide de manera directa en el Objetivo 16</w:t>
      </w:r>
      <w:r>
        <w:rPr>
          <w:rFonts w:ascii="Abadi" w:hAnsi="Abadi" w:cs="*Arial-7646-Identity-H"/>
          <w:color w:val="0E0E10"/>
          <w:sz w:val="21"/>
          <w:szCs w:val="21"/>
        </w:rPr>
        <w:t xml:space="preserve"> </w:t>
      </w:r>
      <w:r w:rsidRPr="009952AC">
        <w:rPr>
          <w:rFonts w:ascii="Abadi" w:hAnsi="Abadi" w:cs="*Arial-7646-Identity-H"/>
          <w:color w:val="0E0E10"/>
          <w:sz w:val="21"/>
          <w:szCs w:val="21"/>
        </w:rPr>
        <w:t xml:space="preserve">denominado Paz, Justicia e Instituciones </w:t>
      </w:r>
      <w:r w:rsidRPr="009952AC">
        <w:rPr>
          <w:rFonts w:ascii="Abadi" w:hAnsi="Abadi" w:cs="*Arial-7646-Identity-H"/>
          <w:color w:val="0E0E10"/>
          <w:sz w:val="21"/>
          <w:szCs w:val="21"/>
        </w:rPr>
        <w:t>Sólidas. Promover sociedades justas,</w:t>
      </w:r>
      <w:r>
        <w:rPr>
          <w:rFonts w:ascii="Abadi" w:hAnsi="Abadi" w:cs="*Arial-7646-Identity-H"/>
          <w:color w:val="0E0E10"/>
          <w:sz w:val="21"/>
          <w:szCs w:val="21"/>
        </w:rPr>
        <w:t xml:space="preserve"> </w:t>
      </w:r>
      <w:r w:rsidRPr="009952AC">
        <w:rPr>
          <w:rFonts w:ascii="Abadi" w:hAnsi="Abadi" w:cs="*Arial-7646-Identity-H"/>
          <w:color w:val="0E0E10"/>
          <w:sz w:val="21"/>
          <w:szCs w:val="21"/>
        </w:rPr>
        <w:t>pacíficas e inclusivas, respecto a la meta 16.6 Crear a todos los niveles</w:t>
      </w:r>
      <w:r>
        <w:rPr>
          <w:rFonts w:ascii="Abadi" w:hAnsi="Abadi" w:cs="*Arial-7646-Identity-H"/>
          <w:color w:val="0E0E10"/>
          <w:sz w:val="21"/>
          <w:szCs w:val="21"/>
        </w:rPr>
        <w:t xml:space="preserve"> </w:t>
      </w:r>
      <w:r w:rsidRPr="009952AC">
        <w:rPr>
          <w:rFonts w:ascii="Abadi" w:hAnsi="Abadi" w:cs="*Arial-7646-Identity-H"/>
          <w:color w:val="0E0E10"/>
          <w:sz w:val="21"/>
          <w:szCs w:val="21"/>
        </w:rPr>
        <w:t>instituciones eficaces y transparentes, al abonar a la transparencia y rendición de</w:t>
      </w:r>
      <w:r>
        <w:rPr>
          <w:rFonts w:ascii="Abadi" w:hAnsi="Abadi" w:cs="*Arial-7646-Identity-H"/>
          <w:color w:val="0E0E10"/>
          <w:sz w:val="21"/>
          <w:szCs w:val="21"/>
        </w:rPr>
        <w:t xml:space="preserve"> </w:t>
      </w:r>
      <w:r w:rsidRPr="009952AC">
        <w:rPr>
          <w:rFonts w:ascii="Abadi" w:hAnsi="Abadi" w:cs="*Arial-7646-Identity-H"/>
          <w:color w:val="0E0E10"/>
          <w:sz w:val="21"/>
          <w:szCs w:val="21"/>
        </w:rPr>
        <w:t>cuentas.</w:t>
      </w:r>
    </w:p>
    <w:p w14:paraId="41AC0D39" w14:textId="77777777" w:rsidR="0021395E" w:rsidRPr="009952AC" w:rsidRDefault="0021395E" w:rsidP="0021395E">
      <w:pPr>
        <w:autoSpaceDE w:val="0"/>
        <w:autoSpaceDN w:val="0"/>
        <w:adjustRightInd w:val="0"/>
        <w:jc w:val="both"/>
        <w:rPr>
          <w:rFonts w:ascii="Abadi" w:hAnsi="Abadi" w:cs="*Arial-7646-Identity-H"/>
          <w:color w:val="0E0E10"/>
          <w:sz w:val="21"/>
          <w:szCs w:val="21"/>
        </w:rPr>
      </w:pPr>
    </w:p>
    <w:p w14:paraId="00841562" w14:textId="77777777" w:rsidR="0021395E" w:rsidRDefault="0021395E" w:rsidP="0021395E">
      <w:pPr>
        <w:autoSpaceDE w:val="0"/>
        <w:autoSpaceDN w:val="0"/>
        <w:adjustRightInd w:val="0"/>
        <w:ind w:firstLine="708"/>
        <w:jc w:val="both"/>
        <w:rPr>
          <w:rFonts w:ascii="Abadi" w:hAnsi="Abadi" w:cs="*Arial-7646-Identity-H"/>
          <w:color w:val="0E0D10"/>
          <w:sz w:val="21"/>
          <w:szCs w:val="21"/>
        </w:rPr>
      </w:pPr>
      <w:r w:rsidRPr="009952AC">
        <w:rPr>
          <w:rFonts w:ascii="Abadi" w:hAnsi="Abadi" w:cs="*Arial-7646-Identity-H"/>
          <w:color w:val="0E0D10"/>
          <w:sz w:val="21"/>
          <w:szCs w:val="21"/>
        </w:rPr>
        <w:t>En razón de lo anteriormente señalado, concluimos que el informe de</w:t>
      </w:r>
      <w:r>
        <w:rPr>
          <w:rFonts w:ascii="Abadi" w:hAnsi="Abadi" w:cs="*Arial-7646-Identity-H"/>
          <w:color w:val="0E0D10"/>
          <w:sz w:val="21"/>
          <w:szCs w:val="21"/>
        </w:rPr>
        <w:t xml:space="preserve"> </w:t>
      </w:r>
      <w:r w:rsidRPr="009952AC">
        <w:rPr>
          <w:rFonts w:ascii="Abadi" w:hAnsi="Abadi" w:cs="*Arial-7646-Identity-H"/>
          <w:color w:val="0E0D10"/>
          <w:sz w:val="21"/>
          <w:szCs w:val="21"/>
        </w:rPr>
        <w:t>resultados de la auditoría de desempeño practicada a la administración municipal</w:t>
      </w:r>
      <w:r>
        <w:rPr>
          <w:rFonts w:ascii="Abadi" w:hAnsi="Abadi" w:cs="*Arial-7646-Identity-H"/>
          <w:color w:val="0E0D10"/>
          <w:sz w:val="21"/>
          <w:szCs w:val="21"/>
        </w:rPr>
        <w:t xml:space="preserve"> </w:t>
      </w:r>
      <w:r w:rsidRPr="009952AC">
        <w:rPr>
          <w:rFonts w:ascii="Abadi" w:hAnsi="Abadi" w:cs="*Arial-7646-Identity-H"/>
          <w:color w:val="0E0D10"/>
          <w:sz w:val="21"/>
          <w:szCs w:val="21"/>
        </w:rPr>
        <w:t xml:space="preserve">de Silao de la Victoria, </w:t>
      </w:r>
      <w:proofErr w:type="spellStart"/>
      <w:r w:rsidRPr="009952AC">
        <w:rPr>
          <w:rFonts w:ascii="Abadi" w:hAnsi="Abadi" w:cs="*Arial-7646-Identity-H"/>
          <w:color w:val="0E0D10"/>
          <w:sz w:val="21"/>
          <w:szCs w:val="21"/>
        </w:rPr>
        <w:t>Gto</w:t>
      </w:r>
      <w:proofErr w:type="spellEnd"/>
      <w:r w:rsidRPr="009952AC">
        <w:rPr>
          <w:rFonts w:ascii="Abadi" w:hAnsi="Abadi" w:cs="*Arial-7646-Identity-H"/>
          <w:color w:val="0E0D10"/>
          <w:sz w:val="21"/>
          <w:szCs w:val="21"/>
        </w:rPr>
        <w:t>., con enfoque a resultados del servicio de alumbrado</w:t>
      </w:r>
      <w:r>
        <w:rPr>
          <w:rFonts w:ascii="Abadi" w:hAnsi="Abadi" w:cs="*Arial-7646-Identity-H"/>
          <w:color w:val="0E0D10"/>
          <w:sz w:val="21"/>
          <w:szCs w:val="21"/>
        </w:rPr>
        <w:t xml:space="preserve"> </w:t>
      </w:r>
      <w:r w:rsidRPr="009952AC">
        <w:rPr>
          <w:rFonts w:ascii="Abadi" w:hAnsi="Abadi" w:cs="*Arial-7646-Identity-H"/>
          <w:color w:val="0E0D10"/>
          <w:sz w:val="21"/>
          <w:szCs w:val="21"/>
        </w:rPr>
        <w:t>público, por el ejercicio fiscal del año 2020, debe sancionarse por el Congreso en</w:t>
      </w:r>
      <w:r>
        <w:rPr>
          <w:rFonts w:ascii="Abadi" w:hAnsi="Abadi" w:cs="*Arial-7646-Identity-H"/>
          <w:color w:val="0E0D10"/>
          <w:sz w:val="21"/>
          <w:szCs w:val="21"/>
        </w:rPr>
        <w:t xml:space="preserve"> </w:t>
      </w:r>
      <w:r w:rsidRPr="009952AC">
        <w:rPr>
          <w:rFonts w:ascii="Abadi" w:hAnsi="Abadi" w:cs="*Arial-7646-Identity-H"/>
          <w:color w:val="0E0D10"/>
          <w:sz w:val="21"/>
          <w:szCs w:val="21"/>
        </w:rPr>
        <w:t>los términos presentados por la Auditoría Superior del Estado y proceder a su</w:t>
      </w:r>
      <w:r>
        <w:rPr>
          <w:rFonts w:ascii="Abadi" w:hAnsi="Abadi" w:cs="*Arial-7646-Identity-H"/>
          <w:color w:val="0E0D10"/>
          <w:sz w:val="21"/>
          <w:szCs w:val="21"/>
        </w:rPr>
        <w:t xml:space="preserve"> </w:t>
      </w:r>
      <w:r w:rsidRPr="009952AC">
        <w:rPr>
          <w:rFonts w:ascii="Abadi" w:hAnsi="Abadi" w:cs="*Arial-7646-Identity-H"/>
          <w:color w:val="0E0D10"/>
          <w:sz w:val="21"/>
          <w:szCs w:val="21"/>
        </w:rPr>
        <w:t>aprobación, considerando que no se presenta el supuesto contenido en el artículo</w:t>
      </w:r>
      <w:r>
        <w:rPr>
          <w:rFonts w:ascii="Abadi" w:hAnsi="Abadi" w:cs="*Arial-7646-Identity-H"/>
          <w:color w:val="0E0D10"/>
          <w:sz w:val="21"/>
          <w:szCs w:val="21"/>
        </w:rPr>
        <w:t xml:space="preserve"> </w:t>
      </w:r>
      <w:r w:rsidRPr="009952AC">
        <w:rPr>
          <w:rFonts w:ascii="Abadi" w:hAnsi="Abadi" w:cs="*Arial-7646-Identity-H"/>
          <w:color w:val="0E0D10"/>
          <w:sz w:val="21"/>
          <w:szCs w:val="21"/>
        </w:rPr>
        <w:t>38 de la Ley de Fiscalización Superior del Estado de Guanajuato, razón por la cual</w:t>
      </w:r>
      <w:r>
        <w:rPr>
          <w:rFonts w:ascii="Abadi" w:hAnsi="Abadi" w:cs="*Arial-7646-Identity-H"/>
          <w:color w:val="0E0D10"/>
          <w:sz w:val="21"/>
          <w:szCs w:val="21"/>
        </w:rPr>
        <w:t xml:space="preserve"> </w:t>
      </w:r>
      <w:r w:rsidRPr="009952AC">
        <w:rPr>
          <w:rFonts w:ascii="Abadi" w:hAnsi="Abadi" w:cs="*Arial-7646-Identity-H"/>
          <w:color w:val="0E0D10"/>
          <w:sz w:val="21"/>
          <w:szCs w:val="21"/>
        </w:rPr>
        <w:t>no podría ser observado por el Pleno del Congreso.</w:t>
      </w:r>
    </w:p>
    <w:p w14:paraId="663503A0" w14:textId="77777777" w:rsidR="0021395E" w:rsidRPr="009952AC" w:rsidRDefault="0021395E" w:rsidP="0021395E">
      <w:pPr>
        <w:autoSpaceDE w:val="0"/>
        <w:autoSpaceDN w:val="0"/>
        <w:adjustRightInd w:val="0"/>
        <w:jc w:val="both"/>
        <w:rPr>
          <w:rFonts w:ascii="Abadi" w:hAnsi="Abadi" w:cs="*Arial-7646-Identity-H"/>
          <w:color w:val="0E0D10"/>
          <w:sz w:val="21"/>
          <w:szCs w:val="21"/>
        </w:rPr>
      </w:pPr>
    </w:p>
    <w:p w14:paraId="1AD905B8" w14:textId="77777777" w:rsidR="0021395E" w:rsidRPr="009952AC" w:rsidRDefault="0021395E" w:rsidP="0021395E">
      <w:pPr>
        <w:autoSpaceDE w:val="0"/>
        <w:autoSpaceDN w:val="0"/>
        <w:adjustRightInd w:val="0"/>
        <w:ind w:firstLine="708"/>
        <w:jc w:val="both"/>
        <w:rPr>
          <w:rFonts w:ascii="Abadi" w:hAnsi="Abadi" w:cs="*Arial-7646-Identity-H"/>
          <w:color w:val="0E0E10"/>
          <w:sz w:val="21"/>
          <w:szCs w:val="21"/>
        </w:rPr>
      </w:pPr>
      <w:r w:rsidRPr="009952AC">
        <w:rPr>
          <w:rFonts w:ascii="Abadi" w:hAnsi="Abadi" w:cs="*Arial-7646-Identity-H"/>
          <w:color w:val="0E0E10"/>
          <w:sz w:val="21"/>
          <w:szCs w:val="21"/>
        </w:rPr>
        <w:t>Por lo expuesto, con fundamento en el artículo 204 de la Ley Orgánica del</w:t>
      </w:r>
      <w:r>
        <w:rPr>
          <w:rFonts w:ascii="Abadi" w:hAnsi="Abadi" w:cs="*Arial-7646-Identity-H"/>
          <w:color w:val="0E0E10"/>
          <w:sz w:val="21"/>
          <w:szCs w:val="21"/>
        </w:rPr>
        <w:t xml:space="preserve"> </w:t>
      </w:r>
      <w:r w:rsidRPr="009952AC">
        <w:rPr>
          <w:rFonts w:ascii="Abadi" w:hAnsi="Abadi" w:cs="*Arial-7646-Identity-H"/>
          <w:color w:val="0E0E10"/>
          <w:sz w:val="21"/>
          <w:szCs w:val="21"/>
        </w:rPr>
        <w:t>Poder Legislativo, nos permitimos someter a la consideración de la Asamblea, la</w:t>
      </w:r>
      <w:r>
        <w:rPr>
          <w:rFonts w:ascii="Abadi" w:hAnsi="Abadi" w:cs="*Arial-7646-Identity-H"/>
          <w:color w:val="0E0E10"/>
          <w:sz w:val="21"/>
          <w:szCs w:val="21"/>
        </w:rPr>
        <w:t xml:space="preserve"> </w:t>
      </w:r>
      <w:r w:rsidRPr="009952AC">
        <w:rPr>
          <w:rFonts w:ascii="Abadi" w:hAnsi="Abadi" w:cs="*Arial-7646-Identity-H"/>
          <w:color w:val="0E0E10"/>
          <w:sz w:val="21"/>
          <w:szCs w:val="21"/>
        </w:rPr>
        <w:t>aprobación del siguiente:</w:t>
      </w:r>
    </w:p>
    <w:p w14:paraId="12BD14B3" w14:textId="77777777" w:rsidR="0021395E" w:rsidRDefault="0021395E" w:rsidP="0021395E">
      <w:pPr>
        <w:autoSpaceDE w:val="0"/>
        <w:autoSpaceDN w:val="0"/>
        <w:adjustRightInd w:val="0"/>
        <w:jc w:val="both"/>
        <w:rPr>
          <w:rFonts w:ascii="Abadi" w:hAnsi="Abadi" w:cs="*Microsoft Sans Serif-Bold-7649"/>
          <w:b/>
          <w:bCs/>
          <w:color w:val="0C0C10"/>
          <w:sz w:val="21"/>
          <w:szCs w:val="21"/>
        </w:rPr>
      </w:pPr>
    </w:p>
    <w:p w14:paraId="7ACFDAFC" w14:textId="77777777" w:rsidR="0021395E" w:rsidRDefault="0021395E" w:rsidP="0021395E">
      <w:pPr>
        <w:autoSpaceDE w:val="0"/>
        <w:autoSpaceDN w:val="0"/>
        <w:adjustRightInd w:val="0"/>
        <w:jc w:val="center"/>
        <w:rPr>
          <w:rFonts w:ascii="Abadi" w:hAnsi="Abadi" w:cs="*Microsoft Sans Serif-Bold-7649"/>
          <w:b/>
          <w:bCs/>
          <w:color w:val="0C0C10"/>
          <w:sz w:val="21"/>
          <w:szCs w:val="21"/>
        </w:rPr>
      </w:pPr>
      <w:r w:rsidRPr="009952AC">
        <w:rPr>
          <w:rFonts w:ascii="Abadi" w:hAnsi="Abadi" w:cs="*Microsoft Sans Serif-Bold-7649"/>
          <w:b/>
          <w:bCs/>
          <w:color w:val="0C0C10"/>
          <w:sz w:val="21"/>
          <w:szCs w:val="21"/>
        </w:rPr>
        <w:t>ACUERDO</w:t>
      </w:r>
    </w:p>
    <w:p w14:paraId="1310EC16" w14:textId="77777777" w:rsidR="0021395E" w:rsidRPr="009952AC" w:rsidRDefault="0021395E" w:rsidP="0021395E">
      <w:pPr>
        <w:autoSpaceDE w:val="0"/>
        <w:autoSpaceDN w:val="0"/>
        <w:adjustRightInd w:val="0"/>
        <w:jc w:val="both"/>
        <w:rPr>
          <w:rFonts w:ascii="Abadi" w:hAnsi="Abadi" w:cs="*Microsoft Sans Serif-Bold-7649"/>
          <w:b/>
          <w:bCs/>
          <w:color w:val="0C0C10"/>
          <w:sz w:val="21"/>
          <w:szCs w:val="21"/>
        </w:rPr>
      </w:pPr>
    </w:p>
    <w:p w14:paraId="0B3DC942" w14:textId="77777777" w:rsidR="0021395E" w:rsidRDefault="0021395E" w:rsidP="0021395E">
      <w:pPr>
        <w:autoSpaceDE w:val="0"/>
        <w:autoSpaceDN w:val="0"/>
        <w:adjustRightInd w:val="0"/>
        <w:ind w:firstLine="708"/>
        <w:jc w:val="both"/>
        <w:rPr>
          <w:rFonts w:ascii="Abadi" w:hAnsi="Abadi" w:cs="*Arial-7646-Identity-H"/>
          <w:color w:val="0E0D10"/>
          <w:sz w:val="21"/>
          <w:szCs w:val="21"/>
        </w:rPr>
      </w:pPr>
      <w:r w:rsidRPr="009952AC">
        <w:rPr>
          <w:rFonts w:ascii="Abadi" w:hAnsi="Abadi" w:cs="*Microsoft Sans Serif-Bold-7649"/>
          <w:b/>
          <w:bCs/>
          <w:color w:val="0E0D10"/>
          <w:sz w:val="21"/>
          <w:szCs w:val="21"/>
        </w:rPr>
        <w:t xml:space="preserve">Único. </w:t>
      </w:r>
      <w:r w:rsidRPr="009952AC">
        <w:rPr>
          <w:rFonts w:ascii="Abadi" w:hAnsi="Abadi" w:cs="*Arial-7646-Identity-H"/>
          <w:color w:val="0E0D10"/>
          <w:sz w:val="21"/>
          <w:szCs w:val="21"/>
        </w:rPr>
        <w:t>Con fundamento en el artículo 63 fracción XIX de la Constitución</w:t>
      </w:r>
      <w:r>
        <w:rPr>
          <w:rFonts w:ascii="Abadi" w:hAnsi="Abadi" w:cs="*Arial-7646-Identity-H"/>
          <w:color w:val="0E0D10"/>
          <w:sz w:val="21"/>
          <w:szCs w:val="21"/>
        </w:rPr>
        <w:t xml:space="preserve"> P</w:t>
      </w:r>
      <w:r w:rsidRPr="009952AC">
        <w:rPr>
          <w:rFonts w:ascii="Abadi" w:hAnsi="Abadi" w:cs="*Arial-7646-Identity-H"/>
          <w:color w:val="0E0D10"/>
          <w:sz w:val="21"/>
          <w:szCs w:val="21"/>
        </w:rPr>
        <w:t>olítica para el Estado, en relación con los artículos 3, fracción V, 5, fracción IV,</w:t>
      </w:r>
      <w:r>
        <w:rPr>
          <w:rFonts w:ascii="Abadi" w:hAnsi="Abadi" w:cs="*Arial-7646-Identity-H"/>
          <w:color w:val="0E0D10"/>
          <w:sz w:val="21"/>
          <w:szCs w:val="21"/>
        </w:rPr>
        <w:t xml:space="preserve"> </w:t>
      </w:r>
      <w:r w:rsidRPr="009952AC">
        <w:rPr>
          <w:rFonts w:ascii="Abadi" w:hAnsi="Abadi" w:cs="*Arial-7646-Identity-H"/>
          <w:color w:val="0E0D10"/>
          <w:sz w:val="21"/>
          <w:szCs w:val="21"/>
        </w:rPr>
        <w:t>56, 59 y 60 de la Ley de Fiscalización Superior del Estado de Guanajuato y 28 del</w:t>
      </w:r>
      <w:r>
        <w:rPr>
          <w:rFonts w:ascii="Abadi" w:hAnsi="Abadi" w:cs="*Arial-7646-Identity-H"/>
          <w:color w:val="0E0D10"/>
          <w:sz w:val="21"/>
          <w:szCs w:val="21"/>
        </w:rPr>
        <w:t xml:space="preserve"> </w:t>
      </w:r>
      <w:r w:rsidRPr="009952AC">
        <w:rPr>
          <w:rFonts w:ascii="Abadi" w:hAnsi="Abadi" w:cs="*Arial-7646-Identity-H"/>
          <w:color w:val="0E0D10"/>
          <w:sz w:val="21"/>
          <w:szCs w:val="21"/>
        </w:rPr>
        <w:t>Reglamento de la Ley de Fiscalización Superior del Estado de Guanajuato, se</w:t>
      </w:r>
      <w:r>
        <w:rPr>
          <w:rFonts w:ascii="Abadi" w:hAnsi="Abadi" w:cs="*Arial-7646-Identity-H"/>
          <w:color w:val="0E0D10"/>
          <w:sz w:val="21"/>
          <w:szCs w:val="21"/>
        </w:rPr>
        <w:t xml:space="preserve"> </w:t>
      </w:r>
      <w:r w:rsidRPr="009952AC">
        <w:rPr>
          <w:rFonts w:ascii="Abadi" w:hAnsi="Abadi" w:cs="*Arial-7646-Identity-H"/>
          <w:color w:val="0E0D10"/>
          <w:sz w:val="21"/>
          <w:szCs w:val="21"/>
        </w:rPr>
        <w:t>aprueba el informe de resultados formulado por la Auditoría Superior del Estado</w:t>
      </w:r>
      <w:r>
        <w:rPr>
          <w:rFonts w:ascii="Abadi" w:hAnsi="Abadi" w:cs="*Arial-7646-Identity-H"/>
          <w:color w:val="0E0D10"/>
          <w:sz w:val="21"/>
          <w:szCs w:val="21"/>
        </w:rPr>
        <w:t xml:space="preserve"> </w:t>
      </w:r>
      <w:r w:rsidRPr="009952AC">
        <w:rPr>
          <w:rFonts w:ascii="Abadi" w:hAnsi="Abadi" w:cs="*Arial-7646-Identity-H"/>
          <w:color w:val="0E0D10"/>
          <w:sz w:val="21"/>
          <w:szCs w:val="21"/>
        </w:rPr>
        <w:t>de Guanajuato, de la auditoría de desempeño practicada a la administración</w:t>
      </w:r>
      <w:r>
        <w:rPr>
          <w:rFonts w:ascii="Abadi" w:hAnsi="Abadi" w:cs="*Arial-7646-Identity-H"/>
          <w:color w:val="0E0D10"/>
          <w:sz w:val="21"/>
          <w:szCs w:val="21"/>
        </w:rPr>
        <w:t xml:space="preserve"> </w:t>
      </w:r>
      <w:r w:rsidRPr="009952AC">
        <w:rPr>
          <w:rFonts w:ascii="Abadi" w:hAnsi="Abadi" w:cs="*Arial-7646-Identity-H"/>
          <w:color w:val="0E0D10"/>
          <w:sz w:val="21"/>
          <w:szCs w:val="21"/>
        </w:rPr>
        <w:t xml:space="preserve">municipal de Silao de la Victoria, </w:t>
      </w:r>
      <w:proofErr w:type="spellStart"/>
      <w:r w:rsidRPr="009952AC">
        <w:rPr>
          <w:rFonts w:ascii="Abadi" w:hAnsi="Abadi" w:cs="*Arial-7646-Identity-H"/>
          <w:color w:val="0E0D10"/>
          <w:sz w:val="21"/>
          <w:szCs w:val="21"/>
        </w:rPr>
        <w:t>Gto</w:t>
      </w:r>
      <w:proofErr w:type="spellEnd"/>
      <w:r w:rsidRPr="009952AC">
        <w:rPr>
          <w:rFonts w:ascii="Abadi" w:hAnsi="Abadi" w:cs="*Arial-7646-Identity-H"/>
          <w:color w:val="0E0D10"/>
          <w:sz w:val="21"/>
          <w:szCs w:val="21"/>
        </w:rPr>
        <w:t>., con enfoque a resultados del servicio de</w:t>
      </w:r>
      <w:r>
        <w:rPr>
          <w:rFonts w:ascii="Abadi" w:hAnsi="Abadi" w:cs="*Arial-7646-Identity-H"/>
          <w:color w:val="0E0D10"/>
          <w:sz w:val="21"/>
          <w:szCs w:val="21"/>
        </w:rPr>
        <w:t xml:space="preserve"> </w:t>
      </w:r>
      <w:r w:rsidRPr="009952AC">
        <w:rPr>
          <w:rFonts w:ascii="Abadi" w:hAnsi="Abadi" w:cs="*Arial-7646-Identity-H"/>
          <w:color w:val="0E0D10"/>
          <w:sz w:val="21"/>
          <w:szCs w:val="21"/>
        </w:rPr>
        <w:t>alumbrado público, por el periodo comprendido del 1 de enero al 31 de diciembre</w:t>
      </w:r>
      <w:r>
        <w:rPr>
          <w:rFonts w:ascii="Abadi" w:hAnsi="Abadi" w:cs="*Arial-7646-Identity-H"/>
          <w:color w:val="0E0D10"/>
          <w:sz w:val="21"/>
          <w:szCs w:val="21"/>
        </w:rPr>
        <w:t xml:space="preserve"> </w:t>
      </w:r>
      <w:r w:rsidRPr="009952AC">
        <w:rPr>
          <w:rFonts w:ascii="Abadi" w:hAnsi="Abadi" w:cs="*Arial-7646-Identity-H"/>
          <w:color w:val="0E0D10"/>
          <w:sz w:val="21"/>
          <w:szCs w:val="21"/>
        </w:rPr>
        <w:t>del ejercicio fiscal del año 2020.</w:t>
      </w:r>
    </w:p>
    <w:p w14:paraId="5C5EA478" w14:textId="77777777" w:rsidR="0021395E" w:rsidRPr="009952AC" w:rsidRDefault="0021395E" w:rsidP="0021395E">
      <w:pPr>
        <w:autoSpaceDE w:val="0"/>
        <w:autoSpaceDN w:val="0"/>
        <w:adjustRightInd w:val="0"/>
        <w:jc w:val="both"/>
        <w:rPr>
          <w:rFonts w:ascii="Abadi" w:hAnsi="Abadi" w:cs="*Arial-7646-Identity-H"/>
          <w:color w:val="0E0D10"/>
          <w:sz w:val="21"/>
          <w:szCs w:val="21"/>
        </w:rPr>
      </w:pPr>
    </w:p>
    <w:p w14:paraId="35D871FA" w14:textId="77777777" w:rsidR="0021395E" w:rsidRPr="009952AC" w:rsidRDefault="0021395E" w:rsidP="0021395E">
      <w:pPr>
        <w:autoSpaceDE w:val="0"/>
        <w:autoSpaceDN w:val="0"/>
        <w:adjustRightInd w:val="0"/>
        <w:ind w:firstLine="708"/>
        <w:jc w:val="both"/>
        <w:rPr>
          <w:rFonts w:ascii="Abadi" w:hAnsi="Abadi" w:cs="*Arial-7646-Identity-H"/>
          <w:color w:val="0D0D10"/>
          <w:sz w:val="21"/>
          <w:szCs w:val="21"/>
        </w:rPr>
      </w:pPr>
      <w:r w:rsidRPr="009952AC">
        <w:rPr>
          <w:rFonts w:ascii="Abadi" w:hAnsi="Abadi" w:cs="*Arial-7646-Identity-H"/>
          <w:color w:val="0D0D10"/>
          <w:sz w:val="21"/>
          <w:szCs w:val="21"/>
        </w:rPr>
        <w:t>Se ordena dar vista del informe de resultados al ayuntamiento del municipio</w:t>
      </w:r>
      <w:r>
        <w:rPr>
          <w:rFonts w:ascii="Abadi" w:hAnsi="Abadi" w:cs="*Arial-7646-Identity-H"/>
          <w:color w:val="0D0D10"/>
          <w:sz w:val="21"/>
          <w:szCs w:val="21"/>
        </w:rPr>
        <w:t xml:space="preserve"> </w:t>
      </w:r>
      <w:r w:rsidRPr="009952AC">
        <w:rPr>
          <w:rFonts w:ascii="Abadi" w:hAnsi="Abadi" w:cs="*Arial-7646-Identity-H"/>
          <w:color w:val="0D0D10"/>
          <w:sz w:val="21"/>
          <w:szCs w:val="21"/>
        </w:rPr>
        <w:t xml:space="preserve">de Silao de la Victoria, </w:t>
      </w:r>
      <w:proofErr w:type="spellStart"/>
      <w:r w:rsidRPr="009952AC">
        <w:rPr>
          <w:rFonts w:ascii="Abadi" w:hAnsi="Abadi" w:cs="*Arial-7646-Identity-H"/>
          <w:color w:val="0D0D10"/>
          <w:sz w:val="21"/>
          <w:szCs w:val="21"/>
        </w:rPr>
        <w:t>Gto</w:t>
      </w:r>
      <w:proofErr w:type="spellEnd"/>
      <w:r w:rsidRPr="009952AC">
        <w:rPr>
          <w:rFonts w:ascii="Abadi" w:hAnsi="Abadi" w:cs="*Arial-7646-Identity-H"/>
          <w:color w:val="0D0D10"/>
          <w:sz w:val="21"/>
          <w:szCs w:val="21"/>
        </w:rPr>
        <w:t>., a efecto de que se atiendan las recomendaciones</w:t>
      </w:r>
      <w:r>
        <w:rPr>
          <w:rFonts w:ascii="Abadi" w:hAnsi="Abadi" w:cs="*Arial-7646-Identity-H"/>
          <w:color w:val="0D0D10"/>
          <w:sz w:val="21"/>
          <w:szCs w:val="21"/>
        </w:rPr>
        <w:t xml:space="preserve"> </w:t>
      </w:r>
      <w:r w:rsidRPr="009952AC">
        <w:rPr>
          <w:rFonts w:ascii="Abadi" w:hAnsi="Abadi" w:cs="*Arial-7646-Identity-H"/>
          <w:color w:val="0D0D10"/>
          <w:sz w:val="21"/>
          <w:szCs w:val="21"/>
        </w:rPr>
        <w:t xml:space="preserve">contenidas en el informe de resultados, </w:t>
      </w:r>
      <w:r w:rsidRPr="009952AC">
        <w:rPr>
          <w:rFonts w:ascii="Abadi" w:hAnsi="Abadi" w:cs="*Arial-7646-Identity-H"/>
          <w:color w:val="0D0D10"/>
          <w:sz w:val="21"/>
          <w:szCs w:val="21"/>
        </w:rPr>
        <w:lastRenderedPageBreak/>
        <w:t>informando a la Auditoría Superior del</w:t>
      </w:r>
      <w:r>
        <w:rPr>
          <w:rFonts w:ascii="Abadi" w:hAnsi="Abadi" w:cs="*Arial-7646-Identity-H"/>
          <w:color w:val="0D0D10"/>
          <w:sz w:val="21"/>
          <w:szCs w:val="21"/>
        </w:rPr>
        <w:t xml:space="preserve"> </w:t>
      </w:r>
      <w:r w:rsidRPr="009952AC">
        <w:rPr>
          <w:rFonts w:ascii="Abadi" w:hAnsi="Abadi" w:cs="*Arial-7646-Identity-H"/>
          <w:color w:val="0D0D10"/>
          <w:sz w:val="21"/>
          <w:szCs w:val="21"/>
        </w:rPr>
        <w:t>Estado de las acciones realizadas para ello, con objeto de que esta última realice</w:t>
      </w:r>
      <w:r>
        <w:rPr>
          <w:rFonts w:ascii="Abadi" w:hAnsi="Abadi" w:cs="*Arial-7646-Identity-H"/>
          <w:color w:val="0D0D10"/>
          <w:sz w:val="21"/>
          <w:szCs w:val="21"/>
        </w:rPr>
        <w:t xml:space="preserve"> </w:t>
      </w:r>
      <w:r w:rsidRPr="009952AC">
        <w:rPr>
          <w:rFonts w:ascii="Abadi" w:hAnsi="Abadi" w:cs="*Arial-7646-Identity-H"/>
          <w:color w:val="0D0D10"/>
          <w:sz w:val="21"/>
          <w:szCs w:val="21"/>
        </w:rPr>
        <w:t>el seguimiento correspondiente, previsto en los artículos 37, fracción VII, 65 y 66</w:t>
      </w:r>
      <w:r>
        <w:rPr>
          <w:rFonts w:ascii="Abadi" w:hAnsi="Abadi" w:cs="*Arial-7646-Identity-H"/>
          <w:color w:val="0D0D10"/>
          <w:sz w:val="21"/>
          <w:szCs w:val="21"/>
        </w:rPr>
        <w:t xml:space="preserve"> </w:t>
      </w:r>
      <w:r w:rsidRPr="009952AC">
        <w:rPr>
          <w:rFonts w:ascii="Abadi" w:hAnsi="Abadi" w:cs="*Arial-7646-Identity-H"/>
          <w:color w:val="0D0D10"/>
          <w:sz w:val="21"/>
          <w:szCs w:val="21"/>
        </w:rPr>
        <w:t>de la Ley de Fiscalización Superior del Estado de Guanajuato y 77 del Reglamento</w:t>
      </w:r>
      <w:r>
        <w:rPr>
          <w:rFonts w:ascii="Abadi" w:hAnsi="Abadi" w:cs="*Arial-7646-Identity-H"/>
          <w:color w:val="0D0D10"/>
          <w:sz w:val="21"/>
          <w:szCs w:val="21"/>
        </w:rPr>
        <w:t xml:space="preserve"> </w:t>
      </w:r>
      <w:r w:rsidRPr="009952AC">
        <w:rPr>
          <w:rFonts w:ascii="Abadi" w:hAnsi="Abadi" w:cs="*Arial-7646-Identity-H"/>
          <w:color w:val="0D0D10"/>
          <w:sz w:val="21"/>
          <w:szCs w:val="21"/>
        </w:rPr>
        <w:t>de dicha Ley.</w:t>
      </w:r>
    </w:p>
    <w:p w14:paraId="4B994A41" w14:textId="77777777" w:rsidR="0021395E" w:rsidRPr="009952AC" w:rsidRDefault="0021395E" w:rsidP="0021395E">
      <w:pPr>
        <w:jc w:val="both"/>
        <w:rPr>
          <w:rFonts w:ascii="Abadi" w:hAnsi="Abadi" w:cs="*Arial-7646-Identity-H"/>
          <w:color w:val="0D0D10"/>
          <w:sz w:val="21"/>
          <w:szCs w:val="21"/>
        </w:rPr>
      </w:pPr>
    </w:p>
    <w:p w14:paraId="52C26F90" w14:textId="513DCAAD" w:rsidR="0021395E" w:rsidRDefault="0021395E" w:rsidP="0021395E">
      <w:pPr>
        <w:autoSpaceDE w:val="0"/>
        <w:autoSpaceDN w:val="0"/>
        <w:adjustRightInd w:val="0"/>
        <w:ind w:firstLine="708"/>
        <w:jc w:val="both"/>
        <w:rPr>
          <w:rFonts w:ascii="Abadi" w:hAnsi="Abadi" w:cs="*Arial-4941-Identity-H"/>
          <w:color w:val="0D0D0E"/>
          <w:sz w:val="21"/>
          <w:szCs w:val="21"/>
        </w:rPr>
      </w:pPr>
      <w:r w:rsidRPr="009952AC">
        <w:rPr>
          <w:rFonts w:ascii="Abadi" w:hAnsi="Abadi" w:cs="*Arial-4941-Identity-H"/>
          <w:color w:val="0F0F11"/>
          <w:sz w:val="21"/>
          <w:szCs w:val="21"/>
        </w:rPr>
        <w:t>De conformidad con el artículo 37, fracción VI la Ley de Fiscalización</w:t>
      </w:r>
      <w:r>
        <w:rPr>
          <w:rFonts w:ascii="Abadi" w:hAnsi="Abadi" w:cs="*Arial-4941-Identity-H"/>
          <w:color w:val="0F0F11"/>
          <w:sz w:val="21"/>
          <w:szCs w:val="21"/>
        </w:rPr>
        <w:t xml:space="preserve"> </w:t>
      </w:r>
      <w:r w:rsidRPr="009952AC">
        <w:rPr>
          <w:rFonts w:ascii="Abadi" w:hAnsi="Abadi" w:cs="*Arial-4941-Identity-H"/>
          <w:color w:val="0F0E11"/>
          <w:sz w:val="21"/>
          <w:szCs w:val="21"/>
        </w:rPr>
        <w:t xml:space="preserve">Superior del Estado de Guanajuato, remítase el p sen </w:t>
      </w:r>
      <w:proofErr w:type="gramStart"/>
      <w:r w:rsidRPr="009952AC">
        <w:rPr>
          <w:rFonts w:ascii="Abadi" w:hAnsi="Abadi" w:cs="*Arial-4941-Identity-H"/>
          <w:color w:val="0F0E11"/>
          <w:sz w:val="21"/>
          <w:szCs w:val="21"/>
        </w:rPr>
        <w:t>e</w:t>
      </w:r>
      <w:proofErr w:type="gramEnd"/>
      <w:r w:rsidRPr="009952AC">
        <w:rPr>
          <w:rFonts w:ascii="Abadi" w:hAnsi="Abadi" w:cs="*Arial-4941-Identity-H"/>
          <w:color w:val="0F0E11"/>
          <w:sz w:val="21"/>
          <w:szCs w:val="21"/>
        </w:rPr>
        <w:t xml:space="preserve"> acuerdo junto con su</w:t>
      </w:r>
      <w:r>
        <w:rPr>
          <w:rFonts w:ascii="Abadi" w:hAnsi="Abadi" w:cs="*Arial-4941-Identity-H"/>
          <w:color w:val="0F0E11"/>
          <w:sz w:val="21"/>
          <w:szCs w:val="21"/>
        </w:rPr>
        <w:t xml:space="preserve"> </w:t>
      </w:r>
      <w:r w:rsidRPr="009952AC">
        <w:rPr>
          <w:rFonts w:ascii="Abadi" w:hAnsi="Abadi" w:cs="*Arial-4941-Identity-H"/>
          <w:color w:val="0F0E11"/>
          <w:sz w:val="21"/>
          <w:szCs w:val="21"/>
        </w:rPr>
        <w:t>dictamen y el informe de resultados a la Audit</w:t>
      </w:r>
      <w:r>
        <w:rPr>
          <w:rFonts w:ascii="Abadi" w:hAnsi="Abadi" w:cs="*Arial-4941-Identity-H"/>
          <w:color w:val="0F0E11"/>
          <w:sz w:val="21"/>
          <w:szCs w:val="21"/>
        </w:rPr>
        <w:t>oría</w:t>
      </w:r>
      <w:r w:rsidRPr="009952AC">
        <w:rPr>
          <w:rFonts w:ascii="Abadi" w:hAnsi="Abadi" w:cs="*Arial-4941-Identity-H"/>
          <w:color w:val="0F0E11"/>
          <w:sz w:val="21"/>
          <w:szCs w:val="21"/>
        </w:rPr>
        <w:t xml:space="preserve"> </w:t>
      </w:r>
      <w:r>
        <w:rPr>
          <w:rFonts w:ascii="Abadi" w:hAnsi="Abadi" w:cs="*Arial-4941-Identity-H"/>
          <w:color w:val="0F0E11"/>
          <w:sz w:val="21"/>
          <w:szCs w:val="21"/>
        </w:rPr>
        <w:t xml:space="preserve">superior </w:t>
      </w:r>
      <w:r w:rsidRPr="009952AC">
        <w:rPr>
          <w:rFonts w:ascii="Abadi" w:hAnsi="Abadi" w:cs="*Arial-4941-Identity-H"/>
          <w:color w:val="0F0E11"/>
          <w:sz w:val="21"/>
          <w:szCs w:val="21"/>
        </w:rPr>
        <w:t>del Estado, para</w:t>
      </w:r>
      <w:r>
        <w:rPr>
          <w:rFonts w:ascii="Abadi" w:hAnsi="Abadi" w:cs="*Arial-4941-Identity-H"/>
          <w:color w:val="0F0E11"/>
          <w:sz w:val="21"/>
          <w:szCs w:val="21"/>
        </w:rPr>
        <w:t xml:space="preserve"> </w:t>
      </w:r>
      <w:r w:rsidRPr="009952AC">
        <w:rPr>
          <w:rFonts w:ascii="Abadi" w:hAnsi="Abadi" w:cs="*Arial-4941-Identity-H"/>
          <w:color w:val="0D0D0E"/>
          <w:sz w:val="21"/>
          <w:szCs w:val="21"/>
        </w:rPr>
        <w:t>efectos de su notificación.</w:t>
      </w:r>
    </w:p>
    <w:p w14:paraId="4A9540F7" w14:textId="5AEA0FB5" w:rsidR="0021395E" w:rsidRDefault="0021395E" w:rsidP="0021395E">
      <w:pPr>
        <w:autoSpaceDE w:val="0"/>
        <w:autoSpaceDN w:val="0"/>
        <w:adjustRightInd w:val="0"/>
        <w:ind w:firstLine="708"/>
        <w:jc w:val="both"/>
        <w:rPr>
          <w:rFonts w:ascii="Abadi" w:hAnsi="Abadi" w:cs="*Arial-4941-Identity-H"/>
          <w:color w:val="0D0D0E"/>
          <w:sz w:val="21"/>
          <w:szCs w:val="21"/>
        </w:rPr>
      </w:pPr>
    </w:p>
    <w:p w14:paraId="488608BC" w14:textId="77777777" w:rsidR="0021395E" w:rsidRPr="00C97E86" w:rsidRDefault="0021395E" w:rsidP="0021395E">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5909E9F0" w14:textId="77777777" w:rsidR="0021395E" w:rsidRPr="00C97E86" w:rsidRDefault="0021395E" w:rsidP="0021395E">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6C608DA0" w14:textId="77777777" w:rsidR="0021395E" w:rsidRDefault="0021395E" w:rsidP="0021395E">
      <w:pPr>
        <w:autoSpaceDE w:val="0"/>
        <w:autoSpaceDN w:val="0"/>
        <w:adjustRightInd w:val="0"/>
        <w:ind w:firstLine="708"/>
        <w:jc w:val="both"/>
        <w:rPr>
          <w:rFonts w:ascii="Abadi" w:hAnsi="Abadi" w:cs="*Arial-5173-Identity-H"/>
          <w:color w:val="0D0D10"/>
          <w:sz w:val="21"/>
          <w:szCs w:val="21"/>
        </w:rPr>
      </w:pPr>
    </w:p>
    <w:p w14:paraId="4F26337A" w14:textId="77777777" w:rsidR="0021395E" w:rsidRPr="00033B78" w:rsidRDefault="0021395E" w:rsidP="0021395E">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0791AF02" w14:textId="77777777" w:rsidR="0021395E" w:rsidRPr="00033B78" w:rsidRDefault="0021395E" w:rsidP="0021395E">
      <w:pPr>
        <w:jc w:val="both"/>
        <w:rPr>
          <w:rFonts w:ascii="Abadi" w:hAnsi="Abadi" w:cs="*Arial-5463-Identity-H"/>
          <w:b/>
          <w:bCs/>
          <w:color w:val="0D0D10"/>
          <w:sz w:val="21"/>
          <w:szCs w:val="21"/>
        </w:rPr>
      </w:pPr>
    </w:p>
    <w:p w14:paraId="7AF3917A" w14:textId="77777777" w:rsidR="0021395E" w:rsidRPr="00033B78" w:rsidRDefault="0021395E" w:rsidP="0021395E">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6D20E689" w14:textId="77777777" w:rsidR="0021395E" w:rsidRPr="00033B78" w:rsidRDefault="0021395E" w:rsidP="0021395E">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2239014B" w14:textId="77777777" w:rsidR="0021395E" w:rsidRPr="00033B78" w:rsidRDefault="0021395E" w:rsidP="0021395E">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7FF366E5" w14:textId="77777777" w:rsidR="0021395E" w:rsidRDefault="0021395E" w:rsidP="0021395E">
      <w:pPr>
        <w:autoSpaceDE w:val="0"/>
        <w:autoSpaceDN w:val="0"/>
        <w:adjustRightInd w:val="0"/>
        <w:jc w:val="both"/>
        <w:rPr>
          <w:rFonts w:ascii="Abadi" w:hAnsi="Abadi" w:cs="*Arial-5463-Identity-H"/>
          <w:b/>
          <w:bCs/>
          <w:color w:val="0D0D10"/>
          <w:sz w:val="21"/>
          <w:szCs w:val="21"/>
        </w:rPr>
      </w:pPr>
      <w:r w:rsidRPr="00033B78">
        <w:rPr>
          <w:rFonts w:ascii="Abadi" w:hAnsi="Abadi" w:cs="*Arial-5463-Identity-H"/>
          <w:b/>
          <w:bCs/>
          <w:color w:val="0D0D10"/>
          <w:sz w:val="21"/>
          <w:szCs w:val="21"/>
        </w:rPr>
        <w:t>Diputada Alma Edwviges Alcaraz</w:t>
      </w:r>
    </w:p>
    <w:p w14:paraId="37BF586D" w14:textId="77777777" w:rsidR="0021395E" w:rsidRPr="00033B78" w:rsidRDefault="0021395E" w:rsidP="0021395E">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Hernández</w:t>
      </w:r>
    </w:p>
    <w:p w14:paraId="6D154A17" w14:textId="77777777" w:rsidR="00B73692" w:rsidRPr="002451C2" w:rsidRDefault="00B73692" w:rsidP="007E51CF">
      <w:pPr>
        <w:autoSpaceDE w:val="0"/>
        <w:autoSpaceDN w:val="0"/>
        <w:adjustRightInd w:val="0"/>
        <w:ind w:left="426"/>
        <w:jc w:val="both"/>
        <w:rPr>
          <w:rFonts w:ascii="Abadi" w:hAnsi="Abadi" w:cs="ArialMT"/>
          <w:b/>
          <w:bCs/>
          <w:sz w:val="20"/>
          <w:szCs w:val="21"/>
        </w:rPr>
      </w:pPr>
    </w:p>
    <w:p w14:paraId="64C84785" w14:textId="4BF2A76C"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SANTIAGO MARAVATÍO, GTO., CON ENFOQUE A RESULTADOS DEL SERVICIO DE ALUMBRADO PÚBLICO, POR EL PERIODO COMPRENDIDO DEL 1 DE ENERO AL 31 DE DICIEMBRE DEL EJERCICIO FISCAL DEL AÑO 2020.</w:t>
      </w:r>
    </w:p>
    <w:p w14:paraId="370DAEC1" w14:textId="3D96C323" w:rsidR="00D02C6D" w:rsidRDefault="00D02C6D" w:rsidP="00D02C6D">
      <w:pPr>
        <w:autoSpaceDE w:val="0"/>
        <w:autoSpaceDN w:val="0"/>
        <w:adjustRightInd w:val="0"/>
        <w:contextualSpacing/>
        <w:jc w:val="both"/>
        <w:rPr>
          <w:rFonts w:ascii="Abadi" w:hAnsi="Abadi" w:cs="ArialMT"/>
          <w:b/>
          <w:bCs/>
          <w:sz w:val="20"/>
          <w:szCs w:val="21"/>
        </w:rPr>
      </w:pPr>
    </w:p>
    <w:p w14:paraId="5BC8DA6C" w14:textId="437050BA" w:rsidR="00D02C6D" w:rsidRDefault="00D02C6D" w:rsidP="00D02C6D">
      <w:pPr>
        <w:autoSpaceDE w:val="0"/>
        <w:autoSpaceDN w:val="0"/>
        <w:adjustRightInd w:val="0"/>
        <w:contextualSpacing/>
        <w:jc w:val="both"/>
        <w:rPr>
          <w:rFonts w:ascii="Abadi" w:hAnsi="Abadi" w:cs="ArialMT"/>
          <w:b/>
          <w:bCs/>
          <w:sz w:val="20"/>
          <w:szCs w:val="21"/>
        </w:rPr>
      </w:pPr>
    </w:p>
    <w:p w14:paraId="062C4FDA" w14:textId="77777777" w:rsidR="00D02C6D" w:rsidRPr="00506D49" w:rsidRDefault="00D02C6D" w:rsidP="00D02C6D">
      <w:pPr>
        <w:autoSpaceDE w:val="0"/>
        <w:autoSpaceDN w:val="0"/>
        <w:adjustRightInd w:val="0"/>
        <w:jc w:val="both"/>
        <w:rPr>
          <w:rFonts w:ascii="Abadi" w:hAnsi="Abadi" w:cs="*Arial-Bold-7056-Identity-H"/>
          <w:b/>
          <w:bCs/>
          <w:color w:val="131316"/>
          <w:sz w:val="21"/>
          <w:szCs w:val="21"/>
        </w:rPr>
      </w:pPr>
      <w:r w:rsidRPr="00506D49">
        <w:rPr>
          <w:rFonts w:ascii="Abadi" w:hAnsi="Abadi" w:cs="*Arial-Bold-7056-Identity-H"/>
          <w:b/>
          <w:bCs/>
          <w:color w:val="131316"/>
          <w:sz w:val="21"/>
          <w:szCs w:val="21"/>
        </w:rPr>
        <w:t>C. PRESIDENTA DEL CONGRESO DEL ESTADO.</w:t>
      </w:r>
    </w:p>
    <w:p w14:paraId="6D00218E" w14:textId="77777777" w:rsidR="00D02C6D" w:rsidRPr="00506D49" w:rsidRDefault="00D02C6D" w:rsidP="00D02C6D">
      <w:pPr>
        <w:autoSpaceDE w:val="0"/>
        <w:autoSpaceDN w:val="0"/>
        <w:adjustRightInd w:val="0"/>
        <w:jc w:val="both"/>
        <w:rPr>
          <w:rFonts w:ascii="Abadi" w:hAnsi="Abadi" w:cs="*Arial-Bold-7056-Identity-H"/>
          <w:b/>
          <w:bCs/>
          <w:color w:val="131316"/>
          <w:sz w:val="21"/>
          <w:szCs w:val="21"/>
        </w:rPr>
      </w:pPr>
      <w:r w:rsidRPr="00506D49">
        <w:rPr>
          <w:rFonts w:ascii="Abadi" w:hAnsi="Abadi" w:cs="*Arial-Bold-7056-Identity-H"/>
          <w:b/>
          <w:bCs/>
          <w:color w:val="131316"/>
          <w:sz w:val="21"/>
          <w:szCs w:val="21"/>
        </w:rPr>
        <w:t>P R E S E N T E.</w:t>
      </w:r>
    </w:p>
    <w:p w14:paraId="391429BD" w14:textId="77777777" w:rsidR="00D02C6D" w:rsidRPr="00506D49" w:rsidRDefault="00D02C6D" w:rsidP="00D02C6D">
      <w:pPr>
        <w:autoSpaceDE w:val="0"/>
        <w:autoSpaceDN w:val="0"/>
        <w:adjustRightInd w:val="0"/>
        <w:jc w:val="both"/>
        <w:rPr>
          <w:rFonts w:ascii="Abadi" w:hAnsi="Abadi" w:cs="*Arial-Bold-7056-Identity-H"/>
          <w:b/>
          <w:bCs/>
          <w:color w:val="131316"/>
          <w:sz w:val="21"/>
          <w:szCs w:val="21"/>
        </w:rPr>
      </w:pPr>
    </w:p>
    <w:p w14:paraId="559219E4" w14:textId="77777777" w:rsidR="00D02C6D" w:rsidRPr="00506D49" w:rsidRDefault="00D02C6D" w:rsidP="00D02C6D">
      <w:pPr>
        <w:autoSpaceDE w:val="0"/>
        <w:autoSpaceDN w:val="0"/>
        <w:adjustRightInd w:val="0"/>
        <w:ind w:firstLine="708"/>
        <w:jc w:val="both"/>
        <w:rPr>
          <w:rFonts w:ascii="Abadi" w:hAnsi="Abadi" w:cs="*Arial-7054-Identity-H"/>
          <w:color w:val="0C0C0E"/>
          <w:sz w:val="21"/>
          <w:szCs w:val="21"/>
        </w:rPr>
      </w:pPr>
      <w:r w:rsidRPr="00506D49">
        <w:rPr>
          <w:rFonts w:ascii="Abadi" w:hAnsi="Abadi" w:cs="*Arial-7054-Identity-H"/>
          <w:color w:val="0C0C0E"/>
          <w:sz w:val="21"/>
          <w:szCs w:val="21"/>
        </w:rPr>
        <w:t>A esta Comisión de Hacienda y Fiscalización le fue turnado para su estudio</w:t>
      </w:r>
      <w:r>
        <w:rPr>
          <w:rFonts w:ascii="Abadi" w:hAnsi="Abadi" w:cs="*Arial-7054-Identity-H"/>
          <w:color w:val="0C0C0E"/>
          <w:sz w:val="21"/>
          <w:szCs w:val="21"/>
        </w:rPr>
        <w:t xml:space="preserve"> </w:t>
      </w:r>
      <w:r w:rsidRPr="00506D49">
        <w:rPr>
          <w:rFonts w:ascii="Abadi" w:hAnsi="Abadi" w:cs="*Arial-7054-Identity-H"/>
          <w:color w:val="0C0C0E"/>
          <w:sz w:val="21"/>
          <w:szCs w:val="21"/>
        </w:rPr>
        <w:t>y dictamen, el informe de resultados de la auditoría de desempeño practicada por</w:t>
      </w:r>
      <w:r>
        <w:rPr>
          <w:rFonts w:ascii="Abadi" w:hAnsi="Abadi" w:cs="*Arial-7054-Identity-H"/>
          <w:color w:val="0C0C0E"/>
          <w:sz w:val="21"/>
          <w:szCs w:val="21"/>
        </w:rPr>
        <w:t xml:space="preserve"> </w:t>
      </w:r>
      <w:r w:rsidRPr="00506D49">
        <w:rPr>
          <w:rFonts w:ascii="Abadi" w:hAnsi="Abadi" w:cs="*Arial-7054-Identity-H"/>
          <w:color w:val="0C0C0E"/>
          <w:sz w:val="21"/>
          <w:szCs w:val="21"/>
        </w:rPr>
        <w:t xml:space="preserve">la Auditoría Superior del Estado de Guanajuato a la administración </w:t>
      </w:r>
      <w:r w:rsidRPr="00506D49">
        <w:rPr>
          <w:rFonts w:ascii="Abadi" w:hAnsi="Abadi" w:cs="*Arial-7054-Identity-H"/>
          <w:color w:val="0C0C0E"/>
          <w:sz w:val="21"/>
          <w:szCs w:val="21"/>
        </w:rPr>
        <w:t>municipal de</w:t>
      </w:r>
      <w:r>
        <w:rPr>
          <w:rFonts w:ascii="Abadi" w:hAnsi="Abadi" w:cs="*Arial-7054-Identity-H"/>
          <w:color w:val="0C0C0E"/>
          <w:sz w:val="21"/>
          <w:szCs w:val="21"/>
        </w:rPr>
        <w:t xml:space="preserve"> </w:t>
      </w:r>
      <w:r w:rsidRPr="00506D49">
        <w:rPr>
          <w:rFonts w:ascii="Abadi" w:hAnsi="Abadi" w:cs="*Arial-7054-Identity-H"/>
          <w:color w:val="0C0C0E"/>
          <w:sz w:val="21"/>
          <w:szCs w:val="21"/>
        </w:rPr>
        <w:t xml:space="preserve">Santiago Maravatío, </w:t>
      </w:r>
      <w:proofErr w:type="spellStart"/>
      <w:r w:rsidRPr="00506D49">
        <w:rPr>
          <w:rFonts w:ascii="Abadi" w:hAnsi="Abadi" w:cs="*Arial-7054-Identity-H"/>
          <w:color w:val="0C0C0E"/>
          <w:sz w:val="21"/>
          <w:szCs w:val="21"/>
        </w:rPr>
        <w:t>Gto</w:t>
      </w:r>
      <w:proofErr w:type="spellEnd"/>
      <w:r w:rsidRPr="00506D49">
        <w:rPr>
          <w:rFonts w:ascii="Abadi" w:hAnsi="Abadi" w:cs="*Arial-7054-Identity-H"/>
          <w:color w:val="0C0C0E"/>
          <w:sz w:val="21"/>
          <w:szCs w:val="21"/>
        </w:rPr>
        <w:t>., con enfoque a resultados del servicio de alumbrado</w:t>
      </w:r>
      <w:r>
        <w:rPr>
          <w:rFonts w:ascii="Abadi" w:hAnsi="Abadi" w:cs="*Arial-7054-Identity-H"/>
          <w:color w:val="0C0C0E"/>
          <w:sz w:val="21"/>
          <w:szCs w:val="21"/>
        </w:rPr>
        <w:t xml:space="preserve"> </w:t>
      </w:r>
      <w:r w:rsidRPr="00506D49">
        <w:rPr>
          <w:rFonts w:ascii="Abadi" w:hAnsi="Abadi" w:cs="*Arial-7054-Identity-H"/>
          <w:color w:val="0C0C0E"/>
          <w:sz w:val="21"/>
          <w:szCs w:val="21"/>
        </w:rPr>
        <w:t>público, por el periodo comprendido del 1 de enero al 31 de diciembre del ejercicio</w:t>
      </w:r>
      <w:r>
        <w:rPr>
          <w:rFonts w:ascii="Abadi" w:hAnsi="Abadi" w:cs="*Arial-7054-Identity-H"/>
          <w:color w:val="0C0C0E"/>
          <w:sz w:val="21"/>
          <w:szCs w:val="21"/>
        </w:rPr>
        <w:t xml:space="preserve"> </w:t>
      </w:r>
      <w:r w:rsidRPr="00506D49">
        <w:rPr>
          <w:rFonts w:ascii="Abadi" w:hAnsi="Abadi" w:cs="*Arial-7054-Identity-H"/>
          <w:color w:val="0C0C0E"/>
          <w:sz w:val="21"/>
          <w:szCs w:val="21"/>
        </w:rPr>
        <w:t>fiscal del año 2020.</w:t>
      </w:r>
    </w:p>
    <w:p w14:paraId="60F81EB0" w14:textId="77777777" w:rsidR="00D02C6D" w:rsidRPr="00506D49" w:rsidRDefault="00D02C6D" w:rsidP="00D02C6D">
      <w:pPr>
        <w:autoSpaceDE w:val="0"/>
        <w:autoSpaceDN w:val="0"/>
        <w:adjustRightInd w:val="0"/>
        <w:jc w:val="both"/>
        <w:rPr>
          <w:rFonts w:ascii="Abadi" w:hAnsi="Abadi" w:cs="*Arial-7054-Identity-H"/>
          <w:color w:val="0C0C0E"/>
          <w:sz w:val="21"/>
          <w:szCs w:val="21"/>
        </w:rPr>
      </w:pPr>
    </w:p>
    <w:p w14:paraId="29BE1E21" w14:textId="77777777" w:rsidR="00D02C6D" w:rsidRPr="00506D49" w:rsidRDefault="00D02C6D" w:rsidP="00D02C6D">
      <w:pPr>
        <w:autoSpaceDE w:val="0"/>
        <w:autoSpaceDN w:val="0"/>
        <w:adjustRightInd w:val="0"/>
        <w:ind w:firstLine="708"/>
        <w:jc w:val="both"/>
        <w:rPr>
          <w:rFonts w:ascii="Abadi" w:hAnsi="Abadi" w:cs="*Arial-7054-Identity-H"/>
          <w:color w:val="0C0B0D"/>
          <w:sz w:val="21"/>
          <w:szCs w:val="21"/>
        </w:rPr>
      </w:pPr>
      <w:r w:rsidRPr="00506D49">
        <w:rPr>
          <w:rFonts w:ascii="Abadi" w:hAnsi="Abadi" w:cs="*Arial-7054-Identity-H"/>
          <w:color w:val="0C0B0D"/>
          <w:sz w:val="21"/>
          <w:szCs w:val="21"/>
        </w:rPr>
        <w:t>Una vez analizado el referido informe de resultados, con fundamento en los</w:t>
      </w:r>
      <w:r>
        <w:rPr>
          <w:rFonts w:ascii="Abadi" w:hAnsi="Abadi" w:cs="*Arial-7054-Identity-H"/>
          <w:color w:val="0C0B0D"/>
          <w:sz w:val="21"/>
          <w:szCs w:val="21"/>
        </w:rPr>
        <w:t xml:space="preserve"> </w:t>
      </w:r>
      <w:r w:rsidRPr="00506D49">
        <w:rPr>
          <w:rFonts w:ascii="Abadi" w:hAnsi="Abadi" w:cs="*Arial-7054-Identity-H"/>
          <w:color w:val="0C0B0D"/>
          <w:sz w:val="21"/>
          <w:szCs w:val="21"/>
        </w:rPr>
        <w:t>artículos 112 fracción XII, primer párrafo y 171 de la Ley Orgánica del Poder</w:t>
      </w:r>
      <w:r>
        <w:rPr>
          <w:rFonts w:ascii="Abadi" w:hAnsi="Abadi" w:cs="*Arial-7054-Identity-H"/>
          <w:color w:val="0C0B0D"/>
          <w:sz w:val="21"/>
          <w:szCs w:val="21"/>
        </w:rPr>
        <w:t xml:space="preserve"> </w:t>
      </w:r>
      <w:r w:rsidRPr="00506D49">
        <w:rPr>
          <w:rFonts w:ascii="Abadi" w:hAnsi="Abadi" w:cs="*Arial-7054-Identity-H"/>
          <w:color w:val="0C0B0D"/>
          <w:sz w:val="21"/>
          <w:szCs w:val="21"/>
        </w:rPr>
        <w:t>Legislativo, nos permitimos rendir el siguiente:</w:t>
      </w:r>
    </w:p>
    <w:p w14:paraId="7D96A9CE" w14:textId="77777777" w:rsidR="00D02C6D" w:rsidRPr="00506D49" w:rsidRDefault="00D02C6D" w:rsidP="00D02C6D">
      <w:pPr>
        <w:autoSpaceDE w:val="0"/>
        <w:autoSpaceDN w:val="0"/>
        <w:adjustRightInd w:val="0"/>
        <w:jc w:val="both"/>
        <w:rPr>
          <w:rFonts w:ascii="Abadi" w:hAnsi="Abadi" w:cs="*Arial-Bold-7055-Identity-H"/>
          <w:b/>
          <w:bCs/>
          <w:color w:val="0D0D11"/>
          <w:sz w:val="21"/>
          <w:szCs w:val="21"/>
        </w:rPr>
      </w:pPr>
    </w:p>
    <w:p w14:paraId="17FD5187" w14:textId="77777777" w:rsidR="00D02C6D" w:rsidRPr="00506D49" w:rsidRDefault="00D02C6D" w:rsidP="00D02C6D">
      <w:pPr>
        <w:autoSpaceDE w:val="0"/>
        <w:autoSpaceDN w:val="0"/>
        <w:adjustRightInd w:val="0"/>
        <w:ind w:firstLine="708"/>
        <w:jc w:val="center"/>
        <w:rPr>
          <w:rFonts w:ascii="Abadi" w:hAnsi="Abadi" w:cs="*Arial-Bold-7055-Identity-H"/>
          <w:b/>
          <w:bCs/>
          <w:color w:val="0D0D11"/>
          <w:sz w:val="21"/>
          <w:szCs w:val="21"/>
        </w:rPr>
      </w:pPr>
      <w:r w:rsidRPr="00506D49">
        <w:rPr>
          <w:rFonts w:ascii="Abadi" w:hAnsi="Abadi" w:cs="*Arial-Bold-7055-Identity-H"/>
          <w:b/>
          <w:bCs/>
          <w:color w:val="0D0D11"/>
          <w:sz w:val="21"/>
          <w:szCs w:val="21"/>
        </w:rPr>
        <w:t>Dictamen</w:t>
      </w:r>
    </w:p>
    <w:p w14:paraId="6C2D6E19" w14:textId="77777777" w:rsidR="00D02C6D" w:rsidRPr="00506D49" w:rsidRDefault="00D02C6D" w:rsidP="00D02C6D">
      <w:pPr>
        <w:autoSpaceDE w:val="0"/>
        <w:autoSpaceDN w:val="0"/>
        <w:adjustRightInd w:val="0"/>
        <w:jc w:val="both"/>
        <w:rPr>
          <w:rFonts w:ascii="Abadi" w:hAnsi="Abadi" w:cs="*Arial-Bold-7055-Identity-H"/>
          <w:b/>
          <w:bCs/>
          <w:color w:val="0D0D11"/>
          <w:sz w:val="21"/>
          <w:szCs w:val="21"/>
        </w:rPr>
      </w:pPr>
    </w:p>
    <w:p w14:paraId="25E5AEEB" w14:textId="77777777" w:rsidR="00D02C6D" w:rsidRPr="00506D49" w:rsidRDefault="00D02C6D" w:rsidP="00D02C6D">
      <w:pPr>
        <w:autoSpaceDE w:val="0"/>
        <w:autoSpaceDN w:val="0"/>
        <w:adjustRightInd w:val="0"/>
        <w:ind w:firstLine="708"/>
        <w:jc w:val="both"/>
        <w:rPr>
          <w:rFonts w:ascii="Abadi" w:hAnsi="Abadi" w:cs="*Arial-Bold-7055-Identity-H"/>
          <w:b/>
          <w:bCs/>
          <w:color w:val="0D0D11"/>
          <w:sz w:val="21"/>
          <w:szCs w:val="21"/>
        </w:rPr>
      </w:pPr>
      <w:r w:rsidRPr="00506D49">
        <w:rPr>
          <w:rFonts w:ascii="Abadi" w:hAnsi="Abadi" w:cs="*Arial-Bold-7055-Identity-H"/>
          <w:b/>
          <w:bCs/>
          <w:color w:val="0D0D11"/>
          <w:sz w:val="21"/>
          <w:szCs w:val="21"/>
        </w:rPr>
        <w:t>l. Competencia:</w:t>
      </w:r>
    </w:p>
    <w:p w14:paraId="77742E55" w14:textId="77777777" w:rsidR="00D02C6D" w:rsidRPr="00506D49" w:rsidRDefault="00D02C6D" w:rsidP="00D02C6D">
      <w:pPr>
        <w:autoSpaceDE w:val="0"/>
        <w:autoSpaceDN w:val="0"/>
        <w:adjustRightInd w:val="0"/>
        <w:jc w:val="both"/>
        <w:rPr>
          <w:rFonts w:ascii="Abadi" w:hAnsi="Abadi" w:cs="*Arial-Bold-7055-Identity-H"/>
          <w:b/>
          <w:bCs/>
          <w:color w:val="0D0D11"/>
          <w:sz w:val="21"/>
          <w:szCs w:val="21"/>
        </w:rPr>
      </w:pPr>
    </w:p>
    <w:p w14:paraId="3F225F3A" w14:textId="77777777" w:rsidR="00D02C6D" w:rsidRDefault="00D02C6D" w:rsidP="00D02C6D">
      <w:pPr>
        <w:autoSpaceDE w:val="0"/>
        <w:autoSpaceDN w:val="0"/>
        <w:adjustRightInd w:val="0"/>
        <w:ind w:firstLine="708"/>
        <w:jc w:val="both"/>
        <w:rPr>
          <w:rFonts w:ascii="Abadi" w:hAnsi="Abadi" w:cs="*Arial-7054-Identity-H"/>
          <w:color w:val="0D0D10"/>
          <w:sz w:val="21"/>
          <w:szCs w:val="21"/>
        </w:rPr>
      </w:pPr>
      <w:r w:rsidRPr="00506D49">
        <w:rPr>
          <w:rFonts w:ascii="Abadi" w:hAnsi="Abadi" w:cs="*Arial-7054-Identity-H"/>
          <w:color w:val="0D0D10"/>
          <w:sz w:val="21"/>
          <w:szCs w:val="21"/>
        </w:rPr>
        <w:t>Las facultades de la legislatura local en materia de fiscalización de las</w:t>
      </w:r>
      <w:r>
        <w:rPr>
          <w:rFonts w:ascii="Abadi" w:hAnsi="Abadi" w:cs="*Arial-7054-Identity-H"/>
          <w:color w:val="0D0D10"/>
          <w:sz w:val="21"/>
          <w:szCs w:val="21"/>
        </w:rPr>
        <w:t xml:space="preserve"> </w:t>
      </w:r>
      <w:r w:rsidRPr="00506D49">
        <w:rPr>
          <w:rFonts w:ascii="Abadi" w:hAnsi="Abadi" w:cs="*Arial-7054-Identity-H"/>
          <w:color w:val="0D0D10"/>
          <w:sz w:val="21"/>
          <w:szCs w:val="21"/>
        </w:rPr>
        <w:t>cuentas públicas tienen su fundamento en lo dispuesto por el artículo 63</w:t>
      </w:r>
      <w:r>
        <w:rPr>
          <w:rFonts w:ascii="Abadi" w:hAnsi="Abadi" w:cs="*Arial-7054-Identity-H"/>
          <w:color w:val="0D0D10"/>
          <w:sz w:val="21"/>
          <w:szCs w:val="21"/>
        </w:rPr>
        <w:t xml:space="preserve"> </w:t>
      </w:r>
      <w:r w:rsidRPr="00506D49">
        <w:rPr>
          <w:rFonts w:ascii="Abadi" w:hAnsi="Abadi" w:cs="*Arial-7054-Identity-H"/>
          <w:color w:val="0D0D10"/>
          <w:sz w:val="21"/>
          <w:szCs w:val="21"/>
        </w:rPr>
        <w:t>fracciones XVIII, XIX y XXVIII de la Constitución Política para el Estado de</w:t>
      </w:r>
      <w:r>
        <w:rPr>
          <w:rFonts w:ascii="Abadi" w:hAnsi="Abadi" w:cs="*Arial-7054-Identity-H"/>
          <w:color w:val="0D0D10"/>
          <w:sz w:val="21"/>
          <w:szCs w:val="21"/>
        </w:rPr>
        <w:t xml:space="preserve"> </w:t>
      </w:r>
      <w:r w:rsidRPr="00506D49">
        <w:rPr>
          <w:rFonts w:ascii="Abadi" w:hAnsi="Abadi" w:cs="*Arial-7054-Identity-H"/>
          <w:color w:val="0D0D10"/>
          <w:sz w:val="21"/>
          <w:szCs w:val="21"/>
        </w:rPr>
        <w:t>Guanajuato. Estos dispositivos establecen que el Congreso del Estado tiene la</w:t>
      </w:r>
      <w:r>
        <w:rPr>
          <w:rFonts w:ascii="Abadi" w:hAnsi="Abadi" w:cs="*Arial-7054-Identity-H"/>
          <w:color w:val="0D0D10"/>
          <w:sz w:val="21"/>
          <w:szCs w:val="21"/>
        </w:rPr>
        <w:t xml:space="preserve"> </w:t>
      </w:r>
      <w:r w:rsidRPr="00506D49">
        <w:rPr>
          <w:rFonts w:ascii="Abadi" w:hAnsi="Abadi" w:cs="*Arial-7054-Identity-H"/>
          <w:color w:val="0D0D10"/>
          <w:sz w:val="21"/>
          <w:szCs w:val="21"/>
        </w:rPr>
        <w:t>facultad de fiscalizar la cuenta pública del Poder Ejecutivo, incluyendo las de las</w:t>
      </w:r>
      <w:r>
        <w:rPr>
          <w:rFonts w:ascii="Abadi" w:hAnsi="Abadi" w:cs="*Arial-7054-Identity-H"/>
          <w:color w:val="0D0D10"/>
          <w:sz w:val="21"/>
          <w:szCs w:val="21"/>
        </w:rPr>
        <w:t xml:space="preserve"> </w:t>
      </w:r>
      <w:r w:rsidRPr="00506D49">
        <w:rPr>
          <w:rFonts w:ascii="Abadi" w:hAnsi="Abadi" w:cs="*Arial-7054-Identity-H"/>
          <w:color w:val="0D0D10"/>
          <w:sz w:val="21"/>
          <w:szCs w:val="21"/>
        </w:rPr>
        <w:t>entidades y organismos de la administración pública paraestatal, las del Poder</w:t>
      </w:r>
      <w:r>
        <w:rPr>
          <w:rFonts w:ascii="Abadi" w:hAnsi="Abadi" w:cs="*Arial-7054-Identity-H"/>
          <w:color w:val="0D0D10"/>
          <w:sz w:val="21"/>
          <w:szCs w:val="21"/>
        </w:rPr>
        <w:t xml:space="preserve"> </w:t>
      </w:r>
      <w:r w:rsidRPr="00506D49">
        <w:rPr>
          <w:rFonts w:ascii="Abadi" w:hAnsi="Abadi" w:cs="*Arial-7054-Identity-H"/>
          <w:color w:val="0D0D10"/>
          <w:sz w:val="21"/>
          <w:szCs w:val="21"/>
        </w:rPr>
        <w:t>Judicial y de los organismos autónomos: así como las cuentas públicas</w:t>
      </w:r>
      <w:r>
        <w:rPr>
          <w:rFonts w:ascii="Abadi" w:hAnsi="Abadi" w:cs="*Arial-7054-Identity-H"/>
          <w:color w:val="0D0D10"/>
          <w:sz w:val="21"/>
          <w:szCs w:val="21"/>
        </w:rPr>
        <w:t xml:space="preserve"> </w:t>
      </w:r>
      <w:r w:rsidRPr="00506D49">
        <w:rPr>
          <w:rFonts w:ascii="Abadi" w:hAnsi="Abadi" w:cs="*Arial-7054-Identity-H"/>
          <w:color w:val="0D0D10"/>
          <w:sz w:val="21"/>
          <w:szCs w:val="21"/>
        </w:rPr>
        <w:t>municipales, incluyendo las de las entidades y organismos de la administración</w:t>
      </w:r>
      <w:r>
        <w:rPr>
          <w:rFonts w:ascii="Abadi" w:hAnsi="Abadi" w:cs="*Arial-7054-Identity-H"/>
          <w:color w:val="0D0D10"/>
          <w:sz w:val="21"/>
          <w:szCs w:val="21"/>
        </w:rPr>
        <w:t xml:space="preserve"> </w:t>
      </w:r>
      <w:r w:rsidRPr="00506D49">
        <w:rPr>
          <w:rFonts w:ascii="Abadi" w:hAnsi="Abadi" w:cs="*Arial-7054-Identity-H"/>
          <w:color w:val="0D0D10"/>
          <w:sz w:val="21"/>
          <w:szCs w:val="21"/>
        </w:rPr>
        <w:t>pública paramunicipal; y verificar el desempeño en el cumplimiento de los</w:t>
      </w:r>
      <w:r>
        <w:rPr>
          <w:rFonts w:ascii="Abadi" w:hAnsi="Abadi" w:cs="*Arial-7054-Identity-H"/>
          <w:color w:val="0D0D10"/>
          <w:sz w:val="21"/>
          <w:szCs w:val="21"/>
        </w:rPr>
        <w:t xml:space="preserve"> </w:t>
      </w:r>
      <w:r w:rsidRPr="00506D49">
        <w:rPr>
          <w:rFonts w:ascii="Abadi" w:hAnsi="Abadi" w:cs="*Arial-7054-Identity-H"/>
          <w:color w:val="0D0D10"/>
          <w:sz w:val="21"/>
          <w:szCs w:val="21"/>
        </w:rPr>
        <w:t>objetivos de los programas. De igual manera, puede acordar la práctica de</w:t>
      </w:r>
      <w:r>
        <w:rPr>
          <w:rFonts w:ascii="Abadi" w:hAnsi="Abadi" w:cs="*Arial-7054-Identity-H"/>
          <w:color w:val="0D0D10"/>
          <w:sz w:val="21"/>
          <w:szCs w:val="21"/>
        </w:rPr>
        <w:t xml:space="preserve"> </w:t>
      </w:r>
      <w:r w:rsidRPr="00506D49">
        <w:rPr>
          <w:rFonts w:ascii="Abadi" w:hAnsi="Abadi" w:cs="*Arial-7054-Identity-H"/>
          <w:color w:val="0D0D10"/>
          <w:sz w:val="21"/>
          <w:szCs w:val="21"/>
        </w:rPr>
        <w:t>auditorías a los sujetos de fiscalización, cuando exista causa justificada para ello,</w:t>
      </w:r>
      <w:r>
        <w:rPr>
          <w:rFonts w:ascii="Abadi" w:hAnsi="Abadi" w:cs="*Arial-7054-Identity-H"/>
          <w:color w:val="0D0D10"/>
          <w:sz w:val="21"/>
          <w:szCs w:val="21"/>
        </w:rPr>
        <w:t xml:space="preserve"> </w:t>
      </w:r>
      <w:r w:rsidRPr="00506D49">
        <w:rPr>
          <w:rFonts w:ascii="Abadi" w:hAnsi="Abadi" w:cs="*Arial-7054-Identity-H"/>
          <w:color w:val="0D0D10"/>
          <w:sz w:val="21"/>
          <w:szCs w:val="21"/>
        </w:rPr>
        <w:t>auxiliándose para el cumplimiento de dichas facultades por la Auditoria Superior</w:t>
      </w:r>
      <w:r>
        <w:rPr>
          <w:rFonts w:ascii="Abadi" w:hAnsi="Abadi" w:cs="*Arial-7054-Identity-H"/>
          <w:color w:val="0D0D10"/>
          <w:sz w:val="21"/>
          <w:szCs w:val="21"/>
        </w:rPr>
        <w:t xml:space="preserve"> </w:t>
      </w:r>
      <w:r w:rsidRPr="00506D49">
        <w:rPr>
          <w:rFonts w:ascii="Abadi" w:hAnsi="Abadi" w:cs="*Arial-7054-Identity-H"/>
          <w:color w:val="0D0D10"/>
          <w:sz w:val="21"/>
          <w:szCs w:val="21"/>
        </w:rPr>
        <w:t>del Estado de Guanajuato.</w:t>
      </w:r>
    </w:p>
    <w:p w14:paraId="24AC00B9" w14:textId="77777777" w:rsidR="00D02C6D" w:rsidRPr="00506D49" w:rsidRDefault="00D02C6D" w:rsidP="00D02C6D">
      <w:pPr>
        <w:autoSpaceDE w:val="0"/>
        <w:autoSpaceDN w:val="0"/>
        <w:adjustRightInd w:val="0"/>
        <w:jc w:val="both"/>
        <w:rPr>
          <w:rFonts w:ascii="Abadi" w:hAnsi="Abadi" w:cs="*Arial-7054-Identity-H"/>
          <w:color w:val="0D0D10"/>
          <w:sz w:val="21"/>
          <w:szCs w:val="21"/>
        </w:rPr>
      </w:pPr>
    </w:p>
    <w:p w14:paraId="75A48C13" w14:textId="77777777" w:rsidR="00D02C6D" w:rsidRPr="00506D49" w:rsidRDefault="00D02C6D" w:rsidP="00D02C6D">
      <w:pPr>
        <w:autoSpaceDE w:val="0"/>
        <w:autoSpaceDN w:val="0"/>
        <w:adjustRightInd w:val="0"/>
        <w:ind w:firstLine="708"/>
        <w:jc w:val="both"/>
        <w:rPr>
          <w:rFonts w:ascii="Abadi" w:hAnsi="Abadi" w:cs="*Arial-7054-Identity-H"/>
          <w:color w:val="0D0C0F"/>
          <w:sz w:val="21"/>
          <w:szCs w:val="21"/>
        </w:rPr>
      </w:pPr>
      <w:r w:rsidRPr="00506D49">
        <w:rPr>
          <w:rFonts w:ascii="Abadi" w:hAnsi="Abadi" w:cs="*Arial-7054-Identity-H"/>
          <w:color w:val="0D0C0F"/>
          <w:sz w:val="21"/>
          <w:szCs w:val="21"/>
        </w:rPr>
        <w:t>Asimismo, el artículo 66 fracción VIII de dicho Ordenamiento Constitucional</w:t>
      </w:r>
      <w:r>
        <w:rPr>
          <w:rFonts w:ascii="Abadi" w:hAnsi="Abadi" w:cs="*Arial-7054-Identity-H"/>
          <w:color w:val="0D0C0F"/>
          <w:sz w:val="21"/>
          <w:szCs w:val="21"/>
        </w:rPr>
        <w:t xml:space="preserve"> </w:t>
      </w:r>
      <w:r w:rsidRPr="00506D49">
        <w:rPr>
          <w:rFonts w:ascii="Abadi" w:hAnsi="Abadi" w:cs="*Arial-7054-Identity-H"/>
          <w:color w:val="0D0C0F"/>
          <w:sz w:val="21"/>
          <w:szCs w:val="21"/>
        </w:rPr>
        <w:t>establece que la Auditoría Superior del Estado de Guanajuato deberá informar al</w:t>
      </w:r>
      <w:r>
        <w:rPr>
          <w:rFonts w:ascii="Abadi" w:hAnsi="Abadi" w:cs="*Arial-7054-Identity-H"/>
          <w:color w:val="0D0C0F"/>
          <w:sz w:val="21"/>
          <w:szCs w:val="21"/>
        </w:rPr>
        <w:t xml:space="preserve"> </w:t>
      </w:r>
      <w:r w:rsidRPr="00506D49">
        <w:rPr>
          <w:rFonts w:ascii="Abadi" w:hAnsi="Abadi" w:cs="*Arial-7054-Identity-H"/>
          <w:color w:val="0D0C0F"/>
          <w:sz w:val="21"/>
          <w:szCs w:val="21"/>
        </w:rPr>
        <w:t>Congreso del Estado del resultado de la revisión de la cuenta pública y demás</w:t>
      </w:r>
      <w:r>
        <w:rPr>
          <w:rFonts w:ascii="Abadi" w:hAnsi="Abadi" w:cs="*Arial-7054-Identity-H"/>
          <w:color w:val="0D0C0F"/>
          <w:sz w:val="21"/>
          <w:szCs w:val="21"/>
        </w:rPr>
        <w:t xml:space="preserve"> </w:t>
      </w:r>
      <w:r w:rsidRPr="00506D49">
        <w:rPr>
          <w:rFonts w:ascii="Abadi" w:hAnsi="Abadi" w:cs="*Arial-7054-Identity-H"/>
          <w:color w:val="0D0C0F"/>
          <w:sz w:val="21"/>
          <w:szCs w:val="21"/>
        </w:rPr>
        <w:t>asuntos derivados de la fiscalización, incluyendo los dictámenes, informes de</w:t>
      </w:r>
      <w:r>
        <w:rPr>
          <w:rFonts w:ascii="Abadi" w:hAnsi="Abadi" w:cs="*Arial-7054-Identity-H"/>
          <w:color w:val="0D0C0F"/>
          <w:sz w:val="21"/>
          <w:szCs w:val="21"/>
        </w:rPr>
        <w:t xml:space="preserve"> </w:t>
      </w:r>
      <w:r w:rsidRPr="00506D49">
        <w:rPr>
          <w:rFonts w:ascii="Abadi" w:hAnsi="Abadi" w:cs="*Arial-7054-Identity-H"/>
          <w:color w:val="0D0C0F"/>
          <w:sz w:val="21"/>
          <w:szCs w:val="21"/>
        </w:rPr>
        <w:t>resultados, comentarios y observaciones de las auditorias, constituyendo una de</w:t>
      </w:r>
      <w:r>
        <w:rPr>
          <w:rFonts w:ascii="Abadi" w:hAnsi="Abadi" w:cs="*Arial-7054-Identity-H"/>
          <w:color w:val="0D0C0F"/>
          <w:sz w:val="21"/>
          <w:szCs w:val="21"/>
        </w:rPr>
        <w:t xml:space="preserve"> </w:t>
      </w:r>
      <w:r w:rsidRPr="00506D49">
        <w:rPr>
          <w:rFonts w:ascii="Abadi" w:hAnsi="Abadi" w:cs="*Arial-7054-Identity-H"/>
          <w:color w:val="0D0C0F"/>
          <w:sz w:val="21"/>
          <w:szCs w:val="21"/>
        </w:rPr>
        <w:t>las fases del proceso de fiscalización.</w:t>
      </w:r>
    </w:p>
    <w:p w14:paraId="449EB10F" w14:textId="77777777" w:rsidR="00D02C6D" w:rsidRPr="00506D49" w:rsidRDefault="00D02C6D" w:rsidP="00D02C6D">
      <w:pPr>
        <w:jc w:val="both"/>
        <w:rPr>
          <w:rFonts w:ascii="Abadi" w:hAnsi="Abadi" w:cs="*Arial-7054-Identity-H"/>
          <w:color w:val="0D0C0F"/>
          <w:sz w:val="21"/>
          <w:szCs w:val="21"/>
        </w:rPr>
      </w:pPr>
    </w:p>
    <w:p w14:paraId="16FB658B" w14:textId="77777777" w:rsidR="00D02C6D" w:rsidRDefault="00D02C6D" w:rsidP="00D02C6D">
      <w:pPr>
        <w:autoSpaceDE w:val="0"/>
        <w:autoSpaceDN w:val="0"/>
        <w:adjustRightInd w:val="0"/>
        <w:ind w:firstLine="708"/>
        <w:jc w:val="both"/>
        <w:rPr>
          <w:rFonts w:ascii="Abadi" w:hAnsi="Abadi" w:cs="*Arial-6586-Identity-H"/>
          <w:color w:val="0D0C0E"/>
          <w:sz w:val="21"/>
          <w:szCs w:val="21"/>
        </w:rPr>
      </w:pPr>
      <w:r w:rsidRPr="00506D49">
        <w:rPr>
          <w:rFonts w:ascii="Abadi" w:hAnsi="Abadi" w:cs="*Arial-6586-Identity-H"/>
          <w:color w:val="0D0C0E"/>
          <w:sz w:val="21"/>
          <w:szCs w:val="21"/>
        </w:rPr>
        <w:lastRenderedPageBreak/>
        <w:t>De igual forma, el artículo 82, fracción XXIV de la Ley de Fiscalización</w:t>
      </w:r>
      <w:r>
        <w:rPr>
          <w:rFonts w:ascii="Abadi" w:hAnsi="Abadi" w:cs="*Arial-6586-Identity-H"/>
          <w:color w:val="0D0C0E"/>
          <w:sz w:val="21"/>
          <w:szCs w:val="21"/>
        </w:rPr>
        <w:t xml:space="preserve"> </w:t>
      </w:r>
      <w:r w:rsidRPr="00506D49">
        <w:rPr>
          <w:rFonts w:ascii="Abadi" w:hAnsi="Abadi" w:cs="*Arial-6586-Identity-H"/>
          <w:color w:val="0D0C0E"/>
          <w:sz w:val="21"/>
          <w:szCs w:val="21"/>
        </w:rPr>
        <w:t>Superior del Estado de Guanajuato establece como atribución de la Auditoría</w:t>
      </w:r>
      <w:r>
        <w:rPr>
          <w:rFonts w:ascii="Abadi" w:hAnsi="Abadi" w:cs="*Arial-6586-Identity-H"/>
          <w:color w:val="0D0C0E"/>
          <w:sz w:val="21"/>
          <w:szCs w:val="21"/>
        </w:rPr>
        <w:t xml:space="preserve"> </w:t>
      </w:r>
      <w:r w:rsidRPr="00506D49">
        <w:rPr>
          <w:rFonts w:ascii="Abadi" w:hAnsi="Abadi" w:cs="*Arial-6586-Identity-H"/>
          <w:color w:val="0D0C0E"/>
          <w:sz w:val="21"/>
          <w:szCs w:val="21"/>
        </w:rPr>
        <w:t>Superior del Estado, rendir al Congreso, los informes derivados del ejercicio de la</w:t>
      </w:r>
      <w:r>
        <w:rPr>
          <w:rFonts w:ascii="Abadi" w:hAnsi="Abadi" w:cs="*Arial-6586-Identity-H"/>
          <w:color w:val="0D0C0E"/>
          <w:sz w:val="21"/>
          <w:szCs w:val="21"/>
        </w:rPr>
        <w:t xml:space="preserve"> </w:t>
      </w:r>
      <w:r w:rsidRPr="00506D49">
        <w:rPr>
          <w:rFonts w:ascii="Abadi" w:hAnsi="Abadi" w:cs="*Arial-6586-Identity-H"/>
          <w:color w:val="0D0C0E"/>
          <w:sz w:val="21"/>
          <w:szCs w:val="21"/>
        </w:rPr>
        <w:t>función de fiscalización.</w:t>
      </w:r>
    </w:p>
    <w:p w14:paraId="457337D9" w14:textId="77777777" w:rsidR="00D02C6D" w:rsidRPr="00506D49" w:rsidRDefault="00D02C6D" w:rsidP="00D02C6D">
      <w:pPr>
        <w:autoSpaceDE w:val="0"/>
        <w:autoSpaceDN w:val="0"/>
        <w:adjustRightInd w:val="0"/>
        <w:jc w:val="both"/>
        <w:rPr>
          <w:rFonts w:ascii="Abadi" w:hAnsi="Abadi" w:cs="*Arial-6586-Identity-H"/>
          <w:color w:val="0D0C0E"/>
          <w:sz w:val="21"/>
          <w:szCs w:val="21"/>
        </w:rPr>
      </w:pPr>
    </w:p>
    <w:p w14:paraId="70325C11" w14:textId="77777777" w:rsidR="00D02C6D" w:rsidRDefault="00D02C6D" w:rsidP="00D02C6D">
      <w:pPr>
        <w:autoSpaceDE w:val="0"/>
        <w:autoSpaceDN w:val="0"/>
        <w:adjustRightInd w:val="0"/>
        <w:ind w:firstLine="708"/>
        <w:jc w:val="both"/>
        <w:rPr>
          <w:rFonts w:ascii="Abadi" w:hAnsi="Abadi" w:cs="*Arial-6586-Identity-H"/>
          <w:color w:val="0D0D0F"/>
          <w:sz w:val="21"/>
          <w:szCs w:val="21"/>
        </w:rPr>
      </w:pPr>
      <w:r w:rsidRPr="00506D49">
        <w:rPr>
          <w:rFonts w:ascii="Abadi" w:hAnsi="Abadi" w:cs="*Arial-6586-Identity-H"/>
          <w:color w:val="0D0D0F"/>
          <w:sz w:val="21"/>
          <w:szCs w:val="21"/>
        </w:rPr>
        <w:t>En razón de lo cual, la Ley de Fiscalización Superior del Estado de</w:t>
      </w:r>
      <w:r>
        <w:rPr>
          <w:rFonts w:ascii="Abadi" w:hAnsi="Abadi" w:cs="*Arial-6586-Identity-H"/>
          <w:color w:val="0D0D0F"/>
          <w:sz w:val="21"/>
          <w:szCs w:val="21"/>
        </w:rPr>
        <w:t xml:space="preserve"> </w:t>
      </w:r>
      <w:r w:rsidRPr="00506D49">
        <w:rPr>
          <w:rFonts w:ascii="Abadi" w:hAnsi="Abadi" w:cs="*Arial-6586-Identity-H"/>
          <w:color w:val="0D0D0F"/>
          <w:sz w:val="21"/>
          <w:szCs w:val="21"/>
        </w:rPr>
        <w:t>Guanajuato establece que la Auditoría Superior debe remitir los informes de</w:t>
      </w:r>
      <w:r>
        <w:rPr>
          <w:rFonts w:ascii="Abadi" w:hAnsi="Abadi" w:cs="*Arial-6586-Identity-H"/>
          <w:color w:val="0D0D0F"/>
          <w:sz w:val="21"/>
          <w:szCs w:val="21"/>
        </w:rPr>
        <w:t xml:space="preserve"> </w:t>
      </w:r>
      <w:r w:rsidRPr="00506D49">
        <w:rPr>
          <w:rFonts w:ascii="Abadi" w:hAnsi="Abadi" w:cs="*Arial-6586-Identity-H"/>
          <w:color w:val="0D0D0F"/>
          <w:sz w:val="21"/>
          <w:szCs w:val="21"/>
        </w:rPr>
        <w:t>resultados al Congreso del Estado, a efecto de que éste realice la declaratoria</w:t>
      </w:r>
      <w:r>
        <w:rPr>
          <w:rFonts w:ascii="Abadi" w:hAnsi="Abadi" w:cs="*Arial-6586-Identity-H"/>
          <w:color w:val="0D0D0F"/>
          <w:sz w:val="21"/>
          <w:szCs w:val="21"/>
        </w:rPr>
        <w:t xml:space="preserve"> </w:t>
      </w:r>
      <w:r w:rsidRPr="00506D49">
        <w:rPr>
          <w:rFonts w:ascii="Abadi" w:hAnsi="Abadi" w:cs="*Arial-6586-Identity-H"/>
          <w:color w:val="0D0D0F"/>
          <w:sz w:val="21"/>
          <w:szCs w:val="21"/>
        </w:rPr>
        <w:t>correspondiente, señalándose en el artículo 38 que el informe de resultados</w:t>
      </w:r>
      <w:r>
        <w:rPr>
          <w:rFonts w:ascii="Abadi" w:hAnsi="Abadi" w:cs="*Arial-6586-Identity-H"/>
          <w:color w:val="0D0D0F"/>
          <w:sz w:val="21"/>
          <w:szCs w:val="21"/>
        </w:rPr>
        <w:t xml:space="preserve"> </w:t>
      </w:r>
      <w:r w:rsidRPr="00506D49">
        <w:rPr>
          <w:rFonts w:ascii="Abadi" w:hAnsi="Abadi" w:cs="*Arial-6586-Identity-H"/>
          <w:color w:val="0D0D0F"/>
          <w:sz w:val="21"/>
          <w:szCs w:val="21"/>
        </w:rPr>
        <w:t>únicamente podrá ser observado por las dos terceras partes de los diputados</w:t>
      </w:r>
      <w:r>
        <w:rPr>
          <w:rFonts w:ascii="Abadi" w:hAnsi="Abadi" w:cs="*Arial-6586-Identity-H"/>
          <w:color w:val="0D0D0F"/>
          <w:sz w:val="21"/>
          <w:szCs w:val="21"/>
        </w:rPr>
        <w:t xml:space="preserve"> </w:t>
      </w:r>
      <w:r w:rsidRPr="00506D49">
        <w:rPr>
          <w:rFonts w:ascii="Abadi" w:hAnsi="Abadi" w:cs="*Arial-6586-Identity-H"/>
          <w:color w:val="0D0D0F"/>
          <w:sz w:val="21"/>
          <w:szCs w:val="21"/>
        </w:rPr>
        <w:t>integrantes del Congreso, cuando no se observen las formalidades esenciales del</w:t>
      </w:r>
      <w:r>
        <w:rPr>
          <w:rFonts w:ascii="Abadi" w:hAnsi="Abadi" w:cs="*Arial-6586-Identity-H"/>
          <w:color w:val="0D0D0F"/>
          <w:sz w:val="21"/>
          <w:szCs w:val="21"/>
        </w:rPr>
        <w:t xml:space="preserve"> </w:t>
      </w:r>
      <w:r w:rsidRPr="00506D49">
        <w:rPr>
          <w:rFonts w:ascii="Abadi" w:hAnsi="Abadi" w:cs="*Arial-6586-Identity-H"/>
          <w:color w:val="0D0D0F"/>
          <w:sz w:val="21"/>
          <w:szCs w:val="21"/>
        </w:rPr>
        <w:t>proceso de fiscalización.</w:t>
      </w:r>
      <w:r>
        <w:rPr>
          <w:rFonts w:ascii="Abadi" w:hAnsi="Abadi" w:cs="*Arial-6586-Identity-H"/>
          <w:color w:val="0D0D0F"/>
          <w:sz w:val="21"/>
          <w:szCs w:val="21"/>
        </w:rPr>
        <w:t xml:space="preserve"> </w:t>
      </w:r>
    </w:p>
    <w:p w14:paraId="5702E904" w14:textId="77777777" w:rsidR="00D02C6D" w:rsidRDefault="00D02C6D" w:rsidP="00D02C6D">
      <w:pPr>
        <w:autoSpaceDE w:val="0"/>
        <w:autoSpaceDN w:val="0"/>
        <w:adjustRightInd w:val="0"/>
        <w:jc w:val="both"/>
        <w:rPr>
          <w:rFonts w:ascii="Abadi" w:hAnsi="Abadi" w:cs="*Arial-6586-Identity-H"/>
          <w:color w:val="0D0D0F"/>
          <w:sz w:val="21"/>
          <w:szCs w:val="21"/>
        </w:rPr>
      </w:pPr>
    </w:p>
    <w:p w14:paraId="25B22D93" w14:textId="77777777" w:rsidR="00D02C6D" w:rsidRDefault="00D02C6D" w:rsidP="00D02C6D">
      <w:pPr>
        <w:autoSpaceDE w:val="0"/>
        <w:autoSpaceDN w:val="0"/>
        <w:adjustRightInd w:val="0"/>
        <w:ind w:firstLine="708"/>
        <w:jc w:val="both"/>
        <w:rPr>
          <w:rFonts w:ascii="Abadi" w:hAnsi="Abadi" w:cs="*Arial-6586-Identity-H"/>
          <w:color w:val="0C0C0F"/>
          <w:sz w:val="21"/>
          <w:szCs w:val="21"/>
        </w:rPr>
      </w:pPr>
      <w:r w:rsidRPr="00506D49">
        <w:rPr>
          <w:rFonts w:ascii="Abadi" w:hAnsi="Abadi" w:cs="*Arial-6586-Identity-H"/>
          <w:color w:val="0C0C0F"/>
          <w:sz w:val="21"/>
          <w:szCs w:val="21"/>
        </w:rPr>
        <w:t>Con la finalidad de que el Congreso dé cumplimiento a lo señalado en el</w:t>
      </w:r>
      <w:r>
        <w:rPr>
          <w:rFonts w:ascii="Abadi" w:hAnsi="Abadi" w:cs="*Arial-6586-Identity-H"/>
          <w:color w:val="0C0C0F"/>
          <w:sz w:val="21"/>
          <w:szCs w:val="21"/>
        </w:rPr>
        <w:t xml:space="preserve"> </w:t>
      </w:r>
      <w:r w:rsidRPr="00506D49">
        <w:rPr>
          <w:rFonts w:ascii="Abadi" w:hAnsi="Abadi" w:cs="*Arial-6586-Identity-H"/>
          <w:color w:val="0C0C0F"/>
          <w:sz w:val="21"/>
          <w:szCs w:val="21"/>
        </w:rPr>
        <w:t>párrafo anterior, la Ley Orgánica del Poder Legislativo del Estado de Guanajuato</w:t>
      </w:r>
      <w:r>
        <w:rPr>
          <w:rFonts w:ascii="Abadi" w:hAnsi="Abadi" w:cs="*Arial-6586-Identity-H"/>
          <w:color w:val="0C0C0F"/>
          <w:sz w:val="21"/>
          <w:szCs w:val="21"/>
        </w:rPr>
        <w:t xml:space="preserve"> </w:t>
      </w:r>
      <w:r w:rsidRPr="00506D49">
        <w:rPr>
          <w:rFonts w:ascii="Abadi" w:hAnsi="Abadi" w:cs="*Arial-6586-Identity-H"/>
          <w:color w:val="0C0C0F"/>
          <w:sz w:val="21"/>
          <w:szCs w:val="21"/>
        </w:rPr>
        <w:t>establece en su artículo 112, fracción XII, primer párrafo que, a esta Comisión de</w:t>
      </w:r>
      <w:r>
        <w:rPr>
          <w:rFonts w:ascii="Abadi" w:hAnsi="Abadi" w:cs="*Arial-6586-Identity-H"/>
          <w:color w:val="0C0C0F"/>
          <w:sz w:val="21"/>
          <w:szCs w:val="21"/>
        </w:rPr>
        <w:t xml:space="preserve"> </w:t>
      </w:r>
      <w:r w:rsidRPr="00506D49">
        <w:rPr>
          <w:rFonts w:ascii="Abadi" w:hAnsi="Abadi" w:cs="*Arial-6586-Identity-H"/>
          <w:color w:val="0C0C0F"/>
          <w:sz w:val="21"/>
          <w:szCs w:val="21"/>
        </w:rPr>
        <w:t>Hacienda y Fiscalización, le compete el conocimiento y dictamen de los asuntos</w:t>
      </w:r>
      <w:r>
        <w:rPr>
          <w:rFonts w:ascii="Abadi" w:hAnsi="Abadi" w:cs="*Arial-6586-Identity-H"/>
          <w:color w:val="0C0C0F"/>
          <w:sz w:val="21"/>
          <w:szCs w:val="21"/>
        </w:rPr>
        <w:t xml:space="preserve"> </w:t>
      </w:r>
      <w:r w:rsidRPr="00506D49">
        <w:rPr>
          <w:rFonts w:ascii="Abadi" w:hAnsi="Abadi" w:cs="*Arial-6586-Identity-H"/>
          <w:color w:val="0C0C0F"/>
          <w:sz w:val="21"/>
          <w:szCs w:val="21"/>
        </w:rPr>
        <w:t>relativos a los informes de resultados que emita la Auditoría Superior del Estado.</w:t>
      </w:r>
      <w:r>
        <w:rPr>
          <w:rFonts w:ascii="Abadi" w:hAnsi="Abadi" w:cs="*Arial-6586-Identity-H"/>
          <w:color w:val="0C0C0F"/>
          <w:sz w:val="21"/>
          <w:szCs w:val="21"/>
        </w:rPr>
        <w:t xml:space="preserve"> </w:t>
      </w:r>
    </w:p>
    <w:p w14:paraId="3F8B2231" w14:textId="77777777" w:rsidR="00D02C6D" w:rsidRDefault="00D02C6D" w:rsidP="00D02C6D">
      <w:pPr>
        <w:autoSpaceDE w:val="0"/>
        <w:autoSpaceDN w:val="0"/>
        <w:adjustRightInd w:val="0"/>
        <w:jc w:val="both"/>
        <w:rPr>
          <w:rFonts w:ascii="Abadi" w:hAnsi="Abadi" w:cs="*Arial-6586-Identity-H"/>
          <w:color w:val="0C0C0F"/>
          <w:sz w:val="21"/>
          <w:szCs w:val="21"/>
        </w:rPr>
      </w:pPr>
    </w:p>
    <w:p w14:paraId="57AB77B5" w14:textId="77777777" w:rsidR="00D02C6D" w:rsidRDefault="00D02C6D" w:rsidP="00D02C6D">
      <w:pPr>
        <w:autoSpaceDE w:val="0"/>
        <w:autoSpaceDN w:val="0"/>
        <w:adjustRightInd w:val="0"/>
        <w:ind w:firstLine="708"/>
        <w:jc w:val="both"/>
        <w:rPr>
          <w:rFonts w:ascii="Abadi" w:hAnsi="Abadi" w:cs="*Arial-6586-Identity-H"/>
          <w:color w:val="0E0E11"/>
          <w:sz w:val="21"/>
          <w:szCs w:val="21"/>
        </w:rPr>
      </w:pPr>
      <w:r w:rsidRPr="00506D49">
        <w:rPr>
          <w:rFonts w:ascii="Abadi" w:hAnsi="Abadi" w:cs="*Arial-6586-Identity-H"/>
          <w:color w:val="0E0E11"/>
          <w:sz w:val="21"/>
          <w:szCs w:val="21"/>
        </w:rPr>
        <w:t>A efecto de cumplir con las atribuciones conferidas a esta Comisión, y en</w:t>
      </w:r>
      <w:r>
        <w:rPr>
          <w:rFonts w:ascii="Abadi" w:hAnsi="Abadi" w:cs="*Arial-6586-Identity-H"/>
          <w:color w:val="0E0E11"/>
          <w:sz w:val="21"/>
          <w:szCs w:val="21"/>
        </w:rPr>
        <w:t xml:space="preserve"> </w:t>
      </w:r>
      <w:r w:rsidRPr="00506D49">
        <w:rPr>
          <w:rFonts w:ascii="Abadi" w:hAnsi="Abadi" w:cs="*Arial-6586-Identity-H"/>
          <w:color w:val="0E0E11"/>
          <w:sz w:val="21"/>
          <w:szCs w:val="21"/>
        </w:rPr>
        <w:t>observancia a lo que establece la Ley de Fiscalización Superior del Estado de</w:t>
      </w:r>
      <w:r>
        <w:rPr>
          <w:rFonts w:ascii="Abadi" w:hAnsi="Abadi" w:cs="*Arial-6586-Identity-H"/>
          <w:color w:val="0E0E11"/>
          <w:sz w:val="21"/>
          <w:szCs w:val="21"/>
        </w:rPr>
        <w:t xml:space="preserve"> </w:t>
      </w:r>
      <w:r w:rsidRPr="00506D49">
        <w:rPr>
          <w:rFonts w:ascii="Abadi" w:hAnsi="Abadi" w:cs="*Arial-6586-Identity-H"/>
          <w:color w:val="0E0E11"/>
          <w:sz w:val="21"/>
          <w:szCs w:val="21"/>
        </w:rPr>
        <w:t>Guanajuato, el presente dictamen se ocupará exclusivamente del aspecto que la</w:t>
      </w:r>
      <w:r>
        <w:rPr>
          <w:rFonts w:ascii="Abadi" w:hAnsi="Abadi" w:cs="*Arial-6586-Identity-H"/>
          <w:color w:val="0E0E11"/>
          <w:sz w:val="21"/>
          <w:szCs w:val="21"/>
        </w:rPr>
        <w:t xml:space="preserve"> </w:t>
      </w:r>
      <w:r w:rsidRPr="00506D49">
        <w:rPr>
          <w:rFonts w:ascii="Abadi" w:hAnsi="Abadi" w:cs="*Arial-6586-Identity-H"/>
          <w:color w:val="0E0E11"/>
          <w:sz w:val="21"/>
          <w:szCs w:val="21"/>
        </w:rPr>
        <w:t>propia Ley señala y por el cual podría ser observado o no, el informe de</w:t>
      </w:r>
      <w:r>
        <w:rPr>
          <w:rFonts w:ascii="Abadi" w:hAnsi="Abadi" w:cs="*Arial-6586-Identity-H"/>
          <w:color w:val="0E0E11"/>
          <w:sz w:val="21"/>
          <w:szCs w:val="21"/>
        </w:rPr>
        <w:t xml:space="preserve"> </w:t>
      </w:r>
      <w:r w:rsidRPr="00506D49">
        <w:rPr>
          <w:rFonts w:ascii="Abadi" w:hAnsi="Abadi" w:cs="*Arial-6586-Identity-H"/>
          <w:color w:val="0E0E11"/>
          <w:sz w:val="21"/>
          <w:szCs w:val="21"/>
        </w:rPr>
        <w:t>resultados.</w:t>
      </w:r>
    </w:p>
    <w:p w14:paraId="681C46A6" w14:textId="77777777" w:rsidR="00D02C6D" w:rsidRPr="00506D49" w:rsidRDefault="00D02C6D" w:rsidP="00D02C6D">
      <w:pPr>
        <w:autoSpaceDE w:val="0"/>
        <w:autoSpaceDN w:val="0"/>
        <w:adjustRightInd w:val="0"/>
        <w:jc w:val="both"/>
        <w:rPr>
          <w:rFonts w:ascii="Abadi" w:hAnsi="Abadi" w:cs="*Arial-6586-Identity-H"/>
          <w:color w:val="0E0E11"/>
          <w:sz w:val="21"/>
          <w:szCs w:val="21"/>
        </w:rPr>
      </w:pPr>
    </w:p>
    <w:p w14:paraId="1FCF3DBA" w14:textId="77777777" w:rsidR="00D02C6D" w:rsidRDefault="00D02C6D" w:rsidP="00D02C6D">
      <w:pPr>
        <w:autoSpaceDE w:val="0"/>
        <w:autoSpaceDN w:val="0"/>
        <w:adjustRightInd w:val="0"/>
        <w:ind w:firstLine="708"/>
        <w:jc w:val="both"/>
        <w:rPr>
          <w:rFonts w:ascii="Abadi" w:hAnsi="Abadi" w:cs="*Microsoft Sans Serif-Bold-6588"/>
          <w:b/>
          <w:bCs/>
          <w:color w:val="0B0B0E"/>
          <w:sz w:val="21"/>
          <w:szCs w:val="21"/>
        </w:rPr>
      </w:pPr>
      <w:r>
        <w:rPr>
          <w:rFonts w:ascii="Abadi" w:hAnsi="Abadi" w:cs="*Microsoft Sans Serif-Bold-6588"/>
          <w:b/>
          <w:bCs/>
          <w:color w:val="0B0B0E"/>
          <w:sz w:val="21"/>
          <w:szCs w:val="21"/>
        </w:rPr>
        <w:t>II</w:t>
      </w:r>
      <w:r w:rsidRPr="00506D49">
        <w:rPr>
          <w:rFonts w:ascii="Abadi" w:hAnsi="Abadi" w:cs="*Microsoft Sans Serif-Bold-6588"/>
          <w:b/>
          <w:bCs/>
          <w:color w:val="0B0B0E"/>
          <w:sz w:val="21"/>
          <w:szCs w:val="21"/>
        </w:rPr>
        <w:t>. Antecedentes:</w:t>
      </w:r>
    </w:p>
    <w:p w14:paraId="6C7FBFDD" w14:textId="77777777" w:rsidR="00D02C6D" w:rsidRDefault="00D02C6D" w:rsidP="00D02C6D">
      <w:pPr>
        <w:autoSpaceDE w:val="0"/>
        <w:autoSpaceDN w:val="0"/>
        <w:adjustRightInd w:val="0"/>
        <w:jc w:val="both"/>
        <w:rPr>
          <w:rFonts w:ascii="Abadi" w:hAnsi="Abadi" w:cs="*Microsoft Sans Serif-Bold-6588"/>
          <w:b/>
          <w:bCs/>
          <w:color w:val="0B0B0E"/>
          <w:sz w:val="21"/>
          <w:szCs w:val="21"/>
        </w:rPr>
      </w:pPr>
    </w:p>
    <w:p w14:paraId="7BF0836F" w14:textId="77777777" w:rsidR="00D02C6D" w:rsidRDefault="00D02C6D" w:rsidP="00D02C6D">
      <w:pPr>
        <w:autoSpaceDE w:val="0"/>
        <w:autoSpaceDN w:val="0"/>
        <w:adjustRightInd w:val="0"/>
        <w:ind w:firstLine="708"/>
        <w:jc w:val="both"/>
        <w:rPr>
          <w:rFonts w:ascii="Abadi" w:hAnsi="Abadi" w:cs="*Arial-6586-Identity-H"/>
          <w:color w:val="0D0C0F"/>
          <w:sz w:val="21"/>
          <w:szCs w:val="21"/>
        </w:rPr>
      </w:pPr>
      <w:r>
        <w:rPr>
          <w:rFonts w:ascii="Abadi" w:hAnsi="Abadi" w:cs="*Arial-6586-Identity-H"/>
          <w:color w:val="0D0C0F"/>
          <w:sz w:val="21"/>
          <w:szCs w:val="21"/>
        </w:rPr>
        <w:t>D</w:t>
      </w:r>
      <w:r w:rsidRPr="00506D49">
        <w:rPr>
          <w:rFonts w:ascii="Abadi" w:hAnsi="Abadi" w:cs="*Arial-6586-Identity-H"/>
          <w:color w:val="0D0C0F"/>
          <w:sz w:val="21"/>
          <w:szCs w:val="21"/>
        </w:rPr>
        <w:t>e conformidad con el artículo 66, fracción I de la Constitución Política para</w:t>
      </w:r>
      <w:r>
        <w:rPr>
          <w:rFonts w:ascii="Abadi" w:hAnsi="Abadi" w:cs="*Arial-6586-Identity-H"/>
          <w:color w:val="0D0C0F"/>
          <w:sz w:val="21"/>
          <w:szCs w:val="21"/>
        </w:rPr>
        <w:t xml:space="preserve"> </w:t>
      </w:r>
      <w:r w:rsidRPr="00506D49">
        <w:rPr>
          <w:rFonts w:ascii="Abadi" w:hAnsi="Abadi" w:cs="*Arial-6586-Identity-H"/>
          <w:color w:val="0D0C0F"/>
          <w:sz w:val="21"/>
          <w:szCs w:val="21"/>
        </w:rPr>
        <w:t>el Estado de Guanajuato, es atribución de la Auditoría Superior del Estado realizar</w:t>
      </w:r>
      <w:r>
        <w:rPr>
          <w:rFonts w:ascii="Abadi" w:hAnsi="Abadi" w:cs="*Arial-6586-Identity-H"/>
          <w:color w:val="0D0C0F"/>
          <w:sz w:val="21"/>
          <w:szCs w:val="21"/>
        </w:rPr>
        <w:t xml:space="preserve"> </w:t>
      </w:r>
      <w:r w:rsidRPr="00506D49">
        <w:rPr>
          <w:rFonts w:ascii="Abadi" w:hAnsi="Abadi" w:cs="*Arial-6586-Identity-H"/>
          <w:color w:val="0D0C0F"/>
          <w:sz w:val="21"/>
          <w:szCs w:val="21"/>
        </w:rPr>
        <w:t>auditorías de desempeño en el cumplimiento de objetivos y metas contenidos en</w:t>
      </w:r>
      <w:r>
        <w:rPr>
          <w:rFonts w:ascii="Abadi" w:hAnsi="Abadi" w:cs="*Arial-6586-Identity-H"/>
          <w:color w:val="0D0C0F"/>
          <w:sz w:val="21"/>
          <w:szCs w:val="21"/>
        </w:rPr>
        <w:t xml:space="preserve"> </w:t>
      </w:r>
      <w:r w:rsidRPr="00506D49">
        <w:rPr>
          <w:rFonts w:ascii="Abadi" w:hAnsi="Abadi" w:cs="*Arial-6586-Identity-H"/>
          <w:color w:val="0D0C0F"/>
          <w:sz w:val="21"/>
          <w:szCs w:val="21"/>
        </w:rPr>
        <w:t>los programas, de las cuales sólo podrá emitir las recomendaciones para la mejora</w:t>
      </w:r>
      <w:r>
        <w:rPr>
          <w:rFonts w:ascii="Abadi" w:hAnsi="Abadi" w:cs="*Arial-6586-Identity-H"/>
          <w:color w:val="0D0C0F"/>
          <w:sz w:val="21"/>
          <w:szCs w:val="21"/>
        </w:rPr>
        <w:t xml:space="preserve"> </w:t>
      </w:r>
      <w:r w:rsidRPr="00506D49">
        <w:rPr>
          <w:rFonts w:ascii="Abadi" w:hAnsi="Abadi" w:cs="*Arial-6586-Identity-H"/>
          <w:color w:val="0D0C0F"/>
          <w:sz w:val="21"/>
          <w:szCs w:val="21"/>
        </w:rPr>
        <w:t>en el desempeño, en los términos de la Ley.</w:t>
      </w:r>
    </w:p>
    <w:p w14:paraId="54EF26CB" w14:textId="77777777" w:rsidR="00D02C6D" w:rsidRPr="00506D49" w:rsidRDefault="00D02C6D" w:rsidP="00D02C6D">
      <w:pPr>
        <w:autoSpaceDE w:val="0"/>
        <w:autoSpaceDN w:val="0"/>
        <w:adjustRightInd w:val="0"/>
        <w:jc w:val="both"/>
        <w:rPr>
          <w:rFonts w:ascii="Abadi" w:hAnsi="Abadi" w:cs="*Arial-6586-Identity-H"/>
          <w:color w:val="0D0C0F"/>
          <w:sz w:val="21"/>
          <w:szCs w:val="21"/>
        </w:rPr>
      </w:pPr>
    </w:p>
    <w:p w14:paraId="75B0221E" w14:textId="77777777" w:rsidR="00D02C6D" w:rsidRPr="00506D49" w:rsidRDefault="00D02C6D" w:rsidP="00D02C6D">
      <w:pPr>
        <w:autoSpaceDE w:val="0"/>
        <w:autoSpaceDN w:val="0"/>
        <w:adjustRightInd w:val="0"/>
        <w:ind w:firstLine="708"/>
        <w:jc w:val="both"/>
        <w:rPr>
          <w:rFonts w:ascii="Abadi" w:hAnsi="Abadi" w:cs="*Arial-6586-Identity-H"/>
          <w:color w:val="0C0C0F"/>
          <w:sz w:val="21"/>
          <w:szCs w:val="21"/>
        </w:rPr>
      </w:pPr>
      <w:r w:rsidRPr="00506D49">
        <w:rPr>
          <w:rFonts w:ascii="Abadi" w:hAnsi="Abadi" w:cs="*Arial-6586-Identity-H"/>
          <w:color w:val="0C0C0F"/>
          <w:sz w:val="21"/>
          <w:szCs w:val="21"/>
        </w:rPr>
        <w:t>Por su parte, el artículo 3, fracción V de la Ley de Fiscalización Superior del</w:t>
      </w:r>
      <w:r>
        <w:rPr>
          <w:rFonts w:ascii="Abadi" w:hAnsi="Abadi" w:cs="*Arial-6586-Identity-H"/>
          <w:color w:val="0C0C0F"/>
          <w:sz w:val="21"/>
          <w:szCs w:val="21"/>
        </w:rPr>
        <w:t xml:space="preserve"> </w:t>
      </w:r>
      <w:r w:rsidRPr="00506D49">
        <w:rPr>
          <w:rFonts w:ascii="Abadi" w:hAnsi="Abadi" w:cs="*Arial-6586-Identity-H"/>
          <w:color w:val="0C0C0F"/>
          <w:sz w:val="21"/>
          <w:szCs w:val="21"/>
        </w:rPr>
        <w:t>Estado de Guanajuato señala que la Auditoria Superior del Estado es competente</w:t>
      </w:r>
      <w:r>
        <w:rPr>
          <w:rFonts w:ascii="Abadi" w:hAnsi="Abadi" w:cs="*Arial-6586-Identity-H"/>
          <w:color w:val="0C0C0F"/>
          <w:sz w:val="21"/>
          <w:szCs w:val="21"/>
        </w:rPr>
        <w:t xml:space="preserve"> </w:t>
      </w:r>
      <w:r w:rsidRPr="00506D49">
        <w:rPr>
          <w:rFonts w:ascii="Abadi" w:hAnsi="Abadi" w:cs="*Arial-6586-Identity-H"/>
          <w:color w:val="0C0C0F"/>
          <w:sz w:val="21"/>
          <w:szCs w:val="21"/>
        </w:rPr>
        <w:t>para practicar auditorías de desempeño para verificar el cumplimiento de los</w:t>
      </w:r>
      <w:r>
        <w:rPr>
          <w:rFonts w:ascii="Abadi" w:hAnsi="Abadi" w:cs="*Arial-6586-Identity-H"/>
          <w:color w:val="0C0C0F"/>
          <w:sz w:val="21"/>
          <w:szCs w:val="21"/>
        </w:rPr>
        <w:t xml:space="preserve"> </w:t>
      </w:r>
      <w:r w:rsidRPr="00506D49">
        <w:rPr>
          <w:rFonts w:ascii="Abadi" w:hAnsi="Abadi" w:cs="*Arial-6586-Identity-H"/>
          <w:color w:val="0C0C0F"/>
          <w:sz w:val="21"/>
          <w:szCs w:val="21"/>
        </w:rPr>
        <w:t>objetivos y las metas de los programas estatales y municipales.</w:t>
      </w:r>
    </w:p>
    <w:p w14:paraId="0119DA14" w14:textId="77777777" w:rsidR="00D02C6D" w:rsidRPr="00506D49" w:rsidRDefault="00D02C6D" w:rsidP="00D02C6D">
      <w:pPr>
        <w:jc w:val="both"/>
        <w:rPr>
          <w:rFonts w:ascii="Abadi" w:hAnsi="Abadi" w:cs="*Arial-6586-Identity-H"/>
          <w:color w:val="0C0C0F"/>
          <w:sz w:val="21"/>
          <w:szCs w:val="21"/>
        </w:rPr>
      </w:pPr>
    </w:p>
    <w:p w14:paraId="57CFEA6F" w14:textId="77777777" w:rsidR="00D02C6D" w:rsidRDefault="00D02C6D" w:rsidP="00D02C6D">
      <w:pPr>
        <w:autoSpaceDE w:val="0"/>
        <w:autoSpaceDN w:val="0"/>
        <w:adjustRightInd w:val="0"/>
        <w:ind w:firstLine="708"/>
        <w:jc w:val="both"/>
        <w:rPr>
          <w:rFonts w:ascii="Abadi" w:hAnsi="Abadi" w:cs="*Arial-7150-Identity-H"/>
          <w:color w:val="0D0D0F"/>
          <w:sz w:val="21"/>
          <w:szCs w:val="21"/>
        </w:rPr>
      </w:pPr>
      <w:r w:rsidRPr="00506D49">
        <w:rPr>
          <w:rFonts w:ascii="Abadi" w:hAnsi="Abadi" w:cs="*Arial-7150-Identity-H"/>
          <w:color w:val="0D0D0F"/>
          <w:sz w:val="21"/>
          <w:szCs w:val="21"/>
        </w:rPr>
        <w:t>De igual forma, el artículo 56 de la Ley de Fiscalización Superior prevé que</w:t>
      </w:r>
      <w:r>
        <w:rPr>
          <w:rFonts w:ascii="Abadi" w:hAnsi="Abadi" w:cs="*Arial-7150-Identity-H"/>
          <w:color w:val="0D0D0F"/>
          <w:sz w:val="21"/>
          <w:szCs w:val="21"/>
        </w:rPr>
        <w:t xml:space="preserve"> </w:t>
      </w:r>
      <w:r w:rsidRPr="00506D49">
        <w:rPr>
          <w:rFonts w:ascii="Abadi" w:hAnsi="Abadi" w:cs="*Arial-7150-Identity-H"/>
          <w:color w:val="0D0D0F"/>
          <w:sz w:val="21"/>
          <w:szCs w:val="21"/>
        </w:rPr>
        <w:t>las auditorías de desempeño comprenden la revisión del cumplimiento de las</w:t>
      </w:r>
      <w:r>
        <w:rPr>
          <w:rFonts w:ascii="Abadi" w:hAnsi="Abadi" w:cs="*Arial-7150-Identity-H"/>
          <w:color w:val="0D0D0F"/>
          <w:sz w:val="21"/>
          <w:szCs w:val="21"/>
        </w:rPr>
        <w:t xml:space="preserve"> </w:t>
      </w:r>
      <w:r w:rsidRPr="00506D49">
        <w:rPr>
          <w:rFonts w:ascii="Abadi" w:hAnsi="Abadi" w:cs="*Arial-7150-Identity-H"/>
          <w:color w:val="0D0D0F"/>
          <w:sz w:val="21"/>
          <w:szCs w:val="21"/>
        </w:rPr>
        <w:t>metas y objetivos de los planes y programas, conforme a los principios d</w:t>
      </w:r>
      <w:r>
        <w:rPr>
          <w:rFonts w:ascii="Abadi" w:hAnsi="Abadi" w:cs="*Arial-7150-Identity-H"/>
          <w:color w:val="0D0D0F"/>
          <w:sz w:val="21"/>
          <w:szCs w:val="21"/>
        </w:rPr>
        <w:t xml:space="preserve">e </w:t>
      </w:r>
      <w:r w:rsidRPr="00506D49">
        <w:rPr>
          <w:rFonts w:ascii="Abadi" w:hAnsi="Abadi" w:cs="*Arial-7150-Identity-H"/>
          <w:color w:val="0D0D0F"/>
          <w:sz w:val="21"/>
          <w:szCs w:val="21"/>
        </w:rPr>
        <w:t>eficiencia, eficacia y economía; así como la evaluación de las políticas públicas;</w:t>
      </w:r>
      <w:r>
        <w:rPr>
          <w:rFonts w:ascii="Abadi" w:hAnsi="Abadi" w:cs="*Arial-7150-Identity-H"/>
          <w:color w:val="0D0D0F"/>
          <w:sz w:val="21"/>
          <w:szCs w:val="21"/>
        </w:rPr>
        <w:t xml:space="preserve"> </w:t>
      </w:r>
      <w:r w:rsidRPr="00506D49">
        <w:rPr>
          <w:rFonts w:ascii="Abadi" w:hAnsi="Abadi" w:cs="*Arial-7150-Identity-H"/>
          <w:color w:val="0D0D0F"/>
          <w:sz w:val="21"/>
          <w:szCs w:val="21"/>
        </w:rPr>
        <w:t>estableciendo además que la Auditoría Superior del Estado realizará las auditorias</w:t>
      </w:r>
      <w:r>
        <w:rPr>
          <w:rFonts w:ascii="Abadi" w:hAnsi="Abadi" w:cs="*Arial-7150-Identity-H"/>
          <w:color w:val="0D0D0F"/>
          <w:sz w:val="21"/>
          <w:szCs w:val="21"/>
        </w:rPr>
        <w:t xml:space="preserve"> </w:t>
      </w:r>
      <w:r w:rsidRPr="00506D49">
        <w:rPr>
          <w:rFonts w:ascii="Abadi" w:hAnsi="Abadi" w:cs="*Arial-7150-Identity-H"/>
          <w:color w:val="0D0D0F"/>
          <w:sz w:val="21"/>
          <w:szCs w:val="21"/>
        </w:rPr>
        <w:t>de desempeño de manera anual y únicamente formulará recomendaciones que</w:t>
      </w:r>
      <w:r>
        <w:rPr>
          <w:rFonts w:ascii="Abadi" w:hAnsi="Abadi" w:cs="*Arial-7150-Identity-H"/>
          <w:color w:val="0D0D0F"/>
          <w:sz w:val="21"/>
          <w:szCs w:val="21"/>
        </w:rPr>
        <w:t xml:space="preserve"> </w:t>
      </w:r>
      <w:r w:rsidRPr="00506D49">
        <w:rPr>
          <w:rFonts w:ascii="Abadi" w:hAnsi="Abadi" w:cs="*Arial-7150-Identity-H"/>
          <w:color w:val="0D0D0F"/>
          <w:sz w:val="21"/>
          <w:szCs w:val="21"/>
        </w:rPr>
        <w:t>incidan en mejorar sistemáticamente el diseño, operación e impacto de los</w:t>
      </w:r>
      <w:r>
        <w:rPr>
          <w:rFonts w:ascii="Abadi" w:hAnsi="Abadi" w:cs="*Arial-7150-Identity-H"/>
          <w:color w:val="0D0D0F"/>
          <w:sz w:val="21"/>
          <w:szCs w:val="21"/>
        </w:rPr>
        <w:t xml:space="preserve"> </w:t>
      </w:r>
      <w:r w:rsidRPr="00506D49">
        <w:rPr>
          <w:rFonts w:ascii="Abadi" w:hAnsi="Abadi" w:cs="*Arial-7150-Identity-H"/>
          <w:color w:val="0D0D0F"/>
          <w:sz w:val="21"/>
          <w:szCs w:val="21"/>
        </w:rPr>
        <w:t>presupuestos programáticos y las políticas públicas en su caso.</w:t>
      </w:r>
    </w:p>
    <w:p w14:paraId="5E6194DE" w14:textId="77777777" w:rsidR="00D02C6D" w:rsidRPr="00506D49" w:rsidRDefault="00D02C6D" w:rsidP="00D02C6D">
      <w:pPr>
        <w:autoSpaceDE w:val="0"/>
        <w:autoSpaceDN w:val="0"/>
        <w:adjustRightInd w:val="0"/>
        <w:jc w:val="both"/>
        <w:rPr>
          <w:rFonts w:ascii="Abadi" w:hAnsi="Abadi" w:cs="*Arial-7150-Identity-H"/>
          <w:color w:val="0D0D0F"/>
          <w:sz w:val="21"/>
          <w:szCs w:val="21"/>
        </w:rPr>
      </w:pPr>
    </w:p>
    <w:p w14:paraId="6098E735" w14:textId="77777777" w:rsidR="00D02C6D" w:rsidRDefault="00D02C6D" w:rsidP="00D02C6D">
      <w:pPr>
        <w:autoSpaceDE w:val="0"/>
        <w:autoSpaceDN w:val="0"/>
        <w:adjustRightInd w:val="0"/>
        <w:ind w:firstLine="708"/>
        <w:jc w:val="both"/>
        <w:rPr>
          <w:rFonts w:ascii="Abadi" w:hAnsi="Abadi" w:cs="*Arial-7150-Identity-H"/>
          <w:color w:val="0E0E10"/>
          <w:sz w:val="21"/>
          <w:szCs w:val="21"/>
        </w:rPr>
      </w:pPr>
      <w:r w:rsidRPr="00506D49">
        <w:rPr>
          <w:rFonts w:ascii="Abadi" w:hAnsi="Abadi" w:cs="*Arial-7150-Identity-H"/>
          <w:color w:val="0E0E10"/>
          <w:sz w:val="21"/>
          <w:szCs w:val="21"/>
        </w:rPr>
        <w:t>Por su parte, los artículos 59 y 60 de la citada Ley refieren que los informes</w:t>
      </w:r>
      <w:r>
        <w:rPr>
          <w:rFonts w:ascii="Abadi" w:hAnsi="Abadi" w:cs="*Arial-7150-Identity-H"/>
          <w:color w:val="0E0E10"/>
          <w:sz w:val="21"/>
          <w:szCs w:val="21"/>
        </w:rPr>
        <w:t xml:space="preserve"> </w:t>
      </w:r>
      <w:r w:rsidRPr="00506D49">
        <w:rPr>
          <w:rFonts w:ascii="Abadi" w:hAnsi="Abadi" w:cs="*Arial-7150-Identity-H"/>
          <w:color w:val="0E0E10"/>
          <w:sz w:val="21"/>
          <w:szCs w:val="21"/>
        </w:rPr>
        <w:t>de resultados de auditorías de desempeño contendrán los requisitos señalados en</w:t>
      </w:r>
      <w:r>
        <w:rPr>
          <w:rFonts w:ascii="Abadi" w:hAnsi="Abadi" w:cs="*Arial-7150-Identity-H"/>
          <w:color w:val="0E0E10"/>
          <w:sz w:val="21"/>
          <w:szCs w:val="21"/>
        </w:rPr>
        <w:t xml:space="preserve"> </w:t>
      </w:r>
      <w:r w:rsidRPr="00506D49">
        <w:rPr>
          <w:rFonts w:ascii="Abadi" w:hAnsi="Abadi" w:cs="*Arial-7150-Identity-H"/>
          <w:color w:val="0E0E10"/>
          <w:sz w:val="21"/>
          <w:szCs w:val="21"/>
        </w:rPr>
        <w:t>el Reglamento de la Ley y que la Auditoria Superior del Estado, remitirá dichos</w:t>
      </w:r>
      <w:r>
        <w:rPr>
          <w:rFonts w:ascii="Abadi" w:hAnsi="Abadi" w:cs="*Arial-7150-Identity-H"/>
          <w:color w:val="0E0E10"/>
          <w:sz w:val="21"/>
          <w:szCs w:val="21"/>
        </w:rPr>
        <w:t xml:space="preserve"> </w:t>
      </w:r>
      <w:r w:rsidRPr="00506D49">
        <w:rPr>
          <w:rFonts w:ascii="Abadi" w:hAnsi="Abadi" w:cs="*Arial-7150-Identity-H"/>
          <w:color w:val="0E0E10"/>
          <w:sz w:val="21"/>
          <w:szCs w:val="21"/>
        </w:rPr>
        <w:t>informes al Congreso a más tardar el 30 de septiembre del ejercicio fiscal de que</w:t>
      </w:r>
      <w:r>
        <w:rPr>
          <w:rFonts w:ascii="Abadi" w:hAnsi="Abadi" w:cs="*Arial-7150-Identity-H"/>
          <w:color w:val="0E0E10"/>
          <w:sz w:val="21"/>
          <w:szCs w:val="21"/>
        </w:rPr>
        <w:t xml:space="preserve"> </w:t>
      </w:r>
      <w:r w:rsidRPr="00506D49">
        <w:rPr>
          <w:rFonts w:ascii="Abadi" w:hAnsi="Abadi" w:cs="*Arial-7150-Identity-H"/>
          <w:color w:val="0E0E10"/>
          <w:sz w:val="21"/>
          <w:szCs w:val="21"/>
        </w:rPr>
        <w:t>se trate.</w:t>
      </w:r>
    </w:p>
    <w:p w14:paraId="64EABEEF" w14:textId="77777777" w:rsidR="00D02C6D" w:rsidRPr="00506D49" w:rsidRDefault="00D02C6D" w:rsidP="00D02C6D">
      <w:pPr>
        <w:autoSpaceDE w:val="0"/>
        <w:autoSpaceDN w:val="0"/>
        <w:adjustRightInd w:val="0"/>
        <w:jc w:val="both"/>
        <w:rPr>
          <w:rFonts w:ascii="Abadi" w:hAnsi="Abadi" w:cs="*Arial-7150-Identity-H"/>
          <w:color w:val="0E0E10"/>
          <w:sz w:val="21"/>
          <w:szCs w:val="21"/>
        </w:rPr>
      </w:pPr>
    </w:p>
    <w:p w14:paraId="1CABB922" w14:textId="77777777" w:rsidR="00D02C6D" w:rsidRDefault="00D02C6D" w:rsidP="00D02C6D">
      <w:pPr>
        <w:autoSpaceDE w:val="0"/>
        <w:autoSpaceDN w:val="0"/>
        <w:adjustRightInd w:val="0"/>
        <w:ind w:firstLine="708"/>
        <w:jc w:val="both"/>
        <w:rPr>
          <w:rFonts w:ascii="Abadi" w:hAnsi="Abadi" w:cs="*Arial-7150-Identity-H"/>
          <w:color w:val="0D0D10"/>
          <w:sz w:val="21"/>
          <w:szCs w:val="21"/>
        </w:rPr>
      </w:pPr>
      <w:r w:rsidRPr="00506D49">
        <w:rPr>
          <w:rFonts w:ascii="Abadi" w:hAnsi="Abadi" w:cs="*Arial-7150-Identity-H"/>
          <w:color w:val="0D0D10"/>
          <w:sz w:val="21"/>
          <w:szCs w:val="21"/>
        </w:rPr>
        <w:t>De lo anterior podemos desprender que el Órgano Técnico realizará la</w:t>
      </w:r>
      <w:r>
        <w:rPr>
          <w:rFonts w:ascii="Abadi" w:hAnsi="Abadi" w:cs="*Arial-7150-Identity-H"/>
          <w:color w:val="0D0D10"/>
          <w:sz w:val="21"/>
          <w:szCs w:val="21"/>
        </w:rPr>
        <w:t xml:space="preserve"> </w:t>
      </w:r>
      <w:r w:rsidRPr="00506D49">
        <w:rPr>
          <w:rFonts w:ascii="Abadi" w:hAnsi="Abadi" w:cs="*Arial-7150-Identity-H"/>
          <w:color w:val="0D0D10"/>
          <w:sz w:val="21"/>
          <w:szCs w:val="21"/>
        </w:rPr>
        <w:t>auditoría de desempeño de manera anual y únicamente formulará</w:t>
      </w:r>
      <w:r>
        <w:rPr>
          <w:rFonts w:ascii="Abadi" w:hAnsi="Abadi" w:cs="*Arial-7150-Identity-H"/>
          <w:color w:val="0D0D10"/>
          <w:sz w:val="21"/>
          <w:szCs w:val="21"/>
        </w:rPr>
        <w:t xml:space="preserve"> </w:t>
      </w:r>
      <w:r w:rsidRPr="00506D49">
        <w:rPr>
          <w:rFonts w:ascii="Abadi" w:hAnsi="Abadi" w:cs="*Arial-7150-Identity-H"/>
          <w:color w:val="0D0D10"/>
          <w:sz w:val="21"/>
          <w:szCs w:val="21"/>
        </w:rPr>
        <w:t xml:space="preserve">recomendaciones que incidan en la mejora del diseño, operación </w:t>
      </w:r>
      <w:r w:rsidRPr="00506D49">
        <w:rPr>
          <w:rFonts w:ascii="Abadi" w:hAnsi="Abadi" w:cs="*Arial-Italic-7151-Identity-H"/>
          <w:i/>
          <w:iCs/>
          <w:color w:val="0D0D10"/>
          <w:sz w:val="21"/>
          <w:szCs w:val="21"/>
        </w:rPr>
        <w:t xml:space="preserve">e </w:t>
      </w:r>
      <w:r w:rsidRPr="00506D49">
        <w:rPr>
          <w:rFonts w:ascii="Abadi" w:hAnsi="Abadi" w:cs="*Arial-7150-Identity-H"/>
          <w:color w:val="0D0D10"/>
          <w:sz w:val="21"/>
          <w:szCs w:val="21"/>
        </w:rPr>
        <w:t>impacto de los</w:t>
      </w:r>
      <w:r>
        <w:rPr>
          <w:rFonts w:ascii="Abadi" w:hAnsi="Abadi" w:cs="*Arial-7150-Identity-H"/>
          <w:color w:val="0D0D10"/>
          <w:sz w:val="21"/>
          <w:szCs w:val="21"/>
        </w:rPr>
        <w:t xml:space="preserve"> </w:t>
      </w:r>
      <w:r w:rsidRPr="00506D49">
        <w:rPr>
          <w:rFonts w:ascii="Abadi" w:hAnsi="Abadi" w:cs="*Arial-7150-Identity-H"/>
          <w:color w:val="0D0D10"/>
          <w:sz w:val="21"/>
          <w:szCs w:val="21"/>
        </w:rPr>
        <w:t>presupuestos programáticos y las políticas públicas en su caso.</w:t>
      </w:r>
    </w:p>
    <w:p w14:paraId="02EA0CD2" w14:textId="77777777" w:rsidR="00D02C6D" w:rsidRPr="00506D49" w:rsidRDefault="00D02C6D" w:rsidP="00D02C6D">
      <w:pPr>
        <w:autoSpaceDE w:val="0"/>
        <w:autoSpaceDN w:val="0"/>
        <w:adjustRightInd w:val="0"/>
        <w:jc w:val="both"/>
        <w:rPr>
          <w:rFonts w:ascii="Abadi" w:hAnsi="Abadi" w:cs="*Arial-7150-Identity-H"/>
          <w:color w:val="0D0D10"/>
          <w:sz w:val="21"/>
          <w:szCs w:val="21"/>
        </w:rPr>
      </w:pPr>
    </w:p>
    <w:p w14:paraId="67FA81FE" w14:textId="77777777" w:rsidR="00D02C6D" w:rsidRDefault="00D02C6D" w:rsidP="00D02C6D">
      <w:pPr>
        <w:autoSpaceDE w:val="0"/>
        <w:autoSpaceDN w:val="0"/>
        <w:adjustRightInd w:val="0"/>
        <w:ind w:firstLine="708"/>
        <w:jc w:val="both"/>
        <w:rPr>
          <w:rFonts w:ascii="Abadi" w:hAnsi="Abadi" w:cs="*Arial-7150-Identity-H"/>
          <w:color w:val="0F0E11"/>
          <w:sz w:val="21"/>
          <w:szCs w:val="21"/>
        </w:rPr>
      </w:pPr>
      <w:r w:rsidRPr="00506D49">
        <w:rPr>
          <w:rFonts w:ascii="Abadi" w:hAnsi="Abadi" w:cs="*Arial-7150-Identity-H"/>
          <w:color w:val="0F0E11"/>
          <w:sz w:val="21"/>
          <w:szCs w:val="21"/>
        </w:rPr>
        <w:t>Finalmente, el artículo 16 de la Ley de Fiscalización Superior del Estado de</w:t>
      </w:r>
      <w:r>
        <w:rPr>
          <w:rFonts w:ascii="Abadi" w:hAnsi="Abadi" w:cs="*Arial-7150-Identity-H"/>
          <w:color w:val="0F0E11"/>
          <w:sz w:val="21"/>
          <w:szCs w:val="21"/>
        </w:rPr>
        <w:t xml:space="preserve"> </w:t>
      </w:r>
      <w:r w:rsidRPr="00506D49">
        <w:rPr>
          <w:rFonts w:ascii="Abadi" w:hAnsi="Abadi" w:cs="*Arial-7150-Identity-H"/>
          <w:color w:val="0F0E11"/>
          <w:sz w:val="21"/>
          <w:szCs w:val="21"/>
        </w:rPr>
        <w:t>Guanajuato, consigna que la Auditoría Superior establecerá un Programa General</w:t>
      </w:r>
      <w:r>
        <w:rPr>
          <w:rFonts w:ascii="Abadi" w:hAnsi="Abadi" w:cs="*Arial-7150-Identity-H"/>
          <w:color w:val="0F0E11"/>
          <w:sz w:val="21"/>
          <w:szCs w:val="21"/>
        </w:rPr>
        <w:t xml:space="preserve"> </w:t>
      </w:r>
      <w:r w:rsidRPr="00506D49">
        <w:rPr>
          <w:rFonts w:ascii="Abadi" w:hAnsi="Abadi" w:cs="*Arial-7150-Identity-H"/>
          <w:color w:val="0F0E11"/>
          <w:sz w:val="21"/>
          <w:szCs w:val="21"/>
        </w:rPr>
        <w:t>de Fiscalización, señalando los actos y sujetos de fiscalización, los que serán</w:t>
      </w:r>
      <w:r>
        <w:rPr>
          <w:rFonts w:ascii="Abadi" w:hAnsi="Abadi" w:cs="*Arial-7150-Identity-H"/>
          <w:color w:val="0F0E11"/>
          <w:sz w:val="21"/>
          <w:szCs w:val="21"/>
        </w:rPr>
        <w:t xml:space="preserve"> </w:t>
      </w:r>
      <w:r w:rsidRPr="00506D49">
        <w:rPr>
          <w:rFonts w:ascii="Abadi" w:hAnsi="Abadi" w:cs="*Arial-7150-Identity-H"/>
          <w:color w:val="0F0E11"/>
          <w:sz w:val="21"/>
          <w:szCs w:val="21"/>
        </w:rPr>
        <w:t>objeto de auditoría o revisión conforme a los criterios y normas que se establezcan</w:t>
      </w:r>
      <w:r>
        <w:rPr>
          <w:rFonts w:ascii="Abadi" w:hAnsi="Abadi" w:cs="*Arial-7150-Identity-H"/>
          <w:color w:val="0F0E11"/>
          <w:sz w:val="21"/>
          <w:szCs w:val="21"/>
        </w:rPr>
        <w:t xml:space="preserve"> </w:t>
      </w:r>
      <w:r w:rsidRPr="00506D49">
        <w:rPr>
          <w:rFonts w:ascii="Abadi" w:hAnsi="Abadi" w:cs="*Arial-7150-Identity-H"/>
          <w:color w:val="0F0E11"/>
          <w:sz w:val="21"/>
          <w:szCs w:val="21"/>
        </w:rPr>
        <w:t>en el Reglamento de la Ley.</w:t>
      </w:r>
    </w:p>
    <w:p w14:paraId="1059E5D7" w14:textId="77777777" w:rsidR="00D02C6D" w:rsidRPr="00506D49" w:rsidRDefault="00D02C6D" w:rsidP="00D02C6D">
      <w:pPr>
        <w:autoSpaceDE w:val="0"/>
        <w:autoSpaceDN w:val="0"/>
        <w:adjustRightInd w:val="0"/>
        <w:jc w:val="both"/>
        <w:rPr>
          <w:rFonts w:ascii="Abadi" w:hAnsi="Abadi" w:cs="*Arial-7150-Identity-H"/>
          <w:color w:val="0F0E11"/>
          <w:sz w:val="21"/>
          <w:szCs w:val="21"/>
        </w:rPr>
      </w:pPr>
    </w:p>
    <w:p w14:paraId="63D3172F" w14:textId="77777777" w:rsidR="00D02C6D" w:rsidRPr="00506D49" w:rsidRDefault="00D02C6D" w:rsidP="00D02C6D">
      <w:pPr>
        <w:autoSpaceDE w:val="0"/>
        <w:autoSpaceDN w:val="0"/>
        <w:adjustRightInd w:val="0"/>
        <w:ind w:firstLine="708"/>
        <w:jc w:val="both"/>
        <w:rPr>
          <w:rFonts w:ascii="Abadi" w:hAnsi="Abadi" w:cs="*Arial-7150-Identity-H"/>
          <w:color w:val="0D0D0F"/>
          <w:sz w:val="21"/>
          <w:szCs w:val="21"/>
        </w:rPr>
      </w:pPr>
      <w:r w:rsidRPr="00506D49">
        <w:rPr>
          <w:rFonts w:ascii="Abadi" w:hAnsi="Abadi" w:cs="*Arial-7150-Identity-H"/>
          <w:color w:val="0D0D0F"/>
          <w:sz w:val="21"/>
          <w:szCs w:val="21"/>
        </w:rPr>
        <w:lastRenderedPageBreak/>
        <w:t>En ejercicio de esta función, el Auditor Superior del Estado aprobó el</w:t>
      </w:r>
      <w:r>
        <w:rPr>
          <w:rFonts w:ascii="Abadi" w:hAnsi="Abadi" w:cs="*Arial-7150-Identity-H"/>
          <w:color w:val="0D0D0F"/>
          <w:sz w:val="21"/>
          <w:szCs w:val="21"/>
        </w:rPr>
        <w:t xml:space="preserve"> </w:t>
      </w:r>
      <w:r w:rsidRPr="00506D49">
        <w:rPr>
          <w:rFonts w:ascii="Abadi" w:hAnsi="Abadi" w:cs="*Arial-7150-Identity-H"/>
          <w:color w:val="0D0D0F"/>
          <w:sz w:val="21"/>
          <w:szCs w:val="21"/>
        </w:rPr>
        <w:t>Programa General de Fiscalización 2021. En dicho Programa se contempló la</w:t>
      </w:r>
      <w:r>
        <w:rPr>
          <w:rFonts w:ascii="Abadi" w:hAnsi="Abadi" w:cs="*Arial-7150-Identity-H"/>
          <w:color w:val="0D0D0F"/>
          <w:sz w:val="21"/>
          <w:szCs w:val="21"/>
        </w:rPr>
        <w:t xml:space="preserve"> </w:t>
      </w:r>
      <w:r w:rsidRPr="00506D49">
        <w:rPr>
          <w:rFonts w:ascii="Abadi" w:hAnsi="Abadi" w:cs="*Arial-7150-Identity-H"/>
          <w:color w:val="0D0D0F"/>
          <w:sz w:val="21"/>
          <w:szCs w:val="21"/>
        </w:rPr>
        <w:t>práctica de una auditoría de desempeño a la administración municipal de Santiago</w:t>
      </w:r>
      <w:r>
        <w:rPr>
          <w:rFonts w:ascii="Abadi" w:hAnsi="Abadi" w:cs="*Arial-7150-Identity-H"/>
          <w:color w:val="0D0D0F"/>
          <w:sz w:val="21"/>
          <w:szCs w:val="21"/>
        </w:rPr>
        <w:t xml:space="preserve"> </w:t>
      </w:r>
      <w:r w:rsidRPr="00506D49">
        <w:rPr>
          <w:rFonts w:ascii="Abadi" w:hAnsi="Abadi" w:cs="*Arial-7150-Identity-H"/>
          <w:color w:val="0D0D0F"/>
          <w:sz w:val="21"/>
          <w:szCs w:val="21"/>
        </w:rPr>
        <w:t xml:space="preserve">Maravatío, </w:t>
      </w:r>
      <w:proofErr w:type="spellStart"/>
      <w:r w:rsidRPr="00506D49">
        <w:rPr>
          <w:rFonts w:ascii="Abadi" w:hAnsi="Abadi" w:cs="*Arial-7150-Identity-H"/>
          <w:color w:val="0D0D0F"/>
          <w:sz w:val="21"/>
          <w:szCs w:val="21"/>
        </w:rPr>
        <w:t>Gto</w:t>
      </w:r>
      <w:proofErr w:type="spellEnd"/>
      <w:r w:rsidRPr="00506D49">
        <w:rPr>
          <w:rFonts w:ascii="Abadi" w:hAnsi="Abadi" w:cs="*Arial-7150-Identity-H"/>
          <w:color w:val="0D0D0F"/>
          <w:sz w:val="21"/>
          <w:szCs w:val="21"/>
        </w:rPr>
        <w:t>., por el periodo comprendido del 1 de enero al 31 de diciembre del</w:t>
      </w:r>
      <w:r>
        <w:rPr>
          <w:rFonts w:ascii="Abadi" w:hAnsi="Abadi" w:cs="*Arial-7150-Identity-H"/>
          <w:color w:val="0D0D0F"/>
          <w:sz w:val="21"/>
          <w:szCs w:val="21"/>
        </w:rPr>
        <w:t xml:space="preserve"> </w:t>
      </w:r>
      <w:r w:rsidRPr="00506D49">
        <w:rPr>
          <w:rFonts w:ascii="Abadi" w:hAnsi="Abadi" w:cs="*Arial-7150-Identity-H"/>
          <w:color w:val="0D0D0F"/>
          <w:sz w:val="21"/>
          <w:szCs w:val="21"/>
        </w:rPr>
        <w:t>ejercicio fiscal del año 2020, la cual se realizó con enfoque a resultados del</w:t>
      </w:r>
    </w:p>
    <w:p w14:paraId="342D5B1D" w14:textId="77777777" w:rsidR="00D02C6D" w:rsidRDefault="00D02C6D" w:rsidP="00D02C6D">
      <w:pPr>
        <w:autoSpaceDE w:val="0"/>
        <w:autoSpaceDN w:val="0"/>
        <w:adjustRightInd w:val="0"/>
        <w:jc w:val="both"/>
        <w:rPr>
          <w:rFonts w:ascii="Abadi" w:hAnsi="Abadi" w:cs="*Arial-7150-Identity-H"/>
          <w:color w:val="0D0D0F"/>
          <w:sz w:val="21"/>
          <w:szCs w:val="21"/>
        </w:rPr>
      </w:pPr>
      <w:r w:rsidRPr="00506D49">
        <w:rPr>
          <w:rFonts w:ascii="Abadi" w:hAnsi="Abadi" w:cs="*Arial-7150-Identity-H"/>
          <w:color w:val="0D0D0F"/>
          <w:sz w:val="21"/>
          <w:szCs w:val="21"/>
        </w:rPr>
        <w:t>servicio de alumbrado público.</w:t>
      </w:r>
    </w:p>
    <w:p w14:paraId="4B0D36BC" w14:textId="77777777" w:rsidR="00D02C6D" w:rsidRPr="00506D49" w:rsidRDefault="00D02C6D" w:rsidP="00D02C6D">
      <w:pPr>
        <w:autoSpaceDE w:val="0"/>
        <w:autoSpaceDN w:val="0"/>
        <w:adjustRightInd w:val="0"/>
        <w:jc w:val="both"/>
        <w:rPr>
          <w:rFonts w:ascii="Abadi" w:hAnsi="Abadi" w:cs="*Arial-7150-Identity-H"/>
          <w:color w:val="0D0D0F"/>
          <w:sz w:val="21"/>
          <w:szCs w:val="21"/>
        </w:rPr>
      </w:pPr>
    </w:p>
    <w:p w14:paraId="54F9A3E9" w14:textId="77777777" w:rsidR="00D02C6D" w:rsidRPr="00506D49" w:rsidRDefault="00D02C6D" w:rsidP="00D02C6D">
      <w:pPr>
        <w:autoSpaceDE w:val="0"/>
        <w:autoSpaceDN w:val="0"/>
        <w:adjustRightInd w:val="0"/>
        <w:ind w:firstLine="708"/>
        <w:jc w:val="both"/>
        <w:rPr>
          <w:rFonts w:ascii="Abadi" w:hAnsi="Abadi" w:cs="*Arial-7150-Identity-H"/>
          <w:color w:val="0E0E11"/>
          <w:sz w:val="21"/>
          <w:szCs w:val="21"/>
        </w:rPr>
      </w:pPr>
      <w:r w:rsidRPr="00506D49">
        <w:rPr>
          <w:rFonts w:ascii="Abadi" w:hAnsi="Abadi" w:cs="*Arial-7150-Identity-H"/>
          <w:color w:val="0E0E11"/>
          <w:sz w:val="21"/>
          <w:szCs w:val="21"/>
        </w:rPr>
        <w:t>El 6 de septiembre de 2021 se notificó al sujeto fiscalizado el inicio de la</w:t>
      </w:r>
      <w:r>
        <w:rPr>
          <w:rFonts w:ascii="Abadi" w:hAnsi="Abadi" w:cs="*Arial-7150-Identity-H"/>
          <w:color w:val="0E0E11"/>
          <w:sz w:val="21"/>
          <w:szCs w:val="21"/>
        </w:rPr>
        <w:t xml:space="preserve"> </w:t>
      </w:r>
      <w:r w:rsidRPr="00506D49">
        <w:rPr>
          <w:rFonts w:ascii="Abadi" w:hAnsi="Abadi" w:cs="*Arial-7150-Identity-H"/>
          <w:color w:val="0E0E11"/>
          <w:sz w:val="21"/>
          <w:szCs w:val="21"/>
        </w:rPr>
        <w:t>auditoría materia del presente dictamen.</w:t>
      </w:r>
    </w:p>
    <w:p w14:paraId="081204C7" w14:textId="77777777" w:rsidR="00D02C6D" w:rsidRPr="00506D49" w:rsidRDefault="00D02C6D" w:rsidP="00D02C6D">
      <w:pPr>
        <w:jc w:val="both"/>
        <w:rPr>
          <w:rFonts w:ascii="Abadi" w:hAnsi="Abadi" w:cs="*Arial-7150-Identity-H"/>
          <w:color w:val="0E0E11"/>
          <w:sz w:val="21"/>
          <w:szCs w:val="21"/>
        </w:rPr>
      </w:pPr>
    </w:p>
    <w:p w14:paraId="364E05AF" w14:textId="77777777" w:rsidR="00D02C6D" w:rsidRDefault="00D02C6D" w:rsidP="00D02C6D">
      <w:pPr>
        <w:autoSpaceDE w:val="0"/>
        <w:autoSpaceDN w:val="0"/>
        <w:adjustRightInd w:val="0"/>
        <w:ind w:firstLine="708"/>
        <w:jc w:val="both"/>
        <w:rPr>
          <w:rFonts w:ascii="Abadi" w:hAnsi="Abadi" w:cs="*Arial-7122-Identity-H"/>
          <w:color w:val="0E0E11"/>
          <w:sz w:val="21"/>
          <w:szCs w:val="21"/>
        </w:rPr>
      </w:pPr>
      <w:r w:rsidRPr="00506D49">
        <w:rPr>
          <w:rFonts w:ascii="Abadi" w:hAnsi="Abadi" w:cs="*Arial-7122-Identity-H"/>
          <w:color w:val="0E0E11"/>
          <w:sz w:val="21"/>
          <w:szCs w:val="21"/>
        </w:rPr>
        <w:t>Mediante oficio notificado el 27 de septiembre de 2021, la Auditoria</w:t>
      </w:r>
      <w:r>
        <w:rPr>
          <w:rFonts w:ascii="Abadi" w:hAnsi="Abadi" w:cs="*Arial-7122-Identity-H"/>
          <w:color w:val="0E0E11"/>
          <w:sz w:val="21"/>
          <w:szCs w:val="21"/>
        </w:rPr>
        <w:t xml:space="preserve"> </w:t>
      </w:r>
      <w:r w:rsidRPr="00506D49">
        <w:rPr>
          <w:rFonts w:ascii="Abadi" w:hAnsi="Abadi" w:cs="*Arial-7122-Identity-H"/>
          <w:color w:val="0E0E11"/>
          <w:sz w:val="21"/>
          <w:szCs w:val="21"/>
        </w:rPr>
        <w:t>Superior del Estado requirió al sujeto de fiscalización diversa información que se</w:t>
      </w:r>
      <w:r>
        <w:rPr>
          <w:rFonts w:ascii="Abadi" w:hAnsi="Abadi" w:cs="*Arial-7122-Identity-H"/>
          <w:color w:val="0E0E11"/>
          <w:sz w:val="21"/>
          <w:szCs w:val="21"/>
        </w:rPr>
        <w:t xml:space="preserve"> </w:t>
      </w:r>
      <w:r w:rsidRPr="00506D49">
        <w:rPr>
          <w:rFonts w:ascii="Abadi" w:hAnsi="Abadi" w:cs="*Arial-7122-Identity-H"/>
          <w:color w:val="0E0E11"/>
          <w:sz w:val="21"/>
          <w:szCs w:val="21"/>
        </w:rPr>
        <w:t>consideró necesaria para llevar a cabo la auditoría, al cual se dio respuesta el 8 de</w:t>
      </w:r>
      <w:r>
        <w:rPr>
          <w:rFonts w:ascii="Abadi" w:hAnsi="Abadi" w:cs="*Arial-7122-Identity-H"/>
          <w:color w:val="0E0E11"/>
          <w:sz w:val="21"/>
          <w:szCs w:val="21"/>
        </w:rPr>
        <w:t xml:space="preserve"> </w:t>
      </w:r>
      <w:r w:rsidRPr="00506D49">
        <w:rPr>
          <w:rFonts w:ascii="Abadi" w:hAnsi="Abadi" w:cs="*Arial-7122-Identity-H"/>
          <w:color w:val="0E0E11"/>
          <w:sz w:val="21"/>
          <w:szCs w:val="21"/>
        </w:rPr>
        <w:t>octubre de 2021. Asimismo, el 26 de enero de 2022, el Órgano Técnico realizó</w:t>
      </w:r>
      <w:r>
        <w:rPr>
          <w:rFonts w:ascii="Abadi" w:hAnsi="Abadi" w:cs="*Arial-7122-Identity-H"/>
          <w:color w:val="0E0E11"/>
          <w:sz w:val="21"/>
          <w:szCs w:val="21"/>
        </w:rPr>
        <w:t xml:space="preserve"> </w:t>
      </w:r>
      <w:r w:rsidRPr="00506D49">
        <w:rPr>
          <w:rFonts w:ascii="Abadi" w:hAnsi="Abadi" w:cs="*Arial-7122-Identity-H"/>
          <w:color w:val="0E0E11"/>
          <w:sz w:val="21"/>
          <w:szCs w:val="21"/>
        </w:rPr>
        <w:t>entrevistas.</w:t>
      </w:r>
    </w:p>
    <w:p w14:paraId="6A3CD7AC" w14:textId="77777777" w:rsidR="00D02C6D" w:rsidRPr="00506D49" w:rsidRDefault="00D02C6D" w:rsidP="00D02C6D">
      <w:pPr>
        <w:autoSpaceDE w:val="0"/>
        <w:autoSpaceDN w:val="0"/>
        <w:adjustRightInd w:val="0"/>
        <w:jc w:val="both"/>
        <w:rPr>
          <w:rFonts w:ascii="Abadi" w:hAnsi="Abadi" w:cs="*Arial-7122-Identity-H"/>
          <w:color w:val="0E0E11"/>
          <w:sz w:val="21"/>
          <w:szCs w:val="21"/>
        </w:rPr>
      </w:pPr>
    </w:p>
    <w:p w14:paraId="3B2ADE2A" w14:textId="77777777" w:rsidR="00D02C6D" w:rsidRDefault="00D02C6D" w:rsidP="00D02C6D">
      <w:pPr>
        <w:autoSpaceDE w:val="0"/>
        <w:autoSpaceDN w:val="0"/>
        <w:adjustRightInd w:val="0"/>
        <w:ind w:firstLine="708"/>
        <w:jc w:val="both"/>
        <w:rPr>
          <w:rFonts w:ascii="Abadi" w:hAnsi="Abadi" w:cs="*Arial-7122-Identity-H"/>
          <w:color w:val="0D0C0F"/>
          <w:sz w:val="21"/>
          <w:szCs w:val="21"/>
        </w:rPr>
      </w:pPr>
      <w:r w:rsidRPr="00506D49">
        <w:rPr>
          <w:rFonts w:ascii="Abadi" w:hAnsi="Abadi" w:cs="*Arial-7122-Identity-H"/>
          <w:color w:val="0D0C0F"/>
          <w:sz w:val="21"/>
          <w:szCs w:val="21"/>
        </w:rPr>
        <w:t>En fechas 27 de septiembre y 17 de diciembre de 2021 se notificó al sujeto</w:t>
      </w:r>
      <w:r>
        <w:rPr>
          <w:rFonts w:ascii="Abadi" w:hAnsi="Abadi" w:cs="*Arial-7122-Identity-H"/>
          <w:color w:val="0D0C0F"/>
          <w:sz w:val="21"/>
          <w:szCs w:val="21"/>
        </w:rPr>
        <w:t xml:space="preserve"> </w:t>
      </w:r>
      <w:r w:rsidRPr="00506D49">
        <w:rPr>
          <w:rFonts w:ascii="Abadi" w:hAnsi="Abadi" w:cs="*Arial-7122-Identity-H"/>
          <w:color w:val="0D0C0F"/>
          <w:sz w:val="21"/>
          <w:szCs w:val="21"/>
        </w:rPr>
        <w:t>fiscalizado la suspensión del plazo de la auditoría materia del presente dictamen,</w:t>
      </w:r>
      <w:r>
        <w:rPr>
          <w:rFonts w:ascii="Abadi" w:hAnsi="Abadi" w:cs="*Arial-7122-Identity-H"/>
          <w:color w:val="0D0C0F"/>
          <w:sz w:val="21"/>
          <w:szCs w:val="21"/>
        </w:rPr>
        <w:t xml:space="preserve"> </w:t>
      </w:r>
      <w:r w:rsidRPr="00506D49">
        <w:rPr>
          <w:rFonts w:ascii="Abadi" w:hAnsi="Abadi" w:cs="*Arial-7122-Identity-H"/>
          <w:color w:val="0D0C0F"/>
          <w:sz w:val="21"/>
          <w:szCs w:val="21"/>
        </w:rPr>
        <w:t>por los periodos comprendidos del 1 de octubre al 17 de diciembre de 2021; y del</w:t>
      </w:r>
      <w:r>
        <w:rPr>
          <w:rFonts w:ascii="Abadi" w:hAnsi="Abadi" w:cs="*Arial-7122-Identity-H"/>
          <w:color w:val="0D0C0F"/>
          <w:sz w:val="21"/>
          <w:szCs w:val="21"/>
        </w:rPr>
        <w:t xml:space="preserve"> </w:t>
      </w:r>
      <w:r w:rsidRPr="00506D49">
        <w:rPr>
          <w:rFonts w:ascii="Abadi" w:hAnsi="Abadi" w:cs="*Arial-7122-Identity-H"/>
          <w:color w:val="0D0C0F"/>
          <w:sz w:val="21"/>
          <w:szCs w:val="21"/>
        </w:rPr>
        <w:t>3 de enero al 11 de marzo de 2022.</w:t>
      </w:r>
    </w:p>
    <w:p w14:paraId="7699D4AF" w14:textId="77777777" w:rsidR="00D02C6D" w:rsidRPr="00506D49" w:rsidRDefault="00D02C6D" w:rsidP="00D02C6D">
      <w:pPr>
        <w:autoSpaceDE w:val="0"/>
        <w:autoSpaceDN w:val="0"/>
        <w:adjustRightInd w:val="0"/>
        <w:jc w:val="both"/>
        <w:rPr>
          <w:rFonts w:ascii="Abadi" w:hAnsi="Abadi" w:cs="*Arial-7122-Identity-H"/>
          <w:color w:val="0D0C0F"/>
          <w:sz w:val="21"/>
          <w:szCs w:val="21"/>
        </w:rPr>
      </w:pPr>
    </w:p>
    <w:p w14:paraId="06813F34" w14:textId="77777777" w:rsidR="00D02C6D" w:rsidRDefault="00D02C6D" w:rsidP="00D02C6D">
      <w:pPr>
        <w:autoSpaceDE w:val="0"/>
        <w:autoSpaceDN w:val="0"/>
        <w:adjustRightInd w:val="0"/>
        <w:ind w:firstLine="708"/>
        <w:jc w:val="both"/>
        <w:rPr>
          <w:rFonts w:ascii="Abadi" w:hAnsi="Abadi" w:cs="*Arial-7122-Identity-H"/>
          <w:color w:val="0E0D10"/>
          <w:sz w:val="21"/>
          <w:szCs w:val="21"/>
        </w:rPr>
      </w:pPr>
      <w:r w:rsidRPr="00506D49">
        <w:rPr>
          <w:rFonts w:ascii="Abadi" w:hAnsi="Abadi" w:cs="*Arial-7122-Identity-H"/>
          <w:color w:val="0E0D10"/>
          <w:sz w:val="21"/>
          <w:szCs w:val="21"/>
        </w:rPr>
        <w:t>Como parte del proceso de auditoría, el 4 de febrero de 2022 se notificó al</w:t>
      </w:r>
      <w:r>
        <w:rPr>
          <w:rFonts w:ascii="Abadi" w:hAnsi="Abadi" w:cs="*Arial-7122-Identity-H"/>
          <w:color w:val="0E0D10"/>
          <w:sz w:val="21"/>
          <w:szCs w:val="21"/>
        </w:rPr>
        <w:t xml:space="preserve"> </w:t>
      </w:r>
      <w:r w:rsidRPr="00506D49">
        <w:rPr>
          <w:rFonts w:ascii="Abadi" w:hAnsi="Abadi" w:cs="*Arial-7122-Identity-H"/>
          <w:color w:val="0E0D10"/>
          <w:sz w:val="21"/>
          <w:szCs w:val="21"/>
        </w:rPr>
        <w:t>sujeto fiscalizado el pliego de recomendaciones derivadas de la auditoría</w:t>
      </w:r>
      <w:r>
        <w:rPr>
          <w:rFonts w:ascii="Abadi" w:hAnsi="Abadi" w:cs="*Arial-7122-Identity-H"/>
          <w:color w:val="0E0D10"/>
          <w:sz w:val="21"/>
          <w:szCs w:val="21"/>
        </w:rPr>
        <w:t xml:space="preserve"> </w:t>
      </w:r>
      <w:r w:rsidRPr="00506D49">
        <w:rPr>
          <w:rFonts w:ascii="Abadi" w:hAnsi="Abadi" w:cs="*Arial-7122-Identity-H"/>
          <w:color w:val="0E0D10"/>
          <w:sz w:val="21"/>
          <w:szCs w:val="21"/>
        </w:rPr>
        <w:t>practicada. Lo anterior, para dar cumplimiento a lo preceptuado por el artículo 58</w:t>
      </w:r>
      <w:r>
        <w:rPr>
          <w:rFonts w:ascii="Abadi" w:hAnsi="Abadi" w:cs="*Arial-7122-Identity-H"/>
          <w:color w:val="0E0D10"/>
          <w:sz w:val="21"/>
          <w:szCs w:val="21"/>
        </w:rPr>
        <w:t xml:space="preserve"> </w:t>
      </w:r>
      <w:r w:rsidRPr="00506D49">
        <w:rPr>
          <w:rFonts w:ascii="Abadi" w:hAnsi="Abadi" w:cs="*Arial-7122-Identity-H"/>
          <w:color w:val="0E0D10"/>
          <w:sz w:val="21"/>
          <w:szCs w:val="21"/>
        </w:rPr>
        <w:t>de la Ley de Fiscalización Superior del Estado de Guanajuato.</w:t>
      </w:r>
    </w:p>
    <w:p w14:paraId="27626AA9" w14:textId="77777777" w:rsidR="00D02C6D" w:rsidRPr="00506D49" w:rsidRDefault="00D02C6D" w:rsidP="00D02C6D">
      <w:pPr>
        <w:autoSpaceDE w:val="0"/>
        <w:autoSpaceDN w:val="0"/>
        <w:adjustRightInd w:val="0"/>
        <w:jc w:val="both"/>
        <w:rPr>
          <w:rFonts w:ascii="Abadi" w:hAnsi="Abadi" w:cs="*Arial-7122-Identity-H"/>
          <w:color w:val="0E0D10"/>
          <w:sz w:val="21"/>
          <w:szCs w:val="21"/>
        </w:rPr>
      </w:pPr>
    </w:p>
    <w:p w14:paraId="4932B01F" w14:textId="50F1782D" w:rsidR="00D02C6D" w:rsidRDefault="00D02C6D" w:rsidP="00C53F67">
      <w:pPr>
        <w:autoSpaceDE w:val="0"/>
        <w:autoSpaceDN w:val="0"/>
        <w:adjustRightInd w:val="0"/>
        <w:ind w:firstLine="708"/>
        <w:jc w:val="both"/>
        <w:rPr>
          <w:rFonts w:ascii="Abadi" w:hAnsi="Abadi" w:cs="*Arial-7122-Identity-H"/>
          <w:color w:val="0D0D10"/>
          <w:sz w:val="21"/>
          <w:szCs w:val="21"/>
        </w:rPr>
      </w:pPr>
      <w:r w:rsidRPr="00506D49">
        <w:rPr>
          <w:rFonts w:ascii="Abadi" w:hAnsi="Abadi" w:cs="*Arial-7122-Identity-H"/>
          <w:color w:val="0D0D10"/>
          <w:sz w:val="21"/>
          <w:szCs w:val="21"/>
        </w:rPr>
        <w:t>El 22 de febrero de 2022, el sujeto fiscalizado dio respuesta a las</w:t>
      </w:r>
      <w:r>
        <w:rPr>
          <w:rFonts w:ascii="Abadi" w:hAnsi="Abadi" w:cs="*Arial-7122-Identity-H"/>
          <w:color w:val="0D0D10"/>
          <w:sz w:val="21"/>
          <w:szCs w:val="21"/>
        </w:rPr>
        <w:t xml:space="preserve"> </w:t>
      </w:r>
      <w:r w:rsidRPr="00506D49">
        <w:rPr>
          <w:rFonts w:ascii="Abadi" w:hAnsi="Abadi" w:cs="*Arial-7122-Identity-H"/>
          <w:color w:val="0D0D10"/>
          <w:sz w:val="21"/>
          <w:szCs w:val="21"/>
        </w:rPr>
        <w:t>recomendaciones derivadas de la auditoría practicada, anexándose la información</w:t>
      </w:r>
      <w:r>
        <w:rPr>
          <w:rFonts w:ascii="Abadi" w:hAnsi="Abadi" w:cs="*Arial-7122-Identity-H"/>
          <w:color w:val="0D0D10"/>
          <w:sz w:val="21"/>
          <w:szCs w:val="21"/>
        </w:rPr>
        <w:t xml:space="preserve"> </w:t>
      </w:r>
      <w:r w:rsidRPr="00506D49">
        <w:rPr>
          <w:rFonts w:ascii="Abadi" w:hAnsi="Abadi" w:cs="*Arial-7122-Identity-H"/>
          <w:color w:val="0D0D10"/>
          <w:sz w:val="21"/>
          <w:szCs w:val="21"/>
        </w:rPr>
        <w:t>y documentación que el mismo consideró suficiente para precisar las mejoras</w:t>
      </w:r>
      <w:r>
        <w:rPr>
          <w:rFonts w:ascii="Abadi" w:hAnsi="Abadi" w:cs="*Arial-7122-Identity-H"/>
          <w:color w:val="0D0D10"/>
          <w:sz w:val="21"/>
          <w:szCs w:val="21"/>
        </w:rPr>
        <w:t xml:space="preserve"> </w:t>
      </w:r>
      <w:r w:rsidRPr="00506D49">
        <w:rPr>
          <w:rFonts w:ascii="Abadi" w:hAnsi="Abadi" w:cs="*Arial-7122-Identity-H"/>
          <w:color w:val="0D0D10"/>
          <w:sz w:val="21"/>
          <w:szCs w:val="21"/>
        </w:rPr>
        <w:t>efectuadas, las acciones a realizar o en su caso, justificar la improcedencia por la</w:t>
      </w:r>
      <w:r>
        <w:rPr>
          <w:rFonts w:ascii="Abadi" w:hAnsi="Abadi" w:cs="*Arial-7122-Identity-H"/>
          <w:color w:val="0D0D10"/>
          <w:sz w:val="21"/>
          <w:szCs w:val="21"/>
        </w:rPr>
        <w:t xml:space="preserve"> </w:t>
      </w:r>
      <w:r w:rsidRPr="00506D49">
        <w:rPr>
          <w:rFonts w:ascii="Abadi" w:hAnsi="Abadi" w:cs="*Arial-7122-Identity-H"/>
          <w:color w:val="0D0D10"/>
          <w:sz w:val="21"/>
          <w:szCs w:val="21"/>
        </w:rPr>
        <w:t>cual no resulte factible su implementación. Una vez valorada la documentación</w:t>
      </w:r>
      <w:r w:rsidR="00C53F67">
        <w:rPr>
          <w:rFonts w:ascii="Abadi" w:hAnsi="Abadi" w:cs="*Arial-7122-Identity-H"/>
          <w:color w:val="0D0D10"/>
          <w:sz w:val="21"/>
          <w:szCs w:val="21"/>
        </w:rPr>
        <w:t xml:space="preserve"> </w:t>
      </w:r>
      <w:r w:rsidRPr="00506D49">
        <w:rPr>
          <w:rFonts w:ascii="Abadi" w:hAnsi="Abadi" w:cs="*Arial-7122-Identity-H"/>
          <w:color w:val="0D0D10"/>
          <w:sz w:val="21"/>
          <w:szCs w:val="21"/>
        </w:rPr>
        <w:t xml:space="preserve">aportada se </w:t>
      </w:r>
      <w:r w:rsidRPr="00506D49">
        <w:rPr>
          <w:rFonts w:ascii="Abadi" w:hAnsi="Abadi" w:cs="*Arial-7122-Identity-H"/>
          <w:color w:val="0D0D10"/>
          <w:sz w:val="21"/>
          <w:szCs w:val="21"/>
        </w:rPr>
        <w:t>procedió a la elaboración del informe de resultados materia del</w:t>
      </w:r>
      <w:r>
        <w:rPr>
          <w:rFonts w:ascii="Abadi" w:hAnsi="Abadi" w:cs="*Arial-7122-Identity-H"/>
          <w:color w:val="0D0D10"/>
          <w:sz w:val="21"/>
          <w:szCs w:val="21"/>
        </w:rPr>
        <w:t xml:space="preserve"> </w:t>
      </w:r>
      <w:r w:rsidRPr="00506D49">
        <w:rPr>
          <w:rFonts w:ascii="Abadi" w:hAnsi="Abadi" w:cs="*Arial-7122-Identity-H"/>
          <w:color w:val="0D0D10"/>
          <w:sz w:val="21"/>
          <w:szCs w:val="21"/>
        </w:rPr>
        <w:t>presente dictamen.</w:t>
      </w:r>
    </w:p>
    <w:p w14:paraId="389B6B94" w14:textId="77777777" w:rsidR="00D02C6D" w:rsidRPr="00506D49" w:rsidRDefault="00D02C6D" w:rsidP="00D02C6D">
      <w:pPr>
        <w:autoSpaceDE w:val="0"/>
        <w:autoSpaceDN w:val="0"/>
        <w:adjustRightInd w:val="0"/>
        <w:jc w:val="both"/>
        <w:rPr>
          <w:rFonts w:ascii="Abadi" w:hAnsi="Abadi" w:cs="*Arial-7122-Identity-H"/>
          <w:color w:val="0D0D10"/>
          <w:sz w:val="21"/>
          <w:szCs w:val="21"/>
        </w:rPr>
      </w:pPr>
    </w:p>
    <w:p w14:paraId="3D7AF032" w14:textId="77777777" w:rsidR="00D02C6D" w:rsidRDefault="00D02C6D" w:rsidP="00D02C6D">
      <w:pPr>
        <w:autoSpaceDE w:val="0"/>
        <w:autoSpaceDN w:val="0"/>
        <w:adjustRightInd w:val="0"/>
        <w:ind w:firstLine="708"/>
        <w:jc w:val="both"/>
        <w:rPr>
          <w:rFonts w:ascii="Abadi" w:hAnsi="Abadi" w:cs="*Arial-7122-Identity-H"/>
          <w:color w:val="0D0C0E"/>
          <w:sz w:val="21"/>
          <w:szCs w:val="21"/>
        </w:rPr>
      </w:pPr>
      <w:r w:rsidRPr="00506D49">
        <w:rPr>
          <w:rFonts w:ascii="Abadi" w:hAnsi="Abadi" w:cs="*Arial-7122-Identity-H"/>
          <w:color w:val="0D0C0E"/>
          <w:sz w:val="21"/>
          <w:szCs w:val="21"/>
        </w:rPr>
        <w:t>El informe de resultados se notificó al presidente municipal de Santiago</w:t>
      </w:r>
      <w:r>
        <w:rPr>
          <w:rFonts w:ascii="Abadi" w:hAnsi="Abadi" w:cs="*Arial-7122-Identity-H"/>
          <w:color w:val="0D0C0E"/>
          <w:sz w:val="21"/>
          <w:szCs w:val="21"/>
        </w:rPr>
        <w:t xml:space="preserve"> </w:t>
      </w:r>
      <w:r w:rsidRPr="00506D49">
        <w:rPr>
          <w:rFonts w:ascii="Abadi" w:hAnsi="Abadi" w:cs="*Arial-7122-Identity-H"/>
          <w:color w:val="0D0C0E"/>
          <w:sz w:val="21"/>
          <w:szCs w:val="21"/>
        </w:rPr>
        <w:t xml:space="preserve">Maravatío, </w:t>
      </w:r>
      <w:proofErr w:type="spellStart"/>
      <w:r w:rsidRPr="00506D49">
        <w:rPr>
          <w:rFonts w:ascii="Abadi" w:hAnsi="Abadi" w:cs="*Arial-7122-Identity-H"/>
          <w:color w:val="0D0C0E"/>
          <w:sz w:val="21"/>
          <w:szCs w:val="21"/>
        </w:rPr>
        <w:t>Gto</w:t>
      </w:r>
      <w:proofErr w:type="spellEnd"/>
      <w:r w:rsidRPr="00506D49">
        <w:rPr>
          <w:rFonts w:ascii="Abadi" w:hAnsi="Abadi" w:cs="*Arial-7122-Identity-H"/>
          <w:color w:val="0D0C0E"/>
          <w:sz w:val="21"/>
          <w:szCs w:val="21"/>
        </w:rPr>
        <w:t>., el 25 de febrero de 2022.</w:t>
      </w:r>
    </w:p>
    <w:p w14:paraId="305D896E" w14:textId="77777777" w:rsidR="00D02C6D" w:rsidRPr="00506D49" w:rsidRDefault="00D02C6D" w:rsidP="00D02C6D">
      <w:pPr>
        <w:autoSpaceDE w:val="0"/>
        <w:autoSpaceDN w:val="0"/>
        <w:adjustRightInd w:val="0"/>
        <w:jc w:val="both"/>
        <w:rPr>
          <w:rFonts w:ascii="Abadi" w:hAnsi="Abadi" w:cs="*Arial-7122-Identity-H"/>
          <w:color w:val="0D0C0E"/>
          <w:sz w:val="21"/>
          <w:szCs w:val="21"/>
        </w:rPr>
      </w:pPr>
    </w:p>
    <w:p w14:paraId="0F6DFD95" w14:textId="77777777" w:rsidR="00D02C6D" w:rsidRDefault="00D02C6D" w:rsidP="00D02C6D">
      <w:pPr>
        <w:autoSpaceDE w:val="0"/>
        <w:autoSpaceDN w:val="0"/>
        <w:adjustRightInd w:val="0"/>
        <w:ind w:firstLine="708"/>
        <w:jc w:val="both"/>
        <w:rPr>
          <w:rFonts w:ascii="Abadi" w:hAnsi="Abadi" w:cs="*Arial-7122-Identity-H"/>
          <w:color w:val="0E0D10"/>
          <w:sz w:val="21"/>
          <w:szCs w:val="21"/>
        </w:rPr>
      </w:pPr>
      <w:r w:rsidRPr="00506D49">
        <w:rPr>
          <w:rFonts w:ascii="Abadi" w:hAnsi="Abadi" w:cs="*Arial-7122-Identity-H"/>
          <w:color w:val="0E0D10"/>
          <w:sz w:val="21"/>
          <w:szCs w:val="21"/>
        </w:rPr>
        <w:t>Es importante señalar que de acuerdo a lo previsto en los artículos 60 de la</w:t>
      </w:r>
      <w:r>
        <w:rPr>
          <w:rFonts w:ascii="Abadi" w:hAnsi="Abadi" w:cs="*Arial-7122-Identity-H"/>
          <w:color w:val="0E0D10"/>
          <w:sz w:val="21"/>
          <w:szCs w:val="21"/>
        </w:rPr>
        <w:t xml:space="preserve"> </w:t>
      </w:r>
      <w:r w:rsidRPr="00506D49">
        <w:rPr>
          <w:rFonts w:ascii="Abadi" w:hAnsi="Abadi" w:cs="*Arial-7122-Identity-H"/>
          <w:color w:val="0E0D10"/>
          <w:sz w:val="21"/>
          <w:szCs w:val="21"/>
        </w:rPr>
        <w:t>Ley de Fiscalización Superior del Estado de Guanajuato; y 60 del Reglamento de</w:t>
      </w:r>
      <w:r>
        <w:rPr>
          <w:rFonts w:ascii="Abadi" w:hAnsi="Abadi" w:cs="*Arial-7122-Identity-H"/>
          <w:color w:val="0E0D10"/>
          <w:sz w:val="21"/>
          <w:szCs w:val="21"/>
        </w:rPr>
        <w:t xml:space="preserve"> </w:t>
      </w:r>
      <w:r w:rsidRPr="00506D49">
        <w:rPr>
          <w:rFonts w:ascii="Abadi" w:hAnsi="Abadi" w:cs="*Arial-7122-Identity-H"/>
          <w:color w:val="0E0D10"/>
          <w:sz w:val="21"/>
          <w:szCs w:val="21"/>
        </w:rPr>
        <w:t>la Ley de Fiscalización Superior del Estado de Guanajuato, tratándose de las</w:t>
      </w:r>
      <w:r>
        <w:rPr>
          <w:rFonts w:ascii="Abadi" w:hAnsi="Abadi" w:cs="*Arial-7122-Identity-H"/>
          <w:color w:val="0E0D10"/>
          <w:sz w:val="21"/>
          <w:szCs w:val="21"/>
        </w:rPr>
        <w:t xml:space="preserve"> </w:t>
      </w:r>
      <w:r w:rsidRPr="00506D49">
        <w:rPr>
          <w:rFonts w:ascii="Abadi" w:hAnsi="Abadi" w:cs="*Arial-7122-Identity-H"/>
          <w:color w:val="0E0D10"/>
          <w:sz w:val="21"/>
          <w:szCs w:val="21"/>
        </w:rPr>
        <w:t>auditorías de desempeño es improcedente el recurso de reconsideración en contra</w:t>
      </w:r>
      <w:r>
        <w:rPr>
          <w:rFonts w:ascii="Abadi" w:hAnsi="Abadi" w:cs="*Arial-7122-Identity-H"/>
          <w:color w:val="0E0D10"/>
          <w:sz w:val="21"/>
          <w:szCs w:val="21"/>
        </w:rPr>
        <w:t xml:space="preserve"> </w:t>
      </w:r>
      <w:r w:rsidRPr="00506D49">
        <w:rPr>
          <w:rFonts w:ascii="Abadi" w:hAnsi="Abadi" w:cs="*Arial-7122-Identity-H"/>
          <w:color w:val="0E0D10"/>
          <w:sz w:val="21"/>
          <w:szCs w:val="21"/>
        </w:rPr>
        <w:t>del informe de resultados, por lo que una vez notificado el mismo al sujeto de</w:t>
      </w:r>
      <w:r>
        <w:rPr>
          <w:rFonts w:ascii="Abadi" w:hAnsi="Abadi" w:cs="*Arial-7122-Identity-H"/>
          <w:color w:val="0E0D10"/>
          <w:sz w:val="21"/>
          <w:szCs w:val="21"/>
        </w:rPr>
        <w:t xml:space="preserve"> </w:t>
      </w:r>
      <w:r w:rsidRPr="00506D49">
        <w:rPr>
          <w:rFonts w:ascii="Abadi" w:hAnsi="Abadi" w:cs="*Arial-7122-Identity-H"/>
          <w:color w:val="0E0D10"/>
          <w:sz w:val="21"/>
          <w:szCs w:val="21"/>
        </w:rPr>
        <w:t>fiscalización, se remite al Congreso para los efectos procedentes.</w:t>
      </w:r>
    </w:p>
    <w:p w14:paraId="09A5EE96" w14:textId="77777777" w:rsidR="00D02C6D" w:rsidRPr="00506D49" w:rsidRDefault="00D02C6D" w:rsidP="00D02C6D">
      <w:pPr>
        <w:autoSpaceDE w:val="0"/>
        <w:autoSpaceDN w:val="0"/>
        <w:adjustRightInd w:val="0"/>
        <w:jc w:val="both"/>
        <w:rPr>
          <w:rFonts w:ascii="Abadi" w:hAnsi="Abadi" w:cs="*Arial-7122-Identity-H"/>
          <w:color w:val="0E0D10"/>
          <w:sz w:val="21"/>
          <w:szCs w:val="21"/>
        </w:rPr>
      </w:pPr>
    </w:p>
    <w:p w14:paraId="3DBE9F79" w14:textId="77777777" w:rsidR="00D02C6D" w:rsidRPr="00506D49" w:rsidRDefault="00D02C6D" w:rsidP="00D02C6D">
      <w:pPr>
        <w:autoSpaceDE w:val="0"/>
        <w:autoSpaceDN w:val="0"/>
        <w:adjustRightInd w:val="0"/>
        <w:ind w:firstLine="708"/>
        <w:jc w:val="both"/>
        <w:rPr>
          <w:rFonts w:ascii="Abadi" w:hAnsi="Abadi" w:cs="*Arial-7122-Identity-H"/>
          <w:color w:val="0C0C0E"/>
          <w:sz w:val="21"/>
          <w:szCs w:val="21"/>
        </w:rPr>
      </w:pPr>
      <w:r w:rsidRPr="00506D49">
        <w:rPr>
          <w:rFonts w:ascii="Abadi" w:hAnsi="Abadi" w:cs="*Arial-7122-Identity-H"/>
          <w:color w:val="0C0C0E"/>
          <w:sz w:val="21"/>
          <w:szCs w:val="21"/>
        </w:rPr>
        <w:t>En razón de lo anterior, el Auditor Superior del Estado remitió a este</w:t>
      </w:r>
      <w:r>
        <w:rPr>
          <w:rFonts w:ascii="Abadi" w:hAnsi="Abadi" w:cs="*Arial-7122-Identity-H"/>
          <w:color w:val="0C0C0E"/>
          <w:sz w:val="21"/>
          <w:szCs w:val="21"/>
        </w:rPr>
        <w:t xml:space="preserve"> </w:t>
      </w:r>
      <w:r w:rsidRPr="00506D49">
        <w:rPr>
          <w:rFonts w:ascii="Abadi" w:hAnsi="Abadi" w:cs="*Arial-7122-Identity-H"/>
          <w:color w:val="0C0C0E"/>
          <w:sz w:val="21"/>
          <w:szCs w:val="21"/>
        </w:rPr>
        <w:t>Congreso del Estado, el informe de resultados, el cual se turnó a la Comisión de</w:t>
      </w:r>
      <w:r>
        <w:rPr>
          <w:rFonts w:ascii="Abadi" w:hAnsi="Abadi" w:cs="*Arial-7122-Identity-H"/>
          <w:color w:val="0C0C0E"/>
          <w:sz w:val="21"/>
          <w:szCs w:val="21"/>
        </w:rPr>
        <w:t xml:space="preserve"> </w:t>
      </w:r>
      <w:r w:rsidRPr="00506D49">
        <w:rPr>
          <w:rFonts w:ascii="Abadi" w:hAnsi="Abadi" w:cs="*Arial-7122-Identity-H"/>
          <w:color w:val="0C0C0E"/>
          <w:sz w:val="21"/>
          <w:szCs w:val="21"/>
        </w:rPr>
        <w:t>Hacienda y Fiscalización el 1 O de marzo de 2022 para su estudio y dictamen,</w:t>
      </w:r>
      <w:r>
        <w:rPr>
          <w:rFonts w:ascii="Abadi" w:hAnsi="Abadi" w:cs="*Arial-7122-Identity-H"/>
          <w:color w:val="0C0C0E"/>
          <w:sz w:val="21"/>
          <w:szCs w:val="21"/>
        </w:rPr>
        <w:t xml:space="preserve"> </w:t>
      </w:r>
      <w:r w:rsidRPr="00506D49">
        <w:rPr>
          <w:rFonts w:ascii="Abadi" w:hAnsi="Abadi" w:cs="*Arial-7122-Identity-H"/>
          <w:color w:val="0C0C0E"/>
          <w:sz w:val="21"/>
          <w:szCs w:val="21"/>
        </w:rPr>
        <w:t>siendo radicado el 15 de marzo del año en curso.</w:t>
      </w:r>
    </w:p>
    <w:p w14:paraId="54F8BA86" w14:textId="77777777" w:rsidR="00D02C6D" w:rsidRPr="00506D49" w:rsidRDefault="00D02C6D" w:rsidP="00D02C6D">
      <w:pPr>
        <w:jc w:val="both"/>
        <w:rPr>
          <w:rFonts w:ascii="Abadi" w:hAnsi="Abadi" w:cs="*Arial-7122-Identity-H"/>
          <w:color w:val="0C0C0E"/>
          <w:sz w:val="21"/>
          <w:szCs w:val="21"/>
        </w:rPr>
      </w:pPr>
    </w:p>
    <w:p w14:paraId="65189127" w14:textId="77777777" w:rsidR="00D02C6D" w:rsidRPr="00506D49" w:rsidRDefault="00D02C6D" w:rsidP="00D02C6D">
      <w:pPr>
        <w:autoSpaceDE w:val="0"/>
        <w:autoSpaceDN w:val="0"/>
        <w:adjustRightInd w:val="0"/>
        <w:ind w:firstLine="708"/>
        <w:jc w:val="both"/>
        <w:rPr>
          <w:rFonts w:ascii="Abadi" w:hAnsi="Abadi" w:cs="*Arial-Bold-7975-Identity-H"/>
          <w:b/>
          <w:bCs/>
          <w:color w:val="0D0C11"/>
          <w:sz w:val="21"/>
          <w:szCs w:val="21"/>
        </w:rPr>
      </w:pPr>
      <w:r w:rsidRPr="00506D49">
        <w:rPr>
          <w:rFonts w:ascii="Abadi" w:hAnsi="Abadi" w:cs="*Arial-Bold-7975-Identity-H"/>
          <w:b/>
          <w:bCs/>
          <w:color w:val="0D0C11"/>
          <w:sz w:val="21"/>
          <w:szCs w:val="21"/>
        </w:rPr>
        <w:t>IV. Contenido del Informe de Resultados:</w:t>
      </w:r>
    </w:p>
    <w:p w14:paraId="7A856346" w14:textId="77777777" w:rsidR="00D02C6D" w:rsidRPr="00506D49" w:rsidRDefault="00D02C6D" w:rsidP="00D02C6D">
      <w:pPr>
        <w:autoSpaceDE w:val="0"/>
        <w:autoSpaceDN w:val="0"/>
        <w:adjustRightInd w:val="0"/>
        <w:jc w:val="both"/>
        <w:rPr>
          <w:rFonts w:ascii="Abadi" w:hAnsi="Abadi" w:cs="*Arial-7976-Identity-H"/>
          <w:color w:val="242424"/>
          <w:sz w:val="21"/>
          <w:szCs w:val="21"/>
        </w:rPr>
      </w:pPr>
    </w:p>
    <w:p w14:paraId="6A3E7A06" w14:textId="77777777" w:rsidR="00D02C6D" w:rsidRPr="00506D49" w:rsidRDefault="00D02C6D" w:rsidP="00D02C6D">
      <w:pPr>
        <w:autoSpaceDE w:val="0"/>
        <w:autoSpaceDN w:val="0"/>
        <w:adjustRightInd w:val="0"/>
        <w:ind w:firstLine="708"/>
        <w:jc w:val="both"/>
        <w:rPr>
          <w:rFonts w:ascii="Abadi" w:hAnsi="Abadi" w:cs="*Arial-7974-Identity-H"/>
          <w:color w:val="0D0C0F"/>
          <w:sz w:val="21"/>
          <w:szCs w:val="21"/>
        </w:rPr>
      </w:pPr>
      <w:r w:rsidRPr="00506D49">
        <w:rPr>
          <w:rFonts w:ascii="Abadi" w:hAnsi="Abadi" w:cs="*Arial-7974-Identity-H"/>
          <w:color w:val="0D0C0F"/>
          <w:sz w:val="21"/>
          <w:szCs w:val="21"/>
        </w:rPr>
        <w:t>Con fundamento en los artículos 59 de la Ley de Fiscalización Superior del</w:t>
      </w:r>
      <w:r>
        <w:rPr>
          <w:rFonts w:ascii="Abadi" w:hAnsi="Abadi" w:cs="*Arial-7974-Identity-H"/>
          <w:color w:val="0D0C0F"/>
          <w:sz w:val="21"/>
          <w:szCs w:val="21"/>
        </w:rPr>
        <w:t xml:space="preserve"> </w:t>
      </w:r>
      <w:r w:rsidRPr="00506D49">
        <w:rPr>
          <w:rFonts w:ascii="Abadi" w:hAnsi="Abadi" w:cs="*Arial-7974-Identity-H"/>
          <w:color w:val="0D0C0F"/>
          <w:sz w:val="21"/>
          <w:szCs w:val="21"/>
        </w:rPr>
        <w:t>Estado de Guanajuato y 26 del Reglamento de dicha Ley, el informe de resultados</w:t>
      </w:r>
      <w:r>
        <w:rPr>
          <w:rFonts w:ascii="Abadi" w:hAnsi="Abadi" w:cs="*Arial-7974-Identity-H"/>
          <w:color w:val="0D0C0F"/>
          <w:sz w:val="21"/>
          <w:szCs w:val="21"/>
        </w:rPr>
        <w:t xml:space="preserve"> </w:t>
      </w:r>
      <w:r w:rsidRPr="00506D49">
        <w:rPr>
          <w:rFonts w:ascii="Abadi" w:hAnsi="Abadi" w:cs="*Arial-7974-Identity-H"/>
          <w:color w:val="0D0C0F"/>
          <w:sz w:val="21"/>
          <w:szCs w:val="21"/>
        </w:rPr>
        <w:t>contiene los siguientes apartados: Introducción; Resultado</w:t>
      </w:r>
      <w:r w:rsidRPr="00506D49">
        <w:rPr>
          <w:rFonts w:ascii="Abadi" w:hAnsi="Abadi" w:cs="*Arial-7974-Identity-H"/>
          <w:color w:val="9D9D9D"/>
          <w:sz w:val="21"/>
          <w:szCs w:val="21"/>
        </w:rPr>
        <w:t xml:space="preserve">· </w:t>
      </w:r>
      <w:r w:rsidRPr="00506D49">
        <w:rPr>
          <w:rFonts w:ascii="Abadi" w:hAnsi="Abadi" w:cs="*Arial-7974-Identity-H"/>
          <w:color w:val="0D0C0F"/>
          <w:sz w:val="21"/>
          <w:szCs w:val="21"/>
        </w:rPr>
        <w:t>del Proceso de</w:t>
      </w:r>
      <w:r>
        <w:rPr>
          <w:rFonts w:ascii="Abadi" w:hAnsi="Abadi" w:cs="*Arial-7974-Identity-H"/>
          <w:color w:val="0D0C0F"/>
          <w:sz w:val="21"/>
          <w:szCs w:val="21"/>
        </w:rPr>
        <w:t xml:space="preserve"> </w:t>
      </w:r>
      <w:r w:rsidRPr="00506D49">
        <w:rPr>
          <w:rFonts w:ascii="Abadi" w:hAnsi="Abadi" w:cs="*Arial-7974-Identity-H"/>
          <w:color w:val="0D0C0F"/>
          <w:sz w:val="21"/>
          <w:szCs w:val="21"/>
        </w:rPr>
        <w:t>Fiscalización; Resumen de las Recomendaciones; y Conclusión General.</w:t>
      </w:r>
    </w:p>
    <w:p w14:paraId="79DC3349" w14:textId="77777777" w:rsidR="00D02C6D" w:rsidRDefault="00D02C6D" w:rsidP="00D02C6D">
      <w:pPr>
        <w:autoSpaceDE w:val="0"/>
        <w:autoSpaceDN w:val="0"/>
        <w:adjustRightInd w:val="0"/>
        <w:jc w:val="both"/>
        <w:rPr>
          <w:rFonts w:ascii="Abadi" w:hAnsi="Abadi" w:cs="*Arial-Bold-7975-Identity-H"/>
          <w:b/>
          <w:bCs/>
          <w:color w:val="0C0B10"/>
          <w:sz w:val="21"/>
          <w:szCs w:val="21"/>
        </w:rPr>
      </w:pPr>
    </w:p>
    <w:p w14:paraId="0FA86212" w14:textId="77777777" w:rsidR="00D02C6D" w:rsidRDefault="00D02C6D" w:rsidP="00D02C6D">
      <w:pPr>
        <w:autoSpaceDE w:val="0"/>
        <w:autoSpaceDN w:val="0"/>
        <w:adjustRightInd w:val="0"/>
        <w:ind w:firstLine="708"/>
        <w:jc w:val="both"/>
        <w:rPr>
          <w:rFonts w:ascii="Abadi" w:hAnsi="Abadi" w:cs="*Arial-Bold-7975-Identity-H"/>
          <w:b/>
          <w:bCs/>
          <w:color w:val="0C0B10"/>
          <w:sz w:val="21"/>
          <w:szCs w:val="21"/>
        </w:rPr>
      </w:pPr>
      <w:r w:rsidRPr="00506D49">
        <w:rPr>
          <w:rFonts w:ascii="Abadi" w:hAnsi="Abadi" w:cs="*Arial-Bold-7975-Identity-H"/>
          <w:b/>
          <w:bCs/>
          <w:color w:val="0C0B10"/>
          <w:sz w:val="21"/>
          <w:szCs w:val="21"/>
        </w:rPr>
        <w:t>a) Introducción.</w:t>
      </w:r>
    </w:p>
    <w:p w14:paraId="49C70B67" w14:textId="77777777" w:rsidR="00D02C6D" w:rsidRPr="00506D49" w:rsidRDefault="00D02C6D" w:rsidP="00D02C6D">
      <w:pPr>
        <w:autoSpaceDE w:val="0"/>
        <w:autoSpaceDN w:val="0"/>
        <w:adjustRightInd w:val="0"/>
        <w:jc w:val="both"/>
        <w:rPr>
          <w:rFonts w:ascii="Abadi" w:hAnsi="Abadi" w:cs="*Arial-Bold-7975-Identity-H"/>
          <w:b/>
          <w:bCs/>
          <w:color w:val="0C0B10"/>
          <w:sz w:val="21"/>
          <w:szCs w:val="21"/>
        </w:rPr>
      </w:pPr>
    </w:p>
    <w:p w14:paraId="740D5777" w14:textId="77777777" w:rsidR="00D02C6D" w:rsidRDefault="00D02C6D" w:rsidP="00D02C6D">
      <w:pPr>
        <w:autoSpaceDE w:val="0"/>
        <w:autoSpaceDN w:val="0"/>
        <w:adjustRightInd w:val="0"/>
        <w:ind w:firstLine="708"/>
        <w:jc w:val="both"/>
        <w:rPr>
          <w:rFonts w:ascii="Abadi" w:hAnsi="Abadi" w:cs="*Arial-7974-Identity-H"/>
          <w:color w:val="101012"/>
          <w:sz w:val="21"/>
          <w:szCs w:val="21"/>
        </w:rPr>
      </w:pPr>
      <w:r w:rsidRPr="00506D49">
        <w:rPr>
          <w:rFonts w:ascii="Abadi" w:hAnsi="Abadi" w:cs="*Arial-7974-Identity-H"/>
          <w:color w:val="101012"/>
          <w:sz w:val="21"/>
          <w:szCs w:val="21"/>
        </w:rPr>
        <w:t>Por lo que se refiere a esta parte, se señala que las auditorías de</w:t>
      </w:r>
      <w:r>
        <w:rPr>
          <w:rFonts w:ascii="Abadi" w:hAnsi="Abadi" w:cs="*Arial-7974-Identity-H"/>
          <w:color w:val="101012"/>
          <w:sz w:val="21"/>
          <w:szCs w:val="21"/>
        </w:rPr>
        <w:t xml:space="preserve"> </w:t>
      </w:r>
      <w:r w:rsidRPr="00506D49">
        <w:rPr>
          <w:rFonts w:ascii="Abadi" w:hAnsi="Abadi" w:cs="*Arial-7974-Identity-H"/>
          <w:color w:val="101012"/>
          <w:sz w:val="21"/>
          <w:szCs w:val="21"/>
        </w:rPr>
        <w:t>desempeño son actos de fiscalización, esa es su esencia.</w:t>
      </w:r>
      <w:r>
        <w:rPr>
          <w:rFonts w:ascii="Abadi" w:hAnsi="Abadi" w:cs="*Arial-7974-Identity-H"/>
          <w:color w:val="101012"/>
          <w:sz w:val="21"/>
          <w:szCs w:val="21"/>
        </w:rPr>
        <w:t xml:space="preserve"> </w:t>
      </w:r>
    </w:p>
    <w:p w14:paraId="3EE16365" w14:textId="77777777" w:rsidR="00D02C6D" w:rsidRDefault="00D02C6D" w:rsidP="00D02C6D">
      <w:pPr>
        <w:autoSpaceDE w:val="0"/>
        <w:autoSpaceDN w:val="0"/>
        <w:adjustRightInd w:val="0"/>
        <w:jc w:val="both"/>
        <w:rPr>
          <w:rFonts w:ascii="Abadi" w:hAnsi="Abadi" w:cs="*Arial-7974-Identity-H"/>
          <w:color w:val="101012"/>
          <w:sz w:val="21"/>
          <w:szCs w:val="21"/>
        </w:rPr>
      </w:pPr>
    </w:p>
    <w:p w14:paraId="67AEFA92" w14:textId="77777777" w:rsidR="00D02C6D" w:rsidRDefault="00D02C6D" w:rsidP="00D02C6D">
      <w:pPr>
        <w:autoSpaceDE w:val="0"/>
        <w:autoSpaceDN w:val="0"/>
        <w:adjustRightInd w:val="0"/>
        <w:ind w:firstLine="708"/>
        <w:jc w:val="both"/>
        <w:rPr>
          <w:rFonts w:ascii="Abadi" w:hAnsi="Abadi" w:cs="*Arial-7974-Identity-H"/>
          <w:color w:val="0E0D10"/>
          <w:sz w:val="21"/>
          <w:szCs w:val="21"/>
        </w:rPr>
      </w:pPr>
      <w:r w:rsidRPr="00506D49">
        <w:rPr>
          <w:rFonts w:ascii="Abadi" w:hAnsi="Abadi" w:cs="*Arial-7974-Identity-H"/>
          <w:color w:val="0E0D10"/>
          <w:sz w:val="21"/>
          <w:szCs w:val="21"/>
        </w:rPr>
        <w:t>Es así, que la naturaleza técnico-jurídica de las auditorias de desempeño</w:t>
      </w:r>
      <w:r>
        <w:rPr>
          <w:rFonts w:ascii="Abadi" w:hAnsi="Abadi" w:cs="*Arial-7974-Identity-H"/>
          <w:color w:val="0E0D10"/>
          <w:sz w:val="21"/>
          <w:szCs w:val="21"/>
        </w:rPr>
        <w:t xml:space="preserve"> </w:t>
      </w:r>
      <w:r w:rsidRPr="00506D49">
        <w:rPr>
          <w:rFonts w:ascii="Abadi" w:hAnsi="Abadi" w:cs="*Arial-7974-Identity-H"/>
          <w:color w:val="0E0D10"/>
          <w:sz w:val="21"/>
          <w:szCs w:val="21"/>
        </w:rPr>
        <w:t>difiere de otras auditorias, pues el resultado se expresa con la emisión, en su</w:t>
      </w:r>
      <w:r>
        <w:rPr>
          <w:rFonts w:ascii="Abadi" w:hAnsi="Abadi" w:cs="*Arial-7974-Identity-H"/>
          <w:color w:val="0E0D10"/>
          <w:sz w:val="21"/>
          <w:szCs w:val="21"/>
        </w:rPr>
        <w:t xml:space="preserve"> </w:t>
      </w:r>
      <w:r w:rsidRPr="00506D49">
        <w:rPr>
          <w:rFonts w:ascii="Abadi" w:hAnsi="Abadi" w:cs="*Arial-7974-Identity-H"/>
          <w:color w:val="0E0D10"/>
          <w:sz w:val="21"/>
          <w:szCs w:val="21"/>
        </w:rPr>
        <w:t xml:space="preserve">caso, de exclusivamente recomendaciones, distinguiéndose de </w:t>
      </w:r>
      <w:r w:rsidRPr="00506D49">
        <w:rPr>
          <w:rFonts w:ascii="Abadi" w:hAnsi="Abadi" w:cs="*Arial-7974-Identity-H"/>
          <w:color w:val="0E0D10"/>
          <w:sz w:val="21"/>
          <w:szCs w:val="21"/>
        </w:rPr>
        <w:lastRenderedPageBreak/>
        <w:t>otros actos de</w:t>
      </w:r>
      <w:r>
        <w:rPr>
          <w:rFonts w:ascii="Abadi" w:hAnsi="Abadi" w:cs="*Arial-7974-Identity-H"/>
          <w:color w:val="0E0D10"/>
          <w:sz w:val="21"/>
          <w:szCs w:val="21"/>
        </w:rPr>
        <w:t xml:space="preserve"> </w:t>
      </w:r>
      <w:r w:rsidRPr="00506D49">
        <w:rPr>
          <w:rFonts w:ascii="Abadi" w:hAnsi="Abadi" w:cs="*Arial-7974-Identity-H"/>
          <w:color w:val="0E0D10"/>
          <w:sz w:val="21"/>
          <w:szCs w:val="21"/>
        </w:rPr>
        <w:t>fiscalización o control que pueden arrojar observaciones. Se trata de una tarea</w:t>
      </w:r>
      <w:r>
        <w:rPr>
          <w:rFonts w:ascii="Abadi" w:hAnsi="Abadi" w:cs="*Arial-7974-Identity-H"/>
          <w:color w:val="0E0D10"/>
          <w:sz w:val="21"/>
          <w:szCs w:val="21"/>
        </w:rPr>
        <w:t xml:space="preserve"> </w:t>
      </w:r>
      <w:r w:rsidRPr="00506D49">
        <w:rPr>
          <w:rFonts w:ascii="Abadi" w:hAnsi="Abadi" w:cs="*Arial-7974-Identity-H"/>
          <w:color w:val="0E0D10"/>
          <w:sz w:val="21"/>
          <w:szCs w:val="21"/>
        </w:rPr>
        <w:t>reglada y sistémica de evaluación para la mejora continua, detectando</w:t>
      </w:r>
      <w:r>
        <w:rPr>
          <w:rFonts w:ascii="Abadi" w:hAnsi="Abadi" w:cs="*Arial-7974-Identity-H"/>
          <w:color w:val="0E0D10"/>
          <w:sz w:val="21"/>
          <w:szCs w:val="21"/>
        </w:rPr>
        <w:t xml:space="preserve"> </w:t>
      </w:r>
      <w:r w:rsidRPr="00506D49">
        <w:rPr>
          <w:rFonts w:ascii="Abadi" w:hAnsi="Abadi" w:cs="*Arial-7974-Identity-H"/>
          <w:color w:val="0E0D10"/>
          <w:sz w:val="21"/>
          <w:szCs w:val="21"/>
        </w:rPr>
        <w:t>debilidades, áreas de oportunidad, amenazas e incluso fortalezas en el ámbito</w:t>
      </w:r>
      <w:r>
        <w:rPr>
          <w:rFonts w:ascii="Abadi" w:hAnsi="Abadi" w:cs="*Arial-7974-Identity-H"/>
          <w:color w:val="0E0D10"/>
          <w:sz w:val="21"/>
          <w:szCs w:val="21"/>
        </w:rPr>
        <w:t xml:space="preserve"> </w:t>
      </w:r>
      <w:r w:rsidRPr="00506D49">
        <w:rPr>
          <w:rFonts w:ascii="Abadi" w:hAnsi="Abadi" w:cs="*Arial-7974-Identity-H"/>
          <w:color w:val="0E0D10"/>
          <w:sz w:val="21"/>
          <w:szCs w:val="21"/>
        </w:rPr>
        <w:t>público, pero promoviendo además acciones concretas que permitan superar o</w:t>
      </w:r>
      <w:r>
        <w:rPr>
          <w:rFonts w:ascii="Abadi" w:hAnsi="Abadi" w:cs="*Arial-7974-Identity-H"/>
          <w:color w:val="0E0D10"/>
          <w:sz w:val="21"/>
          <w:szCs w:val="21"/>
        </w:rPr>
        <w:t xml:space="preserve"> </w:t>
      </w:r>
      <w:r w:rsidRPr="00506D49">
        <w:rPr>
          <w:rFonts w:ascii="Abadi" w:hAnsi="Abadi" w:cs="*Arial-7974-Identity-H"/>
          <w:color w:val="0E0D10"/>
          <w:sz w:val="21"/>
          <w:szCs w:val="21"/>
        </w:rPr>
        <w:t>potenciar las mismas, dando adicionalmente seguimiento a su eventual</w:t>
      </w:r>
      <w:r>
        <w:rPr>
          <w:rFonts w:ascii="Abadi" w:hAnsi="Abadi" w:cs="*Arial-7974-Identity-H"/>
          <w:color w:val="0E0D10"/>
          <w:sz w:val="21"/>
          <w:szCs w:val="21"/>
        </w:rPr>
        <w:t xml:space="preserve"> </w:t>
      </w:r>
      <w:r w:rsidRPr="00506D49">
        <w:rPr>
          <w:rFonts w:ascii="Abadi" w:hAnsi="Abadi" w:cs="*Arial-7974-Identity-H"/>
          <w:color w:val="0E0D10"/>
          <w:sz w:val="21"/>
          <w:szCs w:val="21"/>
        </w:rPr>
        <w:t>implementación por los sujetos públicos responsables.</w:t>
      </w:r>
    </w:p>
    <w:p w14:paraId="3ECFADEC" w14:textId="77777777" w:rsidR="00D02C6D" w:rsidRPr="00506D49" w:rsidRDefault="00D02C6D" w:rsidP="00D02C6D">
      <w:pPr>
        <w:autoSpaceDE w:val="0"/>
        <w:autoSpaceDN w:val="0"/>
        <w:adjustRightInd w:val="0"/>
        <w:jc w:val="both"/>
        <w:rPr>
          <w:rFonts w:ascii="Abadi" w:hAnsi="Abadi" w:cs="*Arial-7974-Identity-H"/>
          <w:color w:val="0E0D10"/>
          <w:sz w:val="21"/>
          <w:szCs w:val="21"/>
        </w:rPr>
      </w:pPr>
    </w:p>
    <w:p w14:paraId="40500C61" w14:textId="77777777" w:rsidR="00D02C6D" w:rsidRDefault="00D02C6D" w:rsidP="00D02C6D">
      <w:pPr>
        <w:autoSpaceDE w:val="0"/>
        <w:autoSpaceDN w:val="0"/>
        <w:adjustRightInd w:val="0"/>
        <w:ind w:firstLine="708"/>
        <w:jc w:val="both"/>
        <w:rPr>
          <w:rFonts w:ascii="Abadi" w:hAnsi="Abadi" w:cs="*Arial-7974-Identity-H"/>
          <w:color w:val="0D0D11"/>
          <w:sz w:val="21"/>
          <w:szCs w:val="21"/>
        </w:rPr>
      </w:pPr>
      <w:r w:rsidRPr="00506D49">
        <w:rPr>
          <w:rFonts w:ascii="Abadi" w:hAnsi="Abadi" w:cs="*Arial-7974-Identity-H"/>
          <w:color w:val="0D0D11"/>
          <w:sz w:val="21"/>
          <w:szCs w:val="21"/>
        </w:rPr>
        <w:t>En dichas auditorías, con independencia de su enfoque, se debe planear</w:t>
      </w:r>
      <w:r>
        <w:rPr>
          <w:rFonts w:ascii="Abadi" w:hAnsi="Abadi" w:cs="*Arial-7974-Identity-H"/>
          <w:color w:val="0D0D11"/>
          <w:sz w:val="21"/>
          <w:szCs w:val="21"/>
        </w:rPr>
        <w:t xml:space="preserve"> </w:t>
      </w:r>
      <w:r w:rsidRPr="00506D49">
        <w:rPr>
          <w:rFonts w:ascii="Abadi" w:hAnsi="Abadi" w:cs="*Arial-7974-Identity-H"/>
          <w:color w:val="0D0D11"/>
          <w:sz w:val="21"/>
          <w:szCs w:val="21"/>
        </w:rPr>
        <w:t>con toda claridad y con base en la evidencia competente, suficiente, pertinente,</w:t>
      </w:r>
      <w:r>
        <w:rPr>
          <w:rFonts w:ascii="Abadi" w:hAnsi="Abadi" w:cs="*Arial-7974-Identity-H"/>
          <w:color w:val="0D0D11"/>
          <w:sz w:val="21"/>
          <w:szCs w:val="21"/>
        </w:rPr>
        <w:t xml:space="preserve"> </w:t>
      </w:r>
      <w:r w:rsidRPr="00506D49">
        <w:rPr>
          <w:rFonts w:ascii="Abadi" w:hAnsi="Abadi" w:cs="*Arial-7974-Identity-H"/>
          <w:color w:val="0D0D11"/>
          <w:sz w:val="21"/>
          <w:szCs w:val="21"/>
        </w:rPr>
        <w:t>relevante y oportuna, las conclusiones del proceso de fiscalización,</w:t>
      </w:r>
      <w:r>
        <w:rPr>
          <w:rFonts w:ascii="Abadi" w:hAnsi="Abadi" w:cs="*Arial-7974-Identity-H"/>
          <w:color w:val="0D0D11"/>
          <w:sz w:val="21"/>
          <w:szCs w:val="21"/>
        </w:rPr>
        <w:t xml:space="preserve"> </w:t>
      </w:r>
      <w:r w:rsidRPr="00506D49">
        <w:rPr>
          <w:rFonts w:ascii="Abadi" w:hAnsi="Abadi" w:cs="*Arial-7974-Identity-H"/>
          <w:color w:val="0D0D11"/>
          <w:sz w:val="21"/>
          <w:szCs w:val="21"/>
        </w:rPr>
        <w:t>puntualizándose las recomendaciones formuladas en su caso.</w:t>
      </w:r>
    </w:p>
    <w:p w14:paraId="59F7B051" w14:textId="77777777" w:rsidR="00D02C6D" w:rsidRPr="00506D49" w:rsidRDefault="00D02C6D" w:rsidP="00D02C6D">
      <w:pPr>
        <w:autoSpaceDE w:val="0"/>
        <w:autoSpaceDN w:val="0"/>
        <w:adjustRightInd w:val="0"/>
        <w:jc w:val="both"/>
        <w:rPr>
          <w:rFonts w:ascii="Abadi" w:hAnsi="Abadi" w:cs="*Arial-7974-Identity-H"/>
          <w:color w:val="0D0D11"/>
          <w:sz w:val="21"/>
          <w:szCs w:val="21"/>
        </w:rPr>
      </w:pPr>
    </w:p>
    <w:p w14:paraId="0E33ED6B" w14:textId="6F601A97" w:rsidR="00D02C6D" w:rsidRPr="00506D49" w:rsidRDefault="00D02C6D" w:rsidP="00D02C6D">
      <w:pPr>
        <w:autoSpaceDE w:val="0"/>
        <w:autoSpaceDN w:val="0"/>
        <w:adjustRightInd w:val="0"/>
        <w:ind w:firstLine="708"/>
        <w:jc w:val="both"/>
        <w:rPr>
          <w:rFonts w:ascii="Abadi" w:hAnsi="Abadi" w:cs="*Arial-7974-Identity-H"/>
          <w:color w:val="0C0C0E"/>
          <w:sz w:val="21"/>
          <w:szCs w:val="21"/>
        </w:rPr>
      </w:pPr>
      <w:r w:rsidRPr="00506D49">
        <w:rPr>
          <w:rFonts w:ascii="Abadi" w:hAnsi="Abadi" w:cs="*Arial-7974-Identity-H"/>
          <w:color w:val="0C0C0E"/>
          <w:sz w:val="21"/>
          <w:szCs w:val="21"/>
        </w:rPr>
        <w:t>Respecto al marco competencia!, se precisa la normatividad aplicable a la</w:t>
      </w:r>
      <w:r>
        <w:rPr>
          <w:rFonts w:ascii="Abadi" w:hAnsi="Abadi" w:cs="*Arial-7974-Identity-H"/>
          <w:color w:val="0C0C0E"/>
          <w:sz w:val="21"/>
          <w:szCs w:val="21"/>
        </w:rPr>
        <w:t xml:space="preserve"> </w:t>
      </w:r>
      <w:r w:rsidRPr="00506D49">
        <w:rPr>
          <w:rFonts w:ascii="Abadi" w:hAnsi="Abadi" w:cs="*Arial-7974-Identity-H"/>
          <w:color w:val="0C0C0E"/>
          <w:sz w:val="21"/>
          <w:szCs w:val="21"/>
        </w:rPr>
        <w:t>función de fiscalización a cargo del Poder Legislativo del Estado, siendo esta:</w:t>
      </w:r>
      <w:r>
        <w:rPr>
          <w:rFonts w:ascii="Abadi" w:hAnsi="Abadi" w:cs="*Arial-7974-Identity-H"/>
          <w:color w:val="0C0C0E"/>
          <w:sz w:val="21"/>
          <w:szCs w:val="21"/>
        </w:rPr>
        <w:t xml:space="preserve"> </w:t>
      </w:r>
      <w:r w:rsidRPr="00506D49">
        <w:rPr>
          <w:rFonts w:ascii="Abadi" w:hAnsi="Abadi" w:cs="*Arial-7974-Identity-H"/>
          <w:color w:val="0C0C0E"/>
          <w:sz w:val="21"/>
          <w:szCs w:val="21"/>
        </w:rPr>
        <w:t>artículos 116, fracción II y 134 de la Constitución Política de los Estados Unidos</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Mexicanos; 2, párrafo primero, 63, fracción XIX y 66, fracciones </w:t>
      </w:r>
      <w:r>
        <w:rPr>
          <w:rFonts w:ascii="Abadi" w:hAnsi="Abadi" w:cs="*Arial-7974-Identity-H"/>
          <w:color w:val="0C0C0E"/>
          <w:sz w:val="21"/>
          <w:szCs w:val="21"/>
        </w:rPr>
        <w:t>I</w:t>
      </w:r>
      <w:r w:rsidRPr="00506D49">
        <w:rPr>
          <w:rFonts w:ascii="Abadi" w:hAnsi="Abadi" w:cs="*Arial-7974-Identity-H"/>
          <w:color w:val="0C0C0E"/>
          <w:sz w:val="21"/>
          <w:szCs w:val="21"/>
        </w:rPr>
        <w:t xml:space="preserve">, </w:t>
      </w:r>
      <w:r>
        <w:rPr>
          <w:rFonts w:ascii="Abadi" w:hAnsi="Abadi" w:cs="*Arial-7974-Identity-H"/>
          <w:color w:val="0C0C0E"/>
          <w:sz w:val="21"/>
          <w:szCs w:val="21"/>
        </w:rPr>
        <w:t>II</w:t>
      </w:r>
      <w:r w:rsidRPr="00506D49">
        <w:rPr>
          <w:rFonts w:ascii="Abadi" w:hAnsi="Abadi" w:cs="*Arial-7974-Identity-H"/>
          <w:color w:val="0C0C0E"/>
          <w:sz w:val="21"/>
          <w:szCs w:val="21"/>
        </w:rPr>
        <w:t xml:space="preserve"> y IV de la</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Constitución Política para el Estado de Guanajuato; 1, 2, fracciones II y </w:t>
      </w:r>
      <w:r>
        <w:rPr>
          <w:rFonts w:ascii="Abadi" w:hAnsi="Abadi" w:cs="*Arial-7974-Identity-H"/>
          <w:color w:val="0C0C0E"/>
          <w:sz w:val="21"/>
          <w:szCs w:val="21"/>
        </w:rPr>
        <w:t>III</w:t>
      </w:r>
      <w:r w:rsidRPr="00506D49">
        <w:rPr>
          <w:rFonts w:ascii="Abadi" w:hAnsi="Abadi" w:cs="*Arial-7974-Identity-H"/>
          <w:color w:val="0C0C0E"/>
          <w:sz w:val="21"/>
          <w:szCs w:val="21"/>
        </w:rPr>
        <w:t>, 3,</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fracciones </w:t>
      </w:r>
      <w:r>
        <w:rPr>
          <w:rFonts w:ascii="Abadi" w:hAnsi="Abadi" w:cs="*Arial-7974-Identity-H"/>
          <w:color w:val="0C0C0E"/>
          <w:sz w:val="21"/>
          <w:szCs w:val="21"/>
        </w:rPr>
        <w:t>I</w:t>
      </w:r>
      <w:r w:rsidRPr="00506D49">
        <w:rPr>
          <w:rFonts w:ascii="Abadi" w:hAnsi="Abadi" w:cs="*Arial-7974-Identity-H"/>
          <w:color w:val="0C0C0E"/>
          <w:sz w:val="21"/>
          <w:szCs w:val="21"/>
        </w:rPr>
        <w:t xml:space="preserve">, </w:t>
      </w:r>
      <w:r>
        <w:rPr>
          <w:rFonts w:ascii="Abadi" w:hAnsi="Abadi" w:cs="*Arial-7974-Identity-H"/>
          <w:color w:val="0C0C0E"/>
          <w:sz w:val="21"/>
          <w:szCs w:val="21"/>
        </w:rPr>
        <w:t>II</w:t>
      </w:r>
      <w:r w:rsidRPr="00506D49">
        <w:rPr>
          <w:rFonts w:ascii="Abadi" w:hAnsi="Abadi" w:cs="*Arial-7974-Identity-H"/>
          <w:color w:val="0C0C0E"/>
          <w:sz w:val="21"/>
          <w:szCs w:val="21"/>
        </w:rPr>
        <w:t xml:space="preserve">, V y XI, 4, 6, 7, 11, 14, 16, 24, 25, 26, 30, 31, 37, fracción </w:t>
      </w:r>
      <w:r>
        <w:rPr>
          <w:rFonts w:ascii="Abadi" w:hAnsi="Abadi" w:cs="*Arial-7974-Identity-H"/>
          <w:color w:val="0C0C0E"/>
          <w:sz w:val="21"/>
          <w:szCs w:val="21"/>
        </w:rPr>
        <w:t>III</w:t>
      </w:r>
      <w:r w:rsidRPr="00506D49">
        <w:rPr>
          <w:rFonts w:ascii="Abadi" w:hAnsi="Abadi" w:cs="*Arial-7974-Identity-H"/>
          <w:color w:val="0C0C0E"/>
          <w:sz w:val="21"/>
          <w:szCs w:val="21"/>
        </w:rPr>
        <w:t>, 56, 57,</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58, 59, 60, 82, fracciones </w:t>
      </w:r>
      <w:r>
        <w:rPr>
          <w:rFonts w:ascii="Abadi" w:hAnsi="Abadi" w:cs="*Arial-7974-Identity-H"/>
          <w:color w:val="0C0C0E"/>
          <w:sz w:val="21"/>
          <w:szCs w:val="21"/>
        </w:rPr>
        <w:t>III</w:t>
      </w:r>
      <w:r w:rsidRPr="00506D49">
        <w:rPr>
          <w:rFonts w:ascii="Abadi" w:hAnsi="Abadi" w:cs="*Arial-7974-Identity-H"/>
          <w:color w:val="0C0C0E"/>
          <w:sz w:val="21"/>
          <w:szCs w:val="21"/>
        </w:rPr>
        <w:t>, IV, XXIX, XXXII y XXXV y 87, fracciones V, XII y</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XXVI de la Ley de Fiscalización Superior del Estado de Guanajuato; 1, 3, </w:t>
      </w:r>
      <w:r>
        <w:rPr>
          <w:rFonts w:ascii="Abadi" w:hAnsi="Abadi" w:cs="*Arial-7974-Identity-H"/>
          <w:color w:val="0C0C0E"/>
          <w:sz w:val="21"/>
          <w:szCs w:val="21"/>
        </w:rPr>
        <w:t>10</w:t>
      </w:r>
      <w:r w:rsidRPr="00506D49">
        <w:rPr>
          <w:rFonts w:ascii="Abadi" w:hAnsi="Abadi" w:cs="*Arial-7974-Identity-H"/>
          <w:color w:val="0C0C0E"/>
          <w:sz w:val="21"/>
          <w:szCs w:val="21"/>
        </w:rPr>
        <w:t>, 13,</w:t>
      </w:r>
      <w:r>
        <w:rPr>
          <w:rFonts w:ascii="Abadi" w:hAnsi="Abadi" w:cs="*Arial-7974-Identity-H"/>
          <w:color w:val="0C0C0E"/>
          <w:sz w:val="21"/>
          <w:szCs w:val="21"/>
        </w:rPr>
        <w:t xml:space="preserve"> </w:t>
      </w:r>
      <w:r w:rsidRPr="00506D49">
        <w:rPr>
          <w:rFonts w:ascii="Abadi" w:hAnsi="Abadi" w:cs="*Arial-7974-Identity-H"/>
          <w:color w:val="0C0C0E"/>
          <w:sz w:val="21"/>
          <w:szCs w:val="21"/>
        </w:rPr>
        <w:t>18, 20, 27, 43, 44, 45, 46, 47, 48 y 49 del Reglamento de la Ley de Fiscalización</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Superior del Estado de Guanajuato; 1, 7, segundo párrafo, 8, fracción </w:t>
      </w:r>
      <w:r w:rsidR="00392775">
        <w:rPr>
          <w:rFonts w:ascii="Abadi" w:hAnsi="Abadi" w:cs="*Arial-7974-Identity-H"/>
          <w:color w:val="0C0C0E"/>
          <w:sz w:val="21"/>
          <w:szCs w:val="21"/>
        </w:rPr>
        <w:t>I</w:t>
      </w:r>
      <w:r w:rsidRPr="00506D49">
        <w:rPr>
          <w:rFonts w:ascii="Abadi" w:hAnsi="Abadi" w:cs="*Arial-7974-Identity-H"/>
          <w:color w:val="0C0C0E"/>
          <w:sz w:val="21"/>
          <w:szCs w:val="21"/>
        </w:rPr>
        <w:t>, 9, fracción</w:t>
      </w:r>
      <w:r>
        <w:rPr>
          <w:rFonts w:ascii="Abadi" w:hAnsi="Abadi" w:cs="*Arial-7974-Identity-H"/>
          <w:color w:val="0C0C0E"/>
          <w:sz w:val="21"/>
          <w:szCs w:val="21"/>
        </w:rPr>
        <w:t xml:space="preserve"> </w:t>
      </w:r>
      <w:r w:rsidRPr="00506D49">
        <w:rPr>
          <w:rFonts w:ascii="Abadi" w:hAnsi="Abadi" w:cs="*Arial-7974-Identity-H"/>
          <w:color w:val="0C0C0E"/>
          <w:sz w:val="21"/>
          <w:szCs w:val="21"/>
        </w:rPr>
        <w:t xml:space="preserve">XVII, 10 fracciones </w:t>
      </w:r>
      <w:r>
        <w:rPr>
          <w:rFonts w:ascii="Abadi" w:hAnsi="Abadi" w:cs="*Arial-7974-Identity-H"/>
          <w:color w:val="0C0C0E"/>
          <w:sz w:val="21"/>
          <w:szCs w:val="21"/>
        </w:rPr>
        <w:t>III</w:t>
      </w:r>
      <w:r w:rsidRPr="00506D49">
        <w:rPr>
          <w:rFonts w:ascii="Abadi" w:hAnsi="Abadi" w:cs="*Arial-7974-Identity-H"/>
          <w:color w:val="0C0C0E"/>
          <w:sz w:val="21"/>
          <w:szCs w:val="21"/>
        </w:rPr>
        <w:t>, XVII, XIX y XX, 14 y 16 del Reglamento Interior de la</w:t>
      </w:r>
      <w:r>
        <w:rPr>
          <w:rFonts w:ascii="Abadi" w:hAnsi="Abadi" w:cs="*Arial-7974-Identity-H"/>
          <w:color w:val="0C0C0E"/>
          <w:sz w:val="21"/>
          <w:szCs w:val="21"/>
        </w:rPr>
        <w:t xml:space="preserve"> </w:t>
      </w:r>
      <w:r w:rsidRPr="00506D49">
        <w:rPr>
          <w:rFonts w:ascii="Abadi" w:hAnsi="Abadi" w:cs="*Arial-7974-Identity-H"/>
          <w:color w:val="0C0C0E"/>
          <w:sz w:val="21"/>
          <w:szCs w:val="21"/>
        </w:rPr>
        <w:t>Auditoría Superior del Estado de Guanajuato; y 42 de la Ley General del Sistema</w:t>
      </w:r>
      <w:r>
        <w:rPr>
          <w:rFonts w:ascii="Abadi" w:hAnsi="Abadi" w:cs="*Arial-7974-Identity-H"/>
          <w:color w:val="0C0C0E"/>
          <w:sz w:val="21"/>
          <w:szCs w:val="21"/>
        </w:rPr>
        <w:t xml:space="preserve"> </w:t>
      </w:r>
      <w:r w:rsidRPr="00506D49">
        <w:rPr>
          <w:rFonts w:ascii="Abadi" w:hAnsi="Abadi" w:cs="*Arial-7974-Identity-H"/>
          <w:color w:val="0C0C0E"/>
          <w:sz w:val="21"/>
          <w:szCs w:val="21"/>
        </w:rPr>
        <w:t>Nacional Anticorrupción.</w:t>
      </w:r>
    </w:p>
    <w:p w14:paraId="7927DB1D" w14:textId="77777777" w:rsidR="00D02C6D" w:rsidRPr="00506D49" w:rsidRDefault="00D02C6D" w:rsidP="00D02C6D">
      <w:pPr>
        <w:jc w:val="both"/>
        <w:rPr>
          <w:rFonts w:ascii="Abadi" w:hAnsi="Abadi" w:cs="*Arial-7974-Identity-H"/>
          <w:color w:val="0C0C0E"/>
          <w:sz w:val="21"/>
          <w:szCs w:val="21"/>
        </w:rPr>
      </w:pPr>
    </w:p>
    <w:p w14:paraId="090DDF0D" w14:textId="77777777" w:rsidR="00D02C6D" w:rsidRDefault="00D02C6D" w:rsidP="00D02C6D">
      <w:pPr>
        <w:autoSpaceDE w:val="0"/>
        <w:autoSpaceDN w:val="0"/>
        <w:adjustRightInd w:val="0"/>
        <w:ind w:firstLine="708"/>
        <w:jc w:val="both"/>
        <w:rPr>
          <w:rFonts w:ascii="Abadi" w:hAnsi="Abadi" w:cs="*Arial-7698-Identity-H"/>
          <w:color w:val="0D0D0F"/>
          <w:sz w:val="21"/>
          <w:szCs w:val="21"/>
        </w:rPr>
      </w:pPr>
      <w:r w:rsidRPr="00506D49">
        <w:rPr>
          <w:rFonts w:ascii="Abadi" w:hAnsi="Abadi" w:cs="*Arial-7698-Identity-H"/>
          <w:color w:val="0D0D0F"/>
          <w:sz w:val="21"/>
          <w:szCs w:val="21"/>
        </w:rPr>
        <w:t>Con base en lo anterior, la auditoria de desempeño materia del presente</w:t>
      </w:r>
      <w:r>
        <w:rPr>
          <w:rFonts w:ascii="Abadi" w:hAnsi="Abadi" w:cs="*Arial-7698-Identity-H"/>
          <w:color w:val="0D0D0F"/>
          <w:sz w:val="21"/>
          <w:szCs w:val="21"/>
        </w:rPr>
        <w:t xml:space="preserve"> </w:t>
      </w:r>
      <w:r w:rsidRPr="00506D49">
        <w:rPr>
          <w:rFonts w:ascii="Abadi" w:hAnsi="Abadi" w:cs="*Arial-7698-Identity-H"/>
          <w:color w:val="0D0D0F"/>
          <w:sz w:val="21"/>
          <w:szCs w:val="21"/>
        </w:rPr>
        <w:t>dictamen, se ejecutó bajo los principios, conceptos y directrices de las actuales</w:t>
      </w:r>
      <w:r>
        <w:rPr>
          <w:rFonts w:ascii="Abadi" w:hAnsi="Abadi" w:cs="*Arial-7698-Identity-H"/>
          <w:color w:val="0D0D0F"/>
          <w:sz w:val="21"/>
          <w:szCs w:val="21"/>
        </w:rPr>
        <w:t xml:space="preserve"> </w:t>
      </w:r>
      <w:r w:rsidRPr="00506D49">
        <w:rPr>
          <w:rFonts w:ascii="Abadi" w:hAnsi="Abadi" w:cs="*Arial-7698-Identity-H"/>
          <w:color w:val="0D0D0F"/>
          <w:sz w:val="21"/>
          <w:szCs w:val="21"/>
        </w:rPr>
        <w:t>Normas Profesionales de Auditoria del Sistema Nacional de Fiscalización,</w:t>
      </w:r>
      <w:r>
        <w:rPr>
          <w:rFonts w:ascii="Abadi" w:hAnsi="Abadi" w:cs="*Arial-7698-Identity-H"/>
          <w:color w:val="0D0D0F"/>
          <w:sz w:val="21"/>
          <w:szCs w:val="21"/>
        </w:rPr>
        <w:t xml:space="preserve"> </w:t>
      </w:r>
      <w:r w:rsidRPr="00506D49">
        <w:rPr>
          <w:rFonts w:ascii="Abadi" w:hAnsi="Abadi" w:cs="*Arial-7698-Identity-H"/>
          <w:color w:val="0D0D0F"/>
          <w:sz w:val="21"/>
          <w:szCs w:val="21"/>
        </w:rPr>
        <w:t xml:space="preserve">compiladas y editadas por la Auditoría Superior de la Federación, de </w:t>
      </w:r>
      <w:r w:rsidRPr="00506D49">
        <w:rPr>
          <w:rFonts w:ascii="Abadi" w:hAnsi="Abadi" w:cs="*Arial-7698-Identity-H"/>
          <w:color w:val="0D0D0F"/>
          <w:sz w:val="21"/>
          <w:szCs w:val="21"/>
        </w:rPr>
        <w:t>manera</w:t>
      </w:r>
      <w:r>
        <w:rPr>
          <w:rFonts w:ascii="Abadi" w:hAnsi="Abadi" w:cs="*Arial-7698-Identity-H"/>
          <w:color w:val="0D0D0F"/>
          <w:sz w:val="21"/>
          <w:szCs w:val="21"/>
        </w:rPr>
        <w:t xml:space="preserve"> </w:t>
      </w:r>
      <w:r w:rsidRPr="00506D49">
        <w:rPr>
          <w:rFonts w:ascii="Abadi" w:hAnsi="Abadi" w:cs="*Arial-7698-Identity-H"/>
          <w:color w:val="0D0D0F"/>
          <w:sz w:val="21"/>
          <w:szCs w:val="21"/>
        </w:rPr>
        <w:t>particular por lo que hace a sus numerales 100 y 300.</w:t>
      </w:r>
    </w:p>
    <w:p w14:paraId="74329E68" w14:textId="77777777" w:rsidR="00D02C6D" w:rsidRPr="00506D49" w:rsidRDefault="00D02C6D" w:rsidP="00D02C6D">
      <w:pPr>
        <w:autoSpaceDE w:val="0"/>
        <w:autoSpaceDN w:val="0"/>
        <w:adjustRightInd w:val="0"/>
        <w:jc w:val="both"/>
        <w:rPr>
          <w:rFonts w:ascii="Abadi" w:hAnsi="Abadi" w:cs="*Arial-7698-Identity-H"/>
          <w:color w:val="0D0D0F"/>
          <w:sz w:val="21"/>
          <w:szCs w:val="21"/>
        </w:rPr>
      </w:pPr>
    </w:p>
    <w:p w14:paraId="54F3EDD2" w14:textId="77777777" w:rsidR="00D02C6D" w:rsidRDefault="00D02C6D" w:rsidP="00D02C6D">
      <w:pPr>
        <w:autoSpaceDE w:val="0"/>
        <w:autoSpaceDN w:val="0"/>
        <w:adjustRightInd w:val="0"/>
        <w:ind w:firstLine="708"/>
        <w:jc w:val="both"/>
        <w:rPr>
          <w:rFonts w:ascii="Abadi" w:hAnsi="Abadi" w:cs="*Arial-7698-Identity-H"/>
          <w:color w:val="0C0C0F"/>
          <w:sz w:val="21"/>
          <w:szCs w:val="21"/>
        </w:rPr>
      </w:pPr>
      <w:r w:rsidRPr="00506D49">
        <w:rPr>
          <w:rFonts w:ascii="Abadi" w:hAnsi="Abadi" w:cs="*Arial-7698-Identity-H"/>
          <w:color w:val="0C0C0F"/>
          <w:sz w:val="21"/>
          <w:szCs w:val="21"/>
        </w:rPr>
        <w:t>En esta parte también se puntualiza que las auditorías de desempeño que</w:t>
      </w:r>
      <w:r>
        <w:rPr>
          <w:rFonts w:ascii="Abadi" w:hAnsi="Abadi" w:cs="*Arial-7698-Identity-H"/>
          <w:color w:val="0C0C0F"/>
          <w:sz w:val="21"/>
          <w:szCs w:val="21"/>
        </w:rPr>
        <w:t xml:space="preserve"> </w:t>
      </w:r>
      <w:r w:rsidRPr="00506D49">
        <w:rPr>
          <w:rFonts w:ascii="Abadi" w:hAnsi="Abadi" w:cs="*Arial-7698-Identity-H"/>
          <w:color w:val="0C0C0F"/>
          <w:sz w:val="21"/>
          <w:szCs w:val="21"/>
        </w:rPr>
        <w:t>se practican por la Auditoría Superior del Estado son congruentes con las</w:t>
      </w:r>
      <w:r>
        <w:rPr>
          <w:rFonts w:ascii="Abadi" w:hAnsi="Abadi" w:cs="*Arial-7698-Identity-H"/>
          <w:color w:val="0C0C0F"/>
          <w:sz w:val="21"/>
          <w:szCs w:val="21"/>
        </w:rPr>
        <w:t xml:space="preserve"> </w:t>
      </w:r>
      <w:r w:rsidRPr="00506D49">
        <w:rPr>
          <w:rFonts w:ascii="Abadi" w:hAnsi="Abadi" w:cs="*Arial-7698-Identity-H"/>
          <w:color w:val="0C0C0F"/>
          <w:sz w:val="21"/>
          <w:szCs w:val="21"/>
        </w:rPr>
        <w:t>metodologías señaladas en las Normas Internacionales para Entidades</w:t>
      </w:r>
      <w:r>
        <w:rPr>
          <w:rFonts w:ascii="Abadi" w:hAnsi="Abadi" w:cs="*Arial-7698-Identity-H"/>
          <w:color w:val="0C0C0F"/>
          <w:sz w:val="21"/>
          <w:szCs w:val="21"/>
        </w:rPr>
        <w:t xml:space="preserve"> </w:t>
      </w:r>
      <w:r w:rsidRPr="00506D49">
        <w:rPr>
          <w:rFonts w:ascii="Abadi" w:hAnsi="Abadi" w:cs="*Arial-7698-Identity-H"/>
          <w:color w:val="0C0C0F"/>
          <w:sz w:val="21"/>
          <w:szCs w:val="21"/>
        </w:rPr>
        <w:t>Fiscalizadoras Superiores 100, 300, 3000 y 3200, emitidas por la Organización</w:t>
      </w:r>
      <w:r>
        <w:rPr>
          <w:rFonts w:ascii="Abadi" w:hAnsi="Abadi" w:cs="*Arial-7698-Identity-H"/>
          <w:color w:val="0C0C0F"/>
          <w:sz w:val="21"/>
          <w:szCs w:val="21"/>
        </w:rPr>
        <w:t xml:space="preserve"> </w:t>
      </w:r>
      <w:r w:rsidRPr="00506D49">
        <w:rPr>
          <w:rFonts w:ascii="Abadi" w:hAnsi="Abadi" w:cs="*Arial-7698-Identity-H"/>
          <w:color w:val="0C0C0F"/>
          <w:sz w:val="21"/>
          <w:szCs w:val="21"/>
        </w:rPr>
        <w:t>Internacional de las Entidades Fiscalizadoras Superiores, así como con los</w:t>
      </w:r>
      <w:r>
        <w:rPr>
          <w:rFonts w:ascii="Abadi" w:hAnsi="Abadi" w:cs="*Arial-7698-Identity-H"/>
          <w:color w:val="0C0C0F"/>
          <w:sz w:val="21"/>
          <w:szCs w:val="21"/>
        </w:rPr>
        <w:t xml:space="preserve"> </w:t>
      </w:r>
      <w:r w:rsidRPr="00506D49">
        <w:rPr>
          <w:rFonts w:ascii="Abadi" w:hAnsi="Abadi" w:cs="*Arial-7698-Identity-H"/>
          <w:color w:val="0C0C0F"/>
          <w:sz w:val="21"/>
          <w:szCs w:val="21"/>
        </w:rPr>
        <w:t>lineamientos para la construcción y diseño de indicadores de desempeño</w:t>
      </w:r>
      <w:r>
        <w:rPr>
          <w:rFonts w:ascii="Abadi" w:hAnsi="Abadi" w:cs="*Arial-7698-Identity-H"/>
          <w:color w:val="0C0C0F"/>
          <w:sz w:val="21"/>
          <w:szCs w:val="21"/>
        </w:rPr>
        <w:t xml:space="preserve"> </w:t>
      </w:r>
      <w:r w:rsidRPr="00506D49">
        <w:rPr>
          <w:rFonts w:ascii="Abadi" w:hAnsi="Abadi" w:cs="*Arial-7698-Identity-H"/>
          <w:color w:val="0C0C0F"/>
          <w:sz w:val="21"/>
          <w:szCs w:val="21"/>
        </w:rPr>
        <w:t>mediante la Metodología del Marco Lógico, emitidos por el Consejo Nacional de</w:t>
      </w:r>
      <w:r>
        <w:rPr>
          <w:rFonts w:ascii="Abadi" w:hAnsi="Abadi" w:cs="*Arial-7698-Identity-H"/>
          <w:color w:val="0C0C0F"/>
          <w:sz w:val="21"/>
          <w:szCs w:val="21"/>
        </w:rPr>
        <w:t xml:space="preserve"> </w:t>
      </w:r>
      <w:r w:rsidRPr="00506D49">
        <w:rPr>
          <w:rFonts w:ascii="Abadi" w:hAnsi="Abadi" w:cs="*Arial-7698-Identity-H"/>
          <w:color w:val="0C0C0F"/>
          <w:sz w:val="21"/>
          <w:szCs w:val="21"/>
        </w:rPr>
        <w:t>Armonización Contable, publicados en el Diario Oficial de la Federación el 15 de</w:t>
      </w:r>
      <w:r>
        <w:rPr>
          <w:rFonts w:ascii="Abadi" w:hAnsi="Abadi" w:cs="*Arial-7698-Identity-H"/>
          <w:color w:val="0C0C0F"/>
          <w:sz w:val="21"/>
          <w:szCs w:val="21"/>
        </w:rPr>
        <w:t xml:space="preserve"> </w:t>
      </w:r>
      <w:r w:rsidRPr="00506D49">
        <w:rPr>
          <w:rFonts w:ascii="Abadi" w:hAnsi="Abadi" w:cs="*Arial-7698-Identity-H"/>
          <w:color w:val="0C0C0F"/>
          <w:sz w:val="21"/>
          <w:szCs w:val="21"/>
        </w:rPr>
        <w:t>mayo de 2013, entre otros.</w:t>
      </w:r>
    </w:p>
    <w:p w14:paraId="2CF77CD0" w14:textId="77777777" w:rsidR="00D02C6D" w:rsidRPr="00506D49" w:rsidRDefault="00D02C6D" w:rsidP="00D02C6D">
      <w:pPr>
        <w:autoSpaceDE w:val="0"/>
        <w:autoSpaceDN w:val="0"/>
        <w:adjustRightInd w:val="0"/>
        <w:jc w:val="both"/>
        <w:rPr>
          <w:rFonts w:ascii="Abadi" w:hAnsi="Abadi" w:cs="*Arial-7698-Identity-H"/>
          <w:color w:val="0C0C0F"/>
          <w:sz w:val="21"/>
          <w:szCs w:val="21"/>
        </w:rPr>
      </w:pPr>
    </w:p>
    <w:p w14:paraId="2D7C0424" w14:textId="77777777" w:rsidR="00D02C6D" w:rsidRDefault="00D02C6D" w:rsidP="00D02C6D">
      <w:pPr>
        <w:autoSpaceDE w:val="0"/>
        <w:autoSpaceDN w:val="0"/>
        <w:adjustRightInd w:val="0"/>
        <w:ind w:firstLine="708"/>
        <w:jc w:val="both"/>
        <w:rPr>
          <w:rFonts w:ascii="Abadi" w:hAnsi="Abadi" w:cs="*Arial-7698-Identity-H"/>
          <w:color w:val="0D0D0F"/>
          <w:sz w:val="21"/>
          <w:szCs w:val="21"/>
        </w:rPr>
      </w:pPr>
      <w:r w:rsidRPr="00506D49">
        <w:rPr>
          <w:rFonts w:ascii="Abadi" w:hAnsi="Abadi" w:cs="*Arial-7698-Identity-H"/>
          <w:color w:val="0D0D0F"/>
          <w:sz w:val="21"/>
          <w:szCs w:val="21"/>
        </w:rPr>
        <w:t>En el punto correspondiente a estructura del informe y valoración, se señala</w:t>
      </w:r>
      <w:r>
        <w:rPr>
          <w:rFonts w:ascii="Abadi" w:hAnsi="Abadi" w:cs="*Arial-7698-Identity-H"/>
          <w:color w:val="0D0D0F"/>
          <w:sz w:val="21"/>
          <w:szCs w:val="21"/>
        </w:rPr>
        <w:t xml:space="preserve"> </w:t>
      </w:r>
      <w:r w:rsidRPr="00506D49">
        <w:rPr>
          <w:rFonts w:ascii="Abadi" w:hAnsi="Abadi" w:cs="*Arial-7698-Identity-H"/>
          <w:color w:val="0D0D0F"/>
          <w:sz w:val="21"/>
          <w:szCs w:val="21"/>
        </w:rPr>
        <w:t>que el informe de resultados es el documento técnico en el que se presentan los</w:t>
      </w:r>
      <w:r>
        <w:rPr>
          <w:rFonts w:ascii="Abadi" w:hAnsi="Abadi" w:cs="*Arial-7698-Identity-H"/>
          <w:color w:val="0D0D0F"/>
          <w:sz w:val="21"/>
          <w:szCs w:val="21"/>
        </w:rPr>
        <w:t xml:space="preserve"> </w:t>
      </w:r>
      <w:r w:rsidRPr="00506D49">
        <w:rPr>
          <w:rFonts w:ascii="Abadi" w:hAnsi="Abadi" w:cs="*Arial-7698-Identity-H"/>
          <w:color w:val="0D0D0F"/>
          <w:sz w:val="21"/>
          <w:szCs w:val="21"/>
        </w:rPr>
        <w:t>datos e información que identifican una revisión, las conclusiones y las</w:t>
      </w:r>
      <w:r>
        <w:rPr>
          <w:rFonts w:ascii="Abadi" w:hAnsi="Abadi" w:cs="*Arial-7698-Identity-H"/>
          <w:color w:val="0D0D0F"/>
          <w:sz w:val="21"/>
          <w:szCs w:val="21"/>
        </w:rPr>
        <w:t xml:space="preserve"> </w:t>
      </w:r>
      <w:r w:rsidRPr="00506D49">
        <w:rPr>
          <w:rFonts w:ascii="Abadi" w:hAnsi="Abadi" w:cs="*Arial-7698-Identity-H"/>
          <w:color w:val="0D0D0F"/>
          <w:sz w:val="21"/>
          <w:szCs w:val="21"/>
        </w:rPr>
        <w:t xml:space="preserve">recomendaciones al desempeño que se propondrán al ente </w:t>
      </w:r>
      <w:proofErr w:type="spellStart"/>
      <w:r w:rsidRPr="00506D49">
        <w:rPr>
          <w:rFonts w:ascii="Abadi" w:hAnsi="Abadi" w:cs="*Arial-7698-Identity-H"/>
          <w:color w:val="0D0D0F"/>
          <w:sz w:val="21"/>
          <w:szCs w:val="21"/>
        </w:rPr>
        <w:t>fiscalizado</w:t>
      </w:r>
      <w:proofErr w:type="spellEnd"/>
      <w:r w:rsidRPr="00506D49">
        <w:rPr>
          <w:rFonts w:ascii="Abadi" w:hAnsi="Abadi" w:cs="*Arial-7698-Identity-H"/>
          <w:color w:val="0D0D0F"/>
          <w:sz w:val="21"/>
          <w:szCs w:val="21"/>
        </w:rPr>
        <w:t>.</w:t>
      </w:r>
      <w:r>
        <w:rPr>
          <w:rFonts w:ascii="Abadi" w:hAnsi="Abadi" w:cs="*Arial-7698-Identity-H"/>
          <w:color w:val="0D0D0F"/>
          <w:sz w:val="21"/>
          <w:szCs w:val="21"/>
        </w:rPr>
        <w:t xml:space="preserve"> </w:t>
      </w:r>
    </w:p>
    <w:p w14:paraId="09B7A4FC" w14:textId="77777777" w:rsidR="00D02C6D" w:rsidRDefault="00D02C6D" w:rsidP="00D02C6D">
      <w:pPr>
        <w:autoSpaceDE w:val="0"/>
        <w:autoSpaceDN w:val="0"/>
        <w:adjustRightInd w:val="0"/>
        <w:jc w:val="both"/>
        <w:rPr>
          <w:rFonts w:ascii="Abadi" w:hAnsi="Abadi" w:cs="*Arial-7698-Identity-H"/>
          <w:color w:val="0D0D0F"/>
          <w:sz w:val="21"/>
          <w:szCs w:val="21"/>
        </w:rPr>
      </w:pPr>
    </w:p>
    <w:p w14:paraId="65410B18" w14:textId="77777777" w:rsidR="00D02C6D" w:rsidRDefault="00D02C6D" w:rsidP="00D02C6D">
      <w:pPr>
        <w:autoSpaceDE w:val="0"/>
        <w:autoSpaceDN w:val="0"/>
        <w:adjustRightInd w:val="0"/>
        <w:jc w:val="both"/>
        <w:rPr>
          <w:rFonts w:ascii="Abadi" w:hAnsi="Abadi" w:cs="*Arial-7698-Identity-H"/>
          <w:color w:val="0E0E11"/>
          <w:sz w:val="21"/>
          <w:szCs w:val="21"/>
        </w:rPr>
      </w:pPr>
      <w:r w:rsidRPr="00506D49">
        <w:rPr>
          <w:rFonts w:ascii="Abadi" w:hAnsi="Abadi" w:cs="*Arial-7698-Identity-H"/>
          <w:color w:val="0E0E11"/>
          <w:sz w:val="21"/>
          <w:szCs w:val="21"/>
        </w:rPr>
        <w:t>Asimismo, se refiere que el artículo 26 del Reglamento de la Ley de</w:t>
      </w:r>
      <w:r>
        <w:rPr>
          <w:rFonts w:ascii="Abadi" w:hAnsi="Abadi" w:cs="*Arial-7698-Identity-H"/>
          <w:color w:val="0E0E11"/>
          <w:sz w:val="21"/>
          <w:szCs w:val="21"/>
        </w:rPr>
        <w:t xml:space="preserve"> </w:t>
      </w:r>
      <w:r w:rsidRPr="00506D49">
        <w:rPr>
          <w:rFonts w:ascii="Abadi" w:hAnsi="Abadi" w:cs="*Arial-7698-Identity-H"/>
          <w:color w:val="0E0E11"/>
          <w:sz w:val="21"/>
          <w:szCs w:val="21"/>
        </w:rPr>
        <w:t>Fiscalización Superior del Estado de Guanajuato establece los requisitos mínimos</w:t>
      </w:r>
      <w:r>
        <w:rPr>
          <w:rFonts w:ascii="Abadi" w:hAnsi="Abadi" w:cs="*Arial-7698-Identity-H"/>
          <w:color w:val="0E0E11"/>
          <w:sz w:val="21"/>
          <w:szCs w:val="21"/>
        </w:rPr>
        <w:t xml:space="preserve"> </w:t>
      </w:r>
      <w:r w:rsidRPr="00506D49">
        <w:rPr>
          <w:rFonts w:ascii="Abadi" w:hAnsi="Abadi" w:cs="*Arial-7698-Identity-H"/>
          <w:color w:val="0E0E11"/>
          <w:sz w:val="21"/>
          <w:szCs w:val="21"/>
        </w:rPr>
        <w:t>que deben contener los informes de resultados de las auditorías de desempeño,</w:t>
      </w:r>
      <w:r>
        <w:rPr>
          <w:rFonts w:ascii="Abadi" w:hAnsi="Abadi" w:cs="*Arial-7698-Identity-H"/>
          <w:color w:val="0E0E11"/>
          <w:sz w:val="21"/>
          <w:szCs w:val="21"/>
        </w:rPr>
        <w:t xml:space="preserve"> </w:t>
      </w:r>
      <w:r w:rsidRPr="00506D49">
        <w:rPr>
          <w:rFonts w:ascii="Abadi" w:hAnsi="Abadi" w:cs="*Arial-7698-Identity-H"/>
          <w:color w:val="0E0E11"/>
          <w:sz w:val="21"/>
          <w:szCs w:val="21"/>
        </w:rPr>
        <w:t>los cuales se cumplieron en la formulación del informe de resultados. También se</w:t>
      </w:r>
      <w:r>
        <w:rPr>
          <w:rFonts w:ascii="Abadi" w:hAnsi="Abadi" w:cs="*Arial-7698-Identity-H"/>
          <w:color w:val="0E0E11"/>
          <w:sz w:val="21"/>
          <w:szCs w:val="21"/>
        </w:rPr>
        <w:t xml:space="preserve"> </w:t>
      </w:r>
      <w:r w:rsidRPr="00506D49">
        <w:rPr>
          <w:rFonts w:ascii="Abadi" w:hAnsi="Abadi" w:cs="*Arial-7698-Identity-H"/>
          <w:color w:val="0E0E11"/>
          <w:sz w:val="21"/>
          <w:szCs w:val="21"/>
        </w:rPr>
        <w:t>precisan los datos de identificación del acto de fiscalización, como son el titulo o</w:t>
      </w:r>
      <w:r>
        <w:rPr>
          <w:rFonts w:ascii="Abadi" w:hAnsi="Abadi" w:cs="*Arial-7698-Identity-H"/>
          <w:color w:val="0E0E11"/>
          <w:sz w:val="21"/>
          <w:szCs w:val="21"/>
        </w:rPr>
        <w:t xml:space="preserve"> </w:t>
      </w:r>
      <w:r w:rsidRPr="00506D49">
        <w:rPr>
          <w:rFonts w:ascii="Abadi" w:hAnsi="Abadi" w:cs="*Arial-7698-Identity-H"/>
          <w:color w:val="0E0E11"/>
          <w:sz w:val="21"/>
          <w:szCs w:val="21"/>
        </w:rPr>
        <w:t>enfoque de la auditoría, el sujeto fiscalizado, el periodo de revisión y el programa</w:t>
      </w:r>
      <w:r>
        <w:rPr>
          <w:rFonts w:ascii="Abadi" w:hAnsi="Abadi" w:cs="*Arial-7698-Identity-H"/>
          <w:color w:val="0E0E11"/>
          <w:sz w:val="21"/>
          <w:szCs w:val="21"/>
        </w:rPr>
        <w:t xml:space="preserve"> </w:t>
      </w:r>
      <w:r w:rsidRPr="00506D49">
        <w:rPr>
          <w:rFonts w:ascii="Abadi" w:hAnsi="Abadi" w:cs="*Arial-7698-Identity-H"/>
          <w:color w:val="0E0E11"/>
          <w:sz w:val="21"/>
          <w:szCs w:val="21"/>
        </w:rPr>
        <w:t>que se fiscaliza, en función de lo autorizado en el Programa General de</w:t>
      </w:r>
      <w:r>
        <w:rPr>
          <w:rFonts w:ascii="Abadi" w:hAnsi="Abadi" w:cs="*Arial-7698-Identity-H"/>
          <w:color w:val="0E0E11"/>
          <w:sz w:val="21"/>
          <w:szCs w:val="21"/>
        </w:rPr>
        <w:t xml:space="preserve"> </w:t>
      </w:r>
      <w:r w:rsidRPr="00506D49">
        <w:rPr>
          <w:rFonts w:ascii="Abadi" w:hAnsi="Abadi" w:cs="*Arial-7698-Identity-H"/>
          <w:color w:val="0E0E11"/>
          <w:sz w:val="21"/>
          <w:szCs w:val="21"/>
        </w:rPr>
        <w:t>Fiscalización respectivo.</w:t>
      </w:r>
    </w:p>
    <w:p w14:paraId="0B5396BA" w14:textId="77777777" w:rsidR="00D02C6D" w:rsidRPr="00506D49" w:rsidRDefault="00D02C6D" w:rsidP="00D02C6D">
      <w:pPr>
        <w:autoSpaceDE w:val="0"/>
        <w:autoSpaceDN w:val="0"/>
        <w:adjustRightInd w:val="0"/>
        <w:jc w:val="both"/>
        <w:rPr>
          <w:rFonts w:ascii="Abadi" w:hAnsi="Abadi" w:cs="*Arial-7698-Identity-H"/>
          <w:color w:val="0E0E11"/>
          <w:sz w:val="21"/>
          <w:szCs w:val="21"/>
        </w:rPr>
      </w:pPr>
    </w:p>
    <w:p w14:paraId="20CA0C7A" w14:textId="77777777" w:rsidR="00D02C6D" w:rsidRPr="00506D49" w:rsidRDefault="00D02C6D" w:rsidP="00D02C6D">
      <w:pPr>
        <w:autoSpaceDE w:val="0"/>
        <w:autoSpaceDN w:val="0"/>
        <w:adjustRightInd w:val="0"/>
        <w:ind w:firstLine="708"/>
        <w:jc w:val="both"/>
        <w:rPr>
          <w:rFonts w:ascii="Abadi" w:hAnsi="Abadi" w:cs="*Arial-7698-Identity-H"/>
          <w:color w:val="0D0C0F"/>
          <w:sz w:val="21"/>
          <w:szCs w:val="21"/>
        </w:rPr>
      </w:pPr>
      <w:r w:rsidRPr="00506D49">
        <w:rPr>
          <w:rFonts w:ascii="Abadi" w:hAnsi="Abadi" w:cs="*Arial-7698-Identity-H"/>
          <w:color w:val="0D0C0F"/>
          <w:sz w:val="21"/>
          <w:szCs w:val="21"/>
        </w:rPr>
        <w:t>Por lo que hace a la valoración de la respuesta del sujeto fiscalizado, el</w:t>
      </w:r>
      <w:r>
        <w:rPr>
          <w:rFonts w:ascii="Abadi" w:hAnsi="Abadi" w:cs="*Arial-7698-Identity-H"/>
          <w:color w:val="0D0C0F"/>
          <w:sz w:val="21"/>
          <w:szCs w:val="21"/>
        </w:rPr>
        <w:t xml:space="preserve"> </w:t>
      </w:r>
      <w:r w:rsidRPr="00506D49">
        <w:rPr>
          <w:rFonts w:ascii="Abadi" w:hAnsi="Abadi" w:cs="*Arial-7698-Identity-H"/>
          <w:color w:val="0D0C0F"/>
          <w:sz w:val="21"/>
          <w:szCs w:val="21"/>
        </w:rPr>
        <w:t>Órgano Técnico determinó lo conducente respecto a las recomendaciones</w:t>
      </w:r>
      <w:r>
        <w:rPr>
          <w:rFonts w:ascii="Abadi" w:hAnsi="Abadi" w:cs="*Arial-7698-Identity-H"/>
          <w:color w:val="0D0C0F"/>
          <w:sz w:val="21"/>
          <w:szCs w:val="21"/>
        </w:rPr>
        <w:t xml:space="preserve"> </w:t>
      </w:r>
      <w:r w:rsidRPr="00506D49">
        <w:rPr>
          <w:rFonts w:ascii="Abadi" w:hAnsi="Abadi" w:cs="*Arial-7698-Identity-H"/>
          <w:color w:val="0D0C0F"/>
          <w:sz w:val="21"/>
          <w:szCs w:val="21"/>
        </w:rPr>
        <w:t>emitidas, para lo cual realizó un análisis de la documentación y evidencia</w:t>
      </w:r>
      <w:r>
        <w:rPr>
          <w:rFonts w:ascii="Abadi" w:hAnsi="Abadi" w:cs="*Arial-7698-Identity-H"/>
          <w:color w:val="0D0C0F"/>
          <w:sz w:val="21"/>
          <w:szCs w:val="21"/>
        </w:rPr>
        <w:t xml:space="preserve"> </w:t>
      </w:r>
      <w:r w:rsidRPr="00506D49">
        <w:rPr>
          <w:rFonts w:ascii="Abadi" w:hAnsi="Abadi" w:cs="*Arial-7698-Identity-H"/>
          <w:color w:val="0D0C0F"/>
          <w:sz w:val="21"/>
          <w:szCs w:val="21"/>
        </w:rPr>
        <w:t>proporcionada por el sujeto fiscalizado, a fin de valorar si este efectuó mejoras, si</w:t>
      </w:r>
      <w:r>
        <w:rPr>
          <w:rFonts w:ascii="Abadi" w:hAnsi="Abadi" w:cs="*Arial-7698-Identity-H"/>
          <w:color w:val="0D0C0F"/>
          <w:sz w:val="21"/>
          <w:szCs w:val="21"/>
        </w:rPr>
        <w:t xml:space="preserve"> </w:t>
      </w:r>
      <w:r w:rsidRPr="00506D49">
        <w:rPr>
          <w:rFonts w:ascii="Abadi" w:hAnsi="Abadi" w:cs="*Arial-7698-Identity-H"/>
          <w:color w:val="0D0C0F"/>
          <w:sz w:val="21"/>
          <w:szCs w:val="21"/>
        </w:rPr>
        <w:t xml:space="preserve">realizará alguna </w:t>
      </w:r>
      <w:r w:rsidRPr="00506D49">
        <w:rPr>
          <w:rFonts w:ascii="Abadi" w:hAnsi="Abadi" w:cs="*Arial-7698-Identity-H"/>
          <w:color w:val="0D0C0F"/>
          <w:sz w:val="21"/>
          <w:szCs w:val="21"/>
        </w:rPr>
        <w:lastRenderedPageBreak/>
        <w:t>acción o emitió la justificación correspondiente sobre la</w:t>
      </w:r>
      <w:r>
        <w:rPr>
          <w:rFonts w:ascii="Abadi" w:hAnsi="Abadi" w:cs="*Arial-7698-Identity-H"/>
          <w:color w:val="0D0C0F"/>
          <w:sz w:val="21"/>
          <w:szCs w:val="21"/>
        </w:rPr>
        <w:t xml:space="preserve"> </w:t>
      </w:r>
      <w:r w:rsidRPr="00506D49">
        <w:rPr>
          <w:rFonts w:ascii="Abadi" w:hAnsi="Abadi" w:cs="*Arial-7698-Identity-H"/>
          <w:color w:val="0D0C0F"/>
          <w:sz w:val="21"/>
          <w:szCs w:val="21"/>
        </w:rPr>
        <w:t>improcedencia por la cual no resulte factible su implementación o bien, la</w:t>
      </w:r>
      <w:r>
        <w:rPr>
          <w:rFonts w:ascii="Abadi" w:hAnsi="Abadi" w:cs="*Arial-7698-Identity-H"/>
          <w:color w:val="0D0C0F"/>
          <w:sz w:val="21"/>
          <w:szCs w:val="21"/>
        </w:rPr>
        <w:t xml:space="preserve"> </w:t>
      </w:r>
      <w:r w:rsidRPr="00506D49">
        <w:rPr>
          <w:rFonts w:ascii="Abadi" w:hAnsi="Abadi" w:cs="*Arial-7698-Identity-H"/>
          <w:color w:val="0D0C0F"/>
          <w:sz w:val="21"/>
          <w:szCs w:val="21"/>
        </w:rPr>
        <w:t>consideración de medidas alternas que fortalezcan el desempeño de la gestión</w:t>
      </w:r>
      <w:r>
        <w:rPr>
          <w:rFonts w:ascii="Abadi" w:hAnsi="Abadi" w:cs="*Arial-7698-Identity-H"/>
          <w:color w:val="0D0C0F"/>
          <w:sz w:val="21"/>
          <w:szCs w:val="21"/>
        </w:rPr>
        <w:t xml:space="preserve"> </w:t>
      </w:r>
      <w:r w:rsidRPr="00506D49">
        <w:rPr>
          <w:rFonts w:ascii="Abadi" w:hAnsi="Abadi" w:cs="*Arial-7698-Identity-H"/>
          <w:color w:val="0D0C0F"/>
          <w:sz w:val="21"/>
          <w:szCs w:val="21"/>
        </w:rPr>
        <w:t>pública. Asimismo, se señala que las recomendaciones efectuadas al sujeto</w:t>
      </w:r>
      <w:r>
        <w:rPr>
          <w:rFonts w:ascii="Abadi" w:hAnsi="Abadi" w:cs="*Arial-7698-Identity-H"/>
          <w:color w:val="0D0C0F"/>
          <w:sz w:val="21"/>
          <w:szCs w:val="21"/>
        </w:rPr>
        <w:t xml:space="preserve"> </w:t>
      </w:r>
      <w:r w:rsidRPr="00506D49">
        <w:rPr>
          <w:rFonts w:ascii="Abadi" w:hAnsi="Abadi" w:cs="*Arial-7698-Identity-H"/>
          <w:color w:val="0D0C0F"/>
          <w:sz w:val="21"/>
          <w:szCs w:val="21"/>
        </w:rPr>
        <w:t>fiscalizado podrían considerarse como persistentes, cuando no sea posible</w:t>
      </w:r>
      <w:r>
        <w:rPr>
          <w:rFonts w:ascii="Abadi" w:hAnsi="Abadi" w:cs="*Arial-7698-Identity-H"/>
          <w:color w:val="0D0C0F"/>
          <w:sz w:val="21"/>
          <w:szCs w:val="21"/>
        </w:rPr>
        <w:t xml:space="preserve"> </w:t>
      </w:r>
      <w:r w:rsidRPr="00506D49">
        <w:rPr>
          <w:rFonts w:ascii="Abadi" w:hAnsi="Abadi" w:cs="*Arial-7698-Identity-H"/>
          <w:color w:val="0D0C0F"/>
          <w:sz w:val="21"/>
          <w:szCs w:val="21"/>
        </w:rPr>
        <w:t>valorarlas en alguno de los supuestos antes referidos.</w:t>
      </w:r>
    </w:p>
    <w:p w14:paraId="024D72ED" w14:textId="77777777" w:rsidR="00D02C6D" w:rsidRPr="00506D49" w:rsidRDefault="00D02C6D" w:rsidP="00D02C6D">
      <w:pPr>
        <w:jc w:val="both"/>
        <w:rPr>
          <w:rFonts w:ascii="Abadi" w:hAnsi="Abadi" w:cs="*Arial-7698-Identity-H"/>
          <w:color w:val="0D0C0F"/>
          <w:sz w:val="21"/>
          <w:szCs w:val="21"/>
        </w:rPr>
      </w:pPr>
    </w:p>
    <w:p w14:paraId="2B25D478" w14:textId="4B54080F" w:rsidR="00D02C6D" w:rsidRDefault="00D02C6D" w:rsidP="00C53F67">
      <w:pPr>
        <w:autoSpaceDE w:val="0"/>
        <w:autoSpaceDN w:val="0"/>
        <w:adjustRightInd w:val="0"/>
        <w:ind w:firstLine="708"/>
        <w:jc w:val="both"/>
        <w:rPr>
          <w:rFonts w:ascii="Abadi" w:hAnsi="Abadi" w:cs="*Arial-7090-Identity-H"/>
          <w:color w:val="0D0D0F"/>
          <w:sz w:val="21"/>
          <w:szCs w:val="21"/>
        </w:rPr>
      </w:pPr>
      <w:r w:rsidRPr="00506D49">
        <w:rPr>
          <w:rFonts w:ascii="Abadi" w:hAnsi="Abadi" w:cs="*Arial-7090-Identity-H"/>
          <w:color w:val="0E0E10"/>
          <w:sz w:val="21"/>
          <w:szCs w:val="21"/>
        </w:rPr>
        <w:t>Es así, que la valoración realizada por la Auditoría Superior del Estado</w:t>
      </w:r>
      <w:r>
        <w:rPr>
          <w:rFonts w:ascii="Abadi" w:hAnsi="Abadi" w:cs="*Arial-7090-Identity-H"/>
          <w:color w:val="0E0E10"/>
          <w:sz w:val="21"/>
          <w:szCs w:val="21"/>
        </w:rPr>
        <w:t xml:space="preserve"> </w:t>
      </w:r>
      <w:r w:rsidRPr="00506D49">
        <w:rPr>
          <w:rFonts w:ascii="Abadi" w:hAnsi="Abadi" w:cs="*Arial-7090-Identity-H"/>
          <w:color w:val="0E0E10"/>
          <w:sz w:val="21"/>
          <w:szCs w:val="21"/>
        </w:rPr>
        <w:t>redunda en las manifestaciones, argumentos, acciones y evidencia presentada en</w:t>
      </w:r>
      <w:r>
        <w:rPr>
          <w:rFonts w:ascii="Abadi" w:hAnsi="Abadi" w:cs="*Arial-7090-Identity-H"/>
          <w:color w:val="0E0E10"/>
          <w:sz w:val="21"/>
          <w:szCs w:val="21"/>
        </w:rPr>
        <w:t xml:space="preserve"> </w:t>
      </w:r>
      <w:r w:rsidRPr="00506D49">
        <w:rPr>
          <w:rFonts w:ascii="Abadi" w:hAnsi="Abadi" w:cs="*Arial-7090-Identity-H"/>
          <w:color w:val="0E0E10"/>
          <w:sz w:val="21"/>
          <w:szCs w:val="21"/>
        </w:rPr>
        <w:t>la respuesta al pliego de recomendaciones, para lo cual la evidencia aportada por</w:t>
      </w:r>
      <w:r>
        <w:rPr>
          <w:rFonts w:ascii="Abadi" w:hAnsi="Abadi" w:cs="*Arial-7090-Identity-H"/>
          <w:color w:val="0E0E10"/>
          <w:sz w:val="21"/>
          <w:szCs w:val="21"/>
        </w:rPr>
        <w:t xml:space="preserve"> </w:t>
      </w:r>
      <w:r w:rsidRPr="00506D49">
        <w:rPr>
          <w:rFonts w:ascii="Abadi" w:hAnsi="Abadi" w:cs="*Arial-7090-Identity-H"/>
          <w:color w:val="0E0E10"/>
          <w:sz w:val="21"/>
          <w:szCs w:val="21"/>
        </w:rPr>
        <w:t>el sujeto fiscalizado debe ser competente, pertinente, suficiente y relevante.</w:t>
      </w:r>
      <w:r>
        <w:rPr>
          <w:rFonts w:ascii="Abadi" w:hAnsi="Abadi" w:cs="*Arial-7090-Identity-H"/>
          <w:color w:val="0E0E10"/>
          <w:sz w:val="21"/>
          <w:szCs w:val="21"/>
        </w:rPr>
        <w:t xml:space="preserve"> </w:t>
      </w:r>
      <w:r w:rsidRPr="00506D49">
        <w:rPr>
          <w:rFonts w:ascii="Abadi" w:hAnsi="Abadi" w:cs="*Arial-7090-Identity-H"/>
          <w:color w:val="0D0D0F"/>
          <w:sz w:val="21"/>
          <w:szCs w:val="21"/>
        </w:rPr>
        <w:t>Respecto al objetivo y alcance de la auditoría se señala que de acuerdo a la</w:t>
      </w:r>
      <w:r>
        <w:rPr>
          <w:rFonts w:ascii="Abadi" w:hAnsi="Abadi" w:cs="*Arial-7090-Identity-H"/>
          <w:color w:val="0D0D0F"/>
          <w:sz w:val="21"/>
          <w:szCs w:val="21"/>
        </w:rPr>
        <w:t xml:space="preserve"> </w:t>
      </w:r>
      <w:r w:rsidRPr="00506D49">
        <w:rPr>
          <w:rFonts w:ascii="Abadi" w:hAnsi="Abadi" w:cs="*Arial-7090-Identity-H"/>
          <w:color w:val="0D0D0F"/>
          <w:sz w:val="21"/>
          <w:szCs w:val="21"/>
        </w:rPr>
        <w:t>Organización Internacional de las Entidades Fiscalizadoras Superiores, para las</w:t>
      </w:r>
      <w:r>
        <w:rPr>
          <w:rFonts w:ascii="Abadi" w:hAnsi="Abadi" w:cs="*Arial-7090-Identity-H"/>
          <w:color w:val="0D0D0F"/>
          <w:sz w:val="21"/>
          <w:szCs w:val="21"/>
        </w:rPr>
        <w:t xml:space="preserve"> </w:t>
      </w:r>
      <w:r w:rsidRPr="00506D49">
        <w:rPr>
          <w:rFonts w:ascii="Abadi" w:hAnsi="Abadi" w:cs="*Arial-7090-Identity-H"/>
          <w:color w:val="0D0D0F"/>
          <w:sz w:val="21"/>
          <w:szCs w:val="21"/>
        </w:rPr>
        <w:t>auditorías de desempeño existen tres enfoques que están orientados a los</w:t>
      </w:r>
      <w:r>
        <w:rPr>
          <w:rFonts w:ascii="Abadi" w:hAnsi="Abadi" w:cs="*Arial-7090-Identity-H"/>
          <w:color w:val="0D0D0F"/>
          <w:sz w:val="21"/>
          <w:szCs w:val="21"/>
        </w:rPr>
        <w:t xml:space="preserve"> </w:t>
      </w:r>
      <w:r w:rsidRPr="00506D49">
        <w:rPr>
          <w:rFonts w:ascii="Abadi" w:hAnsi="Abadi" w:cs="*Arial-7090-Identity-H"/>
          <w:color w:val="0D0D0F"/>
          <w:sz w:val="21"/>
          <w:szCs w:val="21"/>
        </w:rPr>
        <w:t>siguientes aspectos: Al sistema, el cual examina el funcionamiento adecuado de</w:t>
      </w:r>
      <w:r>
        <w:rPr>
          <w:rFonts w:ascii="Abadi" w:hAnsi="Abadi" w:cs="*Arial-7090-Identity-H"/>
          <w:color w:val="0D0D0F"/>
          <w:sz w:val="21"/>
          <w:szCs w:val="21"/>
        </w:rPr>
        <w:t xml:space="preserve"> </w:t>
      </w:r>
      <w:r w:rsidRPr="00506D49">
        <w:rPr>
          <w:rFonts w:ascii="Abadi" w:hAnsi="Abadi" w:cs="*Arial-7090-Identity-H"/>
          <w:color w:val="0D0D0F"/>
          <w:sz w:val="21"/>
          <w:szCs w:val="21"/>
        </w:rPr>
        <w:t>los sistemas de gestión; a los resultados, en el que se evalúa si los objetivos en</w:t>
      </w:r>
      <w:r>
        <w:rPr>
          <w:rFonts w:ascii="Abadi" w:hAnsi="Abadi" w:cs="*Arial-7090-Identity-H"/>
          <w:color w:val="0D0D0F"/>
          <w:sz w:val="21"/>
          <w:szCs w:val="21"/>
        </w:rPr>
        <w:t xml:space="preserve"> </w:t>
      </w:r>
      <w:r w:rsidRPr="00506D49">
        <w:rPr>
          <w:rFonts w:ascii="Abadi" w:hAnsi="Abadi" w:cs="*Arial-7090-Identity-H"/>
          <w:color w:val="0D0D0F"/>
          <w:sz w:val="21"/>
          <w:szCs w:val="21"/>
        </w:rPr>
        <w:t>términos de resultados o productos han sido alcanzados como se deseaba, o si</w:t>
      </w:r>
      <w:r>
        <w:rPr>
          <w:rFonts w:ascii="Abadi" w:hAnsi="Abadi" w:cs="*Arial-7090-Identity-H"/>
          <w:color w:val="0D0D0F"/>
          <w:sz w:val="21"/>
          <w:szCs w:val="21"/>
        </w:rPr>
        <w:t xml:space="preserve"> </w:t>
      </w:r>
      <w:r w:rsidRPr="00506D49">
        <w:rPr>
          <w:rFonts w:ascii="Abadi" w:hAnsi="Abadi" w:cs="*Arial-7090-Identity-H"/>
          <w:color w:val="0D0D0F"/>
          <w:sz w:val="21"/>
          <w:szCs w:val="21"/>
        </w:rPr>
        <w:t>los programas y servicios operan como se esperaba; y al problema, el cual</w:t>
      </w:r>
      <w:r w:rsidR="00C53F67">
        <w:rPr>
          <w:rFonts w:ascii="Abadi" w:hAnsi="Abadi" w:cs="*Arial-7090-Identity-H"/>
          <w:color w:val="0D0D0F"/>
          <w:sz w:val="21"/>
          <w:szCs w:val="21"/>
        </w:rPr>
        <w:t xml:space="preserve"> </w:t>
      </w:r>
      <w:r w:rsidRPr="00506D49">
        <w:rPr>
          <w:rFonts w:ascii="Abadi" w:hAnsi="Abadi" w:cs="*Arial-7090-Identity-H"/>
          <w:color w:val="0D0D0F"/>
          <w:sz w:val="21"/>
          <w:szCs w:val="21"/>
        </w:rPr>
        <w:t>examina, verifica y analiza las causas de los problemas particulares o</w:t>
      </w:r>
      <w:r>
        <w:rPr>
          <w:rFonts w:ascii="Abadi" w:hAnsi="Abadi" w:cs="*Arial-7090-Identity-H"/>
          <w:color w:val="0D0D0F"/>
          <w:sz w:val="21"/>
          <w:szCs w:val="21"/>
        </w:rPr>
        <w:t xml:space="preserve"> </w:t>
      </w:r>
      <w:r w:rsidRPr="00506D49">
        <w:rPr>
          <w:rFonts w:ascii="Abadi" w:hAnsi="Abadi" w:cs="*Arial-7090-Identity-H"/>
          <w:color w:val="0D0D0F"/>
          <w:sz w:val="21"/>
          <w:szCs w:val="21"/>
        </w:rPr>
        <w:t>desviaciones de los criterios establecidos.</w:t>
      </w:r>
      <w:r>
        <w:rPr>
          <w:rFonts w:ascii="Abadi" w:hAnsi="Abadi" w:cs="*Arial-7090-Identity-H"/>
          <w:color w:val="0D0D0F"/>
          <w:sz w:val="21"/>
          <w:szCs w:val="21"/>
        </w:rPr>
        <w:t xml:space="preserve"> </w:t>
      </w:r>
    </w:p>
    <w:p w14:paraId="6554D2FD" w14:textId="77777777" w:rsidR="00D02C6D" w:rsidRDefault="00D02C6D" w:rsidP="00D02C6D">
      <w:pPr>
        <w:autoSpaceDE w:val="0"/>
        <w:autoSpaceDN w:val="0"/>
        <w:adjustRightInd w:val="0"/>
        <w:jc w:val="both"/>
        <w:rPr>
          <w:rFonts w:ascii="Abadi" w:hAnsi="Abadi" w:cs="*Arial-7090-Identity-H"/>
          <w:color w:val="0D0D0F"/>
          <w:sz w:val="21"/>
          <w:szCs w:val="21"/>
        </w:rPr>
      </w:pPr>
    </w:p>
    <w:p w14:paraId="022F141F" w14:textId="77777777" w:rsidR="00D02C6D" w:rsidRDefault="00D02C6D" w:rsidP="00D02C6D">
      <w:pPr>
        <w:autoSpaceDE w:val="0"/>
        <w:autoSpaceDN w:val="0"/>
        <w:adjustRightInd w:val="0"/>
        <w:ind w:firstLine="708"/>
        <w:jc w:val="both"/>
        <w:rPr>
          <w:rFonts w:ascii="Abadi" w:hAnsi="Abadi" w:cs="*Arial-7090-Identity-H"/>
          <w:color w:val="0D0C0F"/>
          <w:sz w:val="21"/>
          <w:szCs w:val="21"/>
        </w:rPr>
      </w:pPr>
      <w:r w:rsidRPr="00506D49">
        <w:rPr>
          <w:rFonts w:ascii="Abadi" w:hAnsi="Abadi" w:cs="*Arial-7090-Identity-H"/>
          <w:color w:val="0D0D0F"/>
          <w:sz w:val="21"/>
          <w:szCs w:val="21"/>
        </w:rPr>
        <w:t>En las auditorías de desempeño practicadas por la Auditoría Superior del</w:t>
      </w:r>
      <w:r>
        <w:rPr>
          <w:rFonts w:ascii="Abadi" w:hAnsi="Abadi" w:cs="*Arial-7090-Identity-H"/>
          <w:color w:val="0D0D0F"/>
          <w:sz w:val="21"/>
          <w:szCs w:val="21"/>
        </w:rPr>
        <w:t xml:space="preserve"> </w:t>
      </w:r>
      <w:r w:rsidRPr="00506D49">
        <w:rPr>
          <w:rFonts w:ascii="Abadi" w:hAnsi="Abadi" w:cs="*Arial-7090-Identity-H"/>
          <w:color w:val="0D0D0F"/>
          <w:sz w:val="21"/>
          <w:szCs w:val="21"/>
        </w:rPr>
        <w:t>Estado se consideran dichos enfoques, mediante las auditorías de cumplimiento</w:t>
      </w:r>
      <w:r>
        <w:rPr>
          <w:rFonts w:ascii="Abadi" w:hAnsi="Abadi" w:cs="*Arial-7090-Identity-H"/>
          <w:color w:val="0D0D0F"/>
          <w:sz w:val="21"/>
          <w:szCs w:val="21"/>
        </w:rPr>
        <w:t xml:space="preserve"> </w:t>
      </w:r>
      <w:r w:rsidRPr="00506D49">
        <w:rPr>
          <w:rFonts w:ascii="Abadi" w:hAnsi="Abadi" w:cs="*Arial-7090-Identity-H"/>
          <w:color w:val="0D0D0F"/>
          <w:sz w:val="21"/>
          <w:szCs w:val="21"/>
        </w:rPr>
        <w:t>de objetivos o resultados, de diseño y de consistencia y resultados.</w:t>
      </w:r>
      <w:r>
        <w:rPr>
          <w:rFonts w:ascii="Abadi" w:hAnsi="Abadi" w:cs="*Arial-7090-Identity-H"/>
          <w:color w:val="0D0D0F"/>
          <w:sz w:val="21"/>
          <w:szCs w:val="21"/>
        </w:rPr>
        <w:t xml:space="preserve"> </w:t>
      </w:r>
      <w:r w:rsidRPr="00506D49">
        <w:rPr>
          <w:rFonts w:ascii="Abadi" w:hAnsi="Abadi" w:cs="*Arial-7090-Identity-H"/>
          <w:color w:val="0D0C0F"/>
          <w:sz w:val="21"/>
          <w:szCs w:val="21"/>
        </w:rPr>
        <w:t>En la auditoría que nos ocupa se aplicó un enfoque de resultados y se</w:t>
      </w:r>
      <w:r>
        <w:rPr>
          <w:rFonts w:ascii="Abadi" w:hAnsi="Abadi" w:cs="*Arial-7090-Identity-H"/>
          <w:color w:val="0D0C0F"/>
          <w:sz w:val="21"/>
          <w:szCs w:val="21"/>
        </w:rPr>
        <w:t xml:space="preserve"> </w:t>
      </w:r>
      <w:r w:rsidRPr="00506D49">
        <w:rPr>
          <w:rFonts w:ascii="Abadi" w:hAnsi="Abadi" w:cs="*Arial-7090-Identity-H"/>
          <w:color w:val="0D0C0F"/>
          <w:sz w:val="21"/>
          <w:szCs w:val="21"/>
        </w:rPr>
        <w:t>incluyó en el Programa General de Fiscalización 2021, considerando diversos</w:t>
      </w:r>
      <w:r>
        <w:rPr>
          <w:rFonts w:ascii="Abadi" w:hAnsi="Abadi" w:cs="*Arial-7090-Identity-H"/>
          <w:color w:val="0D0C0F"/>
          <w:sz w:val="21"/>
          <w:szCs w:val="21"/>
        </w:rPr>
        <w:t xml:space="preserve"> </w:t>
      </w:r>
      <w:r w:rsidRPr="00506D49">
        <w:rPr>
          <w:rFonts w:ascii="Abadi" w:hAnsi="Abadi" w:cs="*Arial-7090-Identity-H"/>
          <w:color w:val="0D0C0F"/>
          <w:sz w:val="21"/>
          <w:szCs w:val="21"/>
        </w:rPr>
        <w:t>criterios metodológicos expuestos en dicho Programa.</w:t>
      </w:r>
    </w:p>
    <w:p w14:paraId="6323A56D" w14:textId="77777777" w:rsidR="00D02C6D" w:rsidRPr="00506D49" w:rsidRDefault="00D02C6D" w:rsidP="00D02C6D">
      <w:pPr>
        <w:autoSpaceDE w:val="0"/>
        <w:autoSpaceDN w:val="0"/>
        <w:adjustRightInd w:val="0"/>
        <w:jc w:val="both"/>
        <w:rPr>
          <w:rFonts w:ascii="Abadi" w:hAnsi="Abadi" w:cs="*Arial-7090-Identity-H"/>
          <w:color w:val="0D0C0F"/>
          <w:sz w:val="21"/>
          <w:szCs w:val="21"/>
        </w:rPr>
      </w:pPr>
    </w:p>
    <w:p w14:paraId="698E4155" w14:textId="77777777" w:rsidR="00D02C6D" w:rsidRDefault="00D02C6D" w:rsidP="00D02C6D">
      <w:pPr>
        <w:autoSpaceDE w:val="0"/>
        <w:autoSpaceDN w:val="0"/>
        <w:adjustRightInd w:val="0"/>
        <w:ind w:firstLine="708"/>
        <w:jc w:val="both"/>
        <w:rPr>
          <w:rFonts w:ascii="Abadi" w:hAnsi="Abadi" w:cs="*Arial-7090-Identity-H"/>
          <w:color w:val="0D0D0F"/>
          <w:sz w:val="21"/>
          <w:szCs w:val="21"/>
        </w:rPr>
      </w:pPr>
      <w:r w:rsidRPr="00506D49">
        <w:rPr>
          <w:rFonts w:ascii="Abadi" w:hAnsi="Abadi" w:cs="*Arial-7090-Identity-H"/>
          <w:color w:val="0D0D0F"/>
          <w:sz w:val="21"/>
          <w:szCs w:val="21"/>
        </w:rPr>
        <w:t>Dicha auditoría tuvo como objetivo general verificar la capacidad del</w:t>
      </w:r>
      <w:r>
        <w:rPr>
          <w:rFonts w:ascii="Abadi" w:hAnsi="Abadi" w:cs="*Arial-7090-Identity-H"/>
          <w:color w:val="0D0D0F"/>
          <w:sz w:val="21"/>
          <w:szCs w:val="21"/>
        </w:rPr>
        <w:t xml:space="preserve"> </w:t>
      </w:r>
      <w:r w:rsidRPr="00506D49">
        <w:rPr>
          <w:rFonts w:ascii="Abadi" w:hAnsi="Abadi" w:cs="*Arial-7090-Identity-H"/>
          <w:color w:val="0D0D0F"/>
          <w:sz w:val="21"/>
          <w:szCs w:val="21"/>
        </w:rPr>
        <w:t xml:space="preserve">Municipio para la prestación eficaz del servicio de alumbrado público y la </w:t>
      </w:r>
      <w:r w:rsidRPr="00506D49">
        <w:rPr>
          <w:rFonts w:ascii="Abadi" w:hAnsi="Abadi" w:cs="*Arial-7090-Identity-H"/>
          <w:color w:val="0D0D0F"/>
          <w:sz w:val="21"/>
          <w:szCs w:val="21"/>
        </w:rPr>
        <w:t>eficiencia</w:t>
      </w:r>
      <w:r>
        <w:rPr>
          <w:rFonts w:ascii="Abadi" w:hAnsi="Abadi" w:cs="*Arial-7090-Identity-H"/>
          <w:color w:val="0D0D0F"/>
          <w:sz w:val="21"/>
          <w:szCs w:val="21"/>
        </w:rPr>
        <w:t xml:space="preserve"> </w:t>
      </w:r>
      <w:r w:rsidRPr="00506D49">
        <w:rPr>
          <w:rFonts w:ascii="Abadi" w:hAnsi="Abadi" w:cs="*Arial-7090-Identity-H"/>
          <w:color w:val="0D0D0F"/>
          <w:sz w:val="21"/>
          <w:szCs w:val="21"/>
        </w:rPr>
        <w:t>en sus funciones de planificación, operación y seguimiento.</w:t>
      </w:r>
    </w:p>
    <w:p w14:paraId="116D3897" w14:textId="77777777" w:rsidR="00D02C6D" w:rsidRPr="00506D49" w:rsidRDefault="00D02C6D" w:rsidP="00D02C6D">
      <w:pPr>
        <w:autoSpaceDE w:val="0"/>
        <w:autoSpaceDN w:val="0"/>
        <w:adjustRightInd w:val="0"/>
        <w:jc w:val="both"/>
        <w:rPr>
          <w:rFonts w:ascii="Abadi" w:hAnsi="Abadi" w:cs="*Arial-7090-Identity-H"/>
          <w:color w:val="0D0D0F"/>
          <w:sz w:val="21"/>
          <w:szCs w:val="21"/>
        </w:rPr>
      </w:pPr>
    </w:p>
    <w:p w14:paraId="14BF5B60" w14:textId="539F6BE4" w:rsidR="00D02C6D" w:rsidRDefault="00D02C6D" w:rsidP="00C53F67">
      <w:pPr>
        <w:autoSpaceDE w:val="0"/>
        <w:autoSpaceDN w:val="0"/>
        <w:adjustRightInd w:val="0"/>
        <w:ind w:firstLine="708"/>
        <w:jc w:val="both"/>
        <w:rPr>
          <w:rFonts w:ascii="Abadi" w:hAnsi="Abadi" w:cs="*Arial-9928-Identity-H"/>
          <w:color w:val="0F0E10"/>
          <w:sz w:val="21"/>
          <w:szCs w:val="21"/>
        </w:rPr>
      </w:pPr>
      <w:r w:rsidRPr="00506D49">
        <w:rPr>
          <w:rFonts w:ascii="Abadi" w:hAnsi="Abadi" w:cs="*Arial-7090-Identity-H"/>
          <w:color w:val="0D0C0F"/>
          <w:sz w:val="21"/>
          <w:szCs w:val="21"/>
        </w:rPr>
        <w:t>En cuanto a la temporalidad, el alcance de la auditoría abarcó el periodo</w:t>
      </w:r>
      <w:r>
        <w:rPr>
          <w:rFonts w:ascii="Abadi" w:hAnsi="Abadi" w:cs="*Arial-7090-Identity-H"/>
          <w:color w:val="0D0C0F"/>
          <w:sz w:val="21"/>
          <w:szCs w:val="21"/>
        </w:rPr>
        <w:t xml:space="preserve"> </w:t>
      </w:r>
      <w:r w:rsidRPr="00506D49">
        <w:rPr>
          <w:rFonts w:ascii="Abadi" w:hAnsi="Abadi" w:cs="*Arial-7090-Identity-H"/>
          <w:color w:val="0D0C0F"/>
          <w:sz w:val="21"/>
          <w:szCs w:val="21"/>
        </w:rPr>
        <w:t>comprendido de enero a diciembre del ejercicio fiscal 2020; asimismo, respecto a</w:t>
      </w:r>
      <w:r>
        <w:rPr>
          <w:rFonts w:ascii="Abadi" w:hAnsi="Abadi" w:cs="*Arial-7090-Identity-H"/>
          <w:color w:val="0D0C0F"/>
          <w:sz w:val="21"/>
          <w:szCs w:val="21"/>
        </w:rPr>
        <w:t xml:space="preserve"> </w:t>
      </w:r>
      <w:r w:rsidRPr="00506D49">
        <w:rPr>
          <w:rFonts w:ascii="Abadi" w:hAnsi="Abadi" w:cs="*Arial-7090-Identity-H"/>
          <w:color w:val="0D0C0F"/>
          <w:sz w:val="21"/>
          <w:szCs w:val="21"/>
        </w:rPr>
        <w:t>la profundidad temática se revisó la eficiencia en la gestión de la información que</w:t>
      </w:r>
      <w:r>
        <w:rPr>
          <w:rFonts w:ascii="Abadi" w:hAnsi="Abadi" w:cs="*Arial-7090-Identity-H"/>
          <w:color w:val="0D0C0F"/>
          <w:sz w:val="21"/>
          <w:szCs w:val="21"/>
        </w:rPr>
        <w:t xml:space="preserve"> </w:t>
      </w:r>
      <w:r w:rsidRPr="00506D49">
        <w:rPr>
          <w:rFonts w:ascii="Abadi" w:hAnsi="Abadi" w:cs="*Arial-7090-Identity-H"/>
          <w:color w:val="0D0C0F"/>
          <w:sz w:val="21"/>
          <w:szCs w:val="21"/>
        </w:rPr>
        <w:t>dispone el Municipio para identificar la estimación tanto de la oferta del servicio de</w:t>
      </w:r>
      <w:r>
        <w:rPr>
          <w:rFonts w:ascii="Abadi" w:hAnsi="Abadi" w:cs="*Arial-7090-Identity-H"/>
          <w:color w:val="0D0C0F"/>
          <w:sz w:val="21"/>
          <w:szCs w:val="21"/>
        </w:rPr>
        <w:t xml:space="preserve"> </w:t>
      </w:r>
      <w:r w:rsidRPr="00506D49">
        <w:rPr>
          <w:rFonts w:ascii="Abadi" w:hAnsi="Abadi" w:cs="*Arial-7090-Identity-H"/>
          <w:color w:val="0D0C0F"/>
          <w:sz w:val="21"/>
          <w:szCs w:val="21"/>
        </w:rPr>
        <w:t>alumbrado público como de los recursos necesarios para su implementación;</w:t>
      </w:r>
      <w:r>
        <w:rPr>
          <w:rFonts w:ascii="Abadi" w:hAnsi="Abadi" w:cs="*Arial-7090-Identity-H"/>
          <w:color w:val="0D0C0F"/>
          <w:sz w:val="21"/>
          <w:szCs w:val="21"/>
        </w:rPr>
        <w:t xml:space="preserve"> </w:t>
      </w:r>
      <w:r w:rsidRPr="00506D49">
        <w:rPr>
          <w:rFonts w:ascii="Abadi" w:hAnsi="Abadi" w:cs="*Arial-7090-Identity-H"/>
          <w:color w:val="0D0C0F"/>
          <w:sz w:val="21"/>
          <w:szCs w:val="21"/>
        </w:rPr>
        <w:t>sobre el estado que guarda la organización del Municipio para brindar el servicio</w:t>
      </w:r>
      <w:r w:rsidR="00C53F67">
        <w:rPr>
          <w:rFonts w:ascii="Abadi" w:hAnsi="Abadi" w:cs="*Arial-7090-Identity-H"/>
          <w:color w:val="0D0C0F"/>
          <w:sz w:val="21"/>
          <w:szCs w:val="21"/>
        </w:rPr>
        <w:t xml:space="preserve"> </w:t>
      </w:r>
      <w:r w:rsidRPr="00506D49">
        <w:rPr>
          <w:rFonts w:ascii="Abadi" w:hAnsi="Abadi" w:cs="*Arial-7090-Identity-H"/>
          <w:color w:val="0D0C0F"/>
          <w:sz w:val="21"/>
          <w:szCs w:val="21"/>
        </w:rPr>
        <w:t>de alumbrado público y la gestión de la calidad sobre sus procesos clave; y el uso</w:t>
      </w:r>
      <w:r>
        <w:rPr>
          <w:rFonts w:ascii="Abadi" w:hAnsi="Abadi" w:cs="*Arial-7090-Identity-H"/>
          <w:color w:val="0D0C0F"/>
          <w:sz w:val="21"/>
          <w:szCs w:val="21"/>
        </w:rPr>
        <w:t xml:space="preserve"> </w:t>
      </w:r>
      <w:r w:rsidRPr="00506D49">
        <w:rPr>
          <w:rFonts w:ascii="Abadi" w:hAnsi="Abadi" w:cs="*Arial-7090-Identity-H"/>
          <w:color w:val="0D0C0F"/>
          <w:sz w:val="21"/>
          <w:szCs w:val="21"/>
        </w:rPr>
        <w:t>de herramientas para la planificación operativa y el seguimiento de las actividades</w:t>
      </w:r>
      <w:r>
        <w:rPr>
          <w:rFonts w:ascii="Abadi" w:hAnsi="Abadi" w:cs="*Arial-7090-Identity-H"/>
          <w:color w:val="0D0C0F"/>
          <w:sz w:val="21"/>
          <w:szCs w:val="21"/>
        </w:rPr>
        <w:t xml:space="preserve"> </w:t>
      </w:r>
      <w:r w:rsidRPr="00506D49">
        <w:rPr>
          <w:rFonts w:ascii="Abadi" w:hAnsi="Abadi" w:cs="*Arial-7090-Identity-H"/>
          <w:color w:val="0D0C0F"/>
          <w:sz w:val="21"/>
          <w:szCs w:val="21"/>
        </w:rPr>
        <w:t>vinculadas a la atención de reportes por fallas en el servicio. Así como, la eficacia</w:t>
      </w:r>
      <w:r>
        <w:rPr>
          <w:rFonts w:ascii="Abadi" w:hAnsi="Abadi" w:cs="*Arial-7090-Identity-H"/>
          <w:color w:val="0D0C0F"/>
          <w:sz w:val="21"/>
          <w:szCs w:val="21"/>
        </w:rPr>
        <w:t xml:space="preserve"> </w:t>
      </w:r>
      <w:r w:rsidRPr="00506D49">
        <w:rPr>
          <w:rFonts w:ascii="Abadi" w:hAnsi="Abadi" w:cs="*Arial-7090-Identity-H"/>
          <w:color w:val="0D0C0F"/>
          <w:sz w:val="21"/>
          <w:szCs w:val="21"/>
        </w:rPr>
        <w:t>en los resultados de la capacidad municipal en la prestación del servicio de</w:t>
      </w:r>
      <w:r>
        <w:rPr>
          <w:rFonts w:ascii="Abadi" w:hAnsi="Abadi" w:cs="*Arial-7090-Identity-H"/>
          <w:color w:val="0D0C0F"/>
          <w:sz w:val="21"/>
          <w:szCs w:val="21"/>
        </w:rPr>
        <w:t xml:space="preserve"> </w:t>
      </w:r>
      <w:r w:rsidRPr="00506D49">
        <w:rPr>
          <w:rFonts w:ascii="Abadi" w:hAnsi="Abadi" w:cs="*Arial-7090-Identity-H"/>
          <w:color w:val="0D0C0F"/>
          <w:sz w:val="21"/>
          <w:szCs w:val="21"/>
        </w:rPr>
        <w:t>alumbrado público en el ejercicio 2020 a partir del grado de funcionamiento de las</w:t>
      </w:r>
      <w:r>
        <w:rPr>
          <w:rFonts w:ascii="Abadi" w:hAnsi="Abadi" w:cs="*Arial-7090-Identity-H"/>
          <w:color w:val="0D0C0F"/>
          <w:sz w:val="21"/>
          <w:szCs w:val="21"/>
        </w:rPr>
        <w:t xml:space="preserve"> </w:t>
      </w:r>
      <w:r w:rsidRPr="00506D49">
        <w:rPr>
          <w:rFonts w:ascii="Abadi" w:hAnsi="Abadi" w:cs="*Arial-7090-Identity-H"/>
          <w:color w:val="0D0C0F"/>
          <w:sz w:val="21"/>
          <w:szCs w:val="21"/>
        </w:rPr>
        <w:t>luminarias que lo conforman, la cobertura lograda y la satisfacción ciudadana</w:t>
      </w:r>
      <w:r w:rsidR="00C53F67">
        <w:rPr>
          <w:rFonts w:ascii="Abadi" w:hAnsi="Abadi" w:cs="*Arial-7090-Identity-H"/>
          <w:color w:val="0D0C0F"/>
          <w:sz w:val="21"/>
          <w:szCs w:val="21"/>
        </w:rPr>
        <w:t xml:space="preserve"> </w:t>
      </w:r>
      <w:r w:rsidRPr="00506D49">
        <w:rPr>
          <w:rFonts w:ascii="Abadi" w:hAnsi="Abadi" w:cs="*Arial-9928-Identity-H"/>
          <w:color w:val="0F0E10"/>
          <w:sz w:val="21"/>
          <w:szCs w:val="21"/>
        </w:rPr>
        <w:t>sobre el servicio, y de la relevancia y suficiencia de los mecanismos que permiten</w:t>
      </w:r>
      <w:r>
        <w:rPr>
          <w:rFonts w:ascii="Abadi" w:hAnsi="Abadi" w:cs="*Arial-9928-Identity-H"/>
          <w:color w:val="0F0E10"/>
          <w:sz w:val="21"/>
          <w:szCs w:val="21"/>
        </w:rPr>
        <w:t xml:space="preserve"> </w:t>
      </w:r>
      <w:r w:rsidRPr="00506D49">
        <w:rPr>
          <w:rFonts w:ascii="Abadi" w:hAnsi="Abadi" w:cs="*Arial-9928-Identity-H"/>
          <w:color w:val="0F0E10"/>
          <w:sz w:val="21"/>
          <w:szCs w:val="21"/>
        </w:rPr>
        <w:t>monitorear el desempeño y los resultados del servicio.</w:t>
      </w:r>
    </w:p>
    <w:p w14:paraId="0C213EE8" w14:textId="77777777" w:rsidR="00D02C6D" w:rsidRPr="00506D49" w:rsidRDefault="00D02C6D" w:rsidP="00D02C6D">
      <w:pPr>
        <w:autoSpaceDE w:val="0"/>
        <w:autoSpaceDN w:val="0"/>
        <w:adjustRightInd w:val="0"/>
        <w:jc w:val="both"/>
        <w:rPr>
          <w:rFonts w:ascii="Abadi" w:hAnsi="Abadi" w:cs="*Arial-9928-Identity-H"/>
          <w:color w:val="0F0E10"/>
          <w:sz w:val="21"/>
          <w:szCs w:val="21"/>
        </w:rPr>
      </w:pPr>
    </w:p>
    <w:p w14:paraId="7276F344" w14:textId="77777777" w:rsidR="00D02C6D" w:rsidRDefault="00D02C6D" w:rsidP="00D02C6D">
      <w:pPr>
        <w:autoSpaceDE w:val="0"/>
        <w:autoSpaceDN w:val="0"/>
        <w:adjustRightInd w:val="0"/>
        <w:ind w:firstLine="708"/>
        <w:jc w:val="both"/>
        <w:rPr>
          <w:rFonts w:ascii="Abadi" w:hAnsi="Abadi" w:cs="*Arial-9928-Identity-H"/>
          <w:color w:val="100F12"/>
          <w:sz w:val="21"/>
          <w:szCs w:val="21"/>
        </w:rPr>
      </w:pPr>
      <w:r w:rsidRPr="00506D49">
        <w:rPr>
          <w:rFonts w:ascii="Abadi" w:hAnsi="Abadi" w:cs="*Arial-9928-Identity-H"/>
          <w:color w:val="100F12"/>
          <w:sz w:val="21"/>
          <w:szCs w:val="21"/>
        </w:rPr>
        <w:t>Respecto a los antecedentes del proceso de fiscalización, estos ya se</w:t>
      </w:r>
      <w:r>
        <w:rPr>
          <w:rFonts w:ascii="Abadi" w:hAnsi="Abadi" w:cs="*Arial-9928-Identity-H"/>
          <w:color w:val="100F12"/>
          <w:sz w:val="21"/>
          <w:szCs w:val="21"/>
        </w:rPr>
        <w:t xml:space="preserve"> </w:t>
      </w:r>
      <w:r w:rsidRPr="00506D49">
        <w:rPr>
          <w:rFonts w:ascii="Abadi" w:hAnsi="Abadi" w:cs="*Arial-9928-Identity-H"/>
          <w:color w:val="100F12"/>
          <w:sz w:val="21"/>
          <w:szCs w:val="21"/>
        </w:rPr>
        <w:t>detallaron en el apartado correspondiente.</w:t>
      </w:r>
    </w:p>
    <w:p w14:paraId="585F5F41" w14:textId="77777777" w:rsidR="00D02C6D" w:rsidRPr="00506D49" w:rsidRDefault="00D02C6D" w:rsidP="00D02C6D">
      <w:pPr>
        <w:autoSpaceDE w:val="0"/>
        <w:autoSpaceDN w:val="0"/>
        <w:adjustRightInd w:val="0"/>
        <w:jc w:val="both"/>
        <w:rPr>
          <w:rFonts w:ascii="Abadi" w:hAnsi="Abadi" w:cs="*Arial-9928-Identity-H"/>
          <w:color w:val="100F12"/>
          <w:sz w:val="21"/>
          <w:szCs w:val="21"/>
        </w:rPr>
      </w:pPr>
    </w:p>
    <w:p w14:paraId="5DD61BA6" w14:textId="77777777" w:rsidR="00D02C6D" w:rsidRPr="00506D49" w:rsidRDefault="00D02C6D" w:rsidP="00D02C6D">
      <w:pPr>
        <w:autoSpaceDE w:val="0"/>
        <w:autoSpaceDN w:val="0"/>
        <w:adjustRightInd w:val="0"/>
        <w:ind w:firstLine="708"/>
        <w:jc w:val="both"/>
        <w:rPr>
          <w:rFonts w:ascii="Abadi" w:hAnsi="Abadi" w:cs="*Arial-9928-Identity-H"/>
          <w:color w:val="919191"/>
          <w:sz w:val="21"/>
          <w:szCs w:val="21"/>
        </w:rPr>
      </w:pPr>
      <w:r w:rsidRPr="00506D49">
        <w:rPr>
          <w:rFonts w:ascii="Abadi" w:hAnsi="Abadi" w:cs="*Arial-9928-Identity-H"/>
          <w:color w:val="0E0E10"/>
          <w:sz w:val="21"/>
          <w:szCs w:val="21"/>
        </w:rPr>
        <w:t>En cuanto al contexto de la política pública de la materia a auditar, se</w:t>
      </w:r>
      <w:r>
        <w:rPr>
          <w:rFonts w:ascii="Abadi" w:hAnsi="Abadi" w:cs="*Arial-9928-Identity-H"/>
          <w:color w:val="0E0E10"/>
          <w:sz w:val="21"/>
          <w:szCs w:val="21"/>
        </w:rPr>
        <w:t xml:space="preserve"> </w:t>
      </w:r>
      <w:r w:rsidRPr="00506D49">
        <w:rPr>
          <w:rFonts w:ascii="Abadi" w:hAnsi="Abadi" w:cs="*Arial-9928-Identity-H"/>
          <w:color w:val="0E0E10"/>
          <w:sz w:val="21"/>
          <w:szCs w:val="21"/>
        </w:rPr>
        <w:t>refiere que el Municipio libre es la base de la división territorial del Estado, de su</w:t>
      </w:r>
      <w:r>
        <w:rPr>
          <w:rFonts w:ascii="Abadi" w:hAnsi="Abadi" w:cs="*Arial-9928-Identity-H"/>
          <w:color w:val="0E0E10"/>
          <w:sz w:val="21"/>
          <w:szCs w:val="21"/>
        </w:rPr>
        <w:t xml:space="preserve"> </w:t>
      </w:r>
      <w:r w:rsidRPr="00506D49">
        <w:rPr>
          <w:rFonts w:ascii="Abadi" w:hAnsi="Abadi" w:cs="*Arial-9928-Identity-H"/>
          <w:color w:val="0E0E10"/>
          <w:sz w:val="21"/>
          <w:szCs w:val="21"/>
        </w:rPr>
        <w:t>organización política y administrativa, y como principio de legalidad la autoridad</w:t>
      </w:r>
      <w:r>
        <w:rPr>
          <w:rFonts w:ascii="Abadi" w:hAnsi="Abadi" w:cs="*Arial-9928-Identity-H"/>
          <w:color w:val="0E0E10"/>
          <w:sz w:val="21"/>
          <w:szCs w:val="21"/>
        </w:rPr>
        <w:t xml:space="preserve"> </w:t>
      </w:r>
      <w:r w:rsidRPr="00506D49">
        <w:rPr>
          <w:rFonts w:ascii="Abadi" w:hAnsi="Abadi" w:cs="*Arial-9928-Identity-H"/>
          <w:color w:val="0E0E10"/>
          <w:sz w:val="21"/>
          <w:szCs w:val="21"/>
        </w:rPr>
        <w:t>municipal puede hacer únicamente lo que la ley le concede, encontrándose dentro</w:t>
      </w:r>
      <w:r>
        <w:rPr>
          <w:rFonts w:ascii="Abadi" w:hAnsi="Abadi" w:cs="*Arial-9928-Identity-H"/>
          <w:color w:val="0E0E10"/>
          <w:sz w:val="21"/>
          <w:szCs w:val="21"/>
        </w:rPr>
        <w:t xml:space="preserve"> </w:t>
      </w:r>
      <w:r w:rsidRPr="00506D49">
        <w:rPr>
          <w:rFonts w:ascii="Abadi" w:hAnsi="Abadi" w:cs="*Arial-9928-Identity-H"/>
          <w:color w:val="0E0E10"/>
          <w:sz w:val="21"/>
          <w:szCs w:val="21"/>
        </w:rPr>
        <w:t xml:space="preserve">de sus atribuciones la de otorgar los servicios públicos al Municipio. </w:t>
      </w:r>
    </w:p>
    <w:p w14:paraId="79EFA3BD" w14:textId="77777777" w:rsidR="00D02C6D" w:rsidRDefault="00D02C6D" w:rsidP="00D02C6D">
      <w:pPr>
        <w:autoSpaceDE w:val="0"/>
        <w:autoSpaceDN w:val="0"/>
        <w:adjustRightInd w:val="0"/>
        <w:jc w:val="both"/>
        <w:rPr>
          <w:rFonts w:ascii="Abadi" w:hAnsi="Abadi" w:cs="*Arial-9928-Identity-H"/>
          <w:color w:val="0D0D0F"/>
          <w:sz w:val="21"/>
          <w:szCs w:val="21"/>
        </w:rPr>
      </w:pPr>
    </w:p>
    <w:p w14:paraId="79699433" w14:textId="1AB8BBA5" w:rsidR="00D02C6D" w:rsidRDefault="00D02C6D" w:rsidP="00D02C6D">
      <w:pPr>
        <w:autoSpaceDE w:val="0"/>
        <w:autoSpaceDN w:val="0"/>
        <w:adjustRightInd w:val="0"/>
        <w:ind w:firstLine="708"/>
        <w:jc w:val="both"/>
        <w:rPr>
          <w:rFonts w:ascii="Abadi" w:hAnsi="Abadi" w:cs="*Times New Roman-Italic-9926-Id"/>
          <w:i/>
          <w:iCs/>
          <w:color w:val="0D0D0F"/>
          <w:sz w:val="21"/>
          <w:szCs w:val="21"/>
        </w:rPr>
      </w:pPr>
      <w:r w:rsidRPr="00506D49">
        <w:rPr>
          <w:rFonts w:ascii="Abadi" w:hAnsi="Abadi" w:cs="*Arial-9928-Identity-H"/>
          <w:color w:val="0D0D0F"/>
          <w:sz w:val="21"/>
          <w:szCs w:val="21"/>
        </w:rPr>
        <w:t xml:space="preserve">También se precisa que el servicio público «es </w:t>
      </w:r>
      <w:r w:rsidRPr="00506D49">
        <w:rPr>
          <w:rFonts w:ascii="Abadi" w:hAnsi="Abadi" w:cs="*Arial-Italic-9929-Identity-H"/>
          <w:i/>
          <w:iCs/>
          <w:color w:val="0D0D0F"/>
          <w:sz w:val="21"/>
          <w:szCs w:val="21"/>
        </w:rPr>
        <w:t>la institución jurídica</w:t>
      </w:r>
      <w:r>
        <w:rPr>
          <w:rFonts w:ascii="Abadi" w:hAnsi="Abadi" w:cs="*Arial-Italic-9929-Identity-H"/>
          <w:i/>
          <w:iCs/>
          <w:color w:val="0D0D0F"/>
          <w:sz w:val="21"/>
          <w:szCs w:val="21"/>
        </w:rPr>
        <w:t xml:space="preserve"> </w:t>
      </w:r>
      <w:r w:rsidRPr="00506D49">
        <w:rPr>
          <w:rFonts w:ascii="Abadi" w:hAnsi="Abadi" w:cs="*Arial-Italic-9929-Identity-H"/>
          <w:i/>
          <w:iCs/>
          <w:color w:val="0D0D0F"/>
          <w:sz w:val="21"/>
          <w:szCs w:val="21"/>
        </w:rPr>
        <w:t xml:space="preserve">administrativa en la que el titular </w:t>
      </w:r>
      <w:r w:rsidRPr="00506D49">
        <w:rPr>
          <w:rFonts w:ascii="Abadi" w:hAnsi="Abadi" w:cs="*Arial-9928-Identity-H"/>
          <w:color w:val="0D0D0F"/>
          <w:sz w:val="21"/>
          <w:szCs w:val="21"/>
        </w:rPr>
        <w:t xml:space="preserve">es </w:t>
      </w:r>
      <w:r w:rsidRPr="00506D49">
        <w:rPr>
          <w:rFonts w:ascii="Abadi" w:hAnsi="Abadi" w:cs="*Arial-Italic-9929-Identity-H"/>
          <w:i/>
          <w:iCs/>
          <w:color w:val="0D0D0F"/>
          <w:sz w:val="21"/>
          <w:szCs w:val="21"/>
        </w:rPr>
        <w:t>el Estado (municipio) y cuya única finalidad</w:t>
      </w:r>
      <w:r>
        <w:rPr>
          <w:rFonts w:ascii="Abadi" w:hAnsi="Abadi" w:cs="*Arial-Italic-9929-Identity-H"/>
          <w:i/>
          <w:iCs/>
          <w:color w:val="0D0D0F"/>
          <w:sz w:val="21"/>
          <w:szCs w:val="21"/>
        </w:rPr>
        <w:t xml:space="preserve"> </w:t>
      </w:r>
      <w:r w:rsidRPr="00506D49">
        <w:rPr>
          <w:rFonts w:ascii="Abadi" w:hAnsi="Abadi" w:cs="*Arial-Italic-9929-Identity-H"/>
          <w:i/>
          <w:iCs/>
          <w:color w:val="0D0D0F"/>
          <w:sz w:val="21"/>
          <w:szCs w:val="21"/>
        </w:rPr>
        <w:t>consiste en satisfacer de manera regular, continua y uniforme necesidades</w:t>
      </w:r>
      <w:r>
        <w:rPr>
          <w:rFonts w:ascii="Abadi" w:hAnsi="Abadi" w:cs="*Arial-Italic-9929-Identity-H"/>
          <w:i/>
          <w:iCs/>
          <w:color w:val="0D0D0F"/>
          <w:sz w:val="21"/>
          <w:szCs w:val="21"/>
        </w:rPr>
        <w:t xml:space="preserve"> </w:t>
      </w:r>
      <w:r w:rsidRPr="00506D49">
        <w:rPr>
          <w:rFonts w:ascii="Abadi" w:hAnsi="Abadi" w:cs="*Arial-Italic-9929-Identity-H"/>
          <w:i/>
          <w:iCs/>
          <w:color w:val="0D0D0F"/>
          <w:sz w:val="21"/>
          <w:szCs w:val="21"/>
        </w:rPr>
        <w:t xml:space="preserve">públicas de carácter esencial, básico o fundamental; se concreta </w:t>
      </w:r>
      <w:r w:rsidRPr="00506D49">
        <w:rPr>
          <w:rFonts w:ascii="Abadi" w:hAnsi="Abadi" w:cs="*Arial-9928-Identity-H"/>
          <w:color w:val="0D0D0F"/>
          <w:sz w:val="21"/>
          <w:szCs w:val="21"/>
        </w:rPr>
        <w:t xml:space="preserve">a </w:t>
      </w:r>
      <w:r w:rsidRPr="00506D49">
        <w:rPr>
          <w:rFonts w:ascii="Abadi" w:hAnsi="Abadi" w:cs="*Arial-Italic-9929-Identity-H"/>
          <w:i/>
          <w:iCs/>
          <w:color w:val="0D0D0F"/>
          <w:sz w:val="21"/>
          <w:szCs w:val="21"/>
        </w:rPr>
        <w:t>través de las</w:t>
      </w:r>
      <w:r>
        <w:rPr>
          <w:rFonts w:ascii="Abadi" w:hAnsi="Abadi" w:cs="*Arial-Italic-9929-Identity-H"/>
          <w:i/>
          <w:iCs/>
          <w:color w:val="0D0D0F"/>
          <w:sz w:val="21"/>
          <w:szCs w:val="21"/>
        </w:rPr>
        <w:t xml:space="preserve"> </w:t>
      </w:r>
      <w:r w:rsidRPr="00506D49">
        <w:rPr>
          <w:rFonts w:ascii="Abadi" w:hAnsi="Abadi" w:cs="*Arial-Italic-9929-Identity-H"/>
          <w:i/>
          <w:iCs/>
          <w:color w:val="0D0D0F"/>
          <w:sz w:val="21"/>
          <w:szCs w:val="21"/>
        </w:rPr>
        <w:lastRenderedPageBreak/>
        <w:t>prestaciones individualizadas las cuales podrán ser suministradas directamente</w:t>
      </w:r>
      <w:r>
        <w:rPr>
          <w:rFonts w:ascii="Abadi" w:hAnsi="Abadi" w:cs="*Arial-Italic-9929-Identity-H"/>
          <w:i/>
          <w:iCs/>
          <w:color w:val="0D0D0F"/>
          <w:sz w:val="21"/>
          <w:szCs w:val="21"/>
        </w:rPr>
        <w:t xml:space="preserve"> </w:t>
      </w:r>
      <w:r w:rsidRPr="00506D49">
        <w:rPr>
          <w:rFonts w:ascii="Abadi" w:hAnsi="Abadi" w:cs="*Arial-Italic-9929-Identity-H"/>
          <w:i/>
          <w:iCs/>
          <w:color w:val="0D0D0F"/>
          <w:sz w:val="21"/>
          <w:szCs w:val="21"/>
        </w:rPr>
        <w:t>por el Estado (municipio) o por los particulares mediante concesión. Por su</w:t>
      </w:r>
      <w:r>
        <w:rPr>
          <w:rFonts w:ascii="Abadi" w:hAnsi="Abadi" w:cs="*Arial-Italic-9929-Identity-H"/>
          <w:i/>
          <w:iCs/>
          <w:color w:val="0D0D0F"/>
          <w:sz w:val="21"/>
          <w:szCs w:val="21"/>
        </w:rPr>
        <w:t xml:space="preserve"> </w:t>
      </w:r>
      <w:r w:rsidRPr="00506D49">
        <w:rPr>
          <w:rFonts w:ascii="Abadi" w:hAnsi="Abadi" w:cs="*Arial-Italic-9929-Identity-H"/>
          <w:i/>
          <w:iCs/>
          <w:color w:val="0D0D0F"/>
          <w:sz w:val="21"/>
          <w:szCs w:val="21"/>
        </w:rPr>
        <w:t>naturaleza, estará sujeta a normas y principios de derecho púb</w:t>
      </w:r>
      <w:r>
        <w:rPr>
          <w:rFonts w:ascii="Abadi" w:hAnsi="Abadi" w:cs="*Arial-Italic-9929-Identity-H"/>
          <w:i/>
          <w:iCs/>
          <w:color w:val="0D0D0F"/>
          <w:sz w:val="21"/>
          <w:szCs w:val="21"/>
        </w:rPr>
        <w:t>lico</w:t>
      </w:r>
      <w:r w:rsidRPr="00506D49">
        <w:rPr>
          <w:rFonts w:ascii="Abadi" w:hAnsi="Abadi" w:cs="*Arial-Italic-9929-Identity-H"/>
          <w:i/>
          <w:iCs/>
          <w:color w:val="0D0D0F"/>
          <w:sz w:val="21"/>
          <w:szCs w:val="21"/>
        </w:rPr>
        <w:t>».</w:t>
      </w:r>
      <w:r w:rsidR="008F6FFD">
        <w:rPr>
          <w:rStyle w:val="Refdenotaalpie"/>
          <w:rFonts w:ascii="Abadi" w:hAnsi="Abadi" w:cs="*Arial-Italic-9929-Identity-H"/>
          <w:i/>
          <w:iCs/>
          <w:color w:val="0D0D0F"/>
          <w:sz w:val="21"/>
          <w:szCs w:val="21"/>
        </w:rPr>
        <w:footnoteReference w:id="38"/>
      </w:r>
    </w:p>
    <w:p w14:paraId="6267632F" w14:textId="77777777" w:rsidR="00D02C6D" w:rsidRPr="00506D49" w:rsidRDefault="00D02C6D" w:rsidP="00D02C6D">
      <w:pPr>
        <w:autoSpaceDE w:val="0"/>
        <w:autoSpaceDN w:val="0"/>
        <w:adjustRightInd w:val="0"/>
        <w:jc w:val="both"/>
        <w:rPr>
          <w:rFonts w:ascii="Abadi" w:hAnsi="Abadi" w:cs="*Times New Roman-Italic-9926-Id"/>
          <w:i/>
          <w:iCs/>
          <w:color w:val="0D0D0F"/>
          <w:sz w:val="21"/>
          <w:szCs w:val="21"/>
        </w:rPr>
      </w:pPr>
    </w:p>
    <w:p w14:paraId="3354E940" w14:textId="77777777" w:rsidR="00D02C6D" w:rsidRPr="00506D49" w:rsidRDefault="00D02C6D" w:rsidP="00D02C6D">
      <w:pPr>
        <w:autoSpaceDE w:val="0"/>
        <w:autoSpaceDN w:val="0"/>
        <w:adjustRightInd w:val="0"/>
        <w:ind w:firstLine="708"/>
        <w:jc w:val="both"/>
        <w:rPr>
          <w:rFonts w:ascii="Abadi" w:hAnsi="Abadi" w:cs="*Arial-9928-Identity-H"/>
          <w:color w:val="0C0C0F"/>
          <w:sz w:val="21"/>
          <w:szCs w:val="21"/>
        </w:rPr>
      </w:pPr>
      <w:r w:rsidRPr="00506D49">
        <w:rPr>
          <w:rFonts w:ascii="Abadi" w:hAnsi="Abadi" w:cs="*Arial-9928-Identity-H"/>
          <w:color w:val="0C0C0F"/>
          <w:sz w:val="21"/>
          <w:szCs w:val="21"/>
        </w:rPr>
        <w:t>Por su parte, la Constitución política de los Estados Unidos Mexicanos</w:t>
      </w:r>
      <w:r>
        <w:rPr>
          <w:rFonts w:ascii="Abadi" w:hAnsi="Abadi" w:cs="*Arial-9928-Identity-H"/>
          <w:color w:val="0C0C0F"/>
          <w:sz w:val="21"/>
          <w:szCs w:val="21"/>
        </w:rPr>
        <w:t xml:space="preserve"> </w:t>
      </w:r>
      <w:r w:rsidRPr="00506D49">
        <w:rPr>
          <w:rFonts w:ascii="Abadi" w:hAnsi="Abadi" w:cs="*Arial-9928-Identity-H"/>
          <w:color w:val="0C0C0F"/>
          <w:sz w:val="21"/>
          <w:szCs w:val="21"/>
        </w:rPr>
        <w:t>establece en términos generales en su artículo 115 la base del municipio a través</w:t>
      </w:r>
      <w:r>
        <w:rPr>
          <w:rFonts w:ascii="Abadi" w:hAnsi="Abadi" w:cs="*Arial-9928-Identity-H"/>
          <w:color w:val="0C0C0F"/>
          <w:sz w:val="21"/>
          <w:szCs w:val="21"/>
        </w:rPr>
        <w:t xml:space="preserve"> </w:t>
      </w:r>
      <w:r w:rsidRPr="00506D49">
        <w:rPr>
          <w:rFonts w:ascii="Abadi" w:hAnsi="Abadi" w:cs="*Arial-9928-Identity-H"/>
          <w:color w:val="0C0C0F"/>
          <w:sz w:val="21"/>
          <w:szCs w:val="21"/>
        </w:rPr>
        <w:t>de una organización política y administrativa, para lo cual ejercerá funciones</w:t>
      </w:r>
      <w:r>
        <w:rPr>
          <w:rFonts w:ascii="Abadi" w:hAnsi="Abadi" w:cs="*Arial-9928-Identity-H"/>
          <w:color w:val="0C0C0F"/>
          <w:sz w:val="21"/>
          <w:szCs w:val="21"/>
        </w:rPr>
        <w:t xml:space="preserve"> </w:t>
      </w:r>
      <w:r w:rsidRPr="00506D49">
        <w:rPr>
          <w:rFonts w:ascii="Abadi" w:hAnsi="Abadi" w:cs="*Arial-9928-Identity-H"/>
          <w:color w:val="0C0C0F"/>
          <w:sz w:val="21"/>
          <w:szCs w:val="21"/>
        </w:rPr>
        <w:t>jurisdiccionales, legislativas y administrativas, contando con personalidad jurídica y</w:t>
      </w:r>
      <w:r>
        <w:rPr>
          <w:rFonts w:ascii="Abadi" w:hAnsi="Abadi" w:cs="*Arial-9928-Identity-H"/>
          <w:color w:val="0C0C0F"/>
          <w:sz w:val="21"/>
          <w:szCs w:val="21"/>
        </w:rPr>
        <w:t xml:space="preserve"> </w:t>
      </w:r>
      <w:r w:rsidRPr="00506D49">
        <w:rPr>
          <w:rFonts w:ascii="Abadi" w:hAnsi="Abadi" w:cs="*Arial-9928-Identity-H"/>
          <w:color w:val="0C0C0F"/>
          <w:sz w:val="21"/>
          <w:szCs w:val="21"/>
        </w:rPr>
        <w:t>con facultades para manejar su patrimonio conforme a las leyes de la materia. En</w:t>
      </w:r>
      <w:r>
        <w:rPr>
          <w:rFonts w:ascii="Abadi" w:hAnsi="Abadi" w:cs="*Arial-9928-Identity-H"/>
          <w:color w:val="0C0C0F"/>
          <w:sz w:val="21"/>
          <w:szCs w:val="21"/>
        </w:rPr>
        <w:t xml:space="preserve"> </w:t>
      </w:r>
      <w:r w:rsidRPr="00506D49">
        <w:rPr>
          <w:rFonts w:ascii="Abadi" w:hAnsi="Abadi" w:cs="*Arial-9928-Identity-H"/>
          <w:color w:val="0C0C0F"/>
          <w:sz w:val="21"/>
          <w:szCs w:val="21"/>
        </w:rPr>
        <w:t>este sentido, respecto a la prestación de los servicios públicos, el Municipio está</w:t>
      </w:r>
      <w:r>
        <w:rPr>
          <w:rFonts w:ascii="Abadi" w:hAnsi="Abadi" w:cs="*Arial-9928-Identity-H"/>
          <w:color w:val="0C0C0F"/>
          <w:sz w:val="21"/>
          <w:szCs w:val="21"/>
        </w:rPr>
        <w:t xml:space="preserve"> </w:t>
      </w:r>
      <w:r w:rsidRPr="00506D49">
        <w:rPr>
          <w:rFonts w:ascii="Abadi" w:hAnsi="Abadi" w:cs="*Arial-9928-Identity-H"/>
          <w:color w:val="0C0C0F"/>
          <w:sz w:val="21"/>
          <w:szCs w:val="21"/>
        </w:rPr>
        <w:t>facultado para expedir reglamentos, circulares y disposiciones administrativas de</w:t>
      </w:r>
      <w:r>
        <w:rPr>
          <w:rFonts w:ascii="Abadi" w:hAnsi="Abadi" w:cs="*Arial-9928-Identity-H"/>
          <w:color w:val="0C0C0F"/>
          <w:sz w:val="21"/>
          <w:szCs w:val="21"/>
        </w:rPr>
        <w:t xml:space="preserve"> </w:t>
      </w:r>
      <w:r w:rsidRPr="00506D49">
        <w:rPr>
          <w:rFonts w:ascii="Abadi" w:hAnsi="Abadi" w:cs="*Arial-9928-Identity-H"/>
          <w:color w:val="0C0C0F"/>
          <w:sz w:val="21"/>
          <w:szCs w:val="21"/>
        </w:rPr>
        <w:t>observancia general dentro de su jurisdicción, que organicen la administración</w:t>
      </w:r>
      <w:r>
        <w:rPr>
          <w:rFonts w:ascii="Abadi" w:hAnsi="Abadi" w:cs="*Arial-9928-Identity-H"/>
          <w:color w:val="0C0C0F"/>
          <w:sz w:val="21"/>
          <w:szCs w:val="21"/>
        </w:rPr>
        <w:t xml:space="preserve"> </w:t>
      </w:r>
      <w:r w:rsidRPr="00506D49">
        <w:rPr>
          <w:rFonts w:ascii="Abadi" w:hAnsi="Abadi" w:cs="*Arial-9928-Identity-H"/>
          <w:color w:val="0C0C0F"/>
          <w:sz w:val="21"/>
          <w:szCs w:val="21"/>
        </w:rPr>
        <w:t>pública, regulen las materias, procedimiento, funciones y servicios públicos de su</w:t>
      </w:r>
      <w:r>
        <w:rPr>
          <w:rFonts w:ascii="Abadi" w:hAnsi="Abadi" w:cs="*Arial-9928-Identity-H"/>
          <w:color w:val="0C0C0F"/>
          <w:sz w:val="21"/>
          <w:szCs w:val="21"/>
        </w:rPr>
        <w:t xml:space="preserve"> </w:t>
      </w:r>
      <w:r w:rsidRPr="00506D49">
        <w:rPr>
          <w:rFonts w:ascii="Abadi" w:hAnsi="Abadi" w:cs="*Arial-9928-Identity-H"/>
          <w:color w:val="0C0C0F"/>
          <w:sz w:val="21"/>
          <w:szCs w:val="21"/>
        </w:rPr>
        <w:t>competencia.</w:t>
      </w:r>
    </w:p>
    <w:p w14:paraId="5B851AA9" w14:textId="77777777" w:rsidR="00D02C6D" w:rsidRPr="00506D49" w:rsidRDefault="00D02C6D" w:rsidP="00D02C6D">
      <w:pPr>
        <w:autoSpaceDE w:val="0"/>
        <w:autoSpaceDN w:val="0"/>
        <w:adjustRightInd w:val="0"/>
        <w:jc w:val="both"/>
        <w:rPr>
          <w:rFonts w:ascii="Abadi" w:hAnsi="Abadi" w:cs="*Arial-9928-Identity-H"/>
          <w:color w:val="0C0C0F"/>
          <w:sz w:val="21"/>
          <w:szCs w:val="21"/>
        </w:rPr>
      </w:pPr>
    </w:p>
    <w:p w14:paraId="1C5C9A24" w14:textId="77777777" w:rsidR="00D02C6D" w:rsidRPr="00506D49" w:rsidRDefault="00D02C6D" w:rsidP="00C53F67">
      <w:pPr>
        <w:autoSpaceDE w:val="0"/>
        <w:autoSpaceDN w:val="0"/>
        <w:adjustRightInd w:val="0"/>
        <w:ind w:firstLine="708"/>
        <w:jc w:val="both"/>
        <w:rPr>
          <w:rFonts w:ascii="Abadi" w:hAnsi="Abadi" w:cs="*Arial-9928-Identity-H"/>
          <w:color w:val="0C0C0F"/>
          <w:sz w:val="21"/>
          <w:szCs w:val="21"/>
        </w:rPr>
      </w:pPr>
      <w:r w:rsidRPr="00506D49">
        <w:rPr>
          <w:rFonts w:ascii="Abadi" w:hAnsi="Abadi" w:cs="*Arial-9928-Identity-H"/>
          <w:color w:val="0C0C0F"/>
          <w:sz w:val="21"/>
          <w:szCs w:val="21"/>
        </w:rPr>
        <w:t>De manera específica, el artículo 115 de la Constitución Política de los</w:t>
      </w:r>
      <w:r>
        <w:rPr>
          <w:rFonts w:ascii="Abadi" w:hAnsi="Abadi" w:cs="*Arial-9928-Identity-H"/>
          <w:color w:val="0C0C0F"/>
          <w:sz w:val="21"/>
          <w:szCs w:val="21"/>
        </w:rPr>
        <w:t xml:space="preserve"> Estados</w:t>
      </w:r>
      <w:r w:rsidRPr="00506D49">
        <w:rPr>
          <w:rFonts w:ascii="Abadi" w:hAnsi="Abadi" w:cs="*Arial-9928-Identity-H"/>
          <w:color w:val="0C0C0F"/>
          <w:sz w:val="21"/>
          <w:szCs w:val="21"/>
        </w:rPr>
        <w:t xml:space="preserve"> Unidos Mexicanos, en su fracción III consigna que los municipios tendrán</w:t>
      </w:r>
      <w:r>
        <w:rPr>
          <w:rFonts w:ascii="Abadi" w:hAnsi="Abadi" w:cs="*Arial-9928-Identity-H"/>
          <w:color w:val="0C0C0F"/>
          <w:sz w:val="21"/>
          <w:szCs w:val="21"/>
        </w:rPr>
        <w:t xml:space="preserve"> </w:t>
      </w:r>
      <w:r w:rsidRPr="00506D49">
        <w:rPr>
          <w:rFonts w:ascii="Abadi" w:hAnsi="Abadi" w:cs="*Arial-9928-Identity-H"/>
          <w:color w:val="0C0C0F"/>
          <w:sz w:val="21"/>
          <w:szCs w:val="21"/>
        </w:rPr>
        <w:t>a su cargo las funciones y servicios públicos, entre los que señala en el inciso b, el</w:t>
      </w:r>
      <w:r>
        <w:rPr>
          <w:rFonts w:ascii="Abadi" w:hAnsi="Abadi" w:cs="*Arial-9928-Identity-H"/>
          <w:color w:val="0C0C0F"/>
          <w:sz w:val="21"/>
          <w:szCs w:val="21"/>
        </w:rPr>
        <w:t xml:space="preserve"> </w:t>
      </w:r>
      <w:r w:rsidRPr="00506D49">
        <w:rPr>
          <w:rFonts w:ascii="Abadi" w:hAnsi="Abadi" w:cs="*Arial-9928-Identity-H"/>
          <w:color w:val="0C0C0F"/>
          <w:sz w:val="21"/>
          <w:szCs w:val="21"/>
        </w:rPr>
        <w:t>alumbrado público. Atribución ratificada en la Constitución Política Local en su</w:t>
      </w:r>
      <w:r>
        <w:rPr>
          <w:rFonts w:ascii="Abadi" w:hAnsi="Abadi" w:cs="*Arial-9928-Identity-H"/>
          <w:color w:val="0C0C0F"/>
          <w:sz w:val="21"/>
          <w:szCs w:val="21"/>
        </w:rPr>
        <w:t xml:space="preserve"> </w:t>
      </w:r>
      <w:r w:rsidRPr="00506D49">
        <w:rPr>
          <w:rFonts w:ascii="Abadi" w:hAnsi="Abadi" w:cs="*Arial-9928-Identity-H"/>
          <w:color w:val="0C0C0F"/>
          <w:sz w:val="21"/>
          <w:szCs w:val="21"/>
        </w:rPr>
        <w:t>artículo 117, fracción III, inciso b.</w:t>
      </w:r>
    </w:p>
    <w:p w14:paraId="27921B44" w14:textId="77777777" w:rsidR="00D02C6D" w:rsidRPr="00506D49" w:rsidRDefault="00D02C6D" w:rsidP="00D02C6D">
      <w:pPr>
        <w:jc w:val="both"/>
        <w:rPr>
          <w:rFonts w:ascii="Abadi" w:hAnsi="Abadi" w:cs="*Arial-9928-Identity-H"/>
          <w:color w:val="0C0C0F"/>
          <w:sz w:val="21"/>
          <w:szCs w:val="21"/>
        </w:rPr>
      </w:pPr>
    </w:p>
    <w:p w14:paraId="2B2CBE6B" w14:textId="77777777" w:rsidR="00D02C6D" w:rsidRPr="00506D49" w:rsidRDefault="00D02C6D" w:rsidP="00C53F67">
      <w:pPr>
        <w:autoSpaceDE w:val="0"/>
        <w:autoSpaceDN w:val="0"/>
        <w:adjustRightInd w:val="0"/>
        <w:ind w:firstLine="708"/>
        <w:jc w:val="both"/>
        <w:rPr>
          <w:rFonts w:ascii="Abadi" w:hAnsi="Abadi" w:cs="*Arial-8596-Identity-H"/>
          <w:color w:val="0E0D10"/>
          <w:sz w:val="21"/>
          <w:szCs w:val="21"/>
        </w:rPr>
      </w:pPr>
      <w:r w:rsidRPr="00506D49">
        <w:rPr>
          <w:rFonts w:ascii="Abadi" w:hAnsi="Abadi" w:cs="*Arial-8596-Identity-H"/>
          <w:color w:val="0E0D10"/>
          <w:sz w:val="21"/>
          <w:szCs w:val="21"/>
        </w:rPr>
        <w:t>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6E91E9FB" w14:textId="77777777" w:rsidR="00D02C6D" w:rsidRPr="00506D49" w:rsidRDefault="00D02C6D" w:rsidP="00D02C6D">
      <w:pPr>
        <w:autoSpaceDE w:val="0"/>
        <w:autoSpaceDN w:val="0"/>
        <w:adjustRightInd w:val="0"/>
        <w:jc w:val="both"/>
        <w:rPr>
          <w:rFonts w:ascii="Abadi" w:hAnsi="Abadi" w:cs="*Arial-8596-Identity-H"/>
          <w:color w:val="0E0D10"/>
          <w:sz w:val="21"/>
          <w:szCs w:val="21"/>
        </w:rPr>
      </w:pPr>
    </w:p>
    <w:p w14:paraId="6ECA3D97" w14:textId="77777777" w:rsidR="00D02C6D" w:rsidRPr="00506D49" w:rsidRDefault="00D02C6D" w:rsidP="00C53F67">
      <w:pPr>
        <w:autoSpaceDE w:val="0"/>
        <w:autoSpaceDN w:val="0"/>
        <w:adjustRightInd w:val="0"/>
        <w:ind w:firstLine="708"/>
        <w:jc w:val="both"/>
        <w:rPr>
          <w:rFonts w:ascii="Abadi" w:hAnsi="Abadi" w:cs="*Arial-8596-Identity-H"/>
          <w:color w:val="0C0C0E"/>
          <w:sz w:val="21"/>
          <w:szCs w:val="21"/>
        </w:rPr>
      </w:pPr>
      <w:r w:rsidRPr="00506D49">
        <w:rPr>
          <w:rFonts w:ascii="Abadi" w:hAnsi="Abadi" w:cs="*Arial-8596-Identity-H"/>
          <w:color w:val="0C0C0E"/>
          <w:sz w:val="21"/>
          <w:szCs w:val="21"/>
        </w:rPr>
        <w:t>De igual forma, la referida ley en el artículo 83 establece que el</w:t>
      </w:r>
      <w:r>
        <w:rPr>
          <w:rFonts w:ascii="Abadi" w:hAnsi="Abadi" w:cs="*Arial-8596-Identity-H"/>
          <w:color w:val="6C6C6C"/>
          <w:sz w:val="21"/>
          <w:szCs w:val="21"/>
        </w:rPr>
        <w:t xml:space="preserve"> </w:t>
      </w:r>
      <w:r w:rsidRPr="00506D49">
        <w:rPr>
          <w:rFonts w:ascii="Abadi" w:hAnsi="Abadi" w:cs="*Arial-8596-Identity-H"/>
          <w:color w:val="0C0C0E"/>
          <w:sz w:val="21"/>
          <w:szCs w:val="21"/>
        </w:rPr>
        <w:t xml:space="preserve">Ayuntamiento contará </w:t>
      </w:r>
      <w:r>
        <w:rPr>
          <w:rFonts w:ascii="Abadi" w:hAnsi="Abadi" w:cs="*Arial-8596-Identity-H"/>
          <w:color w:val="0C0C0E"/>
          <w:sz w:val="21"/>
          <w:szCs w:val="21"/>
        </w:rPr>
        <w:t>con</w:t>
      </w:r>
      <w:r w:rsidRPr="00506D49">
        <w:rPr>
          <w:rFonts w:ascii="Abadi" w:hAnsi="Abadi" w:cs="*Arial-8596-Identity-H"/>
          <w:color w:val="0C0C0E"/>
          <w:sz w:val="21"/>
          <w:szCs w:val="21"/>
        </w:rPr>
        <w:t xml:space="preserve"> una Comisión de Obra y Servicios Públicos, misma que</w:t>
      </w:r>
      <w:r>
        <w:rPr>
          <w:rFonts w:ascii="Abadi" w:hAnsi="Abadi" w:cs="*Arial-8596-Identity-H"/>
          <w:color w:val="0C0C0E"/>
          <w:sz w:val="21"/>
          <w:szCs w:val="21"/>
        </w:rPr>
        <w:t xml:space="preserve"> </w:t>
      </w:r>
      <w:r w:rsidRPr="00506D49">
        <w:rPr>
          <w:rFonts w:ascii="Abadi" w:hAnsi="Abadi" w:cs="*Arial-8596-Identity-H"/>
          <w:color w:val="0C0C0E"/>
          <w:sz w:val="21"/>
          <w:szCs w:val="21"/>
        </w:rPr>
        <w:t>tendrá dentro de sus atribuciones la de promover la prestación puntual, oportuna y</w:t>
      </w:r>
      <w:r>
        <w:rPr>
          <w:rFonts w:ascii="Abadi" w:hAnsi="Abadi" w:cs="*Arial-8596-Identity-H"/>
          <w:color w:val="0C0C0E"/>
          <w:sz w:val="21"/>
          <w:szCs w:val="21"/>
        </w:rPr>
        <w:t xml:space="preserve"> </w:t>
      </w:r>
      <w:r w:rsidRPr="00506D49">
        <w:rPr>
          <w:rFonts w:ascii="Abadi" w:hAnsi="Abadi" w:cs="*Arial-8596-Identity-H"/>
          <w:color w:val="0C0C0E"/>
          <w:sz w:val="21"/>
          <w:szCs w:val="21"/>
        </w:rPr>
        <w:t xml:space="preserve">eficiente de los servicios públicos </w:t>
      </w:r>
      <w:r w:rsidRPr="00506D49">
        <w:rPr>
          <w:rFonts w:ascii="Abadi" w:hAnsi="Abadi" w:cs="*Arial-8596-Identity-H"/>
          <w:color w:val="0C0C0E"/>
          <w:sz w:val="21"/>
          <w:szCs w:val="21"/>
        </w:rPr>
        <w:t>municipales, de conformidad con las</w:t>
      </w:r>
      <w:r>
        <w:rPr>
          <w:rFonts w:ascii="Abadi" w:hAnsi="Abadi" w:cs="*Arial-8596-Identity-H"/>
          <w:color w:val="0C0C0E"/>
          <w:sz w:val="21"/>
          <w:szCs w:val="21"/>
        </w:rPr>
        <w:t xml:space="preserve"> </w:t>
      </w:r>
      <w:r w:rsidRPr="00506D49">
        <w:rPr>
          <w:rFonts w:ascii="Abadi" w:hAnsi="Abadi" w:cs="*Arial-8596-Identity-H"/>
          <w:color w:val="0C0C0E"/>
          <w:sz w:val="21"/>
          <w:szCs w:val="21"/>
        </w:rPr>
        <w:t>disposiciones aplicables. En este sentido, la dependencia de Servicios Municipales</w:t>
      </w:r>
      <w:r>
        <w:rPr>
          <w:rFonts w:ascii="Abadi" w:hAnsi="Abadi" w:cs="*Arial-8596-Identity-H"/>
          <w:color w:val="0C0C0E"/>
          <w:sz w:val="21"/>
          <w:szCs w:val="21"/>
        </w:rPr>
        <w:t xml:space="preserve"> </w:t>
      </w:r>
      <w:r w:rsidRPr="00506D49">
        <w:rPr>
          <w:rFonts w:ascii="Abadi" w:hAnsi="Abadi" w:cs="*Arial-8596-Identity-H"/>
          <w:color w:val="0C0C0E"/>
          <w:sz w:val="21"/>
          <w:szCs w:val="21"/>
        </w:rPr>
        <w:t>será la encargada de llevar a cabo la prestación del servicio de alumbrado público</w:t>
      </w:r>
      <w:r>
        <w:rPr>
          <w:rFonts w:ascii="Abadi" w:hAnsi="Abadi" w:cs="*Arial-8596-Identity-H"/>
          <w:color w:val="0C0C0E"/>
          <w:sz w:val="21"/>
          <w:szCs w:val="21"/>
        </w:rPr>
        <w:t xml:space="preserve"> </w:t>
      </w:r>
      <w:r w:rsidRPr="00506D49">
        <w:rPr>
          <w:rFonts w:ascii="Abadi" w:hAnsi="Abadi" w:cs="*Arial-8596-Identity-H"/>
          <w:color w:val="0C0C0E"/>
          <w:sz w:val="21"/>
          <w:szCs w:val="21"/>
        </w:rPr>
        <w:t>en el Municipio, de acuerdo a lo establecido en la fracción V del artículo 124 de la</w:t>
      </w:r>
      <w:r>
        <w:rPr>
          <w:rFonts w:ascii="Abadi" w:hAnsi="Abadi" w:cs="*Arial-8596-Identity-H"/>
          <w:color w:val="0C0C0E"/>
          <w:sz w:val="21"/>
          <w:szCs w:val="21"/>
        </w:rPr>
        <w:t xml:space="preserve"> </w:t>
      </w:r>
      <w:r w:rsidRPr="00506D49">
        <w:rPr>
          <w:rFonts w:ascii="Abadi" w:hAnsi="Abadi" w:cs="*Arial-8596-Identity-H"/>
          <w:color w:val="0C0C0E"/>
          <w:sz w:val="21"/>
          <w:szCs w:val="21"/>
        </w:rPr>
        <w:t>citada ley.</w:t>
      </w:r>
    </w:p>
    <w:p w14:paraId="5FA9A9FD" w14:textId="77777777" w:rsidR="00D02C6D" w:rsidRPr="00506D49" w:rsidRDefault="00D02C6D" w:rsidP="00D02C6D">
      <w:pPr>
        <w:autoSpaceDE w:val="0"/>
        <w:autoSpaceDN w:val="0"/>
        <w:adjustRightInd w:val="0"/>
        <w:jc w:val="both"/>
        <w:rPr>
          <w:rFonts w:ascii="Abadi" w:hAnsi="Abadi" w:cs="*Arial-8596-Identity-H"/>
          <w:color w:val="0C0C0E"/>
          <w:sz w:val="21"/>
          <w:szCs w:val="21"/>
        </w:rPr>
      </w:pPr>
    </w:p>
    <w:p w14:paraId="0AEB2A8D" w14:textId="77777777" w:rsidR="00D02C6D" w:rsidRPr="00506D49" w:rsidRDefault="00D02C6D" w:rsidP="00C53F67">
      <w:pPr>
        <w:autoSpaceDE w:val="0"/>
        <w:autoSpaceDN w:val="0"/>
        <w:adjustRightInd w:val="0"/>
        <w:ind w:firstLine="708"/>
        <w:jc w:val="both"/>
        <w:rPr>
          <w:rFonts w:ascii="Abadi" w:hAnsi="Abadi" w:cs="*Arial-8596-Identity-H"/>
          <w:color w:val="0D0C0E"/>
          <w:sz w:val="21"/>
          <w:szCs w:val="21"/>
        </w:rPr>
      </w:pPr>
      <w:r w:rsidRPr="00506D49">
        <w:rPr>
          <w:rFonts w:ascii="Abadi" w:hAnsi="Abadi" w:cs="*Arial-8596-Identity-H"/>
          <w:color w:val="0D0C0E"/>
          <w:sz w:val="21"/>
          <w:szCs w:val="21"/>
        </w:rPr>
        <w:t>También el artículo 165 de la referida Ley Orgánica Municipal prevé que:</w:t>
      </w:r>
    </w:p>
    <w:p w14:paraId="7ACC1C51" w14:textId="77777777" w:rsidR="00D02C6D" w:rsidRDefault="00D02C6D" w:rsidP="00D02C6D">
      <w:pPr>
        <w:autoSpaceDE w:val="0"/>
        <w:autoSpaceDN w:val="0"/>
        <w:adjustRightInd w:val="0"/>
        <w:jc w:val="both"/>
        <w:rPr>
          <w:rFonts w:ascii="Abadi" w:hAnsi="Abadi" w:cs="*Microsoft Sans Serif-Italic-85"/>
          <w:i/>
          <w:iCs/>
          <w:color w:val="0D0C0E"/>
          <w:sz w:val="21"/>
          <w:szCs w:val="21"/>
        </w:rPr>
      </w:pPr>
      <w:r w:rsidRPr="00506D49">
        <w:rPr>
          <w:rFonts w:ascii="Abadi" w:hAnsi="Abadi" w:cs="*Microsoft Sans Serif-Italic-85"/>
          <w:i/>
          <w:iCs/>
          <w:color w:val="0D0C0E"/>
          <w:sz w:val="21"/>
          <w:szCs w:val="21"/>
        </w:rPr>
        <w:t>«Los ayuntamie</w:t>
      </w:r>
      <w:r>
        <w:rPr>
          <w:rFonts w:ascii="Abadi" w:hAnsi="Abadi" w:cs="*Microsoft Sans Serif-Italic-85"/>
          <w:i/>
          <w:iCs/>
          <w:color w:val="0D0C0E"/>
          <w:sz w:val="21"/>
          <w:szCs w:val="21"/>
        </w:rPr>
        <w:t>nt</w:t>
      </w:r>
      <w:r w:rsidRPr="00506D49">
        <w:rPr>
          <w:rFonts w:ascii="Abadi" w:hAnsi="Abadi" w:cs="*Microsoft Sans Serif-Italic-85"/>
          <w:i/>
          <w:iCs/>
          <w:color w:val="0D0C0E"/>
          <w:sz w:val="21"/>
          <w:szCs w:val="21"/>
        </w:rPr>
        <w:t>os prestarán los servicios públicos, en igualdad de condiciones a</w:t>
      </w:r>
      <w:r>
        <w:rPr>
          <w:rFonts w:ascii="Abadi" w:hAnsi="Abadi" w:cs="*Microsoft Sans Serif-Italic-85"/>
          <w:i/>
          <w:iCs/>
          <w:color w:val="0D0C0E"/>
          <w:sz w:val="21"/>
          <w:szCs w:val="21"/>
        </w:rPr>
        <w:t xml:space="preserve"> </w:t>
      </w:r>
      <w:r w:rsidRPr="00506D49">
        <w:rPr>
          <w:rFonts w:ascii="Abadi" w:hAnsi="Abadi" w:cs="*Microsoft Sans Serif-Italic-85"/>
          <w:i/>
          <w:iCs/>
          <w:color w:val="0D0C0E"/>
          <w:sz w:val="21"/>
          <w:szCs w:val="21"/>
        </w:rPr>
        <w:t>todos los habitantes del municipio, en forma permanente, general, uniforme,</w:t>
      </w:r>
      <w:r>
        <w:rPr>
          <w:rFonts w:ascii="Abadi" w:hAnsi="Abadi" w:cs="*Microsoft Sans Serif-Italic-85"/>
          <w:i/>
          <w:iCs/>
          <w:color w:val="0D0C0E"/>
          <w:sz w:val="21"/>
          <w:szCs w:val="21"/>
        </w:rPr>
        <w:t xml:space="preserve"> </w:t>
      </w:r>
      <w:r w:rsidRPr="00506D49">
        <w:rPr>
          <w:rFonts w:ascii="Abadi" w:hAnsi="Abadi" w:cs="*Microsoft Sans Serif-Italic-85"/>
          <w:i/>
          <w:iCs/>
          <w:color w:val="0D0C0E"/>
          <w:sz w:val="21"/>
          <w:szCs w:val="21"/>
        </w:rPr>
        <w:t>continua y de acuerdo con el Programa de Gobierno Municipal».</w:t>
      </w:r>
    </w:p>
    <w:p w14:paraId="03673901" w14:textId="77777777" w:rsidR="00D02C6D" w:rsidRPr="00506D49" w:rsidRDefault="00D02C6D" w:rsidP="00D02C6D">
      <w:pPr>
        <w:autoSpaceDE w:val="0"/>
        <w:autoSpaceDN w:val="0"/>
        <w:adjustRightInd w:val="0"/>
        <w:jc w:val="both"/>
        <w:rPr>
          <w:rFonts w:ascii="Abadi" w:hAnsi="Abadi" w:cs="*Microsoft Sans Serif-Italic-85"/>
          <w:i/>
          <w:iCs/>
          <w:color w:val="0D0C0E"/>
          <w:sz w:val="21"/>
          <w:szCs w:val="21"/>
        </w:rPr>
      </w:pPr>
    </w:p>
    <w:p w14:paraId="2A028C4B" w14:textId="77777777" w:rsidR="00D02C6D" w:rsidRPr="00506D49" w:rsidRDefault="00D02C6D" w:rsidP="00C53F67">
      <w:pPr>
        <w:autoSpaceDE w:val="0"/>
        <w:autoSpaceDN w:val="0"/>
        <w:adjustRightInd w:val="0"/>
        <w:ind w:firstLine="708"/>
        <w:jc w:val="both"/>
        <w:rPr>
          <w:rFonts w:ascii="Abadi" w:hAnsi="Abadi" w:cs="*Arial-8596-Identity-H"/>
          <w:color w:val="0D0D0F"/>
          <w:sz w:val="21"/>
          <w:szCs w:val="21"/>
        </w:rPr>
      </w:pPr>
      <w:r w:rsidRPr="00506D49">
        <w:rPr>
          <w:rFonts w:ascii="Abadi" w:hAnsi="Abadi" w:cs="*Arial-8596-Identity-H"/>
          <w:color w:val="0D0D0F"/>
          <w:sz w:val="21"/>
          <w:szCs w:val="21"/>
        </w:rPr>
        <w:t xml:space="preserve">Asimismo, en el Capítulo denominado </w:t>
      </w:r>
      <w:r w:rsidRPr="00506D49">
        <w:rPr>
          <w:rFonts w:ascii="Abadi" w:hAnsi="Abadi" w:cs="*Microsoft Sans Serif-Italic-85"/>
          <w:i/>
          <w:iCs/>
          <w:color w:val="0D0D0F"/>
          <w:sz w:val="21"/>
          <w:szCs w:val="21"/>
        </w:rPr>
        <w:t>«De los Servicios Públicos</w:t>
      </w:r>
      <w:r>
        <w:rPr>
          <w:rFonts w:ascii="Abadi" w:hAnsi="Abadi" w:cs="*Microsoft Sans Serif-Italic-85"/>
          <w:i/>
          <w:iCs/>
          <w:color w:val="0D0D0F"/>
          <w:sz w:val="21"/>
          <w:szCs w:val="21"/>
        </w:rPr>
        <w:t xml:space="preserve"> </w:t>
      </w:r>
      <w:r w:rsidRPr="00506D49">
        <w:rPr>
          <w:rFonts w:ascii="Abadi" w:hAnsi="Abadi" w:cs="*Microsoft Sans Serif-Italic-85"/>
          <w:i/>
          <w:iCs/>
          <w:color w:val="0D0D0F"/>
          <w:sz w:val="21"/>
          <w:szCs w:val="21"/>
        </w:rPr>
        <w:t xml:space="preserve">Municipales» </w:t>
      </w:r>
      <w:r w:rsidRPr="00506D49">
        <w:rPr>
          <w:rFonts w:ascii="Abadi" w:hAnsi="Abadi" w:cs="*Arial-8596-Identity-H"/>
          <w:color w:val="0D0D0F"/>
          <w:sz w:val="21"/>
          <w:szCs w:val="21"/>
        </w:rPr>
        <w:t>se refiere que en el presupuesto de egresos deben preverse los</w:t>
      </w:r>
      <w:r>
        <w:rPr>
          <w:rFonts w:ascii="Abadi" w:hAnsi="Abadi" w:cs="*Arial-8596-Identity-H"/>
          <w:color w:val="0D0D0F"/>
          <w:sz w:val="21"/>
          <w:szCs w:val="21"/>
        </w:rPr>
        <w:t xml:space="preserve"> </w:t>
      </w:r>
      <w:r w:rsidRPr="00506D49">
        <w:rPr>
          <w:rFonts w:ascii="Abadi" w:hAnsi="Abadi" w:cs="*Arial-8596-Identity-H"/>
          <w:color w:val="0D0D0F"/>
          <w:sz w:val="21"/>
          <w:szCs w:val="21"/>
        </w:rPr>
        <w:t>recursos materiales y humanos, necesarios y suficientes, para la prestación</w:t>
      </w:r>
      <w:r>
        <w:rPr>
          <w:rFonts w:ascii="Abadi" w:hAnsi="Abadi" w:cs="*Arial-8596-Identity-H"/>
          <w:color w:val="0D0D0F"/>
          <w:sz w:val="21"/>
          <w:szCs w:val="21"/>
        </w:rPr>
        <w:t xml:space="preserve"> </w:t>
      </w:r>
      <w:r w:rsidRPr="00506D49">
        <w:rPr>
          <w:rFonts w:ascii="Abadi" w:hAnsi="Abadi" w:cs="*Arial-8596-Identity-H"/>
          <w:color w:val="0D0D0F"/>
          <w:sz w:val="21"/>
          <w:szCs w:val="21"/>
        </w:rPr>
        <w:t>eficiente y oportuna de los servicios públicos; asimismo, se consigna la</w:t>
      </w:r>
      <w:r>
        <w:rPr>
          <w:rFonts w:ascii="Abadi" w:hAnsi="Abadi" w:cs="*Arial-8596-Identity-H"/>
          <w:color w:val="0D0D0F"/>
          <w:sz w:val="21"/>
          <w:szCs w:val="21"/>
        </w:rPr>
        <w:t xml:space="preserve"> </w:t>
      </w:r>
      <w:r w:rsidRPr="00506D49">
        <w:rPr>
          <w:rFonts w:ascii="Abadi" w:hAnsi="Abadi" w:cs="*Arial-8596-Identity-H"/>
          <w:color w:val="0D0D0F"/>
          <w:sz w:val="21"/>
          <w:szCs w:val="21"/>
        </w:rPr>
        <w:t>obligatoriedad del Ayuntamiento de otorgar el servicio de alumbrado público,</w:t>
      </w:r>
      <w:r>
        <w:rPr>
          <w:rFonts w:ascii="Abadi" w:hAnsi="Abadi" w:cs="*Arial-8596-Identity-H"/>
          <w:color w:val="0D0D0F"/>
          <w:sz w:val="21"/>
          <w:szCs w:val="21"/>
        </w:rPr>
        <w:t xml:space="preserve"> s</w:t>
      </w:r>
      <w:r w:rsidRPr="00506D49">
        <w:rPr>
          <w:rFonts w:ascii="Abadi" w:hAnsi="Abadi" w:cs="*Arial-8596-Identity-H"/>
          <w:color w:val="0D0D0F"/>
          <w:sz w:val="21"/>
          <w:szCs w:val="21"/>
        </w:rPr>
        <w:t>eñalando que podrá otorgarlo de manera directa a través de sus propias</w:t>
      </w:r>
      <w:r>
        <w:rPr>
          <w:rFonts w:ascii="Abadi" w:hAnsi="Abadi" w:cs="*Arial-8596-Identity-H"/>
          <w:color w:val="0D0D0F"/>
          <w:sz w:val="21"/>
          <w:szCs w:val="21"/>
        </w:rPr>
        <w:t xml:space="preserve"> </w:t>
      </w:r>
      <w:r w:rsidRPr="00506D49">
        <w:rPr>
          <w:rFonts w:ascii="Abadi" w:hAnsi="Abadi" w:cs="*Arial-8596-Identity-H"/>
          <w:color w:val="0D0D0F"/>
          <w:sz w:val="21"/>
          <w:szCs w:val="21"/>
        </w:rPr>
        <w:t>dependencias, o bien por un medio indirecto.</w:t>
      </w:r>
    </w:p>
    <w:p w14:paraId="3ECCE42D" w14:textId="77777777" w:rsidR="00D02C6D" w:rsidRPr="00506D49" w:rsidRDefault="00D02C6D" w:rsidP="00D02C6D">
      <w:pPr>
        <w:autoSpaceDE w:val="0"/>
        <w:autoSpaceDN w:val="0"/>
        <w:adjustRightInd w:val="0"/>
        <w:jc w:val="both"/>
        <w:rPr>
          <w:rFonts w:ascii="Abadi" w:hAnsi="Abadi" w:cs="*Arial-8596-Identity-H"/>
          <w:color w:val="0D0D0F"/>
          <w:sz w:val="21"/>
          <w:szCs w:val="21"/>
        </w:rPr>
      </w:pPr>
    </w:p>
    <w:p w14:paraId="555A5E66" w14:textId="77777777" w:rsidR="00D02C6D" w:rsidRDefault="00D02C6D" w:rsidP="00D02C6D">
      <w:pPr>
        <w:autoSpaceDE w:val="0"/>
        <w:autoSpaceDN w:val="0"/>
        <w:adjustRightInd w:val="0"/>
        <w:jc w:val="both"/>
        <w:rPr>
          <w:rFonts w:ascii="Abadi" w:hAnsi="Abadi" w:cs="*Arial-8596-Identity-H"/>
          <w:color w:val="0C0C0F"/>
          <w:sz w:val="21"/>
          <w:szCs w:val="21"/>
        </w:rPr>
      </w:pPr>
      <w:r w:rsidRPr="00506D49">
        <w:rPr>
          <w:rFonts w:ascii="Abadi" w:hAnsi="Abadi" w:cs="*Arial-8596-Identity-H"/>
          <w:color w:val="0C0C0F"/>
          <w:sz w:val="21"/>
          <w:szCs w:val="21"/>
        </w:rPr>
        <w:t>De conformidad con el artículo 169 de la referida Ley Orgánica Municipal, la</w:t>
      </w:r>
      <w:r>
        <w:rPr>
          <w:rFonts w:ascii="Abadi" w:hAnsi="Abadi" w:cs="*Arial-8596-Identity-H"/>
          <w:color w:val="0C0C0F"/>
          <w:sz w:val="21"/>
          <w:szCs w:val="21"/>
        </w:rPr>
        <w:t xml:space="preserve"> </w:t>
      </w:r>
      <w:r w:rsidRPr="00506D49">
        <w:rPr>
          <w:rFonts w:ascii="Abadi" w:hAnsi="Abadi" w:cs="*Arial-8596-Identity-H"/>
          <w:color w:val="0C0C0F"/>
          <w:sz w:val="21"/>
          <w:szCs w:val="21"/>
        </w:rPr>
        <w:t>prestación de los servicios públicos municipales será supervisada por la comisión</w:t>
      </w:r>
      <w:r>
        <w:rPr>
          <w:rFonts w:ascii="Abadi" w:hAnsi="Abadi" w:cs="*Arial-8596-Identity-H"/>
          <w:color w:val="0C0C0F"/>
          <w:sz w:val="21"/>
          <w:szCs w:val="21"/>
        </w:rPr>
        <w:t xml:space="preserve"> </w:t>
      </w:r>
      <w:r w:rsidRPr="00506D49">
        <w:rPr>
          <w:rFonts w:ascii="Abadi" w:hAnsi="Abadi" w:cs="*Arial-8596-Identity-H"/>
          <w:color w:val="0C0C0F"/>
          <w:sz w:val="21"/>
          <w:szCs w:val="21"/>
        </w:rPr>
        <w:t>correspondiente del Ayuntamiento y auditada por la Contraloría Municipal.</w:t>
      </w:r>
      <w:r>
        <w:rPr>
          <w:rFonts w:ascii="Abadi" w:hAnsi="Abadi" w:cs="*Arial-8596-Identity-H"/>
          <w:color w:val="0C0C0F"/>
          <w:sz w:val="21"/>
          <w:szCs w:val="21"/>
        </w:rPr>
        <w:t xml:space="preserve"> </w:t>
      </w:r>
    </w:p>
    <w:p w14:paraId="06E456E9" w14:textId="77777777" w:rsidR="00D02C6D" w:rsidRDefault="00D02C6D" w:rsidP="00D02C6D">
      <w:pPr>
        <w:autoSpaceDE w:val="0"/>
        <w:autoSpaceDN w:val="0"/>
        <w:adjustRightInd w:val="0"/>
        <w:jc w:val="both"/>
        <w:rPr>
          <w:rFonts w:ascii="Abadi" w:hAnsi="Abadi" w:cs="*Arial-8596-Identity-H"/>
          <w:color w:val="0C0C0F"/>
          <w:sz w:val="21"/>
          <w:szCs w:val="21"/>
        </w:rPr>
      </w:pPr>
    </w:p>
    <w:p w14:paraId="00E6D2AF" w14:textId="77777777" w:rsidR="00D02C6D" w:rsidRPr="00506D49" w:rsidRDefault="00D02C6D" w:rsidP="00C53F67">
      <w:pPr>
        <w:autoSpaceDE w:val="0"/>
        <w:autoSpaceDN w:val="0"/>
        <w:adjustRightInd w:val="0"/>
        <w:ind w:firstLine="708"/>
        <w:jc w:val="both"/>
        <w:rPr>
          <w:rFonts w:ascii="Abadi" w:hAnsi="Abadi" w:cs="*Arial-8596-Identity-H"/>
          <w:color w:val="0D0D0F"/>
          <w:sz w:val="21"/>
          <w:szCs w:val="21"/>
        </w:rPr>
      </w:pPr>
      <w:r w:rsidRPr="00506D49">
        <w:rPr>
          <w:rFonts w:ascii="Abadi" w:hAnsi="Abadi" w:cs="*Arial-8596-Identity-H"/>
          <w:color w:val="0D0D0F"/>
          <w:sz w:val="21"/>
          <w:szCs w:val="21"/>
        </w:rPr>
        <w:t>Es así que, se desprende la intervención estratégica del Ayuntamiento y de</w:t>
      </w:r>
      <w:r>
        <w:rPr>
          <w:rFonts w:ascii="Abadi" w:hAnsi="Abadi" w:cs="*Arial-8596-Identity-H"/>
          <w:color w:val="0D0D0F"/>
          <w:sz w:val="21"/>
          <w:szCs w:val="21"/>
        </w:rPr>
        <w:t xml:space="preserve"> </w:t>
      </w:r>
      <w:r w:rsidRPr="00506D49">
        <w:rPr>
          <w:rFonts w:ascii="Abadi" w:hAnsi="Abadi" w:cs="*Arial-8596-Identity-H"/>
          <w:color w:val="0D0D0F"/>
          <w:sz w:val="21"/>
          <w:szCs w:val="21"/>
        </w:rPr>
        <w:t>la Dirección General de Servicios Públicos Municipales para otorgar la prestación</w:t>
      </w:r>
      <w:r>
        <w:rPr>
          <w:rFonts w:ascii="Abadi" w:hAnsi="Abadi" w:cs="*Arial-8596-Identity-H"/>
          <w:color w:val="0D0D0F"/>
          <w:sz w:val="21"/>
          <w:szCs w:val="21"/>
        </w:rPr>
        <w:t xml:space="preserve"> </w:t>
      </w:r>
      <w:r w:rsidRPr="00506D49">
        <w:rPr>
          <w:rFonts w:ascii="Abadi" w:hAnsi="Abadi" w:cs="*Arial-8596-Identity-H"/>
          <w:color w:val="0D0D0F"/>
          <w:sz w:val="21"/>
          <w:szCs w:val="21"/>
        </w:rPr>
        <w:t>del servicio de alumbrado público a los habitantes del Municipio, a través del</w:t>
      </w:r>
      <w:r>
        <w:rPr>
          <w:rFonts w:ascii="Abadi" w:hAnsi="Abadi" w:cs="*Arial-8596-Identity-H"/>
          <w:color w:val="0D0D0F"/>
          <w:sz w:val="21"/>
          <w:szCs w:val="21"/>
        </w:rPr>
        <w:t xml:space="preserve"> </w:t>
      </w:r>
      <w:r w:rsidRPr="00506D49">
        <w:rPr>
          <w:rFonts w:ascii="Abadi" w:hAnsi="Abadi" w:cs="*Arial-8596-Identity-H"/>
          <w:color w:val="0D0D0F"/>
          <w:sz w:val="21"/>
          <w:szCs w:val="21"/>
        </w:rPr>
        <w:t>conocimiento de la situación de oferta del servicio, de su presupuestación, de un</w:t>
      </w:r>
      <w:r>
        <w:rPr>
          <w:rFonts w:ascii="Abadi" w:hAnsi="Abadi" w:cs="*Arial-8596-Identity-H"/>
          <w:color w:val="0D0D0F"/>
          <w:sz w:val="21"/>
          <w:szCs w:val="21"/>
        </w:rPr>
        <w:t xml:space="preserve"> </w:t>
      </w:r>
      <w:r w:rsidRPr="00506D49">
        <w:rPr>
          <w:rFonts w:ascii="Abadi" w:hAnsi="Abadi" w:cs="*Arial-8596-Identity-H"/>
          <w:color w:val="0D0D0F"/>
          <w:sz w:val="21"/>
          <w:szCs w:val="21"/>
        </w:rPr>
        <w:t>marco normativo de operación, de una debida planeación a corto plazo, de la</w:t>
      </w:r>
      <w:r>
        <w:rPr>
          <w:rFonts w:ascii="Abadi" w:hAnsi="Abadi" w:cs="*Arial-8596-Identity-H"/>
          <w:color w:val="0D0D0F"/>
          <w:sz w:val="21"/>
          <w:szCs w:val="21"/>
        </w:rPr>
        <w:t xml:space="preserve"> </w:t>
      </w:r>
      <w:r w:rsidRPr="00506D49">
        <w:rPr>
          <w:rFonts w:ascii="Abadi" w:hAnsi="Abadi" w:cs="*Arial-8596-Identity-H"/>
          <w:color w:val="0D0D0F"/>
          <w:sz w:val="21"/>
          <w:szCs w:val="21"/>
        </w:rPr>
        <w:t xml:space="preserve">participación ciudadana en el reporte de </w:t>
      </w:r>
      <w:r w:rsidRPr="00506D49">
        <w:rPr>
          <w:rFonts w:ascii="Abadi" w:hAnsi="Abadi" w:cs="*Arial-8596-Identity-H"/>
          <w:color w:val="0D0D0F"/>
          <w:sz w:val="21"/>
          <w:szCs w:val="21"/>
        </w:rPr>
        <w:lastRenderedPageBreak/>
        <w:t>fallas del servicio, así como de los</w:t>
      </w:r>
      <w:r>
        <w:rPr>
          <w:rFonts w:ascii="Abadi" w:hAnsi="Abadi" w:cs="*Arial-8596-Identity-H"/>
          <w:color w:val="0D0D0F"/>
          <w:sz w:val="21"/>
          <w:szCs w:val="21"/>
        </w:rPr>
        <w:t xml:space="preserve"> </w:t>
      </w:r>
      <w:r w:rsidRPr="00506D49">
        <w:rPr>
          <w:rFonts w:ascii="Abadi" w:hAnsi="Abadi" w:cs="*Arial-8596-Identity-H"/>
          <w:color w:val="0D0D0F"/>
          <w:sz w:val="21"/>
          <w:szCs w:val="21"/>
        </w:rPr>
        <w:t>mecanismos de monitoreo y evaluación para el logro de resultados. Lo anterior,</w:t>
      </w:r>
      <w:r>
        <w:rPr>
          <w:rFonts w:ascii="Abadi" w:hAnsi="Abadi" w:cs="*Arial-8596-Identity-H"/>
          <w:color w:val="0D0D0F"/>
          <w:sz w:val="21"/>
          <w:szCs w:val="21"/>
        </w:rPr>
        <w:t xml:space="preserve"> </w:t>
      </w:r>
      <w:r w:rsidRPr="00506D49">
        <w:rPr>
          <w:rFonts w:ascii="Abadi" w:hAnsi="Abadi" w:cs="*Arial-8596-Identity-H"/>
          <w:color w:val="0D0D0F"/>
          <w:sz w:val="21"/>
          <w:szCs w:val="21"/>
        </w:rPr>
        <w:t>con el objetivo de otorgar un servicio público eficaz en el mantenimiento, cobertura</w:t>
      </w:r>
      <w:r>
        <w:rPr>
          <w:rFonts w:ascii="Abadi" w:hAnsi="Abadi" w:cs="*Arial-8596-Identity-H"/>
          <w:color w:val="0D0D0F"/>
          <w:sz w:val="21"/>
          <w:szCs w:val="21"/>
        </w:rPr>
        <w:t xml:space="preserve"> </w:t>
      </w:r>
      <w:r w:rsidRPr="00506D49">
        <w:rPr>
          <w:rFonts w:ascii="Abadi" w:hAnsi="Abadi" w:cs="*Arial-8596-Identity-H"/>
          <w:color w:val="0D0D0F"/>
          <w:sz w:val="21"/>
          <w:szCs w:val="21"/>
        </w:rPr>
        <w:t>y satisfacción del servicio.</w:t>
      </w:r>
    </w:p>
    <w:p w14:paraId="322D333B" w14:textId="77777777" w:rsidR="00D02C6D" w:rsidRPr="00506D49" w:rsidRDefault="00D02C6D" w:rsidP="00D02C6D">
      <w:pPr>
        <w:jc w:val="both"/>
        <w:rPr>
          <w:rFonts w:ascii="Abadi" w:hAnsi="Abadi" w:cs="*Arial-8596-Identity-H"/>
          <w:color w:val="0D0D0F"/>
          <w:sz w:val="21"/>
          <w:szCs w:val="21"/>
        </w:rPr>
      </w:pPr>
    </w:p>
    <w:p w14:paraId="78A55228" w14:textId="267297FC" w:rsidR="00D02C6D" w:rsidRDefault="00D02C6D" w:rsidP="00C53F67">
      <w:pPr>
        <w:autoSpaceDE w:val="0"/>
        <w:autoSpaceDN w:val="0"/>
        <w:adjustRightInd w:val="0"/>
        <w:ind w:firstLine="708"/>
        <w:jc w:val="both"/>
        <w:rPr>
          <w:rFonts w:ascii="Abadi" w:hAnsi="Abadi" w:cs="*Arial-8172-Identity-H"/>
          <w:color w:val="0E0D10"/>
          <w:sz w:val="21"/>
          <w:szCs w:val="21"/>
        </w:rPr>
      </w:pPr>
      <w:r w:rsidRPr="00506D49">
        <w:rPr>
          <w:rFonts w:ascii="Abadi" w:hAnsi="Abadi" w:cs="*Arial-8172-Identity-H"/>
          <w:color w:val="0D0D0F"/>
          <w:sz w:val="21"/>
          <w:szCs w:val="21"/>
        </w:rPr>
        <w:t>En este orden de ideas, el Programa de Gobierno Municipal de Santiago</w:t>
      </w:r>
      <w:r>
        <w:rPr>
          <w:rFonts w:ascii="Abadi" w:hAnsi="Abadi" w:cs="*Arial-8172-Identity-H"/>
          <w:color w:val="0D0D0F"/>
          <w:sz w:val="21"/>
          <w:szCs w:val="21"/>
        </w:rPr>
        <w:t xml:space="preserve"> </w:t>
      </w:r>
      <w:r w:rsidRPr="00506D49">
        <w:rPr>
          <w:rFonts w:ascii="Abadi" w:hAnsi="Abadi" w:cs="*Arial-8172-Identity-H"/>
          <w:color w:val="0D0D0F"/>
          <w:sz w:val="21"/>
          <w:szCs w:val="21"/>
        </w:rPr>
        <w:t xml:space="preserve">Maravatío 2018-2021, en el Eje </w:t>
      </w:r>
      <w:r w:rsidRPr="00506D49">
        <w:rPr>
          <w:rFonts w:ascii="Abadi" w:hAnsi="Abadi" w:cs="*Arial-Italic-8173-Identity-H"/>
          <w:i/>
          <w:iCs/>
          <w:color w:val="0D0D0F"/>
          <w:sz w:val="21"/>
          <w:szCs w:val="21"/>
        </w:rPr>
        <w:t xml:space="preserve">Vl.6. Desarrollo Ordenado </w:t>
      </w:r>
      <w:r w:rsidRPr="00506D49">
        <w:rPr>
          <w:rFonts w:ascii="Abadi" w:hAnsi="Abadi" w:cs="*Microsoft Sans Serif-Italic-81"/>
          <w:i/>
          <w:iCs/>
          <w:color w:val="0D0D0F"/>
          <w:sz w:val="21"/>
          <w:szCs w:val="21"/>
        </w:rPr>
        <w:t xml:space="preserve">y </w:t>
      </w:r>
      <w:r w:rsidRPr="00506D49">
        <w:rPr>
          <w:rFonts w:ascii="Abadi" w:hAnsi="Abadi" w:cs="*Arial-Italic-8173-Identity-H"/>
          <w:i/>
          <w:iCs/>
          <w:color w:val="0D0D0F"/>
          <w:sz w:val="21"/>
          <w:szCs w:val="21"/>
        </w:rPr>
        <w:t>Sustentable</w:t>
      </w:r>
      <w:r>
        <w:rPr>
          <w:rFonts w:ascii="Abadi" w:hAnsi="Abadi" w:cs="*Arial-Italic-8173-Identity-H"/>
          <w:i/>
          <w:iCs/>
          <w:color w:val="0D0D0F"/>
          <w:sz w:val="21"/>
          <w:szCs w:val="21"/>
        </w:rPr>
        <w:t xml:space="preserve"> </w:t>
      </w:r>
      <w:r w:rsidRPr="00506D49">
        <w:rPr>
          <w:rFonts w:ascii="Abadi" w:hAnsi="Abadi" w:cs="*Arial-8172-Identity-H"/>
          <w:color w:val="0D0D0F"/>
          <w:sz w:val="21"/>
          <w:szCs w:val="21"/>
        </w:rPr>
        <w:t xml:space="preserve">estableció el Fin gubernamental </w:t>
      </w:r>
      <w:r w:rsidRPr="00506D49">
        <w:rPr>
          <w:rFonts w:ascii="Abadi" w:hAnsi="Abadi" w:cs="*Arial-Italic-8173-Identity-H"/>
          <w:i/>
          <w:iCs/>
          <w:color w:val="0D0D0F"/>
          <w:sz w:val="21"/>
          <w:szCs w:val="21"/>
        </w:rPr>
        <w:t>6. 1. Fortalecer la infraestructura para mejorar los</w:t>
      </w:r>
      <w:r>
        <w:rPr>
          <w:rFonts w:ascii="Abadi" w:hAnsi="Abadi" w:cs="*Arial-Italic-8173-Identity-H"/>
          <w:i/>
          <w:iCs/>
          <w:color w:val="0D0D0F"/>
          <w:sz w:val="21"/>
          <w:szCs w:val="21"/>
        </w:rPr>
        <w:t xml:space="preserve"> </w:t>
      </w:r>
      <w:r w:rsidRPr="00506D49">
        <w:rPr>
          <w:rFonts w:ascii="Abadi" w:hAnsi="Abadi" w:cs="*Arial-Italic-8173-Identity-H"/>
          <w:i/>
          <w:iCs/>
          <w:color w:val="0D0D0F"/>
          <w:sz w:val="21"/>
          <w:szCs w:val="21"/>
        </w:rPr>
        <w:t xml:space="preserve">servicios públicos municipales, </w:t>
      </w:r>
      <w:r w:rsidRPr="00506D49">
        <w:rPr>
          <w:rFonts w:ascii="Abadi" w:hAnsi="Abadi" w:cs="*Arial-8172-Identity-H"/>
          <w:color w:val="0D0D0F"/>
          <w:sz w:val="21"/>
          <w:szCs w:val="21"/>
        </w:rPr>
        <w:t xml:space="preserve">con el objetivo </w:t>
      </w:r>
      <w:r w:rsidRPr="00506D49">
        <w:rPr>
          <w:rFonts w:ascii="Abadi" w:hAnsi="Abadi" w:cs="*Arial-Italic-8173-Identity-H"/>
          <w:i/>
          <w:iCs/>
          <w:color w:val="0D0D0F"/>
          <w:sz w:val="21"/>
          <w:szCs w:val="21"/>
        </w:rPr>
        <w:t xml:space="preserve">6. 1. 6. Rehabilitar </w:t>
      </w:r>
      <w:r w:rsidRPr="00506D49">
        <w:rPr>
          <w:rFonts w:ascii="Abadi" w:hAnsi="Abadi" w:cs="*Arial-8172-Identity-H"/>
          <w:color w:val="0D0D0F"/>
          <w:sz w:val="21"/>
          <w:szCs w:val="21"/>
        </w:rPr>
        <w:t xml:space="preserve">las </w:t>
      </w:r>
      <w:r w:rsidRPr="00506D49">
        <w:rPr>
          <w:rFonts w:ascii="Abadi" w:hAnsi="Abadi" w:cs="*Arial-Italic-8173-Identity-H"/>
          <w:i/>
          <w:iCs/>
          <w:color w:val="0D0D0F"/>
          <w:sz w:val="21"/>
          <w:szCs w:val="21"/>
        </w:rPr>
        <w:t>redes de</w:t>
      </w:r>
      <w:r>
        <w:rPr>
          <w:rFonts w:ascii="Abadi" w:hAnsi="Abadi" w:cs="*Arial-Italic-8173-Identity-H"/>
          <w:i/>
          <w:iCs/>
          <w:color w:val="0D0D0F"/>
          <w:sz w:val="21"/>
          <w:szCs w:val="21"/>
        </w:rPr>
        <w:t xml:space="preserve"> </w:t>
      </w:r>
      <w:r w:rsidRPr="00506D49">
        <w:rPr>
          <w:rFonts w:ascii="Abadi" w:hAnsi="Abadi" w:cs="*Arial-Italic-8173-Identity-H"/>
          <w:i/>
          <w:iCs/>
          <w:color w:val="0D0D0F"/>
          <w:sz w:val="21"/>
          <w:szCs w:val="21"/>
        </w:rPr>
        <w:t xml:space="preserve">alumbrado público en el Municipio, </w:t>
      </w:r>
      <w:r w:rsidRPr="00506D49">
        <w:rPr>
          <w:rFonts w:ascii="Abadi" w:hAnsi="Abadi" w:cs="*Arial-8172-Identity-H"/>
          <w:color w:val="0D0D0F"/>
          <w:sz w:val="21"/>
          <w:szCs w:val="21"/>
        </w:rPr>
        <w:t>el cual presenta como Estrategia el incremento</w:t>
      </w:r>
      <w:r>
        <w:rPr>
          <w:rFonts w:ascii="Abadi" w:hAnsi="Abadi" w:cs="*Arial-8172-Identity-H"/>
          <w:color w:val="0D0D0F"/>
          <w:sz w:val="21"/>
          <w:szCs w:val="21"/>
        </w:rPr>
        <w:t xml:space="preserve"> </w:t>
      </w:r>
      <w:r w:rsidRPr="00506D49">
        <w:rPr>
          <w:rFonts w:ascii="Abadi" w:hAnsi="Abadi" w:cs="*Arial-8172-Identity-H"/>
          <w:color w:val="999999"/>
          <w:sz w:val="21"/>
          <w:szCs w:val="21"/>
        </w:rPr>
        <w:t xml:space="preserve">· </w:t>
      </w:r>
      <w:r w:rsidRPr="00506D49">
        <w:rPr>
          <w:rFonts w:ascii="Abadi" w:hAnsi="Abadi" w:cs="*Arial-8172-Identity-H"/>
          <w:color w:val="0E0D10"/>
          <w:sz w:val="21"/>
          <w:szCs w:val="21"/>
        </w:rPr>
        <w:t>del equipo para rehabilitación de redes de alumbrado público, a través de las</w:t>
      </w:r>
      <w:r>
        <w:rPr>
          <w:rFonts w:ascii="Abadi" w:hAnsi="Abadi" w:cs="*Arial-8172-Identity-H"/>
          <w:color w:val="0E0D10"/>
          <w:sz w:val="21"/>
          <w:szCs w:val="21"/>
        </w:rPr>
        <w:t xml:space="preserve"> </w:t>
      </w:r>
      <w:r w:rsidRPr="00506D49">
        <w:rPr>
          <w:rFonts w:ascii="Abadi" w:hAnsi="Abadi" w:cs="*Arial-8172-Identity-H"/>
          <w:color w:val="0E0D10"/>
          <w:sz w:val="21"/>
          <w:szCs w:val="21"/>
        </w:rPr>
        <w:t xml:space="preserve">acciones: </w:t>
      </w:r>
      <w:r w:rsidRPr="00506D49">
        <w:rPr>
          <w:rFonts w:ascii="Abadi" w:hAnsi="Abadi" w:cs="*Arial-Italic-8173-Identity-H"/>
          <w:i/>
          <w:iCs/>
          <w:color w:val="0E0D10"/>
          <w:sz w:val="21"/>
          <w:szCs w:val="21"/>
        </w:rPr>
        <w:t xml:space="preserve">Elaboración del diagnóstico de cables en mal estado por </w:t>
      </w:r>
      <w:r w:rsidRPr="00506D49">
        <w:rPr>
          <w:rFonts w:ascii="Abadi" w:hAnsi="Abadi" w:cs="*Arial-8172-Identity-H"/>
          <w:color w:val="0E0D10"/>
          <w:sz w:val="21"/>
          <w:szCs w:val="21"/>
        </w:rPr>
        <w:t xml:space="preserve">los </w:t>
      </w:r>
      <w:r w:rsidRPr="00506D49">
        <w:rPr>
          <w:rFonts w:ascii="Abadi" w:hAnsi="Abadi" w:cs="*Arial-Italic-8173-Identity-H"/>
          <w:i/>
          <w:iCs/>
          <w:color w:val="0E0D10"/>
          <w:sz w:val="21"/>
          <w:szCs w:val="21"/>
        </w:rPr>
        <w:t xml:space="preserve">que </w:t>
      </w:r>
      <w:r w:rsidRPr="00506D49">
        <w:rPr>
          <w:rFonts w:ascii="Abadi" w:hAnsi="Abadi" w:cs="*Arial-8172-Identity-H"/>
          <w:color w:val="0E0D10"/>
          <w:sz w:val="21"/>
          <w:szCs w:val="21"/>
        </w:rPr>
        <w:t>se</w:t>
      </w:r>
      <w:r>
        <w:rPr>
          <w:rFonts w:ascii="Abadi" w:hAnsi="Abadi" w:cs="*Arial-8172-Identity-H"/>
          <w:color w:val="0E0D10"/>
          <w:sz w:val="21"/>
          <w:szCs w:val="21"/>
        </w:rPr>
        <w:t xml:space="preserve"> </w:t>
      </w:r>
      <w:r w:rsidRPr="00506D49">
        <w:rPr>
          <w:rFonts w:ascii="Abadi" w:hAnsi="Abadi" w:cs="*Arial-Italic-8173-Identity-H"/>
          <w:i/>
          <w:iCs/>
          <w:color w:val="0E0D10"/>
          <w:sz w:val="21"/>
          <w:szCs w:val="21"/>
        </w:rPr>
        <w:t xml:space="preserve">funden las lámparas </w:t>
      </w:r>
      <w:r w:rsidRPr="00506D49">
        <w:rPr>
          <w:rFonts w:ascii="Abadi" w:hAnsi="Abadi" w:cs="*Microsoft Sans Serif-Italic-81"/>
          <w:i/>
          <w:iCs/>
          <w:color w:val="0E0D10"/>
          <w:sz w:val="21"/>
          <w:szCs w:val="21"/>
        </w:rPr>
        <w:t xml:space="preserve">y </w:t>
      </w:r>
      <w:r w:rsidRPr="00506D49">
        <w:rPr>
          <w:rFonts w:ascii="Abadi" w:hAnsi="Abadi" w:cs="*Arial-Italic-8173-Identity-H"/>
          <w:i/>
          <w:iCs/>
          <w:color w:val="0E0D10"/>
          <w:sz w:val="21"/>
          <w:szCs w:val="21"/>
        </w:rPr>
        <w:t xml:space="preserve">focos en la red de alumbrado público </w:t>
      </w:r>
      <w:r w:rsidRPr="00506D49">
        <w:rPr>
          <w:rFonts w:ascii="Abadi" w:hAnsi="Abadi" w:cs="*Arial-8172-Identity-H"/>
          <w:color w:val="0E0D10"/>
          <w:sz w:val="21"/>
          <w:szCs w:val="21"/>
        </w:rPr>
        <w:t xml:space="preserve">y </w:t>
      </w:r>
      <w:r w:rsidRPr="00506D49">
        <w:rPr>
          <w:rFonts w:ascii="Abadi" w:hAnsi="Abadi" w:cs="*Arial-Italic-8173-Identity-H"/>
          <w:i/>
          <w:iCs/>
          <w:color w:val="0E0D10"/>
          <w:sz w:val="21"/>
          <w:szCs w:val="21"/>
        </w:rPr>
        <w:t>rehabilitación o</w:t>
      </w:r>
      <w:r>
        <w:rPr>
          <w:rFonts w:ascii="Abadi" w:hAnsi="Abadi" w:cs="*Arial-Italic-8173-Identity-H"/>
          <w:i/>
          <w:iCs/>
          <w:color w:val="0E0D10"/>
          <w:sz w:val="21"/>
          <w:szCs w:val="21"/>
        </w:rPr>
        <w:t xml:space="preserve"> </w:t>
      </w:r>
      <w:r w:rsidRPr="00506D49">
        <w:rPr>
          <w:rFonts w:ascii="Abadi" w:hAnsi="Abadi" w:cs="*Arial-Italic-8173-Identity-H"/>
          <w:i/>
          <w:iCs/>
          <w:color w:val="0E0D10"/>
          <w:sz w:val="21"/>
          <w:szCs w:val="21"/>
        </w:rPr>
        <w:t xml:space="preserve">cambio de lámparas </w:t>
      </w:r>
      <w:r w:rsidRPr="00506D49">
        <w:rPr>
          <w:rFonts w:ascii="Abadi" w:hAnsi="Abadi" w:cs="*Microsoft Sans Serif-Italic-81"/>
          <w:i/>
          <w:iCs/>
          <w:color w:val="0E0D10"/>
          <w:sz w:val="21"/>
          <w:szCs w:val="21"/>
        </w:rPr>
        <w:t xml:space="preserve">y </w:t>
      </w:r>
      <w:r w:rsidRPr="00506D49">
        <w:rPr>
          <w:rFonts w:ascii="Abadi" w:hAnsi="Abadi" w:cs="*Arial-Italic-8173-Identity-H"/>
          <w:i/>
          <w:iCs/>
          <w:color w:val="0E0D10"/>
          <w:sz w:val="21"/>
          <w:szCs w:val="21"/>
        </w:rPr>
        <w:t xml:space="preserve">focos fundidos, </w:t>
      </w:r>
      <w:r w:rsidRPr="00506D49">
        <w:rPr>
          <w:rFonts w:ascii="Abadi" w:hAnsi="Abadi" w:cs="*Arial-8172-Identity-H"/>
          <w:color w:val="0E0D10"/>
          <w:sz w:val="21"/>
          <w:szCs w:val="21"/>
        </w:rPr>
        <w:t>estableciendo como responsable a la</w:t>
      </w:r>
      <w:r>
        <w:rPr>
          <w:rFonts w:ascii="Abadi" w:hAnsi="Abadi" w:cs="*Arial-8172-Identity-H"/>
          <w:color w:val="0E0D10"/>
          <w:sz w:val="21"/>
          <w:szCs w:val="21"/>
        </w:rPr>
        <w:t xml:space="preserve"> </w:t>
      </w:r>
      <w:r w:rsidRPr="00506D49">
        <w:rPr>
          <w:rFonts w:ascii="Abadi" w:hAnsi="Abadi" w:cs="*Arial-8172-Identity-H"/>
          <w:color w:val="0E0D10"/>
          <w:sz w:val="21"/>
          <w:szCs w:val="21"/>
        </w:rPr>
        <w:t>Dirección de Servicios Municipales. Adicionalmente, se estableció como indicador</w:t>
      </w:r>
      <w:r w:rsidR="00C53F67">
        <w:rPr>
          <w:rFonts w:ascii="Abadi" w:hAnsi="Abadi" w:cs="*Arial-8172-Identity-H"/>
          <w:color w:val="0E0D10"/>
          <w:sz w:val="21"/>
          <w:szCs w:val="21"/>
        </w:rPr>
        <w:t xml:space="preserve"> </w:t>
      </w:r>
      <w:r w:rsidRPr="00506D49">
        <w:rPr>
          <w:rFonts w:ascii="Abadi" w:hAnsi="Abadi" w:cs="*Arial-Italic-8173-Identity-H"/>
          <w:i/>
          <w:iCs/>
          <w:color w:val="0E0D10"/>
          <w:sz w:val="21"/>
          <w:szCs w:val="21"/>
        </w:rPr>
        <w:t xml:space="preserve">«Porcentaje de equipamiento requerido» </w:t>
      </w:r>
      <w:r w:rsidRPr="00506D49">
        <w:rPr>
          <w:rFonts w:ascii="Abadi" w:hAnsi="Abadi" w:cs="*Arial-8172-Identity-H"/>
          <w:color w:val="0E0D10"/>
          <w:sz w:val="21"/>
          <w:szCs w:val="21"/>
        </w:rPr>
        <w:t xml:space="preserve">y como meta </w:t>
      </w:r>
      <w:r w:rsidRPr="00506D49">
        <w:rPr>
          <w:rFonts w:ascii="Abadi" w:hAnsi="Abadi" w:cs="*Arial-Italic-8173-Identity-H"/>
          <w:i/>
          <w:iCs/>
          <w:color w:val="0E0D10"/>
          <w:sz w:val="21"/>
          <w:szCs w:val="21"/>
        </w:rPr>
        <w:t>«Lograr el 80% del</w:t>
      </w:r>
      <w:r>
        <w:rPr>
          <w:rFonts w:ascii="Abadi" w:hAnsi="Abadi" w:cs="*Arial-Italic-8173-Identity-H"/>
          <w:i/>
          <w:iCs/>
          <w:color w:val="0E0D10"/>
          <w:sz w:val="21"/>
          <w:szCs w:val="21"/>
        </w:rPr>
        <w:t xml:space="preserve"> </w:t>
      </w:r>
      <w:r w:rsidRPr="00506D49">
        <w:rPr>
          <w:rFonts w:ascii="Abadi" w:hAnsi="Abadi" w:cs="*Arial-Italic-8173-Identity-H"/>
          <w:i/>
          <w:iCs/>
          <w:color w:val="0E0D10"/>
          <w:sz w:val="21"/>
          <w:szCs w:val="21"/>
        </w:rPr>
        <w:t xml:space="preserve">equipamiento requerido en alumbrado público». </w:t>
      </w:r>
      <w:r w:rsidRPr="00506D49">
        <w:rPr>
          <w:rFonts w:ascii="Abadi" w:hAnsi="Abadi" w:cs="*Arial-8172-Identity-H"/>
          <w:color w:val="0E0D10"/>
          <w:sz w:val="21"/>
          <w:szCs w:val="21"/>
        </w:rPr>
        <w:t>De lo anterior podemos</w:t>
      </w:r>
      <w:r>
        <w:rPr>
          <w:rFonts w:ascii="Abadi" w:hAnsi="Abadi" w:cs="*Arial-8172-Identity-H"/>
          <w:color w:val="0E0D10"/>
          <w:sz w:val="21"/>
          <w:szCs w:val="21"/>
        </w:rPr>
        <w:t xml:space="preserve"> </w:t>
      </w:r>
      <w:r w:rsidRPr="00506D49">
        <w:rPr>
          <w:rFonts w:ascii="Abadi" w:hAnsi="Abadi" w:cs="*Arial-8172-Identity-H"/>
          <w:color w:val="0E0D10"/>
          <w:sz w:val="21"/>
          <w:szCs w:val="21"/>
        </w:rPr>
        <w:t>desprender que, para el sujeto fiscalizado el servicio de alumbrado público fue</w:t>
      </w:r>
      <w:r>
        <w:rPr>
          <w:rFonts w:ascii="Abadi" w:hAnsi="Abadi" w:cs="*Arial-8172-Identity-H"/>
          <w:color w:val="0E0D10"/>
          <w:sz w:val="21"/>
          <w:szCs w:val="21"/>
        </w:rPr>
        <w:t xml:space="preserve"> </w:t>
      </w:r>
      <w:r w:rsidRPr="00506D49">
        <w:rPr>
          <w:rFonts w:ascii="Abadi" w:hAnsi="Abadi" w:cs="*Arial-8172-Identity-H"/>
          <w:color w:val="0E0D10"/>
          <w:sz w:val="21"/>
          <w:szCs w:val="21"/>
        </w:rPr>
        <w:t>considerado un tema prioritario.</w:t>
      </w:r>
    </w:p>
    <w:p w14:paraId="794DB8A9" w14:textId="77777777" w:rsidR="00D02C6D" w:rsidRPr="00506D49" w:rsidRDefault="00D02C6D" w:rsidP="00D02C6D">
      <w:pPr>
        <w:autoSpaceDE w:val="0"/>
        <w:autoSpaceDN w:val="0"/>
        <w:adjustRightInd w:val="0"/>
        <w:jc w:val="both"/>
        <w:rPr>
          <w:rFonts w:ascii="Abadi" w:hAnsi="Abadi" w:cs="*Arial-8172-Identity-H"/>
          <w:color w:val="0E0D10"/>
          <w:sz w:val="21"/>
          <w:szCs w:val="21"/>
        </w:rPr>
      </w:pPr>
    </w:p>
    <w:p w14:paraId="35B211D3" w14:textId="77777777" w:rsidR="00D02C6D" w:rsidRDefault="00D02C6D" w:rsidP="00D02C6D">
      <w:pPr>
        <w:autoSpaceDE w:val="0"/>
        <w:autoSpaceDN w:val="0"/>
        <w:adjustRightInd w:val="0"/>
        <w:jc w:val="both"/>
        <w:rPr>
          <w:rFonts w:ascii="Abadi" w:hAnsi="Abadi" w:cs="*Arial-8172-Identity-H"/>
          <w:color w:val="0D0D0F"/>
          <w:sz w:val="21"/>
          <w:szCs w:val="21"/>
        </w:rPr>
      </w:pPr>
      <w:r w:rsidRPr="00506D49">
        <w:rPr>
          <w:rFonts w:ascii="Abadi" w:hAnsi="Abadi" w:cs="*Arial-8172-Identity-H"/>
          <w:color w:val="0D0D0F"/>
          <w:sz w:val="21"/>
          <w:szCs w:val="21"/>
        </w:rPr>
        <w:t>Es así, que para contribuir a las metas y objetivos del Programa de</w:t>
      </w:r>
      <w:r>
        <w:rPr>
          <w:rFonts w:ascii="Abadi" w:hAnsi="Abadi" w:cs="*Arial-8172-Identity-H"/>
          <w:color w:val="0D0D0F"/>
          <w:sz w:val="21"/>
          <w:szCs w:val="21"/>
        </w:rPr>
        <w:t xml:space="preserve"> </w:t>
      </w:r>
      <w:r w:rsidRPr="00506D49">
        <w:rPr>
          <w:rFonts w:ascii="Abadi" w:hAnsi="Abadi" w:cs="*Arial-8172-Identity-H"/>
          <w:color w:val="0D0D0F"/>
          <w:sz w:val="21"/>
          <w:szCs w:val="21"/>
        </w:rPr>
        <w:t>Gobierno Municipal se incluyó para el ejercicio 2020, el programa presupuestario</w:t>
      </w:r>
      <w:r>
        <w:rPr>
          <w:rFonts w:ascii="Abadi" w:hAnsi="Abadi" w:cs="*Arial-8172-Identity-H"/>
          <w:color w:val="0D0D0F"/>
          <w:sz w:val="21"/>
          <w:szCs w:val="21"/>
        </w:rPr>
        <w:t xml:space="preserve"> </w:t>
      </w:r>
      <w:r w:rsidRPr="00506D49">
        <w:rPr>
          <w:rFonts w:ascii="Abadi" w:hAnsi="Abadi" w:cs="*Arial-Italic-8173-Identity-H"/>
          <w:i/>
          <w:iCs/>
          <w:color w:val="0D0D0F"/>
          <w:sz w:val="21"/>
          <w:szCs w:val="21"/>
        </w:rPr>
        <w:t xml:space="preserve">E0018 Alumbrado Público </w:t>
      </w:r>
      <w:r w:rsidRPr="00506D49">
        <w:rPr>
          <w:rFonts w:ascii="Abadi" w:hAnsi="Abadi" w:cs="*Arial-8172-Identity-H"/>
          <w:color w:val="0D0D0F"/>
          <w:sz w:val="21"/>
          <w:szCs w:val="21"/>
        </w:rPr>
        <w:t>cuya unidad responsable es la Dirección de Servicios</w:t>
      </w:r>
      <w:r>
        <w:rPr>
          <w:rFonts w:ascii="Abadi" w:hAnsi="Abadi" w:cs="*Arial-8172-Identity-H"/>
          <w:color w:val="0D0D0F"/>
          <w:sz w:val="21"/>
          <w:szCs w:val="21"/>
        </w:rPr>
        <w:t xml:space="preserve"> </w:t>
      </w:r>
      <w:r w:rsidRPr="00506D49">
        <w:rPr>
          <w:rFonts w:ascii="Abadi" w:hAnsi="Abadi" w:cs="*Arial-8172-Identity-H"/>
          <w:color w:val="0D0D0F"/>
          <w:sz w:val="21"/>
          <w:szCs w:val="21"/>
        </w:rPr>
        <w:t>Municipales.</w:t>
      </w:r>
    </w:p>
    <w:p w14:paraId="0B628AD2" w14:textId="77777777" w:rsidR="00D02C6D" w:rsidRPr="00506D49" w:rsidRDefault="00D02C6D" w:rsidP="00D02C6D">
      <w:pPr>
        <w:autoSpaceDE w:val="0"/>
        <w:autoSpaceDN w:val="0"/>
        <w:adjustRightInd w:val="0"/>
        <w:jc w:val="both"/>
        <w:rPr>
          <w:rFonts w:ascii="Abadi" w:hAnsi="Abadi" w:cs="*Arial-8172-Identity-H"/>
          <w:color w:val="0D0D0F"/>
          <w:sz w:val="21"/>
          <w:szCs w:val="21"/>
        </w:rPr>
      </w:pPr>
    </w:p>
    <w:p w14:paraId="5E74527C" w14:textId="77777777" w:rsidR="00D02C6D" w:rsidRDefault="00D02C6D" w:rsidP="00C53F67">
      <w:pPr>
        <w:autoSpaceDE w:val="0"/>
        <w:autoSpaceDN w:val="0"/>
        <w:adjustRightInd w:val="0"/>
        <w:ind w:firstLine="708"/>
        <w:jc w:val="both"/>
        <w:rPr>
          <w:rFonts w:ascii="Abadi" w:hAnsi="Abadi" w:cs="*Arial-8172-Identity-H"/>
          <w:color w:val="0F0F11"/>
          <w:sz w:val="21"/>
          <w:szCs w:val="21"/>
        </w:rPr>
      </w:pPr>
      <w:r w:rsidRPr="00506D49">
        <w:rPr>
          <w:rFonts w:ascii="Abadi" w:hAnsi="Abadi" w:cs="*Arial-8172-Identity-H"/>
          <w:color w:val="0F0F11"/>
          <w:sz w:val="21"/>
          <w:szCs w:val="21"/>
        </w:rPr>
        <w:t>En razón de lo anterior, se planteó como objetivo general de la auditoría</w:t>
      </w:r>
      <w:r>
        <w:rPr>
          <w:rFonts w:ascii="Abadi" w:hAnsi="Abadi" w:cs="*Arial-8172-Identity-H"/>
          <w:color w:val="0F0F11"/>
          <w:sz w:val="21"/>
          <w:szCs w:val="21"/>
        </w:rPr>
        <w:t xml:space="preserve"> </w:t>
      </w:r>
      <w:r w:rsidRPr="00506D49">
        <w:rPr>
          <w:rFonts w:ascii="Abadi" w:hAnsi="Abadi" w:cs="*Arial-8172-Identity-H"/>
          <w:color w:val="0F0F11"/>
          <w:sz w:val="21"/>
          <w:szCs w:val="21"/>
        </w:rPr>
        <w:t>verificar la capacidad del Municipio para la prestación eficaz del servicio de</w:t>
      </w:r>
      <w:r>
        <w:rPr>
          <w:rFonts w:ascii="Abadi" w:hAnsi="Abadi" w:cs="*Arial-8172-Identity-H"/>
          <w:color w:val="0F0F11"/>
          <w:sz w:val="21"/>
          <w:szCs w:val="21"/>
        </w:rPr>
        <w:t xml:space="preserve"> </w:t>
      </w:r>
      <w:r w:rsidRPr="00506D49">
        <w:rPr>
          <w:rFonts w:ascii="Abadi" w:hAnsi="Abadi" w:cs="*Arial-8172-Identity-H"/>
          <w:color w:val="0F0F11"/>
          <w:sz w:val="21"/>
          <w:szCs w:val="21"/>
        </w:rPr>
        <w:t>alumbrado público y la eficiencia en sus funciones de planificación, operación y</w:t>
      </w:r>
      <w:r>
        <w:rPr>
          <w:rFonts w:ascii="Abadi" w:hAnsi="Abadi" w:cs="*Arial-8172-Identity-H"/>
          <w:color w:val="0F0F11"/>
          <w:sz w:val="21"/>
          <w:szCs w:val="21"/>
        </w:rPr>
        <w:t xml:space="preserve"> </w:t>
      </w:r>
      <w:r w:rsidRPr="00506D49">
        <w:rPr>
          <w:rFonts w:ascii="Abadi" w:hAnsi="Abadi" w:cs="*Arial-8172-Identity-H"/>
          <w:color w:val="0F0F11"/>
          <w:sz w:val="21"/>
          <w:szCs w:val="21"/>
        </w:rPr>
        <w:t>seguimiento, en el ejercicio 2020.</w:t>
      </w:r>
    </w:p>
    <w:p w14:paraId="2F8D41BB" w14:textId="77777777" w:rsidR="00D02C6D" w:rsidRPr="00506D49" w:rsidRDefault="00D02C6D" w:rsidP="00D02C6D">
      <w:pPr>
        <w:autoSpaceDE w:val="0"/>
        <w:autoSpaceDN w:val="0"/>
        <w:adjustRightInd w:val="0"/>
        <w:jc w:val="both"/>
        <w:rPr>
          <w:rFonts w:ascii="Abadi" w:hAnsi="Abadi" w:cs="*Arial-8172-Identity-H"/>
          <w:color w:val="0F0F11"/>
          <w:sz w:val="21"/>
          <w:szCs w:val="21"/>
        </w:rPr>
      </w:pPr>
    </w:p>
    <w:p w14:paraId="591F5EE0" w14:textId="77777777" w:rsidR="00D02C6D" w:rsidRPr="00506D49" w:rsidRDefault="00D02C6D" w:rsidP="00C53F67">
      <w:pPr>
        <w:autoSpaceDE w:val="0"/>
        <w:autoSpaceDN w:val="0"/>
        <w:adjustRightInd w:val="0"/>
        <w:ind w:firstLine="708"/>
        <w:jc w:val="both"/>
        <w:rPr>
          <w:rFonts w:ascii="Abadi" w:hAnsi="Abadi" w:cs="*Arial-8172-Identity-H"/>
          <w:color w:val="0D0C0F"/>
          <w:sz w:val="21"/>
          <w:szCs w:val="21"/>
        </w:rPr>
      </w:pPr>
      <w:r w:rsidRPr="00506D49">
        <w:rPr>
          <w:rFonts w:ascii="Abadi" w:hAnsi="Abadi" w:cs="*Arial-8172-Identity-H"/>
          <w:color w:val="0D0C0F"/>
          <w:sz w:val="21"/>
          <w:szCs w:val="21"/>
        </w:rPr>
        <w:t>En el apartado correspondiente a la unidad responsable de la materia por</w:t>
      </w:r>
      <w:r>
        <w:rPr>
          <w:rFonts w:ascii="Abadi" w:hAnsi="Abadi" w:cs="*Arial-8172-Identity-H"/>
          <w:color w:val="0D0C0F"/>
          <w:sz w:val="21"/>
          <w:szCs w:val="21"/>
        </w:rPr>
        <w:t xml:space="preserve"> </w:t>
      </w:r>
      <w:r w:rsidRPr="00506D49">
        <w:rPr>
          <w:rFonts w:ascii="Abadi" w:hAnsi="Abadi" w:cs="*Arial-8172-Identity-H"/>
          <w:color w:val="0D0C0F"/>
          <w:sz w:val="21"/>
          <w:szCs w:val="21"/>
        </w:rPr>
        <w:t>auditar se refiere que el artículo 124 de la Ley Orgánica Municipal para el Estado</w:t>
      </w:r>
      <w:r>
        <w:rPr>
          <w:rFonts w:ascii="Abadi" w:hAnsi="Abadi" w:cs="*Arial-8172-Identity-H"/>
          <w:color w:val="0D0C0F"/>
          <w:sz w:val="21"/>
          <w:szCs w:val="21"/>
        </w:rPr>
        <w:t xml:space="preserve"> </w:t>
      </w:r>
      <w:r w:rsidRPr="00506D49">
        <w:rPr>
          <w:rFonts w:ascii="Abadi" w:hAnsi="Abadi" w:cs="*Arial-8172-Identity-H"/>
          <w:color w:val="0D0C0F"/>
          <w:sz w:val="21"/>
          <w:szCs w:val="21"/>
        </w:rPr>
        <w:t xml:space="preserve">de Guanajuato prevé que la dependencia de </w:t>
      </w:r>
      <w:r w:rsidRPr="00506D49">
        <w:rPr>
          <w:rFonts w:ascii="Abadi" w:hAnsi="Abadi" w:cs="*Arial-8172-Identity-H"/>
          <w:color w:val="0D0C0F"/>
          <w:sz w:val="21"/>
          <w:szCs w:val="21"/>
        </w:rPr>
        <w:t>Servicios Municipales será la</w:t>
      </w:r>
      <w:r>
        <w:rPr>
          <w:rFonts w:ascii="Abadi" w:hAnsi="Abadi" w:cs="*Arial-8172-Identity-H"/>
          <w:color w:val="0D0C0F"/>
          <w:sz w:val="21"/>
          <w:szCs w:val="21"/>
        </w:rPr>
        <w:t xml:space="preserve"> </w:t>
      </w:r>
      <w:r w:rsidRPr="00506D49">
        <w:rPr>
          <w:rFonts w:ascii="Abadi" w:hAnsi="Abadi" w:cs="*Arial-8172-Identity-H"/>
          <w:color w:val="0D0C0F"/>
          <w:sz w:val="21"/>
          <w:szCs w:val="21"/>
        </w:rPr>
        <w:t>encargada de llevar a cabo la prestación del servicio de alumbrado público en el</w:t>
      </w:r>
      <w:r>
        <w:rPr>
          <w:rFonts w:ascii="Abadi" w:hAnsi="Abadi" w:cs="*Arial-8172-Identity-H"/>
          <w:color w:val="0D0C0F"/>
          <w:sz w:val="21"/>
          <w:szCs w:val="21"/>
        </w:rPr>
        <w:t xml:space="preserve"> </w:t>
      </w:r>
      <w:r w:rsidRPr="00506D49">
        <w:rPr>
          <w:rFonts w:ascii="Abadi" w:hAnsi="Abadi" w:cs="*Arial-8172-Identity-H"/>
          <w:color w:val="0D0C0F"/>
          <w:sz w:val="21"/>
          <w:szCs w:val="21"/>
        </w:rPr>
        <w:t>Municipio. Asimismo, los artículos 83 y 83-3 de la citada ley establecen que, el</w:t>
      </w:r>
      <w:r>
        <w:rPr>
          <w:rFonts w:ascii="Abadi" w:hAnsi="Abadi" w:cs="*Arial-8172-Identity-H"/>
          <w:color w:val="0D0C0F"/>
          <w:sz w:val="21"/>
          <w:szCs w:val="21"/>
        </w:rPr>
        <w:t xml:space="preserve"> </w:t>
      </w:r>
      <w:r w:rsidRPr="00506D49">
        <w:rPr>
          <w:rFonts w:ascii="Abadi" w:hAnsi="Abadi" w:cs="*Arial-8172-Identity-H"/>
          <w:color w:val="0D0C0F"/>
          <w:sz w:val="21"/>
          <w:szCs w:val="21"/>
        </w:rPr>
        <w:t>Ayuntamiento contará con una Comisión de Obra y Servicios Públicos, la que</w:t>
      </w:r>
      <w:r>
        <w:rPr>
          <w:rFonts w:ascii="Abadi" w:hAnsi="Abadi" w:cs="*Arial-8172-Identity-H"/>
          <w:color w:val="0D0C0F"/>
          <w:sz w:val="21"/>
          <w:szCs w:val="21"/>
        </w:rPr>
        <w:t xml:space="preserve"> t</w:t>
      </w:r>
      <w:r w:rsidRPr="00506D49">
        <w:rPr>
          <w:rFonts w:ascii="Abadi" w:hAnsi="Abadi" w:cs="*Arial-8172-Identity-H"/>
          <w:color w:val="0D0C0F"/>
          <w:sz w:val="21"/>
          <w:szCs w:val="21"/>
        </w:rPr>
        <w:t>endrá dentro de sus atribuciones la de promover la prestación puntual, oportuna y</w:t>
      </w:r>
      <w:r>
        <w:rPr>
          <w:rFonts w:ascii="Abadi" w:hAnsi="Abadi" w:cs="*Arial-8172-Identity-H"/>
          <w:color w:val="0D0C0F"/>
          <w:sz w:val="21"/>
          <w:szCs w:val="21"/>
        </w:rPr>
        <w:t xml:space="preserve"> </w:t>
      </w:r>
      <w:r w:rsidRPr="00506D49">
        <w:rPr>
          <w:rFonts w:ascii="Abadi" w:hAnsi="Abadi" w:cs="*Arial-8172-Identity-H"/>
          <w:color w:val="0D0C0F"/>
          <w:sz w:val="21"/>
          <w:szCs w:val="21"/>
        </w:rPr>
        <w:t>eficiente de los servicios públicos municipales, de conformidad con las</w:t>
      </w:r>
      <w:r>
        <w:rPr>
          <w:rFonts w:ascii="Abadi" w:hAnsi="Abadi" w:cs="*Arial-8172-Identity-H"/>
          <w:color w:val="0D0C0F"/>
          <w:sz w:val="21"/>
          <w:szCs w:val="21"/>
        </w:rPr>
        <w:t xml:space="preserve"> </w:t>
      </w:r>
      <w:r w:rsidRPr="00506D49">
        <w:rPr>
          <w:rFonts w:ascii="Abadi" w:hAnsi="Abadi" w:cs="*Arial-8172-Identity-H"/>
          <w:color w:val="0D0C0F"/>
          <w:sz w:val="21"/>
          <w:szCs w:val="21"/>
        </w:rPr>
        <w:t>disposiciones aplicables.</w:t>
      </w:r>
    </w:p>
    <w:p w14:paraId="23879D34" w14:textId="77777777" w:rsidR="00D02C6D" w:rsidRPr="00506D49" w:rsidRDefault="00D02C6D" w:rsidP="00D02C6D">
      <w:pPr>
        <w:jc w:val="both"/>
        <w:rPr>
          <w:rFonts w:ascii="Abadi" w:hAnsi="Abadi" w:cs="*Arial-8172-Identity-H"/>
          <w:color w:val="0D0C0F"/>
          <w:sz w:val="21"/>
          <w:szCs w:val="21"/>
        </w:rPr>
      </w:pPr>
    </w:p>
    <w:p w14:paraId="24A6A7F6" w14:textId="77777777" w:rsidR="00D02C6D" w:rsidRPr="00506D49" w:rsidRDefault="00D02C6D" w:rsidP="00C53F67">
      <w:pPr>
        <w:autoSpaceDE w:val="0"/>
        <w:autoSpaceDN w:val="0"/>
        <w:adjustRightInd w:val="0"/>
        <w:ind w:firstLine="708"/>
        <w:jc w:val="both"/>
        <w:rPr>
          <w:rFonts w:ascii="Abadi" w:hAnsi="Abadi" w:cs="*Arial-5023-Identity-H"/>
          <w:color w:val="0D0D0F"/>
          <w:sz w:val="21"/>
          <w:szCs w:val="21"/>
        </w:rPr>
      </w:pPr>
      <w:r w:rsidRPr="00506D49">
        <w:rPr>
          <w:rFonts w:ascii="Abadi" w:hAnsi="Abadi" w:cs="*Arial-5023-Identity-H"/>
          <w:color w:val="0D0D0F"/>
          <w:sz w:val="21"/>
          <w:szCs w:val="21"/>
        </w:rPr>
        <w:t>En virtud de lo anterior, el sujeto fiscalizado contó con la Dirección de</w:t>
      </w:r>
      <w:r>
        <w:rPr>
          <w:rFonts w:ascii="Abadi" w:hAnsi="Abadi" w:cs="*Arial-5023-Identity-H"/>
          <w:color w:val="0D0D0F"/>
          <w:sz w:val="21"/>
          <w:szCs w:val="21"/>
        </w:rPr>
        <w:t xml:space="preserve"> </w:t>
      </w:r>
      <w:r w:rsidRPr="00506D49">
        <w:rPr>
          <w:rFonts w:ascii="Abadi" w:hAnsi="Abadi" w:cs="*Arial-5023-Identity-H"/>
          <w:color w:val="0D0D0F"/>
          <w:sz w:val="21"/>
          <w:szCs w:val="21"/>
        </w:rPr>
        <w:t>Servicios Municipales, la cual con apoyo de la Coordinación de Alumbrado Público</w:t>
      </w:r>
      <w:r>
        <w:rPr>
          <w:rFonts w:ascii="Abadi" w:hAnsi="Abadi" w:cs="*Arial-5023-Identity-H"/>
          <w:color w:val="0D0D0F"/>
          <w:sz w:val="21"/>
          <w:szCs w:val="21"/>
        </w:rPr>
        <w:t xml:space="preserve"> </w:t>
      </w:r>
      <w:r w:rsidRPr="00506D49">
        <w:rPr>
          <w:rFonts w:ascii="Abadi" w:hAnsi="Abadi" w:cs="*Arial-5023-Identity-H"/>
          <w:color w:val="0D0D0F"/>
          <w:sz w:val="21"/>
          <w:szCs w:val="21"/>
        </w:rPr>
        <w:t>se encargó de prestar el servicio de alumbrado, acorde a la estructura orgánica</w:t>
      </w:r>
      <w:r>
        <w:rPr>
          <w:rFonts w:ascii="Abadi" w:hAnsi="Abadi" w:cs="*Arial-5023-Identity-H"/>
          <w:color w:val="0D0D0F"/>
          <w:sz w:val="21"/>
          <w:szCs w:val="21"/>
        </w:rPr>
        <w:t xml:space="preserve"> </w:t>
      </w:r>
      <w:r w:rsidRPr="00506D49">
        <w:rPr>
          <w:rFonts w:ascii="Abadi" w:hAnsi="Abadi" w:cs="*Arial-5023-Identity-H"/>
          <w:color w:val="0D0D0F"/>
          <w:sz w:val="21"/>
          <w:szCs w:val="21"/>
        </w:rPr>
        <w:t>proporcionada por el sujeto fiscalizado.</w:t>
      </w:r>
    </w:p>
    <w:p w14:paraId="28865A91" w14:textId="77777777" w:rsidR="00D02C6D" w:rsidRDefault="00D02C6D" w:rsidP="00D02C6D">
      <w:pPr>
        <w:autoSpaceDE w:val="0"/>
        <w:autoSpaceDN w:val="0"/>
        <w:adjustRightInd w:val="0"/>
        <w:jc w:val="both"/>
        <w:rPr>
          <w:rFonts w:ascii="Abadi" w:hAnsi="Abadi" w:cs="*Arial-Bold-5024-Identity-H"/>
          <w:b/>
          <w:bCs/>
          <w:color w:val="0D0D12"/>
          <w:sz w:val="21"/>
          <w:szCs w:val="21"/>
        </w:rPr>
      </w:pPr>
    </w:p>
    <w:p w14:paraId="454D2A1E" w14:textId="77777777" w:rsidR="00D02C6D" w:rsidRDefault="00D02C6D" w:rsidP="00D02C6D">
      <w:pPr>
        <w:autoSpaceDE w:val="0"/>
        <w:autoSpaceDN w:val="0"/>
        <w:adjustRightInd w:val="0"/>
        <w:ind w:firstLine="708"/>
        <w:jc w:val="both"/>
        <w:rPr>
          <w:rFonts w:ascii="Abadi" w:hAnsi="Abadi" w:cs="*Arial-Bold-5024-Identity-H"/>
          <w:b/>
          <w:bCs/>
          <w:color w:val="0D0D12"/>
          <w:sz w:val="21"/>
          <w:szCs w:val="21"/>
        </w:rPr>
      </w:pPr>
      <w:r w:rsidRPr="00506D49">
        <w:rPr>
          <w:rFonts w:ascii="Abadi" w:hAnsi="Abadi" w:cs="*Arial-Bold-5024-Identity-H"/>
          <w:b/>
          <w:bCs/>
          <w:color w:val="0D0D12"/>
          <w:sz w:val="21"/>
          <w:szCs w:val="21"/>
        </w:rPr>
        <w:t>b) Resultado del proceso de fiscalización.</w:t>
      </w:r>
    </w:p>
    <w:p w14:paraId="3C5598A4" w14:textId="77777777" w:rsidR="00D02C6D" w:rsidRPr="00506D49" w:rsidRDefault="00D02C6D" w:rsidP="00D02C6D">
      <w:pPr>
        <w:autoSpaceDE w:val="0"/>
        <w:autoSpaceDN w:val="0"/>
        <w:adjustRightInd w:val="0"/>
        <w:jc w:val="both"/>
        <w:rPr>
          <w:rFonts w:ascii="Abadi" w:hAnsi="Abadi" w:cs="*Arial-Bold-5024-Identity-H"/>
          <w:b/>
          <w:bCs/>
          <w:color w:val="0D0D12"/>
          <w:sz w:val="21"/>
          <w:szCs w:val="21"/>
        </w:rPr>
      </w:pPr>
    </w:p>
    <w:p w14:paraId="3ACD99F4" w14:textId="77777777" w:rsidR="00D02C6D" w:rsidRPr="00506D49" w:rsidRDefault="00D02C6D" w:rsidP="00D02C6D">
      <w:pPr>
        <w:autoSpaceDE w:val="0"/>
        <w:autoSpaceDN w:val="0"/>
        <w:adjustRightInd w:val="0"/>
        <w:jc w:val="both"/>
        <w:rPr>
          <w:rFonts w:ascii="Abadi" w:hAnsi="Abadi" w:cs="*Arial-5023-Identity-H"/>
          <w:color w:val="0D0D10"/>
          <w:sz w:val="21"/>
          <w:szCs w:val="21"/>
        </w:rPr>
      </w:pPr>
      <w:r w:rsidRPr="00506D49">
        <w:rPr>
          <w:rFonts w:ascii="Abadi" w:hAnsi="Abadi" w:cs="*Arial-5023-Identity-H"/>
          <w:color w:val="0D0D10"/>
          <w:sz w:val="21"/>
          <w:szCs w:val="21"/>
        </w:rPr>
        <w:t>En esta parte se señala que los objetivos específicos se desarrollaron en la</w:t>
      </w:r>
      <w:r>
        <w:rPr>
          <w:rFonts w:ascii="Abadi" w:hAnsi="Abadi" w:cs="*Arial-5023-Identity-H"/>
          <w:color w:val="0D0D10"/>
          <w:sz w:val="21"/>
          <w:szCs w:val="21"/>
        </w:rPr>
        <w:t xml:space="preserve"> </w:t>
      </w:r>
      <w:r w:rsidRPr="00506D49">
        <w:rPr>
          <w:rFonts w:ascii="Abadi" w:hAnsi="Abadi" w:cs="*Arial-5023-Identity-H"/>
          <w:color w:val="0D0D10"/>
          <w:sz w:val="21"/>
          <w:szCs w:val="21"/>
        </w:rPr>
        <w:t>auditoría en siete procedimientos, con los siguientes resultados:</w:t>
      </w:r>
    </w:p>
    <w:p w14:paraId="7C97FF54" w14:textId="77777777" w:rsidR="00D02C6D" w:rsidRDefault="00D02C6D" w:rsidP="00D02C6D">
      <w:pPr>
        <w:autoSpaceDE w:val="0"/>
        <w:autoSpaceDN w:val="0"/>
        <w:adjustRightInd w:val="0"/>
        <w:jc w:val="both"/>
        <w:rPr>
          <w:rFonts w:ascii="Abadi" w:hAnsi="Abadi" w:cs="*Arial-Bold-5024-Identity-H"/>
          <w:b/>
          <w:bCs/>
          <w:color w:val="0F0E13"/>
          <w:sz w:val="21"/>
          <w:szCs w:val="21"/>
        </w:rPr>
      </w:pPr>
    </w:p>
    <w:p w14:paraId="6E2B239D" w14:textId="77777777" w:rsidR="00D02C6D" w:rsidRDefault="00D02C6D" w:rsidP="00D02C6D">
      <w:pPr>
        <w:autoSpaceDE w:val="0"/>
        <w:autoSpaceDN w:val="0"/>
        <w:adjustRightInd w:val="0"/>
        <w:ind w:firstLine="708"/>
        <w:jc w:val="both"/>
        <w:rPr>
          <w:rFonts w:ascii="Abadi" w:hAnsi="Abadi" w:cs="*Arial-Bold-5024-Identity-H"/>
          <w:b/>
          <w:bCs/>
          <w:color w:val="0F0E13"/>
          <w:sz w:val="21"/>
          <w:szCs w:val="21"/>
        </w:rPr>
      </w:pPr>
      <w:r w:rsidRPr="00506D49">
        <w:rPr>
          <w:rFonts w:ascii="Abadi" w:hAnsi="Abadi" w:cs="*Arial-Bold-5024-Identity-H"/>
          <w:b/>
          <w:bCs/>
          <w:color w:val="0F0E13"/>
          <w:sz w:val="21"/>
          <w:szCs w:val="21"/>
        </w:rPr>
        <w:t>Eficiencia:</w:t>
      </w:r>
    </w:p>
    <w:p w14:paraId="08021FAC" w14:textId="77777777" w:rsidR="00D02C6D" w:rsidRPr="00506D49" w:rsidRDefault="00D02C6D" w:rsidP="00D02C6D">
      <w:pPr>
        <w:autoSpaceDE w:val="0"/>
        <w:autoSpaceDN w:val="0"/>
        <w:adjustRightInd w:val="0"/>
        <w:ind w:firstLine="708"/>
        <w:jc w:val="both"/>
        <w:rPr>
          <w:rFonts w:ascii="Abadi" w:hAnsi="Abadi" w:cs="*Arial-Bold-5024-Identity-H"/>
          <w:b/>
          <w:bCs/>
          <w:color w:val="0F0E13"/>
          <w:sz w:val="21"/>
          <w:szCs w:val="21"/>
        </w:rPr>
      </w:pPr>
    </w:p>
    <w:p w14:paraId="5485B0AC" w14:textId="77777777" w:rsidR="00D02C6D" w:rsidRPr="00506D49" w:rsidRDefault="00D02C6D" w:rsidP="00D02C6D">
      <w:pPr>
        <w:autoSpaceDE w:val="0"/>
        <w:autoSpaceDN w:val="0"/>
        <w:adjustRightInd w:val="0"/>
        <w:ind w:left="1276"/>
        <w:jc w:val="both"/>
        <w:rPr>
          <w:rFonts w:ascii="Abadi" w:hAnsi="Abadi" w:cs="*Arial-5023-Identity-H"/>
          <w:color w:val="0D0C0F"/>
          <w:sz w:val="21"/>
          <w:szCs w:val="21"/>
        </w:rPr>
      </w:pPr>
      <w:r w:rsidRPr="00506D49">
        <w:rPr>
          <w:rFonts w:ascii="Abadi" w:hAnsi="Abadi" w:cs="*Arial-Bold-5024-Identity-H"/>
          <w:b/>
          <w:bCs/>
          <w:color w:val="0D0C0F"/>
          <w:sz w:val="21"/>
          <w:szCs w:val="21"/>
        </w:rPr>
        <w:t xml:space="preserve">1. </w:t>
      </w:r>
      <w:r w:rsidRPr="00506D49">
        <w:rPr>
          <w:rFonts w:ascii="Abadi" w:hAnsi="Abadi" w:cs="*Arial-5023-Identity-H"/>
          <w:color w:val="0D0C0F"/>
          <w:sz w:val="21"/>
          <w:szCs w:val="21"/>
        </w:rPr>
        <w:t>Oferta del servicio de alumbrado público.</w:t>
      </w:r>
    </w:p>
    <w:p w14:paraId="27D79040" w14:textId="77777777" w:rsidR="00D02C6D" w:rsidRPr="00506D49" w:rsidRDefault="00D02C6D" w:rsidP="00D02C6D">
      <w:pPr>
        <w:autoSpaceDE w:val="0"/>
        <w:autoSpaceDN w:val="0"/>
        <w:adjustRightInd w:val="0"/>
        <w:ind w:left="1276"/>
        <w:jc w:val="both"/>
        <w:rPr>
          <w:rFonts w:ascii="Abadi" w:hAnsi="Abadi" w:cs="*Arial-5023-Identity-H"/>
          <w:color w:val="0F0F11"/>
          <w:sz w:val="21"/>
          <w:szCs w:val="21"/>
        </w:rPr>
      </w:pPr>
      <w:r w:rsidRPr="001C64F5">
        <w:rPr>
          <w:rFonts w:ascii="Abadi" w:hAnsi="Abadi" w:cs="*Arial-5023-Identity-H"/>
          <w:b/>
          <w:bCs/>
          <w:color w:val="0F0F11"/>
          <w:sz w:val="21"/>
          <w:szCs w:val="21"/>
        </w:rPr>
        <w:t>2.</w:t>
      </w:r>
      <w:r w:rsidRPr="00506D49">
        <w:rPr>
          <w:rFonts w:ascii="Abadi" w:hAnsi="Abadi" w:cs="*Arial-5023-Identity-H"/>
          <w:color w:val="0F0F11"/>
          <w:sz w:val="21"/>
          <w:szCs w:val="21"/>
        </w:rPr>
        <w:t xml:space="preserve"> Presupuestación del servicio.</w:t>
      </w:r>
    </w:p>
    <w:p w14:paraId="13C5B1F5" w14:textId="77777777" w:rsidR="00D02C6D" w:rsidRPr="00506D49" w:rsidRDefault="00D02C6D" w:rsidP="00D02C6D">
      <w:pPr>
        <w:autoSpaceDE w:val="0"/>
        <w:autoSpaceDN w:val="0"/>
        <w:adjustRightInd w:val="0"/>
        <w:ind w:left="1276"/>
        <w:jc w:val="both"/>
        <w:rPr>
          <w:rFonts w:ascii="Abadi" w:hAnsi="Abadi" w:cs="*Arial-5023-Identity-H"/>
          <w:color w:val="0D0C0F"/>
          <w:sz w:val="21"/>
          <w:szCs w:val="21"/>
        </w:rPr>
      </w:pPr>
      <w:r w:rsidRPr="001C64F5">
        <w:rPr>
          <w:rFonts w:ascii="Abadi" w:hAnsi="Abadi" w:cs="*Arial-5023-Identity-H"/>
          <w:b/>
          <w:bCs/>
          <w:color w:val="0D0C0F"/>
          <w:sz w:val="21"/>
          <w:szCs w:val="21"/>
        </w:rPr>
        <w:t>3.</w:t>
      </w:r>
      <w:r w:rsidRPr="00506D49">
        <w:rPr>
          <w:rFonts w:ascii="Abadi" w:hAnsi="Abadi" w:cs="*Arial-5023-Identity-H"/>
          <w:color w:val="0D0C0F"/>
          <w:sz w:val="21"/>
          <w:szCs w:val="21"/>
        </w:rPr>
        <w:t xml:space="preserve"> Marco normativo para la prestación del servicio.</w:t>
      </w:r>
    </w:p>
    <w:p w14:paraId="2248BB27" w14:textId="77777777" w:rsidR="00D02C6D" w:rsidRPr="00506D49" w:rsidRDefault="00D02C6D" w:rsidP="00D02C6D">
      <w:pPr>
        <w:autoSpaceDE w:val="0"/>
        <w:autoSpaceDN w:val="0"/>
        <w:adjustRightInd w:val="0"/>
        <w:ind w:left="1276"/>
        <w:jc w:val="both"/>
        <w:rPr>
          <w:rFonts w:ascii="Abadi" w:hAnsi="Abadi" w:cs="*Arial-5023-Identity-H"/>
          <w:color w:val="0D0C0F"/>
          <w:sz w:val="21"/>
          <w:szCs w:val="21"/>
        </w:rPr>
      </w:pPr>
      <w:r w:rsidRPr="00506D49">
        <w:rPr>
          <w:rFonts w:ascii="Abadi" w:hAnsi="Abadi" w:cs="*Arial-Bold-5024-Identity-H"/>
          <w:b/>
          <w:bCs/>
          <w:color w:val="0D0C0F"/>
          <w:sz w:val="21"/>
          <w:szCs w:val="21"/>
        </w:rPr>
        <w:t xml:space="preserve">4. </w:t>
      </w:r>
      <w:r w:rsidRPr="00506D49">
        <w:rPr>
          <w:rFonts w:ascii="Abadi" w:hAnsi="Abadi" w:cs="*Arial-5023-Identity-H"/>
          <w:color w:val="0D0C0F"/>
          <w:sz w:val="21"/>
          <w:szCs w:val="21"/>
        </w:rPr>
        <w:t>Planeación del servicio de alumbrado público en el corto plazo.</w:t>
      </w:r>
    </w:p>
    <w:p w14:paraId="5B409504" w14:textId="77777777" w:rsidR="00D02C6D" w:rsidRPr="00506D49" w:rsidRDefault="00D02C6D" w:rsidP="00D02C6D">
      <w:pPr>
        <w:autoSpaceDE w:val="0"/>
        <w:autoSpaceDN w:val="0"/>
        <w:adjustRightInd w:val="0"/>
        <w:ind w:left="1276"/>
        <w:jc w:val="both"/>
        <w:rPr>
          <w:rFonts w:ascii="Abadi" w:hAnsi="Abadi" w:cs="*Arial-5023-Identity-H"/>
          <w:color w:val="0D0C0F"/>
          <w:sz w:val="21"/>
          <w:szCs w:val="21"/>
        </w:rPr>
      </w:pPr>
      <w:r w:rsidRPr="00506D49">
        <w:rPr>
          <w:rFonts w:ascii="Abadi" w:hAnsi="Abadi" w:cs="*Arial-Bold-5024-Identity-H"/>
          <w:b/>
          <w:bCs/>
          <w:color w:val="0D0C0F"/>
          <w:sz w:val="21"/>
          <w:szCs w:val="21"/>
        </w:rPr>
        <w:t xml:space="preserve">5. </w:t>
      </w:r>
      <w:r w:rsidRPr="00506D49">
        <w:rPr>
          <w:rFonts w:ascii="Abadi" w:hAnsi="Abadi" w:cs="*Arial-5023-Identity-H"/>
          <w:color w:val="0D0C0F"/>
          <w:sz w:val="21"/>
          <w:szCs w:val="21"/>
        </w:rPr>
        <w:t>Participación ciudadana en el reporte de fallas del servicio:</w:t>
      </w:r>
    </w:p>
    <w:p w14:paraId="57A1B017" w14:textId="77777777" w:rsidR="00D02C6D" w:rsidRDefault="00D02C6D" w:rsidP="00D02C6D">
      <w:pPr>
        <w:autoSpaceDE w:val="0"/>
        <w:autoSpaceDN w:val="0"/>
        <w:adjustRightInd w:val="0"/>
        <w:jc w:val="both"/>
        <w:rPr>
          <w:rFonts w:ascii="Abadi" w:hAnsi="Abadi" w:cs="*Arial-Bold-5024-Identity-H"/>
          <w:b/>
          <w:bCs/>
          <w:color w:val="0F1014"/>
          <w:sz w:val="21"/>
          <w:szCs w:val="21"/>
        </w:rPr>
      </w:pPr>
    </w:p>
    <w:p w14:paraId="70ED42EF" w14:textId="77777777" w:rsidR="00D02C6D" w:rsidRDefault="00D02C6D" w:rsidP="00D02C6D">
      <w:pPr>
        <w:autoSpaceDE w:val="0"/>
        <w:autoSpaceDN w:val="0"/>
        <w:adjustRightInd w:val="0"/>
        <w:ind w:firstLine="708"/>
        <w:jc w:val="both"/>
        <w:rPr>
          <w:rFonts w:ascii="Abadi" w:hAnsi="Abadi" w:cs="*Arial-Bold-5024-Identity-H"/>
          <w:b/>
          <w:bCs/>
          <w:color w:val="0F1014"/>
          <w:sz w:val="21"/>
          <w:szCs w:val="21"/>
        </w:rPr>
      </w:pPr>
      <w:r w:rsidRPr="00506D49">
        <w:rPr>
          <w:rFonts w:ascii="Abadi" w:hAnsi="Abadi" w:cs="*Arial-Bold-5024-Identity-H"/>
          <w:b/>
          <w:bCs/>
          <w:color w:val="0F1014"/>
          <w:sz w:val="21"/>
          <w:szCs w:val="21"/>
        </w:rPr>
        <w:t>Eficacia:</w:t>
      </w:r>
    </w:p>
    <w:p w14:paraId="592DD032" w14:textId="77777777" w:rsidR="00D02C6D" w:rsidRPr="00506D49" w:rsidRDefault="00D02C6D" w:rsidP="00D02C6D">
      <w:pPr>
        <w:autoSpaceDE w:val="0"/>
        <w:autoSpaceDN w:val="0"/>
        <w:adjustRightInd w:val="0"/>
        <w:ind w:firstLine="708"/>
        <w:jc w:val="both"/>
        <w:rPr>
          <w:rFonts w:ascii="Abadi" w:hAnsi="Abadi" w:cs="*Arial-Bold-5024-Identity-H"/>
          <w:b/>
          <w:bCs/>
          <w:color w:val="0F1014"/>
          <w:sz w:val="21"/>
          <w:szCs w:val="21"/>
        </w:rPr>
      </w:pPr>
    </w:p>
    <w:p w14:paraId="4D98F44A" w14:textId="77777777" w:rsidR="00D02C6D" w:rsidRPr="00506D49" w:rsidRDefault="00D02C6D" w:rsidP="00D02C6D">
      <w:pPr>
        <w:autoSpaceDE w:val="0"/>
        <w:autoSpaceDN w:val="0"/>
        <w:adjustRightInd w:val="0"/>
        <w:ind w:left="1276"/>
        <w:jc w:val="both"/>
        <w:rPr>
          <w:rFonts w:ascii="Abadi" w:hAnsi="Abadi" w:cs="*Arial-5023-Identity-H"/>
          <w:color w:val="0D0C0F"/>
          <w:sz w:val="21"/>
          <w:szCs w:val="21"/>
        </w:rPr>
      </w:pPr>
      <w:r w:rsidRPr="001C64F5">
        <w:rPr>
          <w:rFonts w:ascii="Abadi" w:hAnsi="Abadi" w:cs="*Arial-5023-Identity-H"/>
          <w:b/>
          <w:bCs/>
          <w:color w:val="0D0C0F"/>
          <w:sz w:val="21"/>
          <w:szCs w:val="21"/>
        </w:rPr>
        <w:t>6.</w:t>
      </w:r>
      <w:r w:rsidRPr="00506D49">
        <w:rPr>
          <w:rFonts w:ascii="Abadi" w:hAnsi="Abadi" w:cs="*Arial-5023-Identity-H"/>
          <w:color w:val="0D0C0F"/>
          <w:sz w:val="21"/>
          <w:szCs w:val="21"/>
        </w:rPr>
        <w:t xml:space="preserve"> Eficacia del servicio de alumbrado público.</w:t>
      </w:r>
    </w:p>
    <w:p w14:paraId="7FE0AAD2" w14:textId="77777777" w:rsidR="00D02C6D" w:rsidRPr="00506D49" w:rsidRDefault="00D02C6D" w:rsidP="00D02C6D">
      <w:pPr>
        <w:autoSpaceDE w:val="0"/>
        <w:autoSpaceDN w:val="0"/>
        <w:adjustRightInd w:val="0"/>
        <w:ind w:left="1276"/>
        <w:jc w:val="both"/>
        <w:rPr>
          <w:rFonts w:ascii="Abadi" w:hAnsi="Abadi" w:cs="*Arial-5023-Identity-H"/>
          <w:color w:val="0C0C0F"/>
          <w:sz w:val="21"/>
          <w:szCs w:val="21"/>
        </w:rPr>
      </w:pPr>
      <w:r w:rsidRPr="001C64F5">
        <w:rPr>
          <w:rFonts w:ascii="Abadi" w:hAnsi="Abadi" w:cs="*Arial-5023-Identity-H"/>
          <w:b/>
          <w:bCs/>
          <w:color w:val="0C0C0F"/>
          <w:sz w:val="21"/>
          <w:szCs w:val="21"/>
        </w:rPr>
        <w:t>7.</w:t>
      </w:r>
      <w:r w:rsidRPr="00506D49">
        <w:rPr>
          <w:rFonts w:ascii="Abadi" w:hAnsi="Abadi" w:cs="*Arial-5023-Identity-H"/>
          <w:color w:val="0C0C0F"/>
          <w:sz w:val="21"/>
          <w:szCs w:val="21"/>
        </w:rPr>
        <w:t xml:space="preserve"> Monitoreo y evaluación de resultados.</w:t>
      </w:r>
    </w:p>
    <w:p w14:paraId="690648BA" w14:textId="77777777" w:rsidR="00D02C6D" w:rsidRDefault="00D02C6D" w:rsidP="00D02C6D">
      <w:pPr>
        <w:autoSpaceDE w:val="0"/>
        <w:autoSpaceDN w:val="0"/>
        <w:adjustRightInd w:val="0"/>
        <w:jc w:val="both"/>
        <w:rPr>
          <w:rFonts w:ascii="Abadi" w:hAnsi="Abadi" w:cs="*Arial-5023-Identity-H"/>
          <w:color w:val="0D0D10"/>
          <w:sz w:val="21"/>
          <w:szCs w:val="21"/>
        </w:rPr>
      </w:pPr>
    </w:p>
    <w:p w14:paraId="3120ECF3" w14:textId="77777777" w:rsidR="00D02C6D" w:rsidRPr="00506D49" w:rsidRDefault="00D02C6D" w:rsidP="00D02C6D">
      <w:pPr>
        <w:autoSpaceDE w:val="0"/>
        <w:autoSpaceDN w:val="0"/>
        <w:adjustRightInd w:val="0"/>
        <w:ind w:firstLine="708"/>
        <w:jc w:val="both"/>
        <w:rPr>
          <w:rFonts w:ascii="Abadi" w:hAnsi="Abadi" w:cs="*Arial-5023-Identity-H"/>
          <w:color w:val="0D0D0F"/>
          <w:sz w:val="21"/>
          <w:szCs w:val="21"/>
        </w:rPr>
      </w:pPr>
      <w:r w:rsidRPr="00506D49">
        <w:rPr>
          <w:rFonts w:ascii="Abadi" w:hAnsi="Abadi" w:cs="*Arial-5023-Identity-H"/>
          <w:color w:val="0D0D10"/>
          <w:sz w:val="21"/>
          <w:szCs w:val="21"/>
        </w:rPr>
        <w:t>Es así, que se presentan los resultados de la auditoría realizada,</w:t>
      </w:r>
      <w:r>
        <w:rPr>
          <w:rFonts w:ascii="Abadi" w:hAnsi="Abadi" w:cs="*Arial-5023-Identity-H"/>
          <w:color w:val="0D0D10"/>
          <w:sz w:val="21"/>
          <w:szCs w:val="21"/>
        </w:rPr>
        <w:t xml:space="preserve"> </w:t>
      </w:r>
      <w:r w:rsidRPr="00506D49">
        <w:rPr>
          <w:rFonts w:ascii="Abadi" w:hAnsi="Abadi" w:cs="*Arial-5023-Identity-H"/>
          <w:color w:val="0D0D10"/>
          <w:sz w:val="21"/>
          <w:szCs w:val="21"/>
        </w:rPr>
        <w:t xml:space="preserve">estableciendo las recomendaciones formuladas al sujeto fiscalizado, </w:t>
      </w:r>
      <w:r w:rsidRPr="00506D49">
        <w:rPr>
          <w:rFonts w:ascii="Abadi" w:hAnsi="Abadi" w:cs="*Arial-5023-Identity-H"/>
          <w:color w:val="0D0D10"/>
          <w:sz w:val="21"/>
          <w:szCs w:val="21"/>
        </w:rPr>
        <w:lastRenderedPageBreak/>
        <w:t>plasmando</w:t>
      </w:r>
      <w:r>
        <w:rPr>
          <w:rFonts w:ascii="Abadi" w:hAnsi="Abadi" w:cs="*Arial-5023-Identity-H"/>
          <w:color w:val="0D0D10"/>
          <w:sz w:val="21"/>
          <w:szCs w:val="21"/>
        </w:rPr>
        <w:t xml:space="preserve"> </w:t>
      </w:r>
      <w:r w:rsidRPr="00506D49">
        <w:rPr>
          <w:rFonts w:ascii="Abadi" w:hAnsi="Abadi" w:cs="*Arial-5023-Identity-H"/>
          <w:color w:val="0D0D10"/>
          <w:sz w:val="21"/>
          <w:szCs w:val="21"/>
        </w:rPr>
        <w:t>en cada una las acciones preventivas y correctivas que se deben llevar a cabo</w:t>
      </w:r>
      <w:r>
        <w:rPr>
          <w:rFonts w:ascii="Abadi" w:hAnsi="Abadi" w:cs="*Arial-5023-Identity-H"/>
          <w:color w:val="0D0D10"/>
          <w:sz w:val="21"/>
          <w:szCs w:val="21"/>
        </w:rPr>
        <w:t xml:space="preserve"> </w:t>
      </w:r>
      <w:r w:rsidRPr="00506D49">
        <w:rPr>
          <w:rFonts w:ascii="Abadi" w:hAnsi="Abadi" w:cs="*Arial-5023-Identity-H"/>
          <w:color w:val="0D0D10"/>
          <w:sz w:val="21"/>
          <w:szCs w:val="21"/>
        </w:rPr>
        <w:t>para subsanar las situaciones detectadas durante el proceso de auditoría.</w:t>
      </w:r>
      <w:r>
        <w:rPr>
          <w:rFonts w:ascii="Abadi" w:hAnsi="Abadi" w:cs="*Arial-5023-Identity-H"/>
          <w:color w:val="0D0D10"/>
          <w:sz w:val="21"/>
          <w:szCs w:val="21"/>
        </w:rPr>
        <w:t xml:space="preserve"> </w:t>
      </w:r>
      <w:r w:rsidRPr="00506D49">
        <w:rPr>
          <w:rFonts w:ascii="Abadi" w:hAnsi="Abadi" w:cs="*Arial-5023-Identity-H"/>
          <w:color w:val="0D0D0F"/>
          <w:sz w:val="21"/>
          <w:szCs w:val="21"/>
        </w:rPr>
        <w:t>Derivado de lo anterior, se formulan los resultados y recomendaciones</w:t>
      </w:r>
      <w:r>
        <w:rPr>
          <w:rFonts w:ascii="Abadi" w:hAnsi="Abadi" w:cs="*Arial-5023-Identity-H"/>
          <w:color w:val="0D0D0F"/>
          <w:sz w:val="21"/>
          <w:szCs w:val="21"/>
        </w:rPr>
        <w:t xml:space="preserve"> </w:t>
      </w:r>
      <w:r w:rsidRPr="00506D49">
        <w:rPr>
          <w:rFonts w:ascii="Abadi" w:hAnsi="Abadi" w:cs="*Arial-5023-Identity-H"/>
          <w:color w:val="0D0D0F"/>
          <w:sz w:val="21"/>
          <w:szCs w:val="21"/>
        </w:rPr>
        <w:t>contenidos en los rubros de Eficiencia y Eficacia.</w:t>
      </w:r>
    </w:p>
    <w:p w14:paraId="572EF6E6" w14:textId="77777777" w:rsidR="00D02C6D" w:rsidRPr="00506D49" w:rsidRDefault="00D02C6D" w:rsidP="00D02C6D">
      <w:pPr>
        <w:jc w:val="both"/>
        <w:rPr>
          <w:rFonts w:ascii="Abadi" w:hAnsi="Abadi" w:cs="*Arial-5023-Identity-H"/>
          <w:color w:val="0D0D0F"/>
          <w:sz w:val="21"/>
          <w:szCs w:val="21"/>
        </w:rPr>
      </w:pPr>
    </w:p>
    <w:p w14:paraId="3FC2C07A" w14:textId="77777777" w:rsidR="00D02C6D" w:rsidRDefault="00D02C6D" w:rsidP="00D02C6D">
      <w:pPr>
        <w:autoSpaceDE w:val="0"/>
        <w:autoSpaceDN w:val="0"/>
        <w:adjustRightInd w:val="0"/>
        <w:ind w:firstLine="708"/>
        <w:jc w:val="both"/>
        <w:rPr>
          <w:rFonts w:ascii="Abadi" w:hAnsi="Abadi" w:cs="*Arial-8068-Identity-H"/>
          <w:color w:val="0C0C0E"/>
          <w:sz w:val="21"/>
          <w:szCs w:val="21"/>
        </w:rPr>
      </w:pPr>
      <w:r w:rsidRPr="00506D49">
        <w:rPr>
          <w:rFonts w:ascii="Abadi" w:hAnsi="Abadi" w:cs="*Arial-8068-Identity-H"/>
          <w:color w:val="0C0C0E"/>
          <w:sz w:val="21"/>
          <w:szCs w:val="21"/>
        </w:rPr>
        <w:t>En tal sentido, en el rubro de Eficiencia, se formularon las recomendaciones</w:t>
      </w:r>
      <w:r>
        <w:rPr>
          <w:rFonts w:ascii="Abadi" w:hAnsi="Abadi" w:cs="*Arial-8068-Identity-H"/>
          <w:color w:val="0C0C0E"/>
          <w:sz w:val="21"/>
          <w:szCs w:val="21"/>
        </w:rPr>
        <w:t xml:space="preserve"> </w:t>
      </w:r>
      <w:r w:rsidRPr="00506D49">
        <w:rPr>
          <w:rFonts w:ascii="Abadi" w:hAnsi="Abadi" w:cs="*Arial-8068-Identity-H"/>
          <w:color w:val="0C0C0E"/>
          <w:sz w:val="21"/>
          <w:szCs w:val="21"/>
        </w:rPr>
        <w:t>plasmadas en los puntos 01, 02 y 03 del resultado número 1, referente a oferta del</w:t>
      </w:r>
      <w:r>
        <w:rPr>
          <w:rFonts w:ascii="Abadi" w:hAnsi="Abadi" w:cs="*Arial-8068-Identity-H"/>
          <w:color w:val="0C0C0E"/>
          <w:sz w:val="21"/>
          <w:szCs w:val="21"/>
        </w:rPr>
        <w:t xml:space="preserve"> </w:t>
      </w:r>
      <w:r w:rsidRPr="00506D49">
        <w:rPr>
          <w:rFonts w:ascii="Abadi" w:hAnsi="Abadi" w:cs="*Arial-8068-Identity-H"/>
          <w:color w:val="0C0C0E"/>
          <w:sz w:val="21"/>
          <w:szCs w:val="21"/>
        </w:rPr>
        <w:t>servicio de alumbrado público; 04 y 05 del resultado número 2, correspondiente a</w:t>
      </w:r>
      <w:r>
        <w:rPr>
          <w:rFonts w:ascii="Abadi" w:hAnsi="Abadi" w:cs="*Arial-8068-Identity-H"/>
          <w:color w:val="0C0C0E"/>
          <w:sz w:val="21"/>
          <w:szCs w:val="21"/>
        </w:rPr>
        <w:t xml:space="preserve"> </w:t>
      </w:r>
      <w:r w:rsidRPr="00506D49">
        <w:rPr>
          <w:rFonts w:ascii="Abadi" w:hAnsi="Abadi" w:cs="*Arial-8068-Identity-H"/>
          <w:color w:val="0C0C0E"/>
          <w:sz w:val="21"/>
          <w:szCs w:val="21"/>
        </w:rPr>
        <w:t>presupuestación del servicio; 06 y 07 del resultado número 3, relativo a marco</w:t>
      </w:r>
      <w:r>
        <w:rPr>
          <w:rFonts w:ascii="Abadi" w:hAnsi="Abadi" w:cs="*Arial-8068-Identity-H"/>
          <w:color w:val="0C0C0E"/>
          <w:sz w:val="21"/>
          <w:szCs w:val="21"/>
        </w:rPr>
        <w:t xml:space="preserve"> </w:t>
      </w:r>
      <w:r w:rsidRPr="00506D49">
        <w:rPr>
          <w:rFonts w:ascii="Abadi" w:hAnsi="Abadi" w:cs="*Arial-8068-Identity-H"/>
          <w:color w:val="0C0C0E"/>
          <w:sz w:val="21"/>
          <w:szCs w:val="21"/>
        </w:rPr>
        <w:t>normativo para la prestación del servicio; 08 del resultado número 4, referido a</w:t>
      </w:r>
      <w:r>
        <w:rPr>
          <w:rFonts w:ascii="Abadi" w:hAnsi="Abadi" w:cs="*Arial-8068-Identity-H"/>
          <w:color w:val="0C0C0E"/>
          <w:sz w:val="21"/>
          <w:szCs w:val="21"/>
        </w:rPr>
        <w:t xml:space="preserve"> </w:t>
      </w:r>
      <w:r w:rsidRPr="00506D49">
        <w:rPr>
          <w:rFonts w:ascii="Abadi" w:hAnsi="Abadi" w:cs="*Arial-8068-Identity-H"/>
          <w:color w:val="0C0C0E"/>
          <w:sz w:val="21"/>
          <w:szCs w:val="21"/>
        </w:rPr>
        <w:t>planeación del servicio de alumbrado público en el corto plazo; y 09 del resultado</w:t>
      </w:r>
      <w:r>
        <w:rPr>
          <w:rFonts w:ascii="Abadi" w:hAnsi="Abadi" w:cs="*Arial-8068-Identity-H"/>
          <w:color w:val="0C0C0E"/>
          <w:sz w:val="21"/>
          <w:szCs w:val="21"/>
        </w:rPr>
        <w:t xml:space="preserve"> </w:t>
      </w:r>
      <w:r w:rsidRPr="00506D49">
        <w:rPr>
          <w:rFonts w:ascii="Abadi" w:hAnsi="Abadi" w:cs="*Arial-8068-Identity-H"/>
          <w:color w:val="0C0C0E"/>
          <w:sz w:val="21"/>
          <w:szCs w:val="21"/>
        </w:rPr>
        <w:t>número 5, referente a participación ciudadana en el reporte de fallas del servicio.</w:t>
      </w:r>
      <w:r>
        <w:rPr>
          <w:rFonts w:ascii="Abadi" w:hAnsi="Abadi" w:cs="*Arial-8068-Identity-H"/>
          <w:color w:val="0C0C0E"/>
          <w:sz w:val="21"/>
          <w:szCs w:val="21"/>
        </w:rPr>
        <w:t xml:space="preserve"> </w:t>
      </w:r>
    </w:p>
    <w:p w14:paraId="2D5EE9E1" w14:textId="77777777" w:rsidR="00D02C6D" w:rsidRDefault="00D02C6D" w:rsidP="00D02C6D">
      <w:pPr>
        <w:autoSpaceDE w:val="0"/>
        <w:autoSpaceDN w:val="0"/>
        <w:adjustRightInd w:val="0"/>
        <w:jc w:val="both"/>
        <w:rPr>
          <w:rFonts w:ascii="Abadi" w:hAnsi="Abadi" w:cs="*Arial-8068-Identity-H"/>
          <w:color w:val="0C0C0E"/>
          <w:sz w:val="21"/>
          <w:szCs w:val="21"/>
        </w:rPr>
      </w:pPr>
    </w:p>
    <w:p w14:paraId="2D3F233F" w14:textId="77777777" w:rsidR="00D02C6D" w:rsidRPr="00506D49" w:rsidRDefault="00D02C6D" w:rsidP="00D02C6D">
      <w:pPr>
        <w:autoSpaceDE w:val="0"/>
        <w:autoSpaceDN w:val="0"/>
        <w:adjustRightInd w:val="0"/>
        <w:ind w:firstLine="708"/>
        <w:jc w:val="both"/>
        <w:rPr>
          <w:rFonts w:ascii="Abadi" w:hAnsi="Abadi" w:cs="*Arial-8068-Identity-H"/>
          <w:color w:val="0C0C0E"/>
          <w:sz w:val="21"/>
          <w:szCs w:val="21"/>
        </w:rPr>
      </w:pPr>
      <w:r w:rsidRPr="00506D49">
        <w:rPr>
          <w:rFonts w:ascii="Abadi" w:hAnsi="Abadi" w:cs="*Arial-8068-Identity-H"/>
          <w:color w:val="0C0C0E"/>
          <w:sz w:val="21"/>
          <w:szCs w:val="21"/>
        </w:rPr>
        <w:t>En el apartado de Eficacia, se formularon las recomendaciones consignadas en</w:t>
      </w:r>
      <w:r>
        <w:rPr>
          <w:rFonts w:ascii="Abadi" w:hAnsi="Abadi" w:cs="*Arial-8068-Identity-H"/>
          <w:color w:val="0C0C0E"/>
          <w:sz w:val="21"/>
          <w:szCs w:val="21"/>
        </w:rPr>
        <w:t xml:space="preserve"> </w:t>
      </w:r>
      <w:r w:rsidRPr="00506D49">
        <w:rPr>
          <w:rFonts w:ascii="Abadi" w:hAnsi="Abadi" w:cs="*Arial-8068-Identity-H"/>
          <w:color w:val="0C0C0E"/>
          <w:sz w:val="21"/>
          <w:szCs w:val="21"/>
        </w:rPr>
        <w:t xml:space="preserve">los puntos </w:t>
      </w:r>
      <w:r>
        <w:rPr>
          <w:rFonts w:ascii="Abadi" w:hAnsi="Abadi" w:cs="*Arial-8068-Identity-H"/>
          <w:color w:val="0C0C0E"/>
          <w:sz w:val="21"/>
          <w:szCs w:val="21"/>
        </w:rPr>
        <w:t>10</w:t>
      </w:r>
      <w:r w:rsidRPr="00506D49">
        <w:rPr>
          <w:rFonts w:ascii="Abadi" w:hAnsi="Abadi" w:cs="*Arial-8068-Identity-H"/>
          <w:color w:val="0C0C0E"/>
          <w:sz w:val="21"/>
          <w:szCs w:val="21"/>
        </w:rPr>
        <w:t xml:space="preserve"> del resultado número 6, correspondiente a eficacia del servicio de</w:t>
      </w:r>
      <w:r>
        <w:rPr>
          <w:rFonts w:ascii="Abadi" w:hAnsi="Abadi" w:cs="*Arial-8068-Identity-H"/>
          <w:color w:val="0C0C0E"/>
          <w:sz w:val="21"/>
          <w:szCs w:val="21"/>
        </w:rPr>
        <w:t xml:space="preserve"> </w:t>
      </w:r>
      <w:r w:rsidRPr="00506D49">
        <w:rPr>
          <w:rFonts w:ascii="Abadi" w:hAnsi="Abadi" w:cs="*Arial-8068-Identity-H"/>
          <w:color w:val="0C0C0E"/>
          <w:sz w:val="21"/>
          <w:szCs w:val="21"/>
        </w:rPr>
        <w:t>alumbrado público; y 11 del resultado número 7, relativo a monitoreo y evaluación</w:t>
      </w:r>
    </w:p>
    <w:p w14:paraId="6A37FECD" w14:textId="77777777" w:rsidR="00D02C6D" w:rsidRDefault="00D02C6D" w:rsidP="00D02C6D">
      <w:pPr>
        <w:autoSpaceDE w:val="0"/>
        <w:autoSpaceDN w:val="0"/>
        <w:adjustRightInd w:val="0"/>
        <w:jc w:val="both"/>
        <w:rPr>
          <w:rFonts w:ascii="Abadi" w:hAnsi="Abadi" w:cs="*Arial-8068-Identity-H"/>
          <w:color w:val="0C0C0E"/>
          <w:sz w:val="21"/>
          <w:szCs w:val="21"/>
        </w:rPr>
      </w:pPr>
      <w:r w:rsidRPr="00506D49">
        <w:rPr>
          <w:rFonts w:ascii="Abadi" w:hAnsi="Abadi" w:cs="*Arial-8068-Identity-H"/>
          <w:color w:val="0C0C0E"/>
          <w:sz w:val="21"/>
          <w:szCs w:val="21"/>
        </w:rPr>
        <w:t>de resultados.</w:t>
      </w:r>
    </w:p>
    <w:p w14:paraId="0136F34A" w14:textId="77777777" w:rsidR="00D02C6D" w:rsidRPr="00506D49" w:rsidRDefault="00D02C6D" w:rsidP="00D02C6D">
      <w:pPr>
        <w:autoSpaceDE w:val="0"/>
        <w:autoSpaceDN w:val="0"/>
        <w:adjustRightInd w:val="0"/>
        <w:jc w:val="both"/>
        <w:rPr>
          <w:rFonts w:ascii="Abadi" w:hAnsi="Abadi" w:cs="*Arial-8068-Identity-H"/>
          <w:color w:val="0C0C0E"/>
          <w:sz w:val="21"/>
          <w:szCs w:val="21"/>
        </w:rPr>
      </w:pPr>
    </w:p>
    <w:p w14:paraId="3420182E" w14:textId="77777777" w:rsidR="00D02C6D" w:rsidRDefault="00D02C6D" w:rsidP="00D02C6D">
      <w:pPr>
        <w:autoSpaceDE w:val="0"/>
        <w:autoSpaceDN w:val="0"/>
        <w:adjustRightInd w:val="0"/>
        <w:ind w:firstLine="708"/>
        <w:jc w:val="both"/>
        <w:rPr>
          <w:rFonts w:ascii="Abadi" w:hAnsi="Abadi" w:cs="*Arial-8068-Identity-H"/>
          <w:color w:val="131314"/>
          <w:sz w:val="21"/>
          <w:szCs w:val="21"/>
        </w:rPr>
      </w:pPr>
      <w:r w:rsidRPr="00506D49">
        <w:rPr>
          <w:rFonts w:ascii="Abadi" w:hAnsi="Abadi" w:cs="*Arial-8068-Identity-H"/>
          <w:color w:val="0D0C0F"/>
          <w:sz w:val="21"/>
          <w:szCs w:val="21"/>
        </w:rPr>
        <w:t xml:space="preserve">Finalmente, se establece un apartado denominado </w:t>
      </w:r>
      <w:r w:rsidRPr="00506D49">
        <w:rPr>
          <w:rFonts w:ascii="Abadi" w:hAnsi="Abadi" w:cs="*Microsoft Sans Serif-Italic-80"/>
          <w:i/>
          <w:iCs/>
          <w:color w:val="0D0C0F"/>
          <w:sz w:val="21"/>
          <w:szCs w:val="21"/>
        </w:rPr>
        <w:t>Cuestiones clave de la</w:t>
      </w:r>
      <w:r>
        <w:rPr>
          <w:rFonts w:ascii="Abadi" w:hAnsi="Abadi" w:cs="*Microsoft Sans Serif-Italic-80"/>
          <w:i/>
          <w:iCs/>
          <w:color w:val="0D0C0F"/>
          <w:sz w:val="21"/>
          <w:szCs w:val="21"/>
        </w:rPr>
        <w:t xml:space="preserve"> </w:t>
      </w:r>
      <w:r w:rsidRPr="00506D49">
        <w:rPr>
          <w:rFonts w:ascii="Abadi" w:hAnsi="Abadi" w:cs="*Microsoft Sans Serif-Italic-80"/>
          <w:i/>
          <w:iCs/>
          <w:color w:val="0D0C0F"/>
          <w:sz w:val="21"/>
          <w:szCs w:val="21"/>
        </w:rPr>
        <w:t xml:space="preserve">auditoría en contexto de la pandemia del virus SARS-CoV2 </w:t>
      </w:r>
      <w:r w:rsidRPr="00506D49">
        <w:rPr>
          <w:rFonts w:ascii="Abadi" w:hAnsi="Abadi" w:cs="*Arial-8068-Identity-H"/>
          <w:color w:val="0D0C0F"/>
          <w:sz w:val="21"/>
          <w:szCs w:val="21"/>
        </w:rPr>
        <w:t>en el que se señala</w:t>
      </w:r>
      <w:r>
        <w:rPr>
          <w:rFonts w:ascii="Abadi" w:hAnsi="Abadi" w:cs="*Arial-8068-Identity-H"/>
          <w:color w:val="0D0C0F"/>
          <w:sz w:val="21"/>
          <w:szCs w:val="21"/>
        </w:rPr>
        <w:t xml:space="preserve"> </w:t>
      </w:r>
      <w:r w:rsidRPr="00506D49">
        <w:rPr>
          <w:rFonts w:ascii="Abadi" w:hAnsi="Abadi" w:cs="*Arial-8068-Identity-H"/>
          <w:color w:val="0D0C0F"/>
          <w:sz w:val="21"/>
          <w:szCs w:val="21"/>
        </w:rPr>
        <w:t>que con motivo de la emergencia sanitaria provocada por dicha pandemia y en</w:t>
      </w:r>
      <w:r>
        <w:rPr>
          <w:rFonts w:ascii="Abadi" w:hAnsi="Abadi" w:cs="*Arial-8068-Identity-H"/>
          <w:color w:val="0D0C0F"/>
          <w:sz w:val="21"/>
          <w:szCs w:val="21"/>
        </w:rPr>
        <w:t xml:space="preserve"> </w:t>
      </w:r>
      <w:r w:rsidRPr="00506D49">
        <w:rPr>
          <w:rFonts w:ascii="Abadi" w:hAnsi="Abadi" w:cs="*Arial-8068-Identity-H"/>
          <w:color w:val="0D0C0F"/>
          <w:sz w:val="21"/>
          <w:szCs w:val="21"/>
        </w:rPr>
        <w:t>atención a diversas disposiciones en salud pública emitidas por las autoridades</w:t>
      </w:r>
      <w:r>
        <w:rPr>
          <w:rFonts w:ascii="Abadi" w:hAnsi="Abadi" w:cs="*Arial-8068-Identity-H"/>
          <w:color w:val="0D0C0F"/>
          <w:sz w:val="21"/>
          <w:szCs w:val="21"/>
        </w:rPr>
        <w:t xml:space="preserve"> </w:t>
      </w:r>
      <w:r w:rsidRPr="00506D49">
        <w:rPr>
          <w:rFonts w:ascii="Abadi" w:hAnsi="Abadi" w:cs="*Arial-8068-Identity-H"/>
          <w:color w:val="0D0C0F"/>
          <w:sz w:val="21"/>
          <w:szCs w:val="21"/>
        </w:rPr>
        <w:t>federales y estatales competentes en la materia, se generaron cambios en el</w:t>
      </w:r>
      <w:r>
        <w:rPr>
          <w:rFonts w:ascii="Abadi" w:hAnsi="Abadi" w:cs="*Arial-8068-Identity-H"/>
          <w:color w:val="0D0C0F"/>
          <w:sz w:val="21"/>
          <w:szCs w:val="21"/>
        </w:rPr>
        <w:t xml:space="preserve"> </w:t>
      </w:r>
      <w:r w:rsidRPr="00506D49">
        <w:rPr>
          <w:rFonts w:ascii="Abadi" w:hAnsi="Abadi" w:cs="*Arial-8068-Identity-H"/>
          <w:color w:val="0D0C0F"/>
          <w:sz w:val="21"/>
          <w:szCs w:val="21"/>
        </w:rPr>
        <w:t>desarrollo de los asuntos competencia de la Auditoría Superior del Estado de</w:t>
      </w:r>
      <w:r>
        <w:rPr>
          <w:rFonts w:ascii="Abadi" w:hAnsi="Abadi" w:cs="*Arial-8068-Identity-H"/>
          <w:color w:val="0D0C0F"/>
          <w:sz w:val="21"/>
          <w:szCs w:val="21"/>
        </w:rPr>
        <w:t xml:space="preserve"> </w:t>
      </w:r>
      <w:r w:rsidRPr="00506D49">
        <w:rPr>
          <w:rFonts w:ascii="Abadi" w:hAnsi="Abadi" w:cs="*Arial-8068-Identity-H"/>
          <w:color w:val="0D0C0F"/>
          <w:sz w:val="21"/>
          <w:szCs w:val="21"/>
        </w:rPr>
        <w:t xml:space="preserve">Guanajuato, atendiendo al </w:t>
      </w:r>
      <w:r w:rsidRPr="00506D49">
        <w:rPr>
          <w:rFonts w:ascii="Abadi" w:hAnsi="Abadi" w:cs="*Microsoft Sans Serif-Italic-80"/>
          <w:i/>
          <w:iCs/>
          <w:color w:val="0D0C0F"/>
          <w:sz w:val="21"/>
          <w:szCs w:val="21"/>
        </w:rPr>
        <w:t xml:space="preserve">Acuerdo relativo al trabajo </w:t>
      </w:r>
      <w:r w:rsidRPr="00506D49">
        <w:rPr>
          <w:rFonts w:ascii="Abadi" w:hAnsi="Abadi" w:cs="*Arial-8068-Identity-H"/>
          <w:color w:val="0D0C0F"/>
          <w:sz w:val="21"/>
          <w:szCs w:val="21"/>
        </w:rPr>
        <w:t xml:space="preserve">a </w:t>
      </w:r>
      <w:r w:rsidRPr="00506D49">
        <w:rPr>
          <w:rFonts w:ascii="Abadi" w:hAnsi="Abadi" w:cs="*Microsoft Sans Serif-Italic-80"/>
          <w:i/>
          <w:iCs/>
          <w:color w:val="0D0C0F"/>
          <w:sz w:val="21"/>
          <w:szCs w:val="21"/>
        </w:rPr>
        <w:t xml:space="preserve">distancia </w:t>
      </w:r>
      <w:r w:rsidRPr="00506D49">
        <w:rPr>
          <w:rFonts w:ascii="Abadi" w:hAnsi="Abadi" w:cs="*Arial-8068-Identity-H"/>
          <w:color w:val="0D0C0F"/>
          <w:sz w:val="21"/>
          <w:szCs w:val="21"/>
        </w:rPr>
        <w:t>de fecha 17 de</w:t>
      </w:r>
      <w:r>
        <w:rPr>
          <w:rFonts w:ascii="Abadi" w:hAnsi="Abadi" w:cs="*Arial-8068-Identity-H"/>
          <w:color w:val="0D0C0F"/>
          <w:sz w:val="21"/>
          <w:szCs w:val="21"/>
        </w:rPr>
        <w:t xml:space="preserve"> </w:t>
      </w:r>
      <w:r w:rsidRPr="00506D49">
        <w:rPr>
          <w:rFonts w:ascii="Abadi" w:hAnsi="Abadi" w:cs="*Arial-8068-Identity-H"/>
          <w:color w:val="0D0C0F"/>
          <w:sz w:val="21"/>
          <w:szCs w:val="21"/>
        </w:rPr>
        <w:t>marzo de 2020 y su décimo sexto acuerdo modificatorio, aprovechando las</w:t>
      </w:r>
      <w:r>
        <w:rPr>
          <w:rFonts w:ascii="Abadi" w:hAnsi="Abadi" w:cs="*Arial-8068-Identity-H"/>
          <w:color w:val="0D0C0F"/>
          <w:sz w:val="21"/>
          <w:szCs w:val="21"/>
        </w:rPr>
        <w:t xml:space="preserve"> </w:t>
      </w:r>
      <w:r w:rsidRPr="00506D49">
        <w:rPr>
          <w:rFonts w:ascii="Abadi" w:hAnsi="Abadi" w:cs="*Arial-8068-Identity-H"/>
          <w:color w:val="0D0C0F"/>
          <w:sz w:val="21"/>
          <w:szCs w:val="21"/>
        </w:rPr>
        <w:t>herramientas tecnológicas de que dispone, así como la colaboración de los sujetos</w:t>
      </w:r>
      <w:r>
        <w:rPr>
          <w:rFonts w:ascii="Abadi" w:hAnsi="Abadi" w:cs="*Arial-8068-Identity-H"/>
          <w:color w:val="0D0C0F"/>
          <w:sz w:val="21"/>
          <w:szCs w:val="21"/>
        </w:rPr>
        <w:t xml:space="preserve"> </w:t>
      </w:r>
      <w:r w:rsidRPr="00506D49">
        <w:rPr>
          <w:rFonts w:ascii="Abadi" w:hAnsi="Abadi" w:cs="*Arial-8068-Identity-H"/>
          <w:color w:val="131314"/>
          <w:sz w:val="21"/>
          <w:szCs w:val="21"/>
        </w:rPr>
        <w:t>de fiscalización.</w:t>
      </w:r>
    </w:p>
    <w:p w14:paraId="4E4C5C53" w14:textId="77777777" w:rsidR="00D02C6D" w:rsidRPr="00506D49" w:rsidRDefault="00D02C6D" w:rsidP="00D02C6D">
      <w:pPr>
        <w:autoSpaceDE w:val="0"/>
        <w:autoSpaceDN w:val="0"/>
        <w:adjustRightInd w:val="0"/>
        <w:jc w:val="both"/>
        <w:rPr>
          <w:rFonts w:ascii="Abadi" w:hAnsi="Abadi" w:cs="*Arial-8068-Identity-H"/>
          <w:color w:val="131314"/>
          <w:sz w:val="21"/>
          <w:szCs w:val="21"/>
        </w:rPr>
      </w:pPr>
    </w:p>
    <w:p w14:paraId="627EC9A9" w14:textId="77777777" w:rsidR="00D02C6D" w:rsidRDefault="00D02C6D" w:rsidP="00D02C6D">
      <w:pPr>
        <w:autoSpaceDE w:val="0"/>
        <w:autoSpaceDN w:val="0"/>
        <w:adjustRightInd w:val="0"/>
        <w:ind w:firstLine="708"/>
        <w:jc w:val="both"/>
        <w:rPr>
          <w:rFonts w:ascii="Abadi" w:hAnsi="Abadi" w:cs="*Arial-8068-Identity-H"/>
          <w:color w:val="0D0D10"/>
          <w:sz w:val="21"/>
          <w:szCs w:val="21"/>
        </w:rPr>
      </w:pPr>
      <w:r w:rsidRPr="00506D49">
        <w:rPr>
          <w:rFonts w:ascii="Abadi" w:hAnsi="Abadi" w:cs="*Arial-8068-Identity-H"/>
          <w:color w:val="0D0D10"/>
          <w:sz w:val="21"/>
          <w:szCs w:val="21"/>
        </w:rPr>
        <w:t>Es así, que si bien, el proceso de fiscalización ha continuado observando</w:t>
      </w:r>
      <w:r>
        <w:rPr>
          <w:rFonts w:ascii="Abadi" w:hAnsi="Abadi" w:cs="*Arial-8068-Identity-H"/>
          <w:color w:val="0D0D10"/>
          <w:sz w:val="21"/>
          <w:szCs w:val="21"/>
        </w:rPr>
        <w:t xml:space="preserve"> </w:t>
      </w:r>
      <w:r w:rsidRPr="00506D49">
        <w:rPr>
          <w:rFonts w:ascii="Abadi" w:hAnsi="Abadi" w:cs="*Arial-8068-Identity-H"/>
          <w:color w:val="0D0D10"/>
          <w:sz w:val="21"/>
          <w:szCs w:val="21"/>
        </w:rPr>
        <w:t>las medidas de confinamiento que las autoridades de salud han determinado y con</w:t>
      </w:r>
      <w:r>
        <w:rPr>
          <w:rFonts w:ascii="Abadi" w:hAnsi="Abadi" w:cs="*Arial-8068-Identity-H"/>
          <w:color w:val="0D0D10"/>
          <w:sz w:val="21"/>
          <w:szCs w:val="21"/>
        </w:rPr>
        <w:t xml:space="preserve"> </w:t>
      </w:r>
      <w:r w:rsidRPr="00506D49">
        <w:rPr>
          <w:rFonts w:ascii="Abadi" w:hAnsi="Abadi" w:cs="*Arial-8068-Identity-H"/>
          <w:color w:val="0D0D10"/>
          <w:sz w:val="21"/>
          <w:szCs w:val="21"/>
        </w:rPr>
        <w:t>el uso de las tecnologías de la información, por la propia naturaleza de la</w:t>
      </w:r>
      <w:r>
        <w:rPr>
          <w:rFonts w:ascii="Abadi" w:hAnsi="Abadi" w:cs="*Arial-8068-Identity-H"/>
          <w:color w:val="0D0D10"/>
          <w:sz w:val="21"/>
          <w:szCs w:val="21"/>
        </w:rPr>
        <w:t xml:space="preserve"> </w:t>
      </w:r>
      <w:r w:rsidRPr="00506D49">
        <w:rPr>
          <w:rFonts w:ascii="Abadi" w:hAnsi="Abadi" w:cs="*Arial-8068-Identity-H"/>
          <w:color w:val="0D0D10"/>
          <w:sz w:val="21"/>
          <w:szCs w:val="21"/>
        </w:rPr>
        <w:t>pandemia se generaron limitantes en la aplicación de los procedimientos de</w:t>
      </w:r>
      <w:r>
        <w:rPr>
          <w:rFonts w:ascii="Abadi" w:hAnsi="Abadi" w:cs="*Arial-8068-Identity-H"/>
          <w:color w:val="0D0D10"/>
          <w:sz w:val="21"/>
          <w:szCs w:val="21"/>
        </w:rPr>
        <w:t xml:space="preserve"> </w:t>
      </w:r>
      <w:r w:rsidRPr="00506D49">
        <w:rPr>
          <w:rFonts w:ascii="Abadi" w:hAnsi="Abadi" w:cs="*Arial-8068-Identity-H"/>
          <w:color w:val="0D0D10"/>
          <w:sz w:val="21"/>
          <w:szCs w:val="21"/>
        </w:rPr>
        <w:t>auditoría.</w:t>
      </w:r>
    </w:p>
    <w:p w14:paraId="350B30F6" w14:textId="77777777" w:rsidR="00D02C6D" w:rsidRPr="00506D49" w:rsidRDefault="00D02C6D" w:rsidP="00D02C6D">
      <w:pPr>
        <w:autoSpaceDE w:val="0"/>
        <w:autoSpaceDN w:val="0"/>
        <w:adjustRightInd w:val="0"/>
        <w:jc w:val="both"/>
        <w:rPr>
          <w:rFonts w:ascii="Abadi" w:hAnsi="Abadi" w:cs="*Arial-8068-Identity-H"/>
          <w:color w:val="0D0D10"/>
          <w:sz w:val="21"/>
          <w:szCs w:val="21"/>
        </w:rPr>
      </w:pPr>
    </w:p>
    <w:p w14:paraId="09621BAC" w14:textId="77777777" w:rsidR="00D02C6D" w:rsidRPr="00506D49" w:rsidRDefault="00D02C6D" w:rsidP="00D02C6D">
      <w:pPr>
        <w:autoSpaceDE w:val="0"/>
        <w:autoSpaceDN w:val="0"/>
        <w:adjustRightInd w:val="0"/>
        <w:ind w:firstLine="708"/>
        <w:jc w:val="both"/>
        <w:rPr>
          <w:rFonts w:ascii="Abadi" w:hAnsi="Abadi" w:cs="*Arial-8068-Identity-H"/>
          <w:color w:val="0D0C0F"/>
          <w:sz w:val="21"/>
          <w:szCs w:val="21"/>
        </w:rPr>
      </w:pPr>
      <w:r w:rsidRPr="00506D49">
        <w:rPr>
          <w:rFonts w:ascii="Abadi" w:hAnsi="Abadi" w:cs="*Arial-8068-Identity-H"/>
          <w:color w:val="0D0C0F"/>
          <w:sz w:val="21"/>
          <w:szCs w:val="21"/>
        </w:rPr>
        <w:t>En tal sentido se priorizó el enfoque de derechos humanos, velando por la</w:t>
      </w:r>
      <w:r>
        <w:rPr>
          <w:rFonts w:ascii="Abadi" w:hAnsi="Abadi" w:cs="*Arial-8068-Identity-H"/>
          <w:color w:val="0D0C0F"/>
          <w:sz w:val="21"/>
          <w:szCs w:val="21"/>
        </w:rPr>
        <w:t xml:space="preserve"> </w:t>
      </w:r>
      <w:r w:rsidRPr="00506D49">
        <w:rPr>
          <w:rFonts w:ascii="Abadi" w:hAnsi="Abadi" w:cs="*Arial-8068-Identity-H"/>
          <w:color w:val="0D0C0F"/>
          <w:sz w:val="21"/>
          <w:szCs w:val="21"/>
        </w:rPr>
        <w:t>protección del derecho humano a la salud, respetando las limitaciones y</w:t>
      </w:r>
      <w:r>
        <w:rPr>
          <w:rFonts w:ascii="Abadi" w:hAnsi="Abadi" w:cs="*Arial-8068-Identity-H"/>
          <w:color w:val="0D0C0F"/>
          <w:sz w:val="21"/>
          <w:szCs w:val="21"/>
        </w:rPr>
        <w:t xml:space="preserve"> </w:t>
      </w:r>
      <w:r w:rsidRPr="00506D49">
        <w:rPr>
          <w:rFonts w:ascii="Abadi" w:hAnsi="Abadi" w:cs="*Arial-8068-Identity-H"/>
          <w:color w:val="0D0C0F"/>
          <w:sz w:val="21"/>
          <w:szCs w:val="21"/>
        </w:rPr>
        <w:t>restricciones a los derechos humanos establecidas en la propia Constitución.</w:t>
      </w:r>
    </w:p>
    <w:p w14:paraId="13CC41D8" w14:textId="77777777" w:rsidR="00D02C6D" w:rsidRDefault="00D02C6D" w:rsidP="00D02C6D">
      <w:pPr>
        <w:autoSpaceDE w:val="0"/>
        <w:autoSpaceDN w:val="0"/>
        <w:adjustRightInd w:val="0"/>
        <w:jc w:val="both"/>
        <w:rPr>
          <w:rFonts w:ascii="Abadi" w:hAnsi="Abadi" w:cs="*Arial-Bold-8069-Identity-H"/>
          <w:b/>
          <w:bCs/>
          <w:color w:val="0D0C10"/>
          <w:sz w:val="21"/>
          <w:szCs w:val="21"/>
        </w:rPr>
      </w:pPr>
    </w:p>
    <w:p w14:paraId="1E06C354" w14:textId="77777777" w:rsidR="00D02C6D" w:rsidRDefault="00D02C6D" w:rsidP="00D02C6D">
      <w:pPr>
        <w:autoSpaceDE w:val="0"/>
        <w:autoSpaceDN w:val="0"/>
        <w:adjustRightInd w:val="0"/>
        <w:ind w:firstLine="708"/>
        <w:jc w:val="both"/>
        <w:rPr>
          <w:rFonts w:ascii="Abadi" w:hAnsi="Abadi" w:cs="*Arial-Bold-8069-Identity-H"/>
          <w:b/>
          <w:bCs/>
          <w:color w:val="0D0C10"/>
          <w:sz w:val="21"/>
          <w:szCs w:val="21"/>
        </w:rPr>
      </w:pPr>
      <w:r w:rsidRPr="00506D49">
        <w:rPr>
          <w:rFonts w:ascii="Abadi" w:hAnsi="Abadi" w:cs="*Arial-Bold-8069-Identity-H"/>
          <w:b/>
          <w:bCs/>
          <w:color w:val="0D0C10"/>
          <w:sz w:val="21"/>
          <w:szCs w:val="21"/>
        </w:rPr>
        <w:t>c) Resumen de las recomendaciones.</w:t>
      </w:r>
    </w:p>
    <w:p w14:paraId="0480286A" w14:textId="77777777" w:rsidR="00D02C6D" w:rsidRPr="00506D49" w:rsidRDefault="00D02C6D" w:rsidP="00D02C6D">
      <w:pPr>
        <w:autoSpaceDE w:val="0"/>
        <w:autoSpaceDN w:val="0"/>
        <w:adjustRightInd w:val="0"/>
        <w:jc w:val="both"/>
        <w:rPr>
          <w:rFonts w:ascii="Abadi" w:hAnsi="Abadi" w:cs="*Arial-Bold-8069-Identity-H"/>
          <w:b/>
          <w:bCs/>
          <w:color w:val="0D0C10"/>
          <w:sz w:val="21"/>
          <w:szCs w:val="21"/>
        </w:rPr>
      </w:pPr>
    </w:p>
    <w:p w14:paraId="439B1524" w14:textId="77777777" w:rsidR="00D02C6D" w:rsidRDefault="00D02C6D" w:rsidP="00D02C6D">
      <w:pPr>
        <w:autoSpaceDE w:val="0"/>
        <w:autoSpaceDN w:val="0"/>
        <w:adjustRightInd w:val="0"/>
        <w:ind w:firstLine="708"/>
        <w:jc w:val="both"/>
        <w:rPr>
          <w:rFonts w:ascii="Abadi" w:hAnsi="Abadi" w:cs="*Arial-6411-Identity-H"/>
          <w:color w:val="0D0D0F"/>
          <w:sz w:val="21"/>
          <w:szCs w:val="21"/>
        </w:rPr>
      </w:pPr>
      <w:r w:rsidRPr="00506D49">
        <w:rPr>
          <w:rFonts w:ascii="Abadi" w:hAnsi="Abadi" w:cs="*Arial-8068-Identity-H"/>
          <w:color w:val="0D0D0F"/>
          <w:sz w:val="21"/>
          <w:szCs w:val="21"/>
        </w:rPr>
        <w:t>En este punto se establece un resumen exclusivamente de los resultados</w:t>
      </w:r>
      <w:r>
        <w:rPr>
          <w:rFonts w:ascii="Abadi" w:hAnsi="Abadi" w:cs="*Arial-8068-Identity-H"/>
          <w:color w:val="0D0D0F"/>
          <w:sz w:val="21"/>
          <w:szCs w:val="21"/>
        </w:rPr>
        <w:t xml:space="preserve"> </w:t>
      </w:r>
      <w:r w:rsidRPr="00506D49">
        <w:rPr>
          <w:rFonts w:ascii="Abadi" w:hAnsi="Abadi" w:cs="*Arial-8068-Identity-H"/>
          <w:color w:val="0D0D0F"/>
          <w:sz w:val="21"/>
          <w:szCs w:val="21"/>
        </w:rPr>
        <w:t>que generaron recomendación producto de un área de oportunidad o mejora</w:t>
      </w:r>
      <w:r>
        <w:rPr>
          <w:rFonts w:ascii="Abadi" w:hAnsi="Abadi" w:cs="*Arial-8068-Identity-H"/>
          <w:color w:val="0D0D0F"/>
          <w:sz w:val="21"/>
          <w:szCs w:val="21"/>
        </w:rPr>
        <w:t xml:space="preserve"> </w:t>
      </w:r>
      <w:r w:rsidRPr="00506D49">
        <w:rPr>
          <w:rFonts w:ascii="Abadi" w:hAnsi="Abadi" w:cs="*Arial-8068-Identity-H"/>
          <w:color w:val="0D0D0F"/>
          <w:sz w:val="21"/>
          <w:szCs w:val="21"/>
        </w:rPr>
        <w:t>sugerida por el Órgano Técnico, mismos se clasifican agrupados bajo su</w:t>
      </w:r>
      <w:r>
        <w:rPr>
          <w:rFonts w:ascii="Abadi" w:hAnsi="Abadi" w:cs="*Arial-8068-Identity-H"/>
          <w:color w:val="0D0D0F"/>
          <w:sz w:val="21"/>
          <w:szCs w:val="21"/>
        </w:rPr>
        <w:t xml:space="preserve"> </w:t>
      </w:r>
      <w:r w:rsidRPr="00506D49">
        <w:rPr>
          <w:rFonts w:ascii="Abadi" w:hAnsi="Abadi" w:cs="*Arial-8068-Identity-H"/>
          <w:color w:val="0D0D0F"/>
          <w:sz w:val="21"/>
          <w:szCs w:val="21"/>
        </w:rPr>
        <w:t>respectiva vertiente, con su síntesis de la valoración efectuada, precisando que del</w:t>
      </w:r>
      <w:r>
        <w:rPr>
          <w:rFonts w:ascii="Abadi" w:hAnsi="Abadi" w:cs="*Arial-8068-Identity-H"/>
          <w:color w:val="0D0D0F"/>
          <w:sz w:val="21"/>
          <w:szCs w:val="21"/>
        </w:rPr>
        <w:t xml:space="preserve"> </w:t>
      </w:r>
      <w:r w:rsidRPr="00506D49">
        <w:rPr>
          <w:rFonts w:ascii="Abadi" w:hAnsi="Abadi" w:cs="*Arial-8068-Identity-H"/>
          <w:color w:val="0D0D0F"/>
          <w:sz w:val="21"/>
          <w:szCs w:val="21"/>
        </w:rPr>
        <w:t>análisis a la respuesta del pliego de recomendaciones se desprende que en las 11</w:t>
      </w:r>
      <w:r>
        <w:rPr>
          <w:rFonts w:ascii="Abadi" w:hAnsi="Abadi" w:cs="*Arial-8068-Identity-H"/>
          <w:color w:val="0D0D0F"/>
          <w:sz w:val="21"/>
          <w:szCs w:val="21"/>
        </w:rPr>
        <w:t xml:space="preserve"> </w:t>
      </w:r>
      <w:r w:rsidRPr="00506D49">
        <w:rPr>
          <w:rFonts w:ascii="Abadi" w:hAnsi="Abadi" w:cs="*Arial-6411-Identity-H"/>
          <w:color w:val="0D0D0F"/>
          <w:sz w:val="21"/>
          <w:szCs w:val="21"/>
        </w:rPr>
        <w:t>recomendaciones formuladas persistió lo recomendado, en razón de que las</w:t>
      </w:r>
      <w:r>
        <w:rPr>
          <w:rFonts w:ascii="Abadi" w:hAnsi="Abadi" w:cs="*Arial-6411-Identity-H"/>
          <w:color w:val="0D0D0F"/>
          <w:sz w:val="21"/>
          <w:szCs w:val="21"/>
        </w:rPr>
        <w:t xml:space="preserve"> </w:t>
      </w:r>
      <w:r w:rsidRPr="00506D49">
        <w:rPr>
          <w:rFonts w:ascii="Abadi" w:hAnsi="Abadi" w:cs="*Arial-6411-Identity-H"/>
          <w:color w:val="0D0D0F"/>
          <w:sz w:val="21"/>
          <w:szCs w:val="21"/>
        </w:rPr>
        <w:t>evidencias proporcionadas resultaron insuficientes para atenderlas. A dichas</w:t>
      </w:r>
      <w:r>
        <w:rPr>
          <w:rFonts w:ascii="Abadi" w:hAnsi="Abadi" w:cs="*Arial-6411-Identity-H"/>
          <w:color w:val="0D0D0F"/>
          <w:sz w:val="21"/>
          <w:szCs w:val="21"/>
        </w:rPr>
        <w:t xml:space="preserve"> </w:t>
      </w:r>
      <w:r w:rsidRPr="00506D49">
        <w:rPr>
          <w:rFonts w:ascii="Abadi" w:hAnsi="Abadi" w:cs="*Arial-6411-Identity-H"/>
          <w:color w:val="0D0D0F"/>
          <w:sz w:val="21"/>
          <w:szCs w:val="21"/>
        </w:rPr>
        <w:t>recomendaciones dará seguimiento el Órgano Técnico en la etapa</w:t>
      </w:r>
      <w:r>
        <w:rPr>
          <w:rFonts w:ascii="Abadi" w:hAnsi="Abadi" w:cs="*Arial-6411-Identity-H"/>
          <w:color w:val="0D0D0F"/>
          <w:sz w:val="21"/>
          <w:szCs w:val="21"/>
        </w:rPr>
        <w:t xml:space="preserve"> </w:t>
      </w:r>
      <w:r w:rsidRPr="00506D49">
        <w:rPr>
          <w:rFonts w:ascii="Abadi" w:hAnsi="Abadi" w:cs="*Arial-6411-Identity-H"/>
          <w:color w:val="0D0D0F"/>
          <w:sz w:val="21"/>
          <w:szCs w:val="21"/>
        </w:rPr>
        <w:t>correspondiente, de conformidad con el ordenamiento legal respectivo.</w:t>
      </w:r>
    </w:p>
    <w:p w14:paraId="2F86ED7B" w14:textId="77777777" w:rsidR="00D02C6D" w:rsidRPr="00506D49" w:rsidRDefault="00D02C6D" w:rsidP="00D02C6D">
      <w:pPr>
        <w:autoSpaceDE w:val="0"/>
        <w:autoSpaceDN w:val="0"/>
        <w:adjustRightInd w:val="0"/>
        <w:jc w:val="both"/>
        <w:rPr>
          <w:rFonts w:ascii="Abadi" w:hAnsi="Abadi" w:cs="*Arial-6411-Identity-H"/>
          <w:color w:val="0D0D0F"/>
          <w:sz w:val="21"/>
          <w:szCs w:val="21"/>
        </w:rPr>
      </w:pPr>
    </w:p>
    <w:p w14:paraId="665154A2" w14:textId="77777777" w:rsidR="00D02C6D" w:rsidRDefault="00D02C6D" w:rsidP="00D02C6D">
      <w:pPr>
        <w:autoSpaceDE w:val="0"/>
        <w:autoSpaceDN w:val="0"/>
        <w:adjustRightInd w:val="0"/>
        <w:ind w:firstLine="708"/>
        <w:jc w:val="both"/>
        <w:rPr>
          <w:rFonts w:ascii="Abadi" w:hAnsi="Abadi" w:cs="*Calibri-Bold-6410-Identity-H"/>
          <w:b/>
          <w:bCs/>
          <w:color w:val="0D0D11"/>
          <w:sz w:val="21"/>
          <w:szCs w:val="21"/>
        </w:rPr>
      </w:pPr>
      <w:r w:rsidRPr="00506D49">
        <w:rPr>
          <w:rFonts w:ascii="Abadi" w:hAnsi="Abadi" w:cs="*Calibri-Bold-6410-Identity-H"/>
          <w:b/>
          <w:bCs/>
          <w:color w:val="0D0D11"/>
          <w:sz w:val="21"/>
          <w:szCs w:val="21"/>
        </w:rPr>
        <w:t>d) Conclusión General.</w:t>
      </w:r>
    </w:p>
    <w:p w14:paraId="5928B998" w14:textId="77777777" w:rsidR="00D02C6D" w:rsidRPr="00506D49" w:rsidRDefault="00D02C6D" w:rsidP="00D02C6D">
      <w:pPr>
        <w:autoSpaceDE w:val="0"/>
        <w:autoSpaceDN w:val="0"/>
        <w:adjustRightInd w:val="0"/>
        <w:jc w:val="both"/>
        <w:rPr>
          <w:rFonts w:ascii="Abadi" w:hAnsi="Abadi" w:cs="*Calibri-Bold-6410-Identity-H"/>
          <w:b/>
          <w:bCs/>
          <w:color w:val="0D0D11"/>
          <w:sz w:val="21"/>
          <w:szCs w:val="21"/>
        </w:rPr>
      </w:pPr>
    </w:p>
    <w:p w14:paraId="0A64E7E5" w14:textId="77777777" w:rsidR="00D02C6D" w:rsidRDefault="00D02C6D" w:rsidP="00D02C6D">
      <w:pPr>
        <w:autoSpaceDE w:val="0"/>
        <w:autoSpaceDN w:val="0"/>
        <w:adjustRightInd w:val="0"/>
        <w:ind w:firstLine="708"/>
        <w:jc w:val="both"/>
        <w:rPr>
          <w:rFonts w:ascii="Abadi" w:hAnsi="Abadi" w:cs="*Arial-6411-Identity-H"/>
          <w:color w:val="0E0D10"/>
          <w:sz w:val="21"/>
          <w:szCs w:val="21"/>
        </w:rPr>
      </w:pPr>
      <w:r w:rsidRPr="00506D49">
        <w:rPr>
          <w:rFonts w:ascii="Abadi" w:hAnsi="Abadi" w:cs="*Arial-6411-Identity-H"/>
          <w:color w:val="0E0D10"/>
          <w:sz w:val="21"/>
          <w:szCs w:val="21"/>
        </w:rPr>
        <w:t>La Auditoría Superior del Estado concluyó que los serv1c1os públicos se</w:t>
      </w:r>
      <w:r>
        <w:rPr>
          <w:rFonts w:ascii="Abadi" w:hAnsi="Abadi" w:cs="*Arial-6411-Identity-H"/>
          <w:color w:val="0E0D10"/>
          <w:sz w:val="21"/>
          <w:szCs w:val="21"/>
        </w:rPr>
        <w:t xml:space="preserve"> </w:t>
      </w:r>
      <w:r w:rsidRPr="00506D49">
        <w:rPr>
          <w:rFonts w:ascii="Abadi" w:hAnsi="Abadi" w:cs="*Arial-6411-Identity-H"/>
          <w:color w:val="0E0D10"/>
          <w:sz w:val="21"/>
          <w:szCs w:val="21"/>
        </w:rPr>
        <w:t>pueden entender como toda prestación concreta que tienda a satisfacer, de</w:t>
      </w:r>
      <w:r>
        <w:rPr>
          <w:rFonts w:ascii="Abadi" w:hAnsi="Abadi" w:cs="*Arial-6411-Identity-H"/>
          <w:color w:val="0E0D10"/>
          <w:sz w:val="21"/>
          <w:szCs w:val="21"/>
        </w:rPr>
        <w:t xml:space="preserve"> </w:t>
      </w:r>
      <w:r w:rsidRPr="00506D49">
        <w:rPr>
          <w:rFonts w:ascii="Abadi" w:hAnsi="Abadi" w:cs="*Arial-6411-Identity-H"/>
          <w:color w:val="0E0D10"/>
          <w:sz w:val="21"/>
          <w:szCs w:val="21"/>
        </w:rPr>
        <w:t>manera regular, continua y uniforme, las necesidades sociales de carácter</w:t>
      </w:r>
      <w:r>
        <w:rPr>
          <w:rFonts w:ascii="Abadi" w:hAnsi="Abadi" w:cs="*Arial-6411-Identity-H"/>
          <w:color w:val="0E0D10"/>
          <w:sz w:val="21"/>
          <w:szCs w:val="21"/>
        </w:rPr>
        <w:t xml:space="preserve"> </w:t>
      </w:r>
      <w:r w:rsidRPr="00506D49">
        <w:rPr>
          <w:rFonts w:ascii="Abadi" w:hAnsi="Abadi" w:cs="*Arial-6411-Identity-H"/>
          <w:color w:val="0E0D10"/>
          <w:sz w:val="21"/>
          <w:szCs w:val="21"/>
        </w:rPr>
        <w:t>general, básico o fundamental, en beneficio indiscriminado de toda la ciudadanía.</w:t>
      </w:r>
      <w:r>
        <w:rPr>
          <w:rFonts w:ascii="Abadi" w:hAnsi="Abadi" w:cs="*Arial-6411-Identity-H"/>
          <w:color w:val="0E0D10"/>
          <w:sz w:val="21"/>
          <w:szCs w:val="21"/>
        </w:rPr>
        <w:t xml:space="preserve"> </w:t>
      </w:r>
    </w:p>
    <w:p w14:paraId="5C20F057" w14:textId="77777777" w:rsidR="00D02C6D" w:rsidRDefault="00D02C6D" w:rsidP="00D02C6D">
      <w:pPr>
        <w:autoSpaceDE w:val="0"/>
        <w:autoSpaceDN w:val="0"/>
        <w:adjustRightInd w:val="0"/>
        <w:jc w:val="both"/>
        <w:rPr>
          <w:rFonts w:ascii="Abadi" w:hAnsi="Abadi" w:cs="*Arial-6411-Identity-H"/>
          <w:color w:val="0E0D10"/>
          <w:sz w:val="21"/>
          <w:szCs w:val="21"/>
        </w:rPr>
      </w:pPr>
    </w:p>
    <w:p w14:paraId="76B123A0" w14:textId="77777777" w:rsidR="00D02C6D" w:rsidRDefault="00D02C6D" w:rsidP="00D02C6D">
      <w:pPr>
        <w:autoSpaceDE w:val="0"/>
        <w:autoSpaceDN w:val="0"/>
        <w:adjustRightInd w:val="0"/>
        <w:ind w:firstLine="708"/>
        <w:jc w:val="both"/>
        <w:rPr>
          <w:rFonts w:ascii="Abadi" w:hAnsi="Abadi" w:cs="*Arial-6411-Identity-H"/>
          <w:color w:val="0E0D10"/>
          <w:sz w:val="21"/>
          <w:szCs w:val="21"/>
        </w:rPr>
      </w:pPr>
      <w:r w:rsidRPr="00506D49">
        <w:rPr>
          <w:rFonts w:ascii="Abadi" w:hAnsi="Abadi" w:cs="*Arial-6411-Identity-H"/>
          <w:color w:val="0E0D10"/>
          <w:sz w:val="21"/>
          <w:szCs w:val="21"/>
        </w:rPr>
        <w:t>De su adecuada prestación depende, en cierta medida, la calidad de vida de las</w:t>
      </w:r>
      <w:r>
        <w:rPr>
          <w:rFonts w:ascii="Abadi" w:hAnsi="Abadi" w:cs="*Arial-6411-Identity-H"/>
          <w:color w:val="0E0D10"/>
          <w:sz w:val="21"/>
          <w:szCs w:val="21"/>
        </w:rPr>
        <w:t xml:space="preserve"> </w:t>
      </w:r>
      <w:r w:rsidRPr="00506D49">
        <w:rPr>
          <w:rFonts w:ascii="Abadi" w:hAnsi="Abadi" w:cs="*Arial-6411-Identity-H"/>
          <w:color w:val="0E0D10"/>
          <w:sz w:val="21"/>
          <w:szCs w:val="21"/>
        </w:rPr>
        <w:t>personas.</w:t>
      </w:r>
    </w:p>
    <w:p w14:paraId="04B0B228" w14:textId="77777777" w:rsidR="00D02C6D" w:rsidRPr="00506D49" w:rsidRDefault="00D02C6D" w:rsidP="00D02C6D">
      <w:pPr>
        <w:autoSpaceDE w:val="0"/>
        <w:autoSpaceDN w:val="0"/>
        <w:adjustRightInd w:val="0"/>
        <w:jc w:val="both"/>
        <w:rPr>
          <w:rFonts w:ascii="Abadi" w:hAnsi="Abadi" w:cs="*Arial-6411-Identity-H"/>
          <w:color w:val="0E0D10"/>
          <w:sz w:val="21"/>
          <w:szCs w:val="21"/>
        </w:rPr>
      </w:pPr>
    </w:p>
    <w:p w14:paraId="09AF53EB" w14:textId="77777777" w:rsidR="00D02C6D" w:rsidRDefault="00D02C6D" w:rsidP="00D02C6D">
      <w:pPr>
        <w:autoSpaceDE w:val="0"/>
        <w:autoSpaceDN w:val="0"/>
        <w:adjustRightInd w:val="0"/>
        <w:ind w:firstLine="708"/>
        <w:jc w:val="both"/>
        <w:rPr>
          <w:rFonts w:ascii="Abadi" w:hAnsi="Abadi" w:cs="*Arial-6411-Identity-H"/>
          <w:color w:val="0D0D0F"/>
          <w:sz w:val="21"/>
          <w:szCs w:val="21"/>
        </w:rPr>
      </w:pPr>
      <w:r w:rsidRPr="00506D49">
        <w:rPr>
          <w:rFonts w:ascii="Abadi" w:hAnsi="Abadi" w:cs="*Arial-6411-Identity-H"/>
          <w:color w:val="0D0D0F"/>
          <w:sz w:val="21"/>
          <w:szCs w:val="21"/>
        </w:rPr>
        <w:t xml:space="preserve">De igual forma, se refiere que el artículo 115, fracción </w:t>
      </w:r>
      <w:r>
        <w:rPr>
          <w:rFonts w:ascii="Abadi" w:hAnsi="Abadi" w:cs="*Arial-6411-Identity-H"/>
          <w:color w:val="0D0D0F"/>
          <w:sz w:val="21"/>
          <w:szCs w:val="21"/>
        </w:rPr>
        <w:t>III</w:t>
      </w:r>
      <w:r w:rsidRPr="00506D49">
        <w:rPr>
          <w:rFonts w:ascii="Abadi" w:hAnsi="Abadi" w:cs="*Arial-6411-Identity-H"/>
          <w:color w:val="0D0D0F"/>
          <w:sz w:val="21"/>
          <w:szCs w:val="21"/>
        </w:rPr>
        <w:t>, inciso b, de la</w:t>
      </w:r>
      <w:r>
        <w:rPr>
          <w:rFonts w:ascii="Abadi" w:hAnsi="Abadi" w:cs="*Arial-6411-Identity-H"/>
          <w:color w:val="0D0D0F"/>
          <w:sz w:val="21"/>
          <w:szCs w:val="21"/>
        </w:rPr>
        <w:t xml:space="preserve"> </w:t>
      </w:r>
      <w:r w:rsidRPr="00506D49">
        <w:rPr>
          <w:rFonts w:ascii="Abadi" w:hAnsi="Abadi" w:cs="*Arial-6411-Identity-H"/>
          <w:color w:val="0D0D0F"/>
          <w:sz w:val="21"/>
          <w:szCs w:val="21"/>
        </w:rPr>
        <w:lastRenderedPageBreak/>
        <w:t>Constitución Política de los Estados Unidos Mexicanos establece al alumbrado</w:t>
      </w:r>
      <w:r>
        <w:rPr>
          <w:rFonts w:ascii="Abadi" w:hAnsi="Abadi" w:cs="*Arial-6411-Identity-H"/>
          <w:color w:val="0D0D0F"/>
          <w:sz w:val="21"/>
          <w:szCs w:val="21"/>
        </w:rPr>
        <w:t xml:space="preserve"> </w:t>
      </w:r>
      <w:r w:rsidRPr="00506D49">
        <w:rPr>
          <w:rFonts w:ascii="Abadi" w:hAnsi="Abadi" w:cs="*Arial-6411-Identity-H"/>
          <w:color w:val="0D0D0F"/>
          <w:sz w:val="21"/>
          <w:szCs w:val="21"/>
        </w:rPr>
        <w:t>público como uno de los servicios públicos que los municipios tienen a su cargo.</w:t>
      </w:r>
      <w:r>
        <w:rPr>
          <w:rFonts w:ascii="Abadi" w:hAnsi="Abadi" w:cs="*Arial-6411-Identity-H"/>
          <w:color w:val="0D0D0F"/>
          <w:sz w:val="21"/>
          <w:szCs w:val="21"/>
        </w:rPr>
        <w:t xml:space="preserve"> </w:t>
      </w:r>
    </w:p>
    <w:p w14:paraId="2633185E" w14:textId="77777777" w:rsidR="00D02C6D" w:rsidRPr="00506D49" w:rsidRDefault="00D02C6D" w:rsidP="00D02C6D">
      <w:pPr>
        <w:autoSpaceDE w:val="0"/>
        <w:autoSpaceDN w:val="0"/>
        <w:adjustRightInd w:val="0"/>
        <w:jc w:val="both"/>
        <w:rPr>
          <w:rFonts w:ascii="Abadi" w:hAnsi="Abadi" w:cs="*Arial-6411-Identity-H"/>
          <w:color w:val="0D0D0F"/>
          <w:sz w:val="21"/>
          <w:szCs w:val="21"/>
        </w:rPr>
      </w:pPr>
    </w:p>
    <w:p w14:paraId="113A9841" w14:textId="77777777" w:rsidR="00D02C6D" w:rsidRDefault="00D02C6D" w:rsidP="00D02C6D">
      <w:pPr>
        <w:autoSpaceDE w:val="0"/>
        <w:autoSpaceDN w:val="0"/>
        <w:adjustRightInd w:val="0"/>
        <w:ind w:firstLine="708"/>
        <w:jc w:val="both"/>
        <w:rPr>
          <w:rFonts w:ascii="Abadi" w:hAnsi="Abadi" w:cs="*Arial-6411-Identity-H"/>
          <w:color w:val="0D0D0F"/>
          <w:sz w:val="21"/>
          <w:szCs w:val="21"/>
        </w:rPr>
      </w:pPr>
      <w:r w:rsidRPr="00506D49">
        <w:rPr>
          <w:rFonts w:ascii="Abadi" w:hAnsi="Abadi" w:cs="*Arial-6411-Identity-H"/>
          <w:color w:val="0D0D0F"/>
          <w:sz w:val="21"/>
          <w:szCs w:val="21"/>
        </w:rPr>
        <w:t>Por su parte, a nivel local, en el artículo 117 de la Constitución Política para el</w:t>
      </w:r>
      <w:r>
        <w:rPr>
          <w:rFonts w:ascii="Abadi" w:hAnsi="Abadi" w:cs="*Arial-6411-Identity-H"/>
          <w:color w:val="0D0D0F"/>
          <w:sz w:val="21"/>
          <w:szCs w:val="21"/>
        </w:rPr>
        <w:t xml:space="preserve"> </w:t>
      </w:r>
      <w:r w:rsidRPr="00506D49">
        <w:rPr>
          <w:rFonts w:ascii="Abadi" w:hAnsi="Abadi" w:cs="*Arial-6411-Identity-H"/>
          <w:color w:val="0D0D0F"/>
          <w:sz w:val="21"/>
          <w:szCs w:val="21"/>
        </w:rPr>
        <w:t>Estado de Guanajuato se dispone la misma responsabilidad para este ámbito de</w:t>
      </w:r>
      <w:r>
        <w:rPr>
          <w:rFonts w:ascii="Abadi" w:hAnsi="Abadi" w:cs="*Arial-6411-Identity-H"/>
          <w:color w:val="0D0D0F"/>
          <w:sz w:val="21"/>
          <w:szCs w:val="21"/>
        </w:rPr>
        <w:t xml:space="preserve"> </w:t>
      </w:r>
      <w:r w:rsidRPr="00506D49">
        <w:rPr>
          <w:rFonts w:ascii="Abadi" w:hAnsi="Abadi" w:cs="*Arial-6411-Identity-H"/>
          <w:color w:val="0D0D0F"/>
          <w:sz w:val="21"/>
          <w:szCs w:val="21"/>
        </w:rPr>
        <w:t>gobierno.</w:t>
      </w:r>
    </w:p>
    <w:p w14:paraId="0FEFC1BE" w14:textId="77777777" w:rsidR="00D02C6D" w:rsidRPr="00506D49" w:rsidRDefault="00D02C6D" w:rsidP="00D02C6D">
      <w:pPr>
        <w:autoSpaceDE w:val="0"/>
        <w:autoSpaceDN w:val="0"/>
        <w:adjustRightInd w:val="0"/>
        <w:jc w:val="both"/>
        <w:rPr>
          <w:rFonts w:ascii="Abadi" w:hAnsi="Abadi" w:cs="*Arial-6411-Identity-H"/>
          <w:color w:val="0D0D0F"/>
          <w:sz w:val="21"/>
          <w:szCs w:val="21"/>
        </w:rPr>
      </w:pPr>
    </w:p>
    <w:p w14:paraId="7BE85E7A" w14:textId="77777777" w:rsidR="00D02C6D" w:rsidRDefault="00D02C6D" w:rsidP="00D02C6D">
      <w:pPr>
        <w:autoSpaceDE w:val="0"/>
        <w:autoSpaceDN w:val="0"/>
        <w:adjustRightInd w:val="0"/>
        <w:ind w:firstLine="708"/>
        <w:jc w:val="both"/>
        <w:rPr>
          <w:rFonts w:ascii="Abadi" w:hAnsi="Abadi" w:cs="*Arial-6411-Identity-H"/>
          <w:color w:val="0C0D0F"/>
          <w:sz w:val="21"/>
          <w:szCs w:val="21"/>
        </w:rPr>
      </w:pPr>
      <w:r w:rsidRPr="00506D49">
        <w:rPr>
          <w:rFonts w:ascii="Abadi" w:hAnsi="Abadi" w:cs="*Arial-6411-Identity-H"/>
          <w:color w:val="0C0D0F"/>
          <w:sz w:val="21"/>
          <w:szCs w:val="21"/>
        </w:rPr>
        <w:t>En este sentido, el alumbrado público es un serv</w:t>
      </w:r>
      <w:r>
        <w:rPr>
          <w:rFonts w:ascii="Abadi" w:hAnsi="Abadi" w:cs="*Arial-6411-Identity-H"/>
          <w:color w:val="0C0D0F"/>
          <w:sz w:val="21"/>
          <w:szCs w:val="21"/>
        </w:rPr>
        <w:t xml:space="preserve">icio </w:t>
      </w:r>
      <w:r w:rsidRPr="00506D49">
        <w:rPr>
          <w:rFonts w:ascii="Abadi" w:hAnsi="Abadi" w:cs="*Arial-6411-Identity-H"/>
          <w:color w:val="0C0D0F"/>
          <w:sz w:val="21"/>
          <w:szCs w:val="21"/>
        </w:rPr>
        <w:t>que tiene como</w:t>
      </w:r>
      <w:r>
        <w:rPr>
          <w:rFonts w:ascii="Abadi" w:hAnsi="Abadi" w:cs="*Arial-6411-Identity-H"/>
          <w:color w:val="0C0D0F"/>
          <w:sz w:val="21"/>
          <w:szCs w:val="21"/>
        </w:rPr>
        <w:t xml:space="preserve"> </w:t>
      </w:r>
      <w:r w:rsidRPr="00506D49">
        <w:rPr>
          <w:rFonts w:ascii="Abadi" w:hAnsi="Abadi" w:cs="*Arial-6411-Identity-H"/>
          <w:color w:val="0C0D0F"/>
          <w:sz w:val="21"/>
          <w:szCs w:val="21"/>
        </w:rPr>
        <w:t>objetivo el desarrollo de un entorno cómodo y seguro para facilitar la movilidad de</w:t>
      </w:r>
      <w:r>
        <w:rPr>
          <w:rFonts w:ascii="Abadi" w:hAnsi="Abadi" w:cs="*Arial-6411-Identity-H"/>
          <w:color w:val="0C0D0F"/>
          <w:sz w:val="21"/>
          <w:szCs w:val="21"/>
        </w:rPr>
        <w:t xml:space="preserve"> </w:t>
      </w:r>
      <w:r w:rsidRPr="00506D49">
        <w:rPr>
          <w:rFonts w:ascii="Abadi" w:hAnsi="Abadi" w:cs="*Arial-6411-Identity-H"/>
          <w:color w:val="0C0D0F"/>
          <w:sz w:val="21"/>
          <w:szCs w:val="21"/>
        </w:rPr>
        <w:t>la población, el disfrute de la ciudad, del patrimonio cultural y de los espacios</w:t>
      </w:r>
      <w:r>
        <w:rPr>
          <w:rFonts w:ascii="Abadi" w:hAnsi="Abadi" w:cs="*Arial-6411-Identity-H"/>
          <w:color w:val="0C0D0F"/>
          <w:sz w:val="21"/>
          <w:szCs w:val="21"/>
        </w:rPr>
        <w:t xml:space="preserve"> </w:t>
      </w:r>
      <w:r w:rsidRPr="00506D49">
        <w:rPr>
          <w:rFonts w:ascii="Abadi" w:hAnsi="Abadi" w:cs="*Arial-6411-Identity-H"/>
          <w:color w:val="0C0D0F"/>
          <w:sz w:val="21"/>
          <w:szCs w:val="21"/>
        </w:rPr>
        <w:t>públicos; a su vez, mantiene una estrecha relación con la creación de condiciones</w:t>
      </w:r>
      <w:r>
        <w:rPr>
          <w:rFonts w:ascii="Abadi" w:hAnsi="Abadi" w:cs="*Arial-6411-Identity-H"/>
          <w:color w:val="0C0D0F"/>
          <w:sz w:val="21"/>
          <w:szCs w:val="21"/>
        </w:rPr>
        <w:t xml:space="preserve"> </w:t>
      </w:r>
      <w:r w:rsidRPr="00506D49">
        <w:rPr>
          <w:rFonts w:ascii="Abadi" w:hAnsi="Abadi" w:cs="*Arial-6411-Identity-H"/>
          <w:color w:val="0C0D0F"/>
          <w:sz w:val="21"/>
          <w:szCs w:val="21"/>
        </w:rPr>
        <w:t>de seguridad en la vida cotidiana de la población, esto último por considerase un</w:t>
      </w:r>
      <w:r>
        <w:rPr>
          <w:rFonts w:ascii="Abadi" w:hAnsi="Abadi" w:cs="*Arial-6411-Identity-H"/>
          <w:color w:val="0C0D0F"/>
          <w:sz w:val="21"/>
          <w:szCs w:val="21"/>
        </w:rPr>
        <w:t xml:space="preserve"> </w:t>
      </w:r>
      <w:r w:rsidRPr="00506D49">
        <w:rPr>
          <w:rFonts w:ascii="Abadi" w:hAnsi="Abadi" w:cs="*Arial-6411-Identity-H"/>
          <w:color w:val="0C0D0F"/>
          <w:sz w:val="21"/>
          <w:szCs w:val="21"/>
        </w:rPr>
        <w:t>factor que contribuye a reducir la percepción de inseguridad.</w:t>
      </w:r>
    </w:p>
    <w:p w14:paraId="1C7D60F7" w14:textId="77777777" w:rsidR="00D02C6D" w:rsidRPr="00506D49" w:rsidRDefault="00D02C6D" w:rsidP="00D02C6D">
      <w:pPr>
        <w:autoSpaceDE w:val="0"/>
        <w:autoSpaceDN w:val="0"/>
        <w:adjustRightInd w:val="0"/>
        <w:jc w:val="both"/>
        <w:rPr>
          <w:rFonts w:ascii="Abadi" w:hAnsi="Abadi" w:cs="*Arial-6411-Identity-H"/>
          <w:color w:val="0C0D0F"/>
          <w:sz w:val="21"/>
          <w:szCs w:val="21"/>
        </w:rPr>
      </w:pPr>
    </w:p>
    <w:p w14:paraId="10FD93EA" w14:textId="77777777" w:rsidR="00D02C6D" w:rsidRPr="00506D49" w:rsidRDefault="00D02C6D" w:rsidP="00D02C6D">
      <w:pPr>
        <w:autoSpaceDE w:val="0"/>
        <w:autoSpaceDN w:val="0"/>
        <w:adjustRightInd w:val="0"/>
        <w:ind w:firstLine="708"/>
        <w:jc w:val="both"/>
        <w:rPr>
          <w:rFonts w:ascii="Abadi" w:hAnsi="Abadi" w:cs="*Arial-6411-Identity-H"/>
          <w:color w:val="0D0D10"/>
          <w:sz w:val="21"/>
          <w:szCs w:val="21"/>
        </w:rPr>
      </w:pPr>
      <w:r w:rsidRPr="00506D49">
        <w:rPr>
          <w:rFonts w:ascii="Abadi" w:hAnsi="Abadi" w:cs="*Arial-6411-Identity-H"/>
          <w:color w:val="0D0D10"/>
          <w:sz w:val="21"/>
          <w:szCs w:val="21"/>
        </w:rPr>
        <w:t>Derivado de lo anterior, el adecuado desempeño de los servicios públicos</w:t>
      </w:r>
      <w:r>
        <w:rPr>
          <w:rFonts w:ascii="Abadi" w:hAnsi="Abadi" w:cs="*Arial-6411-Identity-H"/>
          <w:color w:val="0D0D10"/>
          <w:sz w:val="21"/>
          <w:szCs w:val="21"/>
        </w:rPr>
        <w:t xml:space="preserve"> </w:t>
      </w:r>
      <w:r w:rsidRPr="00506D49">
        <w:rPr>
          <w:rFonts w:ascii="Abadi" w:hAnsi="Abadi" w:cs="*Arial-6411-Identity-H"/>
          <w:color w:val="0D0D10"/>
          <w:sz w:val="21"/>
          <w:szCs w:val="21"/>
        </w:rPr>
        <w:t>incide en la calidad de vida de los habitantes y, por ello, es conveniente que se</w:t>
      </w:r>
      <w:r>
        <w:rPr>
          <w:rFonts w:ascii="Abadi" w:hAnsi="Abadi" w:cs="*Arial-6411-Identity-H"/>
          <w:color w:val="0D0D10"/>
          <w:sz w:val="21"/>
          <w:szCs w:val="21"/>
        </w:rPr>
        <w:t xml:space="preserve"> </w:t>
      </w:r>
      <w:r w:rsidRPr="00506D49">
        <w:rPr>
          <w:rFonts w:ascii="Abadi" w:hAnsi="Abadi" w:cs="*Arial-6411-Identity-H"/>
          <w:color w:val="0D0D10"/>
          <w:sz w:val="21"/>
          <w:szCs w:val="21"/>
        </w:rPr>
        <w:t>administre bajo modelos de gestión orientados a los resultados que garanticen su</w:t>
      </w:r>
      <w:r>
        <w:rPr>
          <w:rFonts w:ascii="Abadi" w:hAnsi="Abadi" w:cs="*Arial-6411-Identity-H"/>
          <w:color w:val="0D0D10"/>
          <w:sz w:val="21"/>
          <w:szCs w:val="21"/>
        </w:rPr>
        <w:t xml:space="preserve"> </w:t>
      </w:r>
      <w:r w:rsidRPr="00506D49">
        <w:rPr>
          <w:rFonts w:ascii="Abadi" w:hAnsi="Abadi" w:cs="*Arial-6411-Identity-H"/>
          <w:color w:val="0D0D10"/>
          <w:sz w:val="21"/>
          <w:szCs w:val="21"/>
        </w:rPr>
        <w:t>adecuada operación, permanencia, continuidad, uniformidad e igualdad ante los</w:t>
      </w:r>
      <w:r>
        <w:rPr>
          <w:rFonts w:ascii="Abadi" w:hAnsi="Abadi" w:cs="*Arial-6411-Identity-H"/>
          <w:color w:val="0D0D10"/>
          <w:sz w:val="21"/>
          <w:szCs w:val="21"/>
        </w:rPr>
        <w:t xml:space="preserve"> </w:t>
      </w:r>
      <w:r w:rsidRPr="00506D49">
        <w:rPr>
          <w:rFonts w:ascii="Abadi" w:hAnsi="Abadi" w:cs="*Arial-6411-Identity-H"/>
          <w:color w:val="0D0D10"/>
          <w:sz w:val="21"/>
          <w:szCs w:val="21"/>
        </w:rPr>
        <w:t>usuarios, asegurando una cobertura integral y una oferta al alcance de la</w:t>
      </w:r>
      <w:r>
        <w:rPr>
          <w:rFonts w:ascii="Abadi" w:hAnsi="Abadi" w:cs="*Arial-6411-Identity-H"/>
          <w:color w:val="0D0D10"/>
          <w:sz w:val="21"/>
          <w:szCs w:val="21"/>
        </w:rPr>
        <w:t xml:space="preserve"> </w:t>
      </w:r>
      <w:r w:rsidRPr="00506D49">
        <w:rPr>
          <w:rFonts w:ascii="Abadi" w:hAnsi="Abadi" w:cs="*Arial-6411-Identity-H"/>
          <w:color w:val="0D0D10"/>
          <w:sz w:val="21"/>
          <w:szCs w:val="21"/>
        </w:rPr>
        <w:t>población municipal que lo requiera.</w:t>
      </w:r>
    </w:p>
    <w:p w14:paraId="6B20239D" w14:textId="77777777" w:rsidR="00D02C6D" w:rsidRPr="00506D49" w:rsidRDefault="00D02C6D" w:rsidP="00D02C6D">
      <w:pPr>
        <w:jc w:val="both"/>
        <w:rPr>
          <w:rFonts w:ascii="Abadi" w:hAnsi="Abadi" w:cs="*Arial-6411-Identity-H"/>
          <w:color w:val="0D0D10"/>
          <w:sz w:val="21"/>
          <w:szCs w:val="21"/>
        </w:rPr>
      </w:pPr>
    </w:p>
    <w:p w14:paraId="4B03334C" w14:textId="77777777" w:rsidR="00D02C6D" w:rsidRDefault="00D02C6D" w:rsidP="00D02C6D">
      <w:pPr>
        <w:autoSpaceDE w:val="0"/>
        <w:autoSpaceDN w:val="0"/>
        <w:adjustRightInd w:val="0"/>
        <w:ind w:firstLine="708"/>
        <w:jc w:val="both"/>
        <w:rPr>
          <w:rFonts w:ascii="Abadi" w:hAnsi="Abadi" w:cs="*Arial-8154-Identity-H"/>
          <w:color w:val="0D0D10"/>
          <w:sz w:val="21"/>
          <w:szCs w:val="21"/>
        </w:rPr>
      </w:pPr>
      <w:r w:rsidRPr="00506D49">
        <w:rPr>
          <w:rFonts w:ascii="Abadi" w:hAnsi="Abadi" w:cs="*Arial-8154-Identity-H"/>
          <w:color w:val="0D0D10"/>
          <w:sz w:val="21"/>
          <w:szCs w:val="21"/>
        </w:rPr>
        <w:t>Es así que en el caso que nos ocupa, se definió el objetivo general de la</w:t>
      </w:r>
      <w:r>
        <w:rPr>
          <w:rFonts w:ascii="Abadi" w:hAnsi="Abadi" w:cs="*Arial-8154-Identity-H"/>
          <w:color w:val="0D0D10"/>
          <w:sz w:val="21"/>
          <w:szCs w:val="21"/>
        </w:rPr>
        <w:t xml:space="preserve"> </w:t>
      </w:r>
      <w:r w:rsidRPr="00506D49">
        <w:rPr>
          <w:rFonts w:ascii="Abadi" w:hAnsi="Abadi" w:cs="*Arial-8154-Identity-H"/>
          <w:color w:val="0D0D10"/>
          <w:sz w:val="21"/>
          <w:szCs w:val="21"/>
        </w:rPr>
        <w:t>auditoría con el propósito de verificar la capacidad del municipio de Santiago</w:t>
      </w:r>
      <w:r>
        <w:rPr>
          <w:rFonts w:ascii="Abadi" w:hAnsi="Abadi" w:cs="*Arial-8154-Identity-H"/>
          <w:color w:val="0D0D10"/>
          <w:sz w:val="21"/>
          <w:szCs w:val="21"/>
        </w:rPr>
        <w:t xml:space="preserve"> </w:t>
      </w:r>
      <w:r w:rsidRPr="00506D49">
        <w:rPr>
          <w:rFonts w:ascii="Abadi" w:hAnsi="Abadi" w:cs="*Arial-8154-Identity-H"/>
          <w:color w:val="0D0D10"/>
          <w:sz w:val="21"/>
          <w:szCs w:val="21"/>
        </w:rPr>
        <w:t xml:space="preserve">Maravatío, </w:t>
      </w:r>
      <w:proofErr w:type="spellStart"/>
      <w:r w:rsidRPr="00506D49">
        <w:rPr>
          <w:rFonts w:ascii="Abadi" w:hAnsi="Abadi" w:cs="*Arial-8154-Identity-H"/>
          <w:color w:val="0D0D10"/>
          <w:sz w:val="21"/>
          <w:szCs w:val="21"/>
        </w:rPr>
        <w:t>Gto</w:t>
      </w:r>
      <w:proofErr w:type="spellEnd"/>
      <w:r w:rsidRPr="00506D49">
        <w:rPr>
          <w:rFonts w:ascii="Abadi" w:hAnsi="Abadi" w:cs="*Arial-8154-Identity-H"/>
          <w:color w:val="0D0D10"/>
          <w:sz w:val="21"/>
          <w:szCs w:val="21"/>
        </w:rPr>
        <w:t>., para lograr una prestación eficaz del servicio de alumbrado</w:t>
      </w:r>
      <w:r>
        <w:rPr>
          <w:rFonts w:ascii="Abadi" w:hAnsi="Abadi" w:cs="*Arial-8154-Identity-H"/>
          <w:color w:val="0D0D10"/>
          <w:sz w:val="21"/>
          <w:szCs w:val="21"/>
        </w:rPr>
        <w:t xml:space="preserve"> </w:t>
      </w:r>
      <w:r w:rsidRPr="00506D49">
        <w:rPr>
          <w:rFonts w:ascii="Abadi" w:hAnsi="Abadi" w:cs="*Arial-8154-Identity-H"/>
          <w:color w:val="0D0D10"/>
          <w:sz w:val="21"/>
          <w:szCs w:val="21"/>
        </w:rPr>
        <w:t>público a su población, así como de conocer si las funciones de planificación,</w:t>
      </w:r>
      <w:r>
        <w:rPr>
          <w:rFonts w:ascii="Abadi" w:hAnsi="Abadi" w:cs="*Arial-8154-Identity-H"/>
          <w:color w:val="0D0D10"/>
          <w:sz w:val="21"/>
          <w:szCs w:val="21"/>
        </w:rPr>
        <w:t xml:space="preserve"> </w:t>
      </w:r>
      <w:r w:rsidRPr="00506D49">
        <w:rPr>
          <w:rFonts w:ascii="Abadi" w:hAnsi="Abadi" w:cs="*Arial-8154-Identity-H"/>
          <w:color w:val="0D0D10"/>
          <w:sz w:val="21"/>
          <w:szCs w:val="21"/>
        </w:rPr>
        <w:t>operación y seguimiento se desarrollaron bajo el principio de eficiencia, ya que de</w:t>
      </w:r>
      <w:r>
        <w:rPr>
          <w:rFonts w:ascii="Abadi" w:hAnsi="Abadi" w:cs="*Arial-8154-Identity-H"/>
          <w:color w:val="0D0D10"/>
          <w:sz w:val="21"/>
          <w:szCs w:val="21"/>
        </w:rPr>
        <w:t xml:space="preserve"> </w:t>
      </w:r>
      <w:r w:rsidRPr="00506D49">
        <w:rPr>
          <w:rFonts w:ascii="Abadi" w:hAnsi="Abadi" w:cs="*Arial-8154-Identity-H"/>
          <w:color w:val="0D0D10"/>
          <w:sz w:val="21"/>
          <w:szCs w:val="21"/>
        </w:rPr>
        <w:t>ello depende el grado de satisfacción de la comunidad.</w:t>
      </w:r>
    </w:p>
    <w:p w14:paraId="54D3CECA" w14:textId="77777777" w:rsidR="00D02C6D" w:rsidRPr="00506D49" w:rsidRDefault="00D02C6D" w:rsidP="00D02C6D">
      <w:pPr>
        <w:autoSpaceDE w:val="0"/>
        <w:autoSpaceDN w:val="0"/>
        <w:adjustRightInd w:val="0"/>
        <w:jc w:val="both"/>
        <w:rPr>
          <w:rFonts w:ascii="Abadi" w:hAnsi="Abadi" w:cs="*Arial-8154-Identity-H"/>
          <w:color w:val="0D0D10"/>
          <w:sz w:val="21"/>
          <w:szCs w:val="21"/>
        </w:rPr>
      </w:pPr>
    </w:p>
    <w:p w14:paraId="5CB0EF9A" w14:textId="77777777" w:rsidR="00D02C6D" w:rsidRDefault="00D02C6D" w:rsidP="00D02C6D">
      <w:pPr>
        <w:autoSpaceDE w:val="0"/>
        <w:autoSpaceDN w:val="0"/>
        <w:adjustRightInd w:val="0"/>
        <w:ind w:firstLine="708"/>
        <w:jc w:val="both"/>
        <w:rPr>
          <w:rFonts w:ascii="Abadi" w:hAnsi="Abadi" w:cs="*Arial-8154-Identity-H"/>
          <w:color w:val="0D0D0F"/>
          <w:sz w:val="21"/>
          <w:szCs w:val="21"/>
        </w:rPr>
      </w:pPr>
      <w:r w:rsidRPr="00506D49">
        <w:rPr>
          <w:rFonts w:ascii="Abadi" w:hAnsi="Abadi" w:cs="*Arial-8154-Identity-H"/>
          <w:color w:val="0D0D0F"/>
          <w:sz w:val="21"/>
          <w:szCs w:val="21"/>
        </w:rPr>
        <w:t>Para su consecución, las labores de la Auditoría Superior del Estado</w:t>
      </w:r>
      <w:r>
        <w:rPr>
          <w:rFonts w:ascii="Abadi" w:hAnsi="Abadi" w:cs="*Arial-8154-Identity-H"/>
          <w:color w:val="0D0D0F"/>
          <w:sz w:val="21"/>
          <w:szCs w:val="21"/>
        </w:rPr>
        <w:t xml:space="preserve"> </w:t>
      </w:r>
      <w:r w:rsidRPr="00506D49">
        <w:rPr>
          <w:rFonts w:ascii="Abadi" w:hAnsi="Abadi" w:cs="*Arial-8154-Identity-H"/>
          <w:color w:val="0D0D0F"/>
          <w:sz w:val="21"/>
          <w:szCs w:val="21"/>
        </w:rPr>
        <w:t>consideraron la verificación de la existencia de procesos diagnósticos o de</w:t>
      </w:r>
      <w:r>
        <w:rPr>
          <w:rFonts w:ascii="Abadi" w:hAnsi="Abadi" w:cs="*Arial-8154-Identity-H"/>
          <w:color w:val="0D0D0F"/>
          <w:sz w:val="21"/>
          <w:szCs w:val="21"/>
        </w:rPr>
        <w:t xml:space="preserve"> </w:t>
      </w:r>
      <w:r w:rsidRPr="00506D49">
        <w:rPr>
          <w:rFonts w:ascii="Abadi" w:hAnsi="Abadi" w:cs="*Arial-8154-Identity-H"/>
          <w:color w:val="0D0D0F"/>
          <w:sz w:val="21"/>
          <w:szCs w:val="21"/>
        </w:rPr>
        <w:t xml:space="preserve">planificación que permitieran a la administración municipal conocer la oferta </w:t>
      </w:r>
      <w:r w:rsidRPr="00506D49">
        <w:rPr>
          <w:rFonts w:ascii="Abadi" w:hAnsi="Abadi" w:cs="*Arial-8154-Identity-H"/>
          <w:color w:val="0D0D0F"/>
          <w:sz w:val="21"/>
          <w:szCs w:val="21"/>
        </w:rPr>
        <w:t>del</w:t>
      </w:r>
      <w:r>
        <w:rPr>
          <w:rFonts w:ascii="Abadi" w:hAnsi="Abadi" w:cs="*Arial-8154-Identity-H"/>
          <w:color w:val="0D0D0F"/>
          <w:sz w:val="21"/>
          <w:szCs w:val="21"/>
        </w:rPr>
        <w:t xml:space="preserve"> </w:t>
      </w:r>
      <w:r w:rsidRPr="00506D49">
        <w:rPr>
          <w:rFonts w:ascii="Abadi" w:hAnsi="Abadi" w:cs="*Arial-8154-Identity-H"/>
          <w:color w:val="0D0D0F"/>
          <w:sz w:val="21"/>
          <w:szCs w:val="21"/>
        </w:rPr>
        <w:t>servicio y las brechas por cubrir, definir la estimación de recursos para una</w:t>
      </w:r>
      <w:r>
        <w:rPr>
          <w:rFonts w:ascii="Abadi" w:hAnsi="Abadi" w:cs="*Arial-8154-Identity-H"/>
          <w:color w:val="0D0D0F"/>
          <w:sz w:val="21"/>
          <w:szCs w:val="21"/>
        </w:rPr>
        <w:t xml:space="preserve"> </w:t>
      </w:r>
      <w:r w:rsidRPr="00506D49">
        <w:rPr>
          <w:rFonts w:ascii="Abadi" w:hAnsi="Abadi" w:cs="*Arial-8154-Identity-H"/>
          <w:color w:val="0D0D0F"/>
          <w:sz w:val="21"/>
          <w:szCs w:val="21"/>
        </w:rPr>
        <w:t>adecuada operación y la definición de metas y objetivos orientados a la mejora del</w:t>
      </w:r>
      <w:r>
        <w:rPr>
          <w:rFonts w:ascii="Abadi" w:hAnsi="Abadi" w:cs="*Arial-8154-Identity-H"/>
          <w:color w:val="0D0D0F"/>
          <w:sz w:val="21"/>
          <w:szCs w:val="21"/>
        </w:rPr>
        <w:t xml:space="preserve"> </w:t>
      </w:r>
      <w:r w:rsidRPr="00506D49">
        <w:rPr>
          <w:rFonts w:ascii="Abadi" w:hAnsi="Abadi" w:cs="*Arial-8154-Identity-H"/>
          <w:color w:val="0D0D0F"/>
          <w:sz w:val="21"/>
          <w:szCs w:val="21"/>
        </w:rPr>
        <w:t>servicio; respecto de la operación, se consideró la verificación del establecimiento</w:t>
      </w:r>
      <w:r>
        <w:rPr>
          <w:rFonts w:ascii="Abadi" w:hAnsi="Abadi" w:cs="*Arial-8154-Identity-H"/>
          <w:color w:val="0D0D0F"/>
          <w:sz w:val="21"/>
          <w:szCs w:val="21"/>
        </w:rPr>
        <w:t xml:space="preserve"> </w:t>
      </w:r>
      <w:r w:rsidRPr="00506D49">
        <w:rPr>
          <w:rFonts w:ascii="Abadi" w:hAnsi="Abadi" w:cs="*Arial-8154-Identity-H"/>
          <w:color w:val="0D0D0F"/>
          <w:sz w:val="21"/>
          <w:szCs w:val="21"/>
        </w:rPr>
        <w:t>de un marco normativo adecuado y vigente, la programación de actividades y su</w:t>
      </w:r>
      <w:r>
        <w:rPr>
          <w:rFonts w:ascii="Abadi" w:hAnsi="Abadi" w:cs="*Arial-8154-Identity-H"/>
          <w:color w:val="0D0D0F"/>
          <w:sz w:val="21"/>
          <w:szCs w:val="21"/>
        </w:rPr>
        <w:t xml:space="preserve"> </w:t>
      </w:r>
      <w:r w:rsidRPr="00506D49">
        <w:rPr>
          <w:rFonts w:ascii="Abadi" w:hAnsi="Abadi" w:cs="*Arial-8154-Identity-H"/>
          <w:color w:val="0D0D0F"/>
          <w:sz w:val="21"/>
          <w:szCs w:val="21"/>
        </w:rPr>
        <w:t>consecución, los mecanismos de atención ciudadana para el reporte de fallas y los</w:t>
      </w:r>
      <w:r>
        <w:rPr>
          <w:rFonts w:ascii="Abadi" w:hAnsi="Abadi" w:cs="*Arial-8154-Identity-H"/>
          <w:color w:val="0D0D0F"/>
          <w:sz w:val="21"/>
          <w:szCs w:val="21"/>
        </w:rPr>
        <w:t xml:space="preserve"> </w:t>
      </w:r>
      <w:r w:rsidRPr="00506D49">
        <w:rPr>
          <w:rFonts w:ascii="Abadi" w:hAnsi="Abadi" w:cs="*Arial-8154-Identity-H"/>
          <w:color w:val="0D0D0F"/>
          <w:sz w:val="21"/>
          <w:szCs w:val="21"/>
        </w:rPr>
        <w:t>resultados en la cobertura, mantenimiento y satisfacción. También se revisaron los</w:t>
      </w:r>
      <w:r>
        <w:rPr>
          <w:rFonts w:ascii="Abadi" w:hAnsi="Abadi" w:cs="*Arial-8154-Identity-H"/>
          <w:color w:val="0D0D0F"/>
          <w:sz w:val="21"/>
          <w:szCs w:val="21"/>
        </w:rPr>
        <w:t xml:space="preserve"> </w:t>
      </w:r>
      <w:r w:rsidRPr="00506D49">
        <w:rPr>
          <w:rFonts w:ascii="Abadi" w:hAnsi="Abadi" w:cs="*Arial-8154-Identity-H"/>
          <w:color w:val="0D0D0F"/>
          <w:sz w:val="21"/>
          <w:szCs w:val="21"/>
        </w:rPr>
        <w:t>mecanismos de monitoreo y evaluación, con el objetivo de analizar el desempeño</w:t>
      </w:r>
      <w:r>
        <w:rPr>
          <w:rFonts w:ascii="Abadi" w:hAnsi="Abadi" w:cs="*Arial-8154-Identity-H"/>
          <w:color w:val="0D0D0F"/>
          <w:sz w:val="21"/>
          <w:szCs w:val="21"/>
        </w:rPr>
        <w:t xml:space="preserve"> </w:t>
      </w:r>
      <w:r w:rsidRPr="00506D49">
        <w:rPr>
          <w:rFonts w:ascii="Abadi" w:hAnsi="Abadi" w:cs="*Arial-8154-Identity-H"/>
          <w:color w:val="0D0D0F"/>
          <w:sz w:val="21"/>
          <w:szCs w:val="21"/>
        </w:rPr>
        <w:t>del Municipio en el otorgamiento del servicio, y verificar la eficiencia y la eficacia</w:t>
      </w:r>
      <w:r>
        <w:rPr>
          <w:rFonts w:ascii="Abadi" w:hAnsi="Abadi" w:cs="*Arial-8154-Identity-H"/>
          <w:color w:val="0D0D0F"/>
          <w:sz w:val="21"/>
          <w:szCs w:val="21"/>
        </w:rPr>
        <w:t xml:space="preserve"> </w:t>
      </w:r>
      <w:r w:rsidRPr="00506D49">
        <w:rPr>
          <w:rFonts w:ascii="Abadi" w:hAnsi="Abadi" w:cs="*Arial-8154-Identity-H"/>
          <w:color w:val="0D0D0F"/>
          <w:sz w:val="21"/>
          <w:szCs w:val="21"/>
        </w:rPr>
        <w:t>del alumbrado público municipal en beneficio de la ciudadanía.</w:t>
      </w:r>
    </w:p>
    <w:p w14:paraId="0AE4C715" w14:textId="77777777" w:rsidR="00D02C6D" w:rsidRPr="00506D49" w:rsidRDefault="00D02C6D" w:rsidP="00D02C6D">
      <w:pPr>
        <w:autoSpaceDE w:val="0"/>
        <w:autoSpaceDN w:val="0"/>
        <w:adjustRightInd w:val="0"/>
        <w:jc w:val="both"/>
        <w:rPr>
          <w:rFonts w:ascii="Abadi" w:hAnsi="Abadi" w:cs="*Arial-8154-Identity-H"/>
          <w:color w:val="0D0D0F"/>
          <w:sz w:val="21"/>
          <w:szCs w:val="21"/>
        </w:rPr>
      </w:pPr>
    </w:p>
    <w:p w14:paraId="05B625D5" w14:textId="77777777" w:rsidR="00D02C6D" w:rsidRDefault="00D02C6D" w:rsidP="00D02C6D">
      <w:pPr>
        <w:autoSpaceDE w:val="0"/>
        <w:autoSpaceDN w:val="0"/>
        <w:adjustRightInd w:val="0"/>
        <w:ind w:firstLine="708"/>
        <w:jc w:val="both"/>
        <w:rPr>
          <w:rFonts w:ascii="Abadi" w:hAnsi="Abadi" w:cs="*Arial-8154-Identity-H"/>
          <w:color w:val="0D0D0F"/>
          <w:sz w:val="21"/>
          <w:szCs w:val="21"/>
        </w:rPr>
      </w:pPr>
      <w:r w:rsidRPr="00506D49">
        <w:rPr>
          <w:rFonts w:ascii="Abadi" w:hAnsi="Abadi" w:cs="*Arial-8154-Identity-H"/>
          <w:color w:val="0D0D0F"/>
          <w:sz w:val="21"/>
          <w:szCs w:val="21"/>
        </w:rPr>
        <w:t>Asimismo, se hace constar que la administración pública municipal de</w:t>
      </w:r>
      <w:r>
        <w:rPr>
          <w:rFonts w:ascii="Abadi" w:hAnsi="Abadi" w:cs="*Arial-8154-Identity-H"/>
          <w:color w:val="0D0D0F"/>
          <w:sz w:val="21"/>
          <w:szCs w:val="21"/>
        </w:rPr>
        <w:t xml:space="preserve"> </w:t>
      </w:r>
      <w:r w:rsidRPr="00506D49">
        <w:rPr>
          <w:rFonts w:ascii="Abadi" w:hAnsi="Abadi" w:cs="*Arial-8154-Identity-H"/>
          <w:color w:val="0D0D0F"/>
          <w:sz w:val="21"/>
          <w:szCs w:val="21"/>
        </w:rPr>
        <w:t xml:space="preserve">Santiago Maravatío, </w:t>
      </w:r>
      <w:proofErr w:type="spellStart"/>
      <w:r w:rsidRPr="00506D49">
        <w:rPr>
          <w:rFonts w:ascii="Abadi" w:hAnsi="Abadi" w:cs="*Arial-8154-Identity-H"/>
          <w:color w:val="0D0D0F"/>
          <w:sz w:val="21"/>
          <w:szCs w:val="21"/>
        </w:rPr>
        <w:t>Gto</w:t>
      </w:r>
      <w:proofErr w:type="spellEnd"/>
      <w:r w:rsidRPr="00506D49">
        <w:rPr>
          <w:rFonts w:ascii="Abadi" w:hAnsi="Abadi" w:cs="*Arial-8154-Identity-H"/>
          <w:color w:val="0D0D0F"/>
          <w:sz w:val="21"/>
          <w:szCs w:val="21"/>
        </w:rPr>
        <w:t>., implementó acciones para otorgar el servicio de</w:t>
      </w:r>
      <w:r>
        <w:rPr>
          <w:rFonts w:ascii="Abadi" w:hAnsi="Abadi" w:cs="*Arial-8154-Identity-H"/>
          <w:color w:val="0D0D0F"/>
          <w:sz w:val="21"/>
          <w:szCs w:val="21"/>
        </w:rPr>
        <w:t xml:space="preserve"> </w:t>
      </w:r>
      <w:r w:rsidRPr="00506D49">
        <w:rPr>
          <w:rFonts w:ascii="Abadi" w:hAnsi="Abadi" w:cs="*Arial-8154-Identity-H"/>
          <w:color w:val="0D0D0F"/>
          <w:sz w:val="21"/>
          <w:szCs w:val="21"/>
        </w:rPr>
        <w:t>alumbrado público a la población, destacando entre sus fortalezas la incorporación</w:t>
      </w:r>
      <w:r>
        <w:rPr>
          <w:rFonts w:ascii="Abadi" w:hAnsi="Abadi" w:cs="*Arial-8154-Identity-H"/>
          <w:color w:val="0D0D0F"/>
          <w:sz w:val="21"/>
          <w:szCs w:val="21"/>
        </w:rPr>
        <w:t xml:space="preserve"> </w:t>
      </w:r>
      <w:r w:rsidRPr="00506D49">
        <w:rPr>
          <w:rFonts w:ascii="Abadi" w:hAnsi="Abadi" w:cs="*Arial-8154-Identity-H"/>
          <w:color w:val="0D0D0F"/>
          <w:sz w:val="21"/>
          <w:szCs w:val="21"/>
        </w:rPr>
        <w:t>como una prioridad en el Plan Municipal de Desarrollo 2035, en el Programa de</w:t>
      </w:r>
      <w:r>
        <w:rPr>
          <w:rFonts w:ascii="Abadi" w:hAnsi="Abadi" w:cs="*Arial-8154-Identity-H"/>
          <w:color w:val="0D0D0F"/>
          <w:sz w:val="21"/>
          <w:szCs w:val="21"/>
        </w:rPr>
        <w:t xml:space="preserve"> </w:t>
      </w:r>
      <w:r w:rsidRPr="00506D49">
        <w:rPr>
          <w:rFonts w:ascii="Abadi" w:hAnsi="Abadi" w:cs="*Arial-8154-Identity-H"/>
          <w:color w:val="0D0D0F"/>
          <w:sz w:val="21"/>
          <w:szCs w:val="21"/>
        </w:rPr>
        <w:t>Gobierno 2018-2021 y en el Programa Municipal de Desarrollo Urbano y</w:t>
      </w:r>
      <w:r>
        <w:rPr>
          <w:rFonts w:ascii="Abadi" w:hAnsi="Abadi" w:cs="*Arial-8154-Identity-H"/>
          <w:color w:val="0D0D0F"/>
          <w:sz w:val="21"/>
          <w:szCs w:val="21"/>
        </w:rPr>
        <w:t xml:space="preserve"> </w:t>
      </w:r>
      <w:r w:rsidRPr="00506D49">
        <w:rPr>
          <w:rFonts w:ascii="Abadi" w:hAnsi="Abadi" w:cs="*Arial-8154-Identity-H"/>
          <w:color w:val="0D0D0F"/>
          <w:sz w:val="21"/>
          <w:szCs w:val="21"/>
        </w:rPr>
        <w:t>Ordenamiento Ecológico Territorial, al definir objetivos, estrategias y acciones</w:t>
      </w:r>
      <w:r>
        <w:rPr>
          <w:rFonts w:ascii="Abadi" w:hAnsi="Abadi" w:cs="*Arial-8154-Identity-H"/>
          <w:color w:val="0D0D0F"/>
          <w:sz w:val="21"/>
          <w:szCs w:val="21"/>
        </w:rPr>
        <w:t xml:space="preserve"> </w:t>
      </w:r>
      <w:r w:rsidRPr="00506D49">
        <w:rPr>
          <w:rFonts w:ascii="Abadi" w:hAnsi="Abadi" w:cs="*Arial-8154-Identity-H"/>
          <w:color w:val="0D0D0F"/>
          <w:sz w:val="21"/>
          <w:szCs w:val="21"/>
        </w:rPr>
        <w:t>relacionados con la generación de energías alternas, la rehabilitación a las redes</w:t>
      </w:r>
      <w:r>
        <w:rPr>
          <w:rFonts w:ascii="Abadi" w:hAnsi="Abadi" w:cs="*Arial-8154-Identity-H"/>
          <w:color w:val="0D0D0F"/>
          <w:sz w:val="21"/>
          <w:szCs w:val="21"/>
        </w:rPr>
        <w:t xml:space="preserve"> </w:t>
      </w:r>
      <w:r w:rsidRPr="00506D49">
        <w:rPr>
          <w:rFonts w:ascii="Abadi" w:hAnsi="Abadi" w:cs="*Arial-8154-Identity-H"/>
          <w:color w:val="0D0D0F"/>
          <w:sz w:val="21"/>
          <w:szCs w:val="21"/>
        </w:rPr>
        <w:t>de alumbrado público, así como medidas para el ahorro de energía. Es así que</w:t>
      </w:r>
      <w:r>
        <w:rPr>
          <w:rFonts w:ascii="Abadi" w:hAnsi="Abadi" w:cs="*Arial-8154-Identity-H"/>
          <w:color w:val="0D0D0F"/>
          <w:sz w:val="21"/>
          <w:szCs w:val="21"/>
        </w:rPr>
        <w:t xml:space="preserve"> </w:t>
      </w:r>
      <w:r w:rsidRPr="00506D49">
        <w:rPr>
          <w:rFonts w:ascii="Abadi" w:hAnsi="Abadi" w:cs="*Arial-8154-Identity-H"/>
          <w:color w:val="0D0D0F"/>
          <w:sz w:val="21"/>
          <w:szCs w:val="21"/>
        </w:rPr>
        <w:t>para el cumplimiento de sus objetivos, el sujeto fiscalizado contó con el programa</w:t>
      </w:r>
      <w:r>
        <w:rPr>
          <w:rFonts w:ascii="Abadi" w:hAnsi="Abadi" w:cs="*Arial-8154-Identity-H"/>
          <w:color w:val="0D0D0F"/>
          <w:sz w:val="21"/>
          <w:szCs w:val="21"/>
        </w:rPr>
        <w:t xml:space="preserve"> </w:t>
      </w:r>
      <w:r w:rsidRPr="00506D49">
        <w:rPr>
          <w:rFonts w:ascii="Abadi" w:hAnsi="Abadi" w:cs="*Arial-8154-Identity-H"/>
          <w:color w:val="0D0D0F"/>
          <w:sz w:val="21"/>
          <w:szCs w:val="21"/>
        </w:rPr>
        <w:t xml:space="preserve">presupuestario </w:t>
      </w:r>
      <w:r w:rsidRPr="00506D49">
        <w:rPr>
          <w:rFonts w:ascii="Abadi" w:hAnsi="Abadi" w:cs="*Microsoft Sans Serif-Italic-81"/>
          <w:i/>
          <w:iCs/>
          <w:color w:val="0D0D0F"/>
          <w:sz w:val="21"/>
          <w:szCs w:val="21"/>
        </w:rPr>
        <w:t xml:space="preserve">E0018 Alumbrado Público. </w:t>
      </w:r>
      <w:r w:rsidRPr="00506D49">
        <w:rPr>
          <w:rFonts w:ascii="Abadi" w:hAnsi="Abadi" w:cs="*Arial-8154-Identity-H"/>
          <w:color w:val="0D0D0F"/>
          <w:sz w:val="21"/>
          <w:szCs w:val="21"/>
        </w:rPr>
        <w:t>No obstante, la gestión del servicio</w:t>
      </w:r>
      <w:r>
        <w:rPr>
          <w:rFonts w:ascii="Abadi" w:hAnsi="Abadi" w:cs="*Arial-8154-Identity-H"/>
          <w:color w:val="0D0D0F"/>
          <w:sz w:val="21"/>
          <w:szCs w:val="21"/>
        </w:rPr>
        <w:t xml:space="preserve"> </w:t>
      </w:r>
      <w:r w:rsidRPr="00506D49">
        <w:rPr>
          <w:rFonts w:ascii="Abadi" w:hAnsi="Abadi" w:cs="*Arial-8154-Identity-H"/>
          <w:color w:val="0D0D0F"/>
          <w:sz w:val="21"/>
          <w:szCs w:val="21"/>
        </w:rPr>
        <w:t>presentó áreas de oportunidad.</w:t>
      </w:r>
    </w:p>
    <w:p w14:paraId="37D60E82" w14:textId="77777777" w:rsidR="00D02C6D" w:rsidRPr="00506D49" w:rsidRDefault="00D02C6D" w:rsidP="00D02C6D">
      <w:pPr>
        <w:autoSpaceDE w:val="0"/>
        <w:autoSpaceDN w:val="0"/>
        <w:adjustRightInd w:val="0"/>
        <w:jc w:val="both"/>
        <w:rPr>
          <w:rFonts w:ascii="Abadi" w:hAnsi="Abadi" w:cs="*Arial-8154-Identity-H"/>
          <w:color w:val="0D0D0F"/>
          <w:sz w:val="21"/>
          <w:szCs w:val="21"/>
        </w:rPr>
      </w:pPr>
    </w:p>
    <w:p w14:paraId="29F7588F" w14:textId="77777777" w:rsidR="00D02C6D" w:rsidRDefault="00D02C6D" w:rsidP="00D02C6D">
      <w:pPr>
        <w:autoSpaceDE w:val="0"/>
        <w:autoSpaceDN w:val="0"/>
        <w:adjustRightInd w:val="0"/>
        <w:ind w:firstLine="708"/>
        <w:jc w:val="both"/>
        <w:rPr>
          <w:rFonts w:ascii="Abadi" w:hAnsi="Abadi" w:cs="*Arial-8154-Identity-H"/>
          <w:color w:val="0D0C0F"/>
          <w:sz w:val="21"/>
          <w:szCs w:val="21"/>
        </w:rPr>
      </w:pPr>
      <w:r w:rsidRPr="00506D49">
        <w:rPr>
          <w:rFonts w:ascii="Abadi" w:hAnsi="Abadi" w:cs="*Arial-8154-Identity-H"/>
          <w:color w:val="0D0C0F"/>
          <w:sz w:val="21"/>
          <w:szCs w:val="21"/>
        </w:rPr>
        <w:t>En cuanto a la gestión de la planificación se verificó que el sujeto fiscalizado</w:t>
      </w:r>
      <w:r>
        <w:rPr>
          <w:rFonts w:ascii="Abadi" w:hAnsi="Abadi" w:cs="*Arial-8154-Identity-H"/>
          <w:color w:val="0D0C0F"/>
          <w:sz w:val="21"/>
          <w:szCs w:val="21"/>
        </w:rPr>
        <w:t xml:space="preserve"> </w:t>
      </w:r>
      <w:r w:rsidRPr="00506D49">
        <w:rPr>
          <w:rFonts w:ascii="Abadi" w:hAnsi="Abadi" w:cs="*Arial-8154-Identity-H"/>
          <w:color w:val="0D0C0F"/>
          <w:sz w:val="21"/>
          <w:szCs w:val="21"/>
        </w:rPr>
        <w:t>si bien, proporcionó un censo de luminarias de la cabecera y las localidades del</w:t>
      </w:r>
      <w:r>
        <w:rPr>
          <w:rFonts w:ascii="Abadi" w:hAnsi="Abadi" w:cs="*Arial-8154-Identity-H"/>
          <w:color w:val="0D0C0F"/>
          <w:sz w:val="21"/>
          <w:szCs w:val="21"/>
        </w:rPr>
        <w:t xml:space="preserve"> </w:t>
      </w:r>
      <w:r w:rsidRPr="00506D49">
        <w:rPr>
          <w:rFonts w:ascii="Abadi" w:hAnsi="Abadi" w:cs="*Arial-8154-Identity-H"/>
          <w:color w:val="0D0C0F"/>
          <w:sz w:val="21"/>
          <w:szCs w:val="21"/>
        </w:rPr>
        <w:t>Municipio, no resultó factible su análisis, debido a que el sujeto fiscalizado</w:t>
      </w:r>
      <w:r>
        <w:rPr>
          <w:rFonts w:ascii="Abadi" w:hAnsi="Abadi" w:cs="*Arial-8154-Identity-H"/>
          <w:color w:val="0D0C0F"/>
          <w:sz w:val="21"/>
          <w:szCs w:val="21"/>
        </w:rPr>
        <w:t xml:space="preserve"> </w:t>
      </w:r>
      <w:r w:rsidRPr="00506D49">
        <w:rPr>
          <w:rFonts w:ascii="Abadi" w:hAnsi="Abadi" w:cs="*Arial-8154-Identity-H"/>
          <w:color w:val="0D0C0F"/>
          <w:sz w:val="21"/>
          <w:szCs w:val="21"/>
        </w:rPr>
        <w:t>manifestó desconocer la fecha a la que corresponde dicha información censal.</w:t>
      </w:r>
      <w:r>
        <w:rPr>
          <w:rFonts w:ascii="Abadi" w:hAnsi="Abadi" w:cs="*Arial-8154-Identity-H"/>
          <w:color w:val="0D0C0F"/>
          <w:sz w:val="21"/>
          <w:szCs w:val="21"/>
        </w:rPr>
        <w:t xml:space="preserve"> </w:t>
      </w:r>
    </w:p>
    <w:p w14:paraId="110D3CCB" w14:textId="77777777" w:rsidR="00D02C6D" w:rsidRDefault="00D02C6D" w:rsidP="00D02C6D">
      <w:pPr>
        <w:autoSpaceDE w:val="0"/>
        <w:autoSpaceDN w:val="0"/>
        <w:adjustRightInd w:val="0"/>
        <w:jc w:val="both"/>
        <w:rPr>
          <w:rFonts w:ascii="Abadi" w:hAnsi="Abadi" w:cs="*Arial-8154-Identity-H"/>
          <w:color w:val="0D0C0F"/>
          <w:sz w:val="21"/>
          <w:szCs w:val="21"/>
        </w:rPr>
      </w:pPr>
    </w:p>
    <w:p w14:paraId="43E1FF3A" w14:textId="77777777" w:rsidR="00D02C6D" w:rsidRDefault="00D02C6D" w:rsidP="00D02C6D">
      <w:pPr>
        <w:autoSpaceDE w:val="0"/>
        <w:autoSpaceDN w:val="0"/>
        <w:adjustRightInd w:val="0"/>
        <w:ind w:firstLine="708"/>
        <w:jc w:val="both"/>
        <w:rPr>
          <w:rFonts w:ascii="Abadi" w:hAnsi="Abadi" w:cs="*Arial-8907-Identity-H"/>
          <w:color w:val="0D0D10"/>
          <w:sz w:val="21"/>
          <w:szCs w:val="21"/>
        </w:rPr>
      </w:pPr>
      <w:r w:rsidRPr="00506D49">
        <w:rPr>
          <w:rFonts w:ascii="Abadi" w:hAnsi="Abadi" w:cs="*Arial-8154-Identity-H"/>
          <w:color w:val="0D0C0F"/>
          <w:sz w:val="21"/>
          <w:szCs w:val="21"/>
        </w:rPr>
        <w:t>Además, no contó con una herramienta informática con la que pudiera apoyarse</w:t>
      </w:r>
      <w:r>
        <w:rPr>
          <w:rFonts w:ascii="Abadi" w:hAnsi="Abadi" w:cs="*Arial-8154-Identity-H"/>
          <w:color w:val="0D0C0F"/>
          <w:sz w:val="21"/>
          <w:szCs w:val="21"/>
        </w:rPr>
        <w:t xml:space="preserve"> </w:t>
      </w:r>
      <w:r w:rsidRPr="00506D49">
        <w:rPr>
          <w:rFonts w:ascii="Abadi" w:hAnsi="Abadi" w:cs="*Arial-8154-Identity-H"/>
          <w:color w:val="0D0C0F"/>
          <w:sz w:val="21"/>
          <w:szCs w:val="21"/>
        </w:rPr>
        <w:t xml:space="preserve">para </w:t>
      </w:r>
      <w:proofErr w:type="spellStart"/>
      <w:r w:rsidRPr="00506D49">
        <w:rPr>
          <w:rFonts w:ascii="Abadi" w:hAnsi="Abadi" w:cs="*Arial-8154-Identity-H"/>
          <w:color w:val="0D0C0F"/>
          <w:sz w:val="21"/>
          <w:szCs w:val="21"/>
        </w:rPr>
        <w:t>eficientar</w:t>
      </w:r>
      <w:proofErr w:type="spellEnd"/>
      <w:r w:rsidRPr="00506D49">
        <w:rPr>
          <w:rFonts w:ascii="Abadi" w:hAnsi="Abadi" w:cs="*Arial-8154-Identity-H"/>
          <w:color w:val="0D0C0F"/>
          <w:sz w:val="21"/>
          <w:szCs w:val="21"/>
        </w:rPr>
        <w:t xml:space="preserve"> la gestión </w:t>
      </w:r>
      <w:r w:rsidRPr="00506D49">
        <w:rPr>
          <w:rFonts w:ascii="Abadi" w:hAnsi="Abadi" w:cs="*Arial-8154-Identity-H"/>
          <w:color w:val="0D0C0F"/>
          <w:sz w:val="21"/>
          <w:szCs w:val="21"/>
        </w:rPr>
        <w:lastRenderedPageBreak/>
        <w:t>de la operación del servicio, por lo que presenta la</w:t>
      </w:r>
      <w:r>
        <w:rPr>
          <w:rFonts w:ascii="Abadi" w:hAnsi="Abadi" w:cs="*Arial-8154-Identity-H"/>
          <w:color w:val="0D0C0F"/>
          <w:sz w:val="21"/>
          <w:szCs w:val="21"/>
        </w:rPr>
        <w:t xml:space="preserve"> </w:t>
      </w:r>
      <w:r w:rsidRPr="00506D49">
        <w:rPr>
          <w:rFonts w:ascii="Abadi" w:hAnsi="Abadi" w:cs="*Arial-8154-Identity-H"/>
          <w:color w:val="0D0C0F"/>
          <w:sz w:val="21"/>
          <w:szCs w:val="21"/>
        </w:rPr>
        <w:t>oportunidad de implementar un sistema informático que permita optimizar y</w:t>
      </w:r>
      <w:r>
        <w:rPr>
          <w:rFonts w:ascii="Abadi" w:hAnsi="Abadi" w:cs="*Arial-8154-Identity-H"/>
          <w:color w:val="0D0C0F"/>
          <w:sz w:val="21"/>
          <w:szCs w:val="21"/>
        </w:rPr>
        <w:t xml:space="preserve"> </w:t>
      </w:r>
      <w:r w:rsidRPr="00506D49">
        <w:rPr>
          <w:rFonts w:ascii="Abadi" w:hAnsi="Abadi" w:cs="*Arial-8154-Identity-H"/>
          <w:color w:val="0D0C0F"/>
          <w:sz w:val="21"/>
          <w:szCs w:val="21"/>
        </w:rPr>
        <w:t>agilizar la atención de cualquier asunto relacionado con el servicio de alumbrado</w:t>
      </w:r>
      <w:r>
        <w:rPr>
          <w:rFonts w:ascii="Abadi" w:hAnsi="Abadi" w:cs="*Arial-8154-Identity-H"/>
          <w:color w:val="0D0C0F"/>
          <w:sz w:val="21"/>
          <w:szCs w:val="21"/>
        </w:rPr>
        <w:t xml:space="preserve"> </w:t>
      </w:r>
      <w:r w:rsidRPr="00506D49">
        <w:rPr>
          <w:rFonts w:ascii="Abadi" w:hAnsi="Abadi" w:cs="*Arial-8907-Identity-H"/>
          <w:color w:val="0D0D10"/>
          <w:sz w:val="21"/>
          <w:szCs w:val="21"/>
        </w:rPr>
        <w:t>público, así como almacenar, organizar y administrar la información que se</w:t>
      </w:r>
      <w:r>
        <w:rPr>
          <w:rFonts w:ascii="Abadi" w:hAnsi="Abadi" w:cs="*Arial-8907-Identity-H"/>
          <w:color w:val="0D0D10"/>
          <w:sz w:val="21"/>
          <w:szCs w:val="21"/>
        </w:rPr>
        <w:t xml:space="preserve"> </w:t>
      </w:r>
      <w:r w:rsidRPr="00506D49">
        <w:rPr>
          <w:rFonts w:ascii="Abadi" w:hAnsi="Abadi" w:cs="*Arial-8907-Identity-H"/>
          <w:color w:val="0D0D10"/>
          <w:sz w:val="21"/>
          <w:szCs w:val="21"/>
        </w:rPr>
        <w:t>genere, derivado de los procesos de planeación, ejecución, mantenimiento y</w:t>
      </w:r>
      <w:r>
        <w:rPr>
          <w:rFonts w:ascii="Abadi" w:hAnsi="Abadi" w:cs="*Arial-8907-Identity-H"/>
          <w:color w:val="0D0D10"/>
          <w:sz w:val="21"/>
          <w:szCs w:val="21"/>
        </w:rPr>
        <w:t xml:space="preserve"> </w:t>
      </w:r>
      <w:r w:rsidRPr="00506D49">
        <w:rPr>
          <w:rFonts w:ascii="Abadi" w:hAnsi="Abadi" w:cs="*Arial-8907-Identity-H"/>
          <w:color w:val="0D0D10"/>
          <w:sz w:val="21"/>
          <w:szCs w:val="21"/>
        </w:rPr>
        <w:t>supervisión del servicio.</w:t>
      </w:r>
    </w:p>
    <w:p w14:paraId="500938D9" w14:textId="77777777" w:rsidR="00D02C6D" w:rsidRPr="00506D49" w:rsidRDefault="00D02C6D" w:rsidP="00D02C6D">
      <w:pPr>
        <w:autoSpaceDE w:val="0"/>
        <w:autoSpaceDN w:val="0"/>
        <w:adjustRightInd w:val="0"/>
        <w:jc w:val="both"/>
        <w:rPr>
          <w:rFonts w:ascii="Abadi" w:hAnsi="Abadi" w:cs="*Arial-8907-Identity-H"/>
          <w:color w:val="0D0D10"/>
          <w:sz w:val="21"/>
          <w:szCs w:val="21"/>
        </w:rPr>
      </w:pPr>
    </w:p>
    <w:p w14:paraId="0CD6C270" w14:textId="77777777" w:rsidR="00D02C6D" w:rsidRDefault="00D02C6D" w:rsidP="00D02C6D">
      <w:pPr>
        <w:autoSpaceDE w:val="0"/>
        <w:autoSpaceDN w:val="0"/>
        <w:adjustRightInd w:val="0"/>
        <w:ind w:firstLine="708"/>
        <w:jc w:val="both"/>
        <w:rPr>
          <w:rFonts w:ascii="Abadi" w:hAnsi="Abadi" w:cs="*Arial-8907-Identity-H"/>
          <w:color w:val="0D0D10"/>
          <w:sz w:val="21"/>
          <w:szCs w:val="21"/>
        </w:rPr>
      </w:pPr>
      <w:r w:rsidRPr="00506D49">
        <w:rPr>
          <w:rFonts w:ascii="Abadi" w:hAnsi="Abadi" w:cs="*Arial-8907-Identity-H"/>
          <w:color w:val="0D0D10"/>
          <w:sz w:val="21"/>
          <w:szCs w:val="21"/>
        </w:rPr>
        <w:t>Por lo que hace a la planificación para el desarrollo, se detectó que, si bien</w:t>
      </w:r>
      <w:r>
        <w:rPr>
          <w:rFonts w:ascii="Abadi" w:hAnsi="Abadi" w:cs="*Arial-8907-Identity-H"/>
          <w:color w:val="0D0D10"/>
          <w:sz w:val="21"/>
          <w:szCs w:val="21"/>
        </w:rPr>
        <w:t xml:space="preserve"> </w:t>
      </w:r>
      <w:r w:rsidRPr="00506D49">
        <w:rPr>
          <w:rFonts w:ascii="Abadi" w:hAnsi="Abadi" w:cs="*Arial-8907-Identity-H"/>
          <w:color w:val="0D0D10"/>
          <w:sz w:val="21"/>
          <w:szCs w:val="21"/>
        </w:rPr>
        <w:t xml:space="preserve">el Programa de Gobierno del municipio de Santiago Maravatío, </w:t>
      </w:r>
      <w:proofErr w:type="spellStart"/>
      <w:r w:rsidRPr="00506D49">
        <w:rPr>
          <w:rFonts w:ascii="Abadi" w:hAnsi="Abadi" w:cs="*Arial-8907-Identity-H"/>
          <w:color w:val="0D0D10"/>
          <w:sz w:val="21"/>
          <w:szCs w:val="21"/>
        </w:rPr>
        <w:t>Gto</w:t>
      </w:r>
      <w:proofErr w:type="spellEnd"/>
      <w:r w:rsidRPr="00506D49">
        <w:rPr>
          <w:rFonts w:ascii="Abadi" w:hAnsi="Abadi" w:cs="*Arial-8907-Identity-H"/>
          <w:color w:val="0D0D10"/>
          <w:sz w:val="21"/>
          <w:szCs w:val="21"/>
        </w:rPr>
        <w:t>., reconoció de</w:t>
      </w:r>
      <w:r>
        <w:rPr>
          <w:rFonts w:ascii="Abadi" w:hAnsi="Abadi" w:cs="*Arial-8907-Identity-H"/>
          <w:color w:val="0D0D10"/>
          <w:sz w:val="21"/>
          <w:szCs w:val="21"/>
        </w:rPr>
        <w:t xml:space="preserve"> </w:t>
      </w:r>
      <w:r w:rsidRPr="00506D49">
        <w:rPr>
          <w:rFonts w:ascii="Abadi" w:hAnsi="Abadi" w:cs="*Arial-8907-Identity-H"/>
          <w:color w:val="0D0D10"/>
          <w:sz w:val="21"/>
          <w:szCs w:val="21"/>
        </w:rPr>
        <w:t>una manera explícita una vinculación con los Objetivos de Desarrollo Sostenible,</w:t>
      </w:r>
      <w:r>
        <w:rPr>
          <w:rFonts w:ascii="Abadi" w:hAnsi="Abadi" w:cs="*Arial-8907-Identity-H"/>
          <w:color w:val="0D0D10"/>
          <w:sz w:val="21"/>
          <w:szCs w:val="21"/>
        </w:rPr>
        <w:t xml:space="preserve"> </w:t>
      </w:r>
      <w:r w:rsidRPr="00506D49">
        <w:rPr>
          <w:rFonts w:ascii="Abadi" w:hAnsi="Abadi" w:cs="*Arial-8907-Identity-H"/>
          <w:color w:val="0D0D10"/>
          <w:sz w:val="21"/>
          <w:szCs w:val="21"/>
        </w:rPr>
        <w:t>esta no fue de manera correcta; sin embargo, el objetivo 2.1.3 del Programa de</w:t>
      </w:r>
      <w:r>
        <w:rPr>
          <w:rFonts w:ascii="Abadi" w:hAnsi="Abadi" w:cs="*Arial-8907-Identity-H"/>
          <w:color w:val="0D0D10"/>
          <w:sz w:val="21"/>
          <w:szCs w:val="21"/>
        </w:rPr>
        <w:t xml:space="preserve"> </w:t>
      </w:r>
      <w:r w:rsidRPr="00506D49">
        <w:rPr>
          <w:rFonts w:ascii="Abadi" w:hAnsi="Abadi" w:cs="*Arial-8907-Identity-H"/>
          <w:color w:val="0D0D10"/>
          <w:sz w:val="21"/>
          <w:szCs w:val="21"/>
        </w:rPr>
        <w:t>Gobierno refiere a un tema de salud para las mujeres, y el Objetivo de Desarrollo</w:t>
      </w:r>
      <w:r>
        <w:rPr>
          <w:rFonts w:ascii="Abadi" w:hAnsi="Abadi" w:cs="*Arial-8907-Identity-H"/>
          <w:color w:val="0D0D10"/>
          <w:sz w:val="21"/>
          <w:szCs w:val="21"/>
        </w:rPr>
        <w:t xml:space="preserve"> </w:t>
      </w:r>
      <w:r w:rsidRPr="00506D49">
        <w:rPr>
          <w:rFonts w:ascii="Abadi" w:hAnsi="Abadi" w:cs="*Arial-8907-Identity-H"/>
          <w:color w:val="0D0D10"/>
          <w:sz w:val="21"/>
          <w:szCs w:val="21"/>
        </w:rPr>
        <w:t>Sostenible 7 hace referencia a que toda la población pueda tener acceso a la</w:t>
      </w:r>
      <w:r>
        <w:rPr>
          <w:rFonts w:ascii="Abadi" w:hAnsi="Abadi" w:cs="*Arial-8907-Identity-H"/>
          <w:color w:val="0D0D10"/>
          <w:sz w:val="21"/>
          <w:szCs w:val="21"/>
        </w:rPr>
        <w:t xml:space="preserve"> </w:t>
      </w:r>
      <w:r w:rsidRPr="00506D49">
        <w:rPr>
          <w:rFonts w:ascii="Abadi" w:hAnsi="Abadi" w:cs="*Arial-8907-Identity-H"/>
          <w:color w:val="0D0D10"/>
          <w:sz w:val="21"/>
          <w:szCs w:val="21"/>
        </w:rPr>
        <w:t>energía y que esta no genere contaminación. Por lo anterior, se identificó que los</w:t>
      </w:r>
      <w:r>
        <w:rPr>
          <w:rFonts w:ascii="Abadi" w:hAnsi="Abadi" w:cs="*Arial-8907-Identity-H"/>
          <w:color w:val="0D0D10"/>
          <w:sz w:val="21"/>
          <w:szCs w:val="21"/>
        </w:rPr>
        <w:t xml:space="preserve"> </w:t>
      </w:r>
      <w:r w:rsidRPr="00506D49">
        <w:rPr>
          <w:rFonts w:ascii="Abadi" w:hAnsi="Abadi" w:cs="*Arial-8907-Identity-H"/>
          <w:color w:val="0D0D10"/>
          <w:sz w:val="21"/>
          <w:szCs w:val="21"/>
        </w:rPr>
        <w:t>instrumentos de planeación del Municipio presentaron objetivos, estrategias, y</w:t>
      </w:r>
      <w:r>
        <w:rPr>
          <w:rFonts w:ascii="Abadi" w:hAnsi="Abadi" w:cs="*Arial-8907-Identity-H"/>
          <w:color w:val="0D0D10"/>
          <w:sz w:val="21"/>
          <w:szCs w:val="21"/>
        </w:rPr>
        <w:t xml:space="preserve"> </w:t>
      </w:r>
      <w:r w:rsidRPr="00506D49">
        <w:rPr>
          <w:rFonts w:ascii="Abadi" w:hAnsi="Abadi" w:cs="*Arial-8907-Identity-H"/>
          <w:color w:val="0D0D10"/>
          <w:sz w:val="21"/>
          <w:szCs w:val="21"/>
        </w:rPr>
        <w:t>acciones con un reconocimiento de alineación del servicio de alumbrado público</w:t>
      </w:r>
      <w:r>
        <w:rPr>
          <w:rFonts w:ascii="Abadi" w:hAnsi="Abadi" w:cs="*Arial-8907-Identity-H"/>
          <w:color w:val="0D0D10"/>
          <w:sz w:val="21"/>
          <w:szCs w:val="21"/>
        </w:rPr>
        <w:t xml:space="preserve"> </w:t>
      </w:r>
      <w:r w:rsidRPr="00506D49">
        <w:rPr>
          <w:rFonts w:ascii="Abadi" w:hAnsi="Abadi" w:cs="*Arial-8907-Identity-H"/>
          <w:color w:val="0D0D10"/>
          <w:sz w:val="21"/>
          <w:szCs w:val="21"/>
        </w:rPr>
        <w:t xml:space="preserve">con el objetivo 7 </w:t>
      </w:r>
      <w:r w:rsidRPr="00506D49">
        <w:rPr>
          <w:rFonts w:ascii="Abadi" w:hAnsi="Abadi" w:cs="*Arial-Italic-8908-Identity-H"/>
          <w:i/>
          <w:iCs/>
          <w:color w:val="0D0D10"/>
          <w:sz w:val="21"/>
          <w:szCs w:val="21"/>
        </w:rPr>
        <w:t xml:space="preserve">Energía Asequible </w:t>
      </w:r>
      <w:r w:rsidRPr="00506D49">
        <w:rPr>
          <w:rFonts w:ascii="Abadi" w:hAnsi="Abadi" w:cs="*Microsoft Sans Serif-Italic-89"/>
          <w:i/>
          <w:iCs/>
          <w:color w:val="0D0D10"/>
          <w:sz w:val="21"/>
          <w:szCs w:val="21"/>
        </w:rPr>
        <w:t xml:space="preserve">y </w:t>
      </w:r>
      <w:r w:rsidRPr="00506D49">
        <w:rPr>
          <w:rFonts w:ascii="Abadi" w:hAnsi="Abadi" w:cs="*Arial-Italic-8908-Identity-H"/>
          <w:i/>
          <w:iCs/>
          <w:color w:val="0D0D10"/>
          <w:sz w:val="21"/>
          <w:szCs w:val="21"/>
        </w:rPr>
        <w:t xml:space="preserve">no Contaminante </w:t>
      </w:r>
      <w:r w:rsidRPr="00506D49">
        <w:rPr>
          <w:rFonts w:ascii="Abadi" w:hAnsi="Abadi" w:cs="*Arial-8907-Identity-H"/>
          <w:color w:val="0D0D10"/>
          <w:sz w:val="21"/>
          <w:szCs w:val="21"/>
        </w:rPr>
        <w:t>de la Agenda 2030, así</w:t>
      </w:r>
      <w:r>
        <w:rPr>
          <w:rFonts w:ascii="Abadi" w:hAnsi="Abadi" w:cs="*Arial-8907-Identity-H"/>
          <w:color w:val="0D0D10"/>
          <w:sz w:val="21"/>
          <w:szCs w:val="21"/>
        </w:rPr>
        <w:t xml:space="preserve"> </w:t>
      </w:r>
      <w:r w:rsidRPr="00506D49">
        <w:rPr>
          <w:rFonts w:ascii="Abadi" w:hAnsi="Abadi" w:cs="*Arial-8907-Identity-H"/>
          <w:color w:val="0D0D10"/>
          <w:sz w:val="21"/>
          <w:szCs w:val="21"/>
        </w:rPr>
        <w:t>como con la meta 7n.2. y el Indicador 7n.2.1. que corresponde a uno específico</w:t>
      </w:r>
      <w:r>
        <w:rPr>
          <w:rFonts w:ascii="Abadi" w:hAnsi="Abadi" w:cs="*Arial-8907-Identity-H"/>
          <w:color w:val="0D0D10"/>
          <w:sz w:val="21"/>
          <w:szCs w:val="21"/>
        </w:rPr>
        <w:t xml:space="preserve"> </w:t>
      </w:r>
      <w:r w:rsidRPr="00506D49">
        <w:rPr>
          <w:rFonts w:ascii="Abadi" w:hAnsi="Abadi" w:cs="*Arial-8907-Identity-H"/>
          <w:color w:val="0D0D10"/>
          <w:sz w:val="21"/>
          <w:szCs w:val="21"/>
        </w:rPr>
        <w:t>para México, de acuerdo a lo establecido entre el Programa de las Naciones</w:t>
      </w:r>
      <w:r>
        <w:rPr>
          <w:rFonts w:ascii="Abadi" w:hAnsi="Abadi" w:cs="*Arial-8907-Identity-H"/>
          <w:color w:val="0D0D10"/>
          <w:sz w:val="21"/>
          <w:szCs w:val="21"/>
        </w:rPr>
        <w:t xml:space="preserve"> </w:t>
      </w:r>
      <w:r w:rsidRPr="00506D49">
        <w:rPr>
          <w:rFonts w:ascii="Abadi" w:hAnsi="Abadi" w:cs="*Arial-8907-Identity-H"/>
          <w:color w:val="0D0D10"/>
          <w:sz w:val="21"/>
          <w:szCs w:val="21"/>
        </w:rPr>
        <w:t>Unidas y la Secretaría de Gobernación, lo que advierte un área de oportunidad</w:t>
      </w:r>
      <w:r>
        <w:rPr>
          <w:rFonts w:ascii="Abadi" w:hAnsi="Abadi" w:cs="*Arial-8907-Identity-H"/>
          <w:color w:val="0D0D10"/>
          <w:sz w:val="21"/>
          <w:szCs w:val="21"/>
        </w:rPr>
        <w:t xml:space="preserve"> </w:t>
      </w:r>
      <w:r w:rsidRPr="00506D49">
        <w:rPr>
          <w:rFonts w:ascii="Abadi" w:hAnsi="Abadi" w:cs="*Arial-8907-Identity-H"/>
          <w:color w:val="0D0D10"/>
          <w:sz w:val="21"/>
          <w:szCs w:val="21"/>
        </w:rPr>
        <w:t>para el sujeto fiscalizado por hacer su reconocimiento de manera formal en las</w:t>
      </w:r>
      <w:r>
        <w:rPr>
          <w:rFonts w:ascii="Abadi" w:hAnsi="Abadi" w:cs="*Arial-8907-Identity-H"/>
          <w:color w:val="0D0D10"/>
          <w:sz w:val="21"/>
          <w:szCs w:val="21"/>
        </w:rPr>
        <w:t xml:space="preserve"> </w:t>
      </w:r>
      <w:r w:rsidRPr="00506D49">
        <w:rPr>
          <w:rFonts w:ascii="Abadi" w:hAnsi="Abadi" w:cs="*Arial-8907-Identity-H"/>
          <w:color w:val="0D0D10"/>
          <w:sz w:val="21"/>
          <w:szCs w:val="21"/>
        </w:rPr>
        <w:t>futuras versiones de los instrumentos de planeación de la actual administración</w:t>
      </w:r>
      <w:r>
        <w:rPr>
          <w:rFonts w:ascii="Abadi" w:hAnsi="Abadi" w:cs="*Arial-8907-Identity-H"/>
          <w:color w:val="0D0D10"/>
          <w:sz w:val="21"/>
          <w:szCs w:val="21"/>
        </w:rPr>
        <w:t xml:space="preserve"> </w:t>
      </w:r>
      <w:r w:rsidRPr="00506D49">
        <w:rPr>
          <w:rFonts w:ascii="Abadi" w:hAnsi="Abadi" w:cs="*Arial-8907-Identity-H"/>
          <w:color w:val="0D0D10"/>
          <w:sz w:val="21"/>
          <w:szCs w:val="21"/>
        </w:rPr>
        <w:t>(2021-2024). Adicionalmente, se identificó la oportunidad para que el sujeto</w:t>
      </w:r>
      <w:r>
        <w:rPr>
          <w:rFonts w:ascii="Abadi" w:hAnsi="Abadi" w:cs="*Arial-8907-Identity-H"/>
          <w:color w:val="0D0D10"/>
          <w:sz w:val="21"/>
          <w:szCs w:val="21"/>
        </w:rPr>
        <w:t xml:space="preserve"> </w:t>
      </w:r>
      <w:r w:rsidRPr="00506D49">
        <w:rPr>
          <w:rFonts w:ascii="Abadi" w:hAnsi="Abadi" w:cs="*Arial-8907-Identity-H"/>
          <w:color w:val="0D0D10"/>
          <w:sz w:val="21"/>
          <w:szCs w:val="21"/>
        </w:rPr>
        <w:t>fiscalizado incluya en dichos instrumentos, estrategias y acciones relacionadas</w:t>
      </w:r>
      <w:r>
        <w:rPr>
          <w:rFonts w:ascii="Abadi" w:hAnsi="Abadi" w:cs="*Arial-8907-Identity-H"/>
          <w:color w:val="0D0D10"/>
          <w:sz w:val="21"/>
          <w:szCs w:val="21"/>
        </w:rPr>
        <w:t xml:space="preserve"> </w:t>
      </w:r>
      <w:r w:rsidRPr="00506D49">
        <w:rPr>
          <w:rFonts w:ascii="Abadi" w:hAnsi="Abadi" w:cs="*Arial-8907-Identity-H"/>
          <w:color w:val="0D0D10"/>
          <w:sz w:val="21"/>
          <w:szCs w:val="21"/>
        </w:rPr>
        <w:t>con el acceso a todas las personas a servicios básicos adecuados, seguros y</w:t>
      </w:r>
      <w:r>
        <w:rPr>
          <w:rFonts w:ascii="Abadi" w:hAnsi="Abadi" w:cs="*Arial-8907-Identity-H"/>
          <w:color w:val="0D0D10"/>
          <w:sz w:val="21"/>
          <w:szCs w:val="21"/>
        </w:rPr>
        <w:t xml:space="preserve"> </w:t>
      </w:r>
      <w:r w:rsidRPr="00506D49">
        <w:rPr>
          <w:rFonts w:ascii="Abadi" w:hAnsi="Abadi" w:cs="*Arial-8907-Identity-H"/>
          <w:color w:val="0D0D10"/>
          <w:sz w:val="21"/>
          <w:szCs w:val="21"/>
        </w:rPr>
        <w:t xml:space="preserve">asequibles como se contempla en la meta 11.1 del objetivo 11 </w:t>
      </w:r>
      <w:r w:rsidRPr="00506D49">
        <w:rPr>
          <w:rFonts w:ascii="Abadi" w:hAnsi="Abadi" w:cs="*Arial-Italic-8908-Identity-H"/>
          <w:i/>
          <w:iCs/>
          <w:color w:val="0D0D10"/>
          <w:sz w:val="21"/>
          <w:szCs w:val="21"/>
        </w:rPr>
        <w:t xml:space="preserve">Ciudades </w:t>
      </w:r>
      <w:r w:rsidRPr="00506D49">
        <w:rPr>
          <w:rFonts w:ascii="Abadi" w:hAnsi="Abadi" w:cs="*Microsoft Sans Serif-Italic-89"/>
          <w:i/>
          <w:iCs/>
          <w:color w:val="0D0D10"/>
          <w:sz w:val="21"/>
          <w:szCs w:val="21"/>
        </w:rPr>
        <w:t>y</w:t>
      </w:r>
      <w:r>
        <w:rPr>
          <w:rFonts w:ascii="Abadi" w:hAnsi="Abadi" w:cs="*Microsoft Sans Serif-Italic-89"/>
          <w:i/>
          <w:iCs/>
          <w:color w:val="0D0D10"/>
          <w:sz w:val="21"/>
          <w:szCs w:val="21"/>
        </w:rPr>
        <w:t xml:space="preserve"> </w:t>
      </w:r>
      <w:r w:rsidRPr="00506D49">
        <w:rPr>
          <w:rFonts w:ascii="Abadi" w:hAnsi="Abadi" w:cs="*Arial-Italic-8908-Identity-H"/>
          <w:i/>
          <w:iCs/>
          <w:color w:val="0D0D10"/>
          <w:sz w:val="21"/>
          <w:szCs w:val="21"/>
        </w:rPr>
        <w:t xml:space="preserve">Comunidades Sostenibles, </w:t>
      </w:r>
      <w:r w:rsidRPr="00506D49">
        <w:rPr>
          <w:rFonts w:ascii="Abadi" w:hAnsi="Abadi" w:cs="*Arial-8907-Identity-H"/>
          <w:color w:val="0D0D10"/>
          <w:sz w:val="21"/>
          <w:szCs w:val="21"/>
        </w:rPr>
        <w:t>atendiendo a que no se identificaron acciones</w:t>
      </w:r>
      <w:r>
        <w:rPr>
          <w:rFonts w:ascii="Abadi" w:hAnsi="Abadi" w:cs="*Arial-8907-Identity-H"/>
          <w:color w:val="0D0D10"/>
          <w:sz w:val="21"/>
          <w:szCs w:val="21"/>
        </w:rPr>
        <w:t xml:space="preserve"> </w:t>
      </w:r>
      <w:r w:rsidRPr="00506D49">
        <w:rPr>
          <w:rFonts w:ascii="Abadi" w:hAnsi="Abadi" w:cs="*Arial-8907-Identity-H"/>
          <w:color w:val="0D0D10"/>
          <w:sz w:val="21"/>
          <w:szCs w:val="21"/>
        </w:rPr>
        <w:t>tendientes a incrementar la cobertura del servicio.</w:t>
      </w:r>
    </w:p>
    <w:p w14:paraId="25EE01DB" w14:textId="77777777" w:rsidR="00D02C6D" w:rsidRPr="00506D49" w:rsidRDefault="00D02C6D" w:rsidP="00D02C6D">
      <w:pPr>
        <w:autoSpaceDE w:val="0"/>
        <w:autoSpaceDN w:val="0"/>
        <w:adjustRightInd w:val="0"/>
        <w:jc w:val="both"/>
        <w:rPr>
          <w:rFonts w:ascii="Abadi" w:hAnsi="Abadi" w:cs="*Arial-8907-Identity-H"/>
          <w:color w:val="0D0D10"/>
          <w:sz w:val="21"/>
          <w:szCs w:val="21"/>
        </w:rPr>
      </w:pPr>
    </w:p>
    <w:p w14:paraId="36C9E6C1" w14:textId="77777777" w:rsidR="00D02C6D" w:rsidRDefault="00D02C6D" w:rsidP="00D02C6D">
      <w:pPr>
        <w:autoSpaceDE w:val="0"/>
        <w:autoSpaceDN w:val="0"/>
        <w:adjustRightInd w:val="0"/>
        <w:ind w:firstLine="708"/>
        <w:jc w:val="both"/>
        <w:rPr>
          <w:rFonts w:ascii="Abadi" w:hAnsi="Abadi" w:cs="*Arial-7526-Identity-H"/>
          <w:color w:val="0F0F11"/>
          <w:sz w:val="21"/>
          <w:szCs w:val="21"/>
        </w:rPr>
      </w:pPr>
      <w:r w:rsidRPr="00506D49">
        <w:rPr>
          <w:rFonts w:ascii="Abadi" w:hAnsi="Abadi" w:cs="*Arial-8907-Identity-H"/>
          <w:color w:val="0D0C0F"/>
          <w:sz w:val="21"/>
          <w:szCs w:val="21"/>
        </w:rPr>
        <w:t>En lo que corresponde a la operación del serv</w:t>
      </w:r>
      <w:r>
        <w:rPr>
          <w:rFonts w:ascii="Abadi" w:hAnsi="Abadi" w:cs="*Arial-8907-Identity-H"/>
          <w:color w:val="0D0C0F"/>
          <w:sz w:val="21"/>
          <w:szCs w:val="21"/>
        </w:rPr>
        <w:t>icio</w:t>
      </w:r>
      <w:r w:rsidRPr="00506D49">
        <w:rPr>
          <w:rFonts w:ascii="Abadi" w:hAnsi="Abadi" w:cs="*Arial-8907-Identity-H"/>
          <w:color w:val="0D0C0F"/>
          <w:sz w:val="21"/>
          <w:szCs w:val="21"/>
        </w:rPr>
        <w:t>, se reconoce que su</w:t>
      </w:r>
      <w:r>
        <w:rPr>
          <w:rFonts w:ascii="Abadi" w:hAnsi="Abadi" w:cs="*Arial-8907-Identity-H"/>
          <w:color w:val="0D0C0F"/>
          <w:sz w:val="21"/>
          <w:szCs w:val="21"/>
        </w:rPr>
        <w:t xml:space="preserve"> </w:t>
      </w:r>
      <w:r w:rsidRPr="00506D49">
        <w:rPr>
          <w:rFonts w:ascii="Abadi" w:hAnsi="Abadi" w:cs="*Arial-8907-Identity-H"/>
          <w:color w:val="0D0C0F"/>
          <w:sz w:val="21"/>
          <w:szCs w:val="21"/>
        </w:rPr>
        <w:t>finalidad es su eficiente y eficaz funcionamiento, lo cual depende de la definición</w:t>
      </w:r>
      <w:r>
        <w:rPr>
          <w:rFonts w:ascii="Abadi" w:hAnsi="Abadi" w:cs="*Arial-8907-Identity-H"/>
          <w:color w:val="0D0C0F"/>
          <w:sz w:val="21"/>
          <w:szCs w:val="21"/>
        </w:rPr>
        <w:t xml:space="preserve"> </w:t>
      </w:r>
      <w:r w:rsidRPr="00506D49">
        <w:rPr>
          <w:rFonts w:ascii="Abadi" w:hAnsi="Abadi" w:cs="*Arial-8907-Identity-H"/>
          <w:color w:val="0D0C0F"/>
          <w:sz w:val="21"/>
          <w:szCs w:val="21"/>
        </w:rPr>
        <w:t>clara de procesos clave y documentos normativos que garanticen su operatividad;</w:t>
      </w:r>
      <w:r>
        <w:rPr>
          <w:rFonts w:ascii="Abadi" w:hAnsi="Abadi" w:cs="*Arial-8907-Identity-H"/>
          <w:color w:val="0D0C0F"/>
          <w:sz w:val="21"/>
          <w:szCs w:val="21"/>
        </w:rPr>
        <w:t xml:space="preserve"> </w:t>
      </w:r>
      <w:r w:rsidRPr="00506D49">
        <w:rPr>
          <w:rFonts w:ascii="Abadi" w:hAnsi="Abadi" w:cs="*Arial-8907-Identity-H"/>
          <w:color w:val="0D0C0F"/>
          <w:sz w:val="21"/>
          <w:szCs w:val="21"/>
        </w:rPr>
        <w:t>de contar con programas anuales orientados a la mejora, y de brindar un servicio y</w:t>
      </w:r>
      <w:r>
        <w:rPr>
          <w:rFonts w:ascii="Abadi" w:hAnsi="Abadi" w:cs="*Arial-8907-Identity-H"/>
          <w:color w:val="0D0C0F"/>
          <w:sz w:val="21"/>
          <w:szCs w:val="21"/>
        </w:rPr>
        <w:t xml:space="preserve"> </w:t>
      </w:r>
      <w:r w:rsidRPr="00506D49">
        <w:rPr>
          <w:rFonts w:ascii="Abadi" w:hAnsi="Abadi" w:cs="*Arial-8907-Identity-H"/>
          <w:color w:val="0D0C0F"/>
          <w:sz w:val="21"/>
          <w:szCs w:val="21"/>
        </w:rPr>
        <w:t>una atención de calidad a la población. En tal sentido, el sujeto fiscalizado dispuso</w:t>
      </w:r>
      <w:r>
        <w:rPr>
          <w:rFonts w:ascii="Abadi" w:hAnsi="Abadi" w:cs="*Arial-8907-Identity-H"/>
          <w:color w:val="0D0C0F"/>
          <w:sz w:val="21"/>
          <w:szCs w:val="21"/>
        </w:rPr>
        <w:t xml:space="preserve"> </w:t>
      </w:r>
      <w:r w:rsidRPr="00506D49">
        <w:rPr>
          <w:rFonts w:ascii="Abadi" w:hAnsi="Abadi" w:cs="*Arial-8907-Identity-H"/>
          <w:color w:val="0D0C0F"/>
          <w:sz w:val="21"/>
          <w:szCs w:val="21"/>
        </w:rPr>
        <w:t xml:space="preserve">del Bando de Policía y Buen Gobierno del municipio de Santiago Maravatío, </w:t>
      </w:r>
      <w:proofErr w:type="spellStart"/>
      <w:r w:rsidRPr="00506D49">
        <w:rPr>
          <w:rFonts w:ascii="Abadi" w:hAnsi="Abadi" w:cs="*Arial-8907-Identity-H"/>
          <w:color w:val="0D0C0F"/>
          <w:sz w:val="21"/>
          <w:szCs w:val="21"/>
        </w:rPr>
        <w:t>Gto</w:t>
      </w:r>
      <w:proofErr w:type="spellEnd"/>
      <w:r w:rsidRPr="00506D49">
        <w:rPr>
          <w:rFonts w:ascii="Abadi" w:hAnsi="Abadi" w:cs="*Arial-8907-Identity-H"/>
          <w:color w:val="0D0C0F"/>
          <w:sz w:val="21"/>
          <w:szCs w:val="21"/>
        </w:rPr>
        <w:t>.,</w:t>
      </w:r>
      <w:r>
        <w:rPr>
          <w:rFonts w:ascii="Abadi" w:hAnsi="Abadi" w:cs="*Arial-8907-Identity-H"/>
          <w:color w:val="0D0C0F"/>
          <w:sz w:val="21"/>
          <w:szCs w:val="21"/>
        </w:rPr>
        <w:t xml:space="preserve"> </w:t>
      </w:r>
      <w:r w:rsidRPr="00506D49">
        <w:rPr>
          <w:rFonts w:ascii="Abadi" w:hAnsi="Abadi" w:cs="*Arial-8907-Identity-H"/>
          <w:color w:val="0D0C0F"/>
          <w:sz w:val="21"/>
          <w:szCs w:val="21"/>
        </w:rPr>
        <w:t>que contiene las atribuciones generales del Gobierno Municipal en relación con el</w:t>
      </w:r>
      <w:r>
        <w:rPr>
          <w:rFonts w:ascii="Abadi" w:hAnsi="Abadi" w:cs="*Arial-8907-Identity-H"/>
          <w:color w:val="0D0C0F"/>
          <w:sz w:val="21"/>
          <w:szCs w:val="21"/>
        </w:rPr>
        <w:t xml:space="preserve"> </w:t>
      </w:r>
      <w:r w:rsidRPr="00506D49">
        <w:rPr>
          <w:rFonts w:ascii="Abadi" w:hAnsi="Abadi" w:cs="*Arial-8907-Identity-H"/>
          <w:color w:val="0D0C0F"/>
          <w:sz w:val="21"/>
          <w:szCs w:val="21"/>
        </w:rPr>
        <w:t>alumbrado público; no obstante, no contó con un reglamento especifico que</w:t>
      </w:r>
      <w:r>
        <w:rPr>
          <w:rFonts w:ascii="Abadi" w:hAnsi="Abadi" w:cs="*Arial-8907-Identity-H"/>
          <w:color w:val="0D0C0F"/>
          <w:sz w:val="21"/>
          <w:szCs w:val="21"/>
        </w:rPr>
        <w:t xml:space="preserve"> </w:t>
      </w:r>
      <w:r w:rsidRPr="00506D49">
        <w:rPr>
          <w:rFonts w:ascii="Abadi" w:hAnsi="Abadi" w:cs="*Arial-8907-Identity-H"/>
          <w:color w:val="0D0C0F"/>
          <w:sz w:val="21"/>
          <w:szCs w:val="21"/>
        </w:rPr>
        <w:t>estableciera las bases para la regulación, organización y estructura a fin de</w:t>
      </w:r>
      <w:r>
        <w:rPr>
          <w:rFonts w:ascii="Abadi" w:hAnsi="Abadi" w:cs="*Arial-8907-Identity-H"/>
          <w:color w:val="0D0C0F"/>
          <w:sz w:val="21"/>
          <w:szCs w:val="21"/>
        </w:rPr>
        <w:t xml:space="preserve"> </w:t>
      </w:r>
      <w:r w:rsidRPr="00506D49">
        <w:rPr>
          <w:rFonts w:ascii="Abadi" w:hAnsi="Abadi" w:cs="*Arial-8907-Identity-H"/>
          <w:color w:val="0D0C0F"/>
          <w:sz w:val="21"/>
          <w:szCs w:val="21"/>
        </w:rPr>
        <w:t>garantizar la prestación del servicio de alumbrado público, desde su planeación,</w:t>
      </w:r>
      <w:r>
        <w:rPr>
          <w:rFonts w:ascii="Abadi" w:hAnsi="Abadi" w:cs="*Arial-8907-Identity-H"/>
          <w:color w:val="0D0C0F"/>
          <w:sz w:val="21"/>
          <w:szCs w:val="21"/>
        </w:rPr>
        <w:t xml:space="preserve"> </w:t>
      </w:r>
      <w:r w:rsidRPr="00506D49">
        <w:rPr>
          <w:rFonts w:ascii="Abadi" w:hAnsi="Abadi" w:cs="*Arial-8907-Identity-H"/>
          <w:color w:val="0D0C0F"/>
          <w:sz w:val="21"/>
          <w:szCs w:val="21"/>
        </w:rPr>
        <w:t>instalación, monitoreo, mantenimiento y hasta las actividades que se pretenden</w:t>
      </w:r>
      <w:r>
        <w:rPr>
          <w:rFonts w:ascii="Abadi" w:hAnsi="Abadi" w:cs="*Arial-8907-Identity-H"/>
          <w:color w:val="0D0C0F"/>
          <w:sz w:val="21"/>
          <w:szCs w:val="21"/>
        </w:rPr>
        <w:t xml:space="preserve"> </w:t>
      </w:r>
      <w:r w:rsidRPr="00506D49">
        <w:rPr>
          <w:rFonts w:ascii="Abadi" w:hAnsi="Abadi" w:cs="*Arial-8907-Identity-H"/>
          <w:color w:val="0D0C0F"/>
          <w:sz w:val="21"/>
          <w:szCs w:val="21"/>
        </w:rPr>
        <w:t>realizar para su modernización. Además el sujeto fiscalizado no presentó</w:t>
      </w:r>
      <w:r>
        <w:rPr>
          <w:rFonts w:ascii="Abadi" w:hAnsi="Abadi" w:cs="*Arial-8907-Identity-H"/>
          <w:color w:val="0D0C0F"/>
          <w:sz w:val="21"/>
          <w:szCs w:val="21"/>
        </w:rPr>
        <w:t xml:space="preserve"> </w:t>
      </w:r>
      <w:r w:rsidRPr="00506D49">
        <w:rPr>
          <w:rFonts w:ascii="Abadi" w:hAnsi="Abadi" w:cs="*Arial-8907-Identity-H"/>
          <w:color w:val="0D0C0F"/>
          <w:sz w:val="21"/>
          <w:szCs w:val="21"/>
        </w:rPr>
        <w:t>manuales de procedimientos de las unidades administrativas asociadas al servicio</w:t>
      </w:r>
      <w:r>
        <w:rPr>
          <w:rFonts w:ascii="Abadi" w:hAnsi="Abadi" w:cs="*Arial-8907-Identity-H"/>
          <w:color w:val="0D0C0F"/>
          <w:sz w:val="21"/>
          <w:szCs w:val="21"/>
        </w:rPr>
        <w:t xml:space="preserve"> </w:t>
      </w:r>
      <w:r w:rsidRPr="00506D49">
        <w:rPr>
          <w:rFonts w:ascii="Abadi" w:hAnsi="Abadi" w:cs="*Arial-8907-Identity-H"/>
          <w:color w:val="0D0C0F"/>
          <w:sz w:val="21"/>
          <w:szCs w:val="21"/>
        </w:rPr>
        <w:t>de alumbrado público, por lo que cuenta con la oportunidad de elaborarlos, a</w:t>
      </w:r>
      <w:r>
        <w:rPr>
          <w:rFonts w:ascii="Abadi" w:hAnsi="Abadi" w:cs="*Arial-8907-Identity-H"/>
          <w:color w:val="0D0C0F"/>
          <w:sz w:val="21"/>
          <w:szCs w:val="21"/>
        </w:rPr>
        <w:t xml:space="preserve"> efecto</w:t>
      </w:r>
      <w:r w:rsidRPr="00506D49">
        <w:rPr>
          <w:rFonts w:ascii="Abadi" w:hAnsi="Abadi" w:cs="*Arial-7526-Identity-H"/>
          <w:color w:val="0F0F11"/>
          <w:sz w:val="21"/>
          <w:szCs w:val="21"/>
        </w:rPr>
        <w:t xml:space="preserve"> de integrar la totalidad de los procesos clave para otorgar con eficiencia el</w:t>
      </w:r>
      <w:r>
        <w:rPr>
          <w:rFonts w:ascii="Abadi" w:hAnsi="Abadi" w:cs="*Arial-7526-Identity-H"/>
          <w:color w:val="0F0F11"/>
          <w:sz w:val="21"/>
          <w:szCs w:val="21"/>
        </w:rPr>
        <w:t xml:space="preserve"> </w:t>
      </w:r>
      <w:r w:rsidRPr="00506D49">
        <w:rPr>
          <w:rFonts w:ascii="Abadi" w:hAnsi="Abadi" w:cs="*Arial-7526-Identity-H"/>
          <w:color w:val="0F0F11"/>
          <w:sz w:val="21"/>
          <w:szCs w:val="21"/>
        </w:rPr>
        <w:t>servicio de alumbrado público a la población, así como incorporar la relación de</w:t>
      </w:r>
      <w:r>
        <w:rPr>
          <w:rFonts w:ascii="Abadi" w:hAnsi="Abadi" w:cs="*Arial-7526-Identity-H"/>
          <w:color w:val="0F0F11"/>
          <w:sz w:val="21"/>
          <w:szCs w:val="21"/>
        </w:rPr>
        <w:t xml:space="preserve"> </w:t>
      </w:r>
      <w:r w:rsidRPr="00506D49">
        <w:rPr>
          <w:rFonts w:ascii="Abadi" w:hAnsi="Abadi" w:cs="*Arial-7526-Identity-H"/>
          <w:color w:val="0F0F11"/>
          <w:sz w:val="21"/>
          <w:szCs w:val="21"/>
        </w:rPr>
        <w:t>los procesos y procedimientos macro, y los formatos e instructivos derivados de</w:t>
      </w:r>
      <w:r>
        <w:rPr>
          <w:rFonts w:ascii="Abadi" w:hAnsi="Abadi" w:cs="*Arial-7526-Identity-H"/>
          <w:color w:val="0F0F11"/>
          <w:sz w:val="21"/>
          <w:szCs w:val="21"/>
        </w:rPr>
        <w:t xml:space="preserve"> </w:t>
      </w:r>
      <w:r w:rsidRPr="00506D49">
        <w:rPr>
          <w:rFonts w:ascii="Abadi" w:hAnsi="Abadi" w:cs="*Arial-7526-Identity-H"/>
          <w:color w:val="0F0F11"/>
          <w:sz w:val="21"/>
          <w:szCs w:val="21"/>
        </w:rPr>
        <w:t>estos.</w:t>
      </w:r>
    </w:p>
    <w:p w14:paraId="5B42BA0D" w14:textId="77777777" w:rsidR="00D02C6D" w:rsidRDefault="00D02C6D" w:rsidP="00D02C6D">
      <w:pPr>
        <w:autoSpaceDE w:val="0"/>
        <w:autoSpaceDN w:val="0"/>
        <w:adjustRightInd w:val="0"/>
        <w:ind w:firstLine="708"/>
        <w:jc w:val="both"/>
        <w:rPr>
          <w:rFonts w:ascii="Abadi" w:hAnsi="Abadi" w:cs="*Arial-7526-Identity-H"/>
          <w:color w:val="0E0D0F"/>
          <w:sz w:val="21"/>
          <w:szCs w:val="21"/>
        </w:rPr>
      </w:pPr>
      <w:r w:rsidRPr="00506D49">
        <w:rPr>
          <w:rFonts w:ascii="Abadi" w:hAnsi="Abadi" w:cs="*Arial-7526-Identity-H"/>
          <w:color w:val="0E0D0F"/>
          <w:sz w:val="21"/>
          <w:szCs w:val="21"/>
        </w:rPr>
        <w:t>Respecto a los recursos para la prestación del servicio, el sujeto fiscalizado</w:t>
      </w:r>
      <w:r>
        <w:rPr>
          <w:rFonts w:ascii="Abadi" w:hAnsi="Abadi" w:cs="*Arial-7526-Identity-H"/>
          <w:color w:val="0E0D0F"/>
          <w:sz w:val="21"/>
          <w:szCs w:val="21"/>
        </w:rPr>
        <w:t xml:space="preserve"> </w:t>
      </w:r>
      <w:r w:rsidRPr="00506D49">
        <w:rPr>
          <w:rFonts w:ascii="Abadi" w:hAnsi="Abadi" w:cs="*Arial-7526-Identity-H"/>
          <w:color w:val="0E0D0F"/>
          <w:sz w:val="21"/>
          <w:szCs w:val="21"/>
        </w:rPr>
        <w:t xml:space="preserve">definió en su presupuesto el programa </w:t>
      </w:r>
      <w:r w:rsidRPr="00506D49">
        <w:rPr>
          <w:rFonts w:ascii="Abadi" w:hAnsi="Abadi" w:cs="*Arial-Italic-7527-Identity-H"/>
          <w:i/>
          <w:iCs/>
          <w:color w:val="0E0D0F"/>
          <w:sz w:val="21"/>
          <w:szCs w:val="21"/>
        </w:rPr>
        <w:t xml:space="preserve">E0018 Alumbrado Público, </w:t>
      </w:r>
      <w:r w:rsidRPr="00506D49">
        <w:rPr>
          <w:rFonts w:ascii="Abadi" w:hAnsi="Abadi" w:cs="*Arial-7526-Identity-H"/>
          <w:color w:val="0E0D0F"/>
          <w:sz w:val="21"/>
          <w:szCs w:val="21"/>
        </w:rPr>
        <w:t>en el cual se</w:t>
      </w:r>
      <w:r>
        <w:rPr>
          <w:rFonts w:ascii="Abadi" w:hAnsi="Abadi" w:cs="*Arial-7526-Identity-H"/>
          <w:color w:val="0E0D0F"/>
          <w:sz w:val="21"/>
          <w:szCs w:val="21"/>
        </w:rPr>
        <w:t xml:space="preserve"> </w:t>
      </w:r>
      <w:r w:rsidRPr="00506D49">
        <w:rPr>
          <w:rFonts w:ascii="Abadi" w:hAnsi="Abadi" w:cs="*Arial-7526-Identity-H"/>
          <w:color w:val="0E0D0F"/>
          <w:sz w:val="21"/>
          <w:szCs w:val="21"/>
        </w:rPr>
        <w:t>administraron los recursos para la ejecución de acciones relacionadas con la</w:t>
      </w:r>
      <w:r>
        <w:rPr>
          <w:rFonts w:ascii="Abadi" w:hAnsi="Abadi" w:cs="*Arial-7526-Identity-H"/>
          <w:color w:val="0E0D0F"/>
          <w:sz w:val="21"/>
          <w:szCs w:val="21"/>
        </w:rPr>
        <w:t xml:space="preserve"> </w:t>
      </w:r>
      <w:r w:rsidRPr="00506D49">
        <w:rPr>
          <w:rFonts w:ascii="Abadi" w:hAnsi="Abadi" w:cs="*Arial-7526-Identity-H"/>
          <w:color w:val="0E0D0F"/>
          <w:sz w:val="21"/>
          <w:szCs w:val="21"/>
        </w:rPr>
        <w:t>eficiencia en la mejora del servicio de alumbrado. Sin embargo, cuenta con la</w:t>
      </w:r>
      <w:r>
        <w:rPr>
          <w:rFonts w:ascii="Abadi" w:hAnsi="Abadi" w:cs="*Arial-7526-Identity-H"/>
          <w:color w:val="0E0D0F"/>
          <w:sz w:val="21"/>
          <w:szCs w:val="21"/>
        </w:rPr>
        <w:t xml:space="preserve"> </w:t>
      </w:r>
      <w:r w:rsidRPr="00506D49">
        <w:rPr>
          <w:rFonts w:ascii="Abadi" w:hAnsi="Abadi" w:cs="*Arial-7526-Identity-H"/>
          <w:color w:val="0E0D0F"/>
          <w:sz w:val="21"/>
          <w:szCs w:val="21"/>
        </w:rPr>
        <w:t>oportunidad de elaborar un Programa Operativo Anual para la prestación del</w:t>
      </w:r>
      <w:r>
        <w:rPr>
          <w:rFonts w:ascii="Abadi" w:hAnsi="Abadi" w:cs="*Arial-7526-Identity-H"/>
          <w:color w:val="0E0D0F"/>
          <w:sz w:val="21"/>
          <w:szCs w:val="21"/>
        </w:rPr>
        <w:t xml:space="preserve"> </w:t>
      </w:r>
      <w:r w:rsidRPr="00506D49">
        <w:rPr>
          <w:rFonts w:ascii="Abadi" w:hAnsi="Abadi" w:cs="*Arial-7526-Identity-H"/>
          <w:color w:val="0E0D0F"/>
          <w:sz w:val="21"/>
          <w:szCs w:val="21"/>
        </w:rPr>
        <w:t>servicio de alumbrado público como instrumento de planeación de corto plazo y</w:t>
      </w:r>
      <w:r>
        <w:rPr>
          <w:rFonts w:ascii="Abadi" w:hAnsi="Abadi" w:cs="*Arial-7526-Identity-H"/>
          <w:color w:val="0E0D0F"/>
          <w:sz w:val="21"/>
          <w:szCs w:val="21"/>
        </w:rPr>
        <w:t xml:space="preserve"> </w:t>
      </w:r>
      <w:r w:rsidRPr="00506D49">
        <w:rPr>
          <w:rFonts w:ascii="Abadi" w:hAnsi="Abadi" w:cs="*Arial-7526-Identity-H"/>
          <w:color w:val="0E0D0F"/>
          <w:sz w:val="21"/>
          <w:szCs w:val="21"/>
        </w:rPr>
        <w:t>como insumo para la proyección del presupuesto de egresos, en el que se</w:t>
      </w:r>
      <w:r>
        <w:rPr>
          <w:rFonts w:ascii="Abadi" w:hAnsi="Abadi" w:cs="*Arial-7526-Identity-H"/>
          <w:color w:val="0E0D0F"/>
          <w:sz w:val="21"/>
          <w:szCs w:val="21"/>
        </w:rPr>
        <w:t xml:space="preserve"> </w:t>
      </w:r>
      <w:r w:rsidRPr="00506D49">
        <w:rPr>
          <w:rFonts w:ascii="Abadi" w:hAnsi="Abadi" w:cs="*Arial-7526-Identity-H"/>
          <w:color w:val="0E0D0F"/>
          <w:sz w:val="21"/>
          <w:szCs w:val="21"/>
        </w:rPr>
        <w:t>establezcan las acciones clave para la administración, conservación, rehabilitación</w:t>
      </w:r>
      <w:r>
        <w:rPr>
          <w:rFonts w:ascii="Abadi" w:hAnsi="Abadi" w:cs="*Arial-7526-Identity-H"/>
          <w:color w:val="0E0D0F"/>
          <w:sz w:val="21"/>
          <w:szCs w:val="21"/>
        </w:rPr>
        <w:t xml:space="preserve"> </w:t>
      </w:r>
      <w:r w:rsidRPr="00506D49">
        <w:rPr>
          <w:rFonts w:ascii="Abadi" w:hAnsi="Abadi" w:cs="*Arial-7526-Identity-H"/>
          <w:color w:val="0E0D0F"/>
          <w:sz w:val="21"/>
          <w:szCs w:val="21"/>
        </w:rPr>
        <w:t>y mejoramiento del servicio, así como los objetivos, responsables, cronograma de</w:t>
      </w:r>
      <w:r>
        <w:rPr>
          <w:rFonts w:ascii="Abadi" w:hAnsi="Abadi" w:cs="*Arial-7526-Identity-H"/>
          <w:color w:val="0E0D0F"/>
          <w:sz w:val="21"/>
          <w:szCs w:val="21"/>
        </w:rPr>
        <w:t xml:space="preserve"> </w:t>
      </w:r>
      <w:r w:rsidRPr="00506D49">
        <w:rPr>
          <w:rFonts w:ascii="Abadi" w:hAnsi="Abadi" w:cs="*Arial-7526-Identity-H"/>
          <w:color w:val="0E0D0F"/>
          <w:sz w:val="21"/>
          <w:szCs w:val="21"/>
        </w:rPr>
        <w:t>actividades e indicadores vinculados con sus instrumentos de planeación.</w:t>
      </w:r>
      <w:r>
        <w:rPr>
          <w:rFonts w:ascii="Abadi" w:hAnsi="Abadi" w:cs="*Arial-7526-Identity-H"/>
          <w:color w:val="0E0D0F"/>
          <w:sz w:val="21"/>
          <w:szCs w:val="21"/>
        </w:rPr>
        <w:t xml:space="preserve"> </w:t>
      </w:r>
    </w:p>
    <w:p w14:paraId="29E86A8D" w14:textId="77777777" w:rsidR="00D02C6D" w:rsidRDefault="00D02C6D" w:rsidP="00D02C6D">
      <w:pPr>
        <w:autoSpaceDE w:val="0"/>
        <w:autoSpaceDN w:val="0"/>
        <w:adjustRightInd w:val="0"/>
        <w:jc w:val="both"/>
        <w:rPr>
          <w:rFonts w:ascii="Abadi" w:hAnsi="Abadi" w:cs="*Arial-7526-Identity-H"/>
          <w:color w:val="0E0D0F"/>
          <w:sz w:val="21"/>
          <w:szCs w:val="21"/>
        </w:rPr>
      </w:pPr>
    </w:p>
    <w:p w14:paraId="544C774B" w14:textId="77777777" w:rsidR="00D02C6D" w:rsidRDefault="00D02C6D" w:rsidP="00D02C6D">
      <w:pPr>
        <w:autoSpaceDE w:val="0"/>
        <w:autoSpaceDN w:val="0"/>
        <w:adjustRightInd w:val="0"/>
        <w:ind w:firstLine="708"/>
        <w:jc w:val="both"/>
        <w:rPr>
          <w:rFonts w:ascii="Abadi" w:hAnsi="Abadi" w:cs="*Arial-7526-Identity-H"/>
          <w:color w:val="0D0C0F"/>
          <w:sz w:val="21"/>
          <w:szCs w:val="21"/>
        </w:rPr>
      </w:pPr>
      <w:r w:rsidRPr="00506D49">
        <w:rPr>
          <w:rFonts w:ascii="Abadi" w:hAnsi="Abadi" w:cs="*Arial-7526-Identity-H"/>
          <w:color w:val="0D0C0F"/>
          <w:sz w:val="21"/>
          <w:szCs w:val="21"/>
        </w:rPr>
        <w:lastRenderedPageBreak/>
        <w:t>Por lo que hace a la capacidad del sujeto fiscalizado para garantizar una</w:t>
      </w:r>
      <w:r>
        <w:rPr>
          <w:rFonts w:ascii="Abadi" w:hAnsi="Abadi" w:cs="*Arial-7526-Identity-H"/>
          <w:color w:val="0D0C0F"/>
          <w:sz w:val="21"/>
          <w:szCs w:val="21"/>
        </w:rPr>
        <w:t xml:space="preserve"> </w:t>
      </w:r>
      <w:r w:rsidRPr="00506D49">
        <w:rPr>
          <w:rFonts w:ascii="Abadi" w:hAnsi="Abadi" w:cs="*Arial-7526-Identity-H"/>
          <w:color w:val="0D0C0F"/>
          <w:sz w:val="21"/>
          <w:szCs w:val="21"/>
        </w:rPr>
        <w:t>prestación permanente y efectiva del servicio de alumbrado público, se analizó la</w:t>
      </w:r>
      <w:r>
        <w:rPr>
          <w:rFonts w:ascii="Abadi" w:hAnsi="Abadi" w:cs="*Arial-7526-Identity-H"/>
          <w:color w:val="0D0C0F"/>
          <w:sz w:val="21"/>
          <w:szCs w:val="21"/>
        </w:rPr>
        <w:t xml:space="preserve"> </w:t>
      </w:r>
      <w:r w:rsidRPr="00506D49">
        <w:rPr>
          <w:rFonts w:ascii="Abadi" w:hAnsi="Abadi" w:cs="*Arial-7526-Identity-H"/>
          <w:color w:val="0D0C0F"/>
          <w:sz w:val="21"/>
          <w:szCs w:val="21"/>
        </w:rPr>
        <w:t>calidad de la información relativa a los logros en materia de mantenimiento, así</w:t>
      </w:r>
      <w:r>
        <w:rPr>
          <w:rFonts w:ascii="Abadi" w:hAnsi="Abadi" w:cs="*Arial-7526-Identity-H"/>
          <w:color w:val="0D0C0F"/>
          <w:sz w:val="21"/>
          <w:szCs w:val="21"/>
        </w:rPr>
        <w:t xml:space="preserve"> </w:t>
      </w:r>
      <w:r w:rsidRPr="00506D49">
        <w:rPr>
          <w:rFonts w:ascii="Abadi" w:hAnsi="Abadi" w:cs="*Arial-7526-Identity-H"/>
          <w:color w:val="0D0C0F"/>
          <w:sz w:val="21"/>
          <w:szCs w:val="21"/>
        </w:rPr>
        <w:t>como la correspondiente a la cobertura y satisfacción ciudadana observándose</w:t>
      </w:r>
      <w:r>
        <w:rPr>
          <w:rFonts w:ascii="Abadi" w:hAnsi="Abadi" w:cs="*Arial-7526-Identity-H"/>
          <w:color w:val="0D0C0F"/>
          <w:sz w:val="21"/>
          <w:szCs w:val="21"/>
        </w:rPr>
        <w:t xml:space="preserve"> </w:t>
      </w:r>
      <w:r w:rsidRPr="00506D49">
        <w:rPr>
          <w:rFonts w:ascii="Abadi" w:hAnsi="Abadi" w:cs="*Arial-7526-Identity-H"/>
          <w:color w:val="0D0C0F"/>
          <w:sz w:val="21"/>
          <w:szCs w:val="21"/>
        </w:rPr>
        <w:t>que las acciones de reparación a lámparas y luminarias no se derivaron de la</w:t>
      </w:r>
      <w:r>
        <w:rPr>
          <w:rFonts w:ascii="Abadi" w:hAnsi="Abadi" w:cs="*Arial-7526-Identity-H"/>
          <w:color w:val="0D0C0F"/>
          <w:sz w:val="21"/>
          <w:szCs w:val="21"/>
        </w:rPr>
        <w:t xml:space="preserve"> </w:t>
      </w:r>
      <w:r w:rsidRPr="00506D49">
        <w:rPr>
          <w:rFonts w:ascii="Abadi" w:hAnsi="Abadi" w:cs="*Arial-7526-Identity-H"/>
          <w:color w:val="0D0C0F"/>
          <w:sz w:val="21"/>
          <w:szCs w:val="21"/>
        </w:rPr>
        <w:t>implementación de mecanismos preventivos para asegurar la eficacia del servicio,</w:t>
      </w:r>
      <w:r>
        <w:rPr>
          <w:rFonts w:ascii="Abadi" w:hAnsi="Abadi" w:cs="*Arial-7526-Identity-H"/>
          <w:color w:val="0D0C0F"/>
          <w:sz w:val="21"/>
          <w:szCs w:val="21"/>
        </w:rPr>
        <w:t xml:space="preserve"> </w:t>
      </w:r>
      <w:r w:rsidRPr="00506D49">
        <w:rPr>
          <w:rFonts w:ascii="Abadi" w:hAnsi="Abadi" w:cs="*Arial-7526-Identity-H"/>
          <w:color w:val="0D0C0F"/>
          <w:sz w:val="21"/>
          <w:szCs w:val="21"/>
        </w:rPr>
        <w:t>sino que estas acciones se efectuaron en respuesta a los reportes ciudadanos</w:t>
      </w:r>
      <w:r>
        <w:rPr>
          <w:rFonts w:ascii="Abadi" w:hAnsi="Abadi" w:cs="*Arial-7526-Identity-H"/>
          <w:color w:val="0D0C0F"/>
          <w:sz w:val="21"/>
          <w:szCs w:val="21"/>
        </w:rPr>
        <w:t xml:space="preserve"> </w:t>
      </w:r>
      <w:r w:rsidRPr="00506D49">
        <w:rPr>
          <w:rFonts w:ascii="Abadi" w:hAnsi="Abadi" w:cs="*Arial-7526-Identity-H"/>
          <w:color w:val="0D0C0F"/>
          <w:sz w:val="21"/>
          <w:szCs w:val="21"/>
        </w:rPr>
        <w:t>(mantenimiento correctivo). Asimismo, la información presentada por el sujeto</w:t>
      </w:r>
      <w:r>
        <w:rPr>
          <w:rFonts w:ascii="Abadi" w:hAnsi="Abadi" w:cs="*Arial-7526-Identity-H"/>
          <w:color w:val="0D0C0F"/>
          <w:sz w:val="21"/>
          <w:szCs w:val="21"/>
        </w:rPr>
        <w:t xml:space="preserve"> </w:t>
      </w:r>
      <w:r w:rsidRPr="00506D49">
        <w:rPr>
          <w:rFonts w:ascii="Abadi" w:hAnsi="Abadi" w:cs="*Arial-7526-Identity-H"/>
          <w:color w:val="0D0C0F"/>
          <w:sz w:val="21"/>
          <w:szCs w:val="21"/>
        </w:rPr>
        <w:t>fiscalizado no permitió constatar la cantidad de reportes que fueron atendidos, así</w:t>
      </w:r>
      <w:r>
        <w:rPr>
          <w:rFonts w:ascii="Abadi" w:hAnsi="Abadi" w:cs="*Arial-7526-Identity-H"/>
          <w:color w:val="0D0C0F"/>
          <w:sz w:val="21"/>
          <w:szCs w:val="21"/>
        </w:rPr>
        <w:t xml:space="preserve"> </w:t>
      </w:r>
      <w:r w:rsidRPr="00506D49">
        <w:rPr>
          <w:rFonts w:ascii="Abadi" w:hAnsi="Abadi" w:cs="*Arial-7526-Identity-H"/>
          <w:color w:val="0D0C0F"/>
          <w:sz w:val="21"/>
          <w:szCs w:val="21"/>
        </w:rPr>
        <w:t>como la oportunidad en que se repararon las fallas, en el ejercicio 2020.</w:t>
      </w:r>
    </w:p>
    <w:p w14:paraId="14894A72" w14:textId="77777777" w:rsidR="00D02C6D" w:rsidRPr="00506D49" w:rsidRDefault="00D02C6D" w:rsidP="00D02C6D">
      <w:pPr>
        <w:autoSpaceDE w:val="0"/>
        <w:autoSpaceDN w:val="0"/>
        <w:adjustRightInd w:val="0"/>
        <w:jc w:val="both"/>
        <w:rPr>
          <w:rFonts w:ascii="Abadi" w:hAnsi="Abadi" w:cs="*Arial-7526-Identity-H"/>
          <w:color w:val="0D0C0F"/>
          <w:sz w:val="21"/>
          <w:szCs w:val="21"/>
        </w:rPr>
      </w:pPr>
    </w:p>
    <w:p w14:paraId="71F9B4DA" w14:textId="77777777" w:rsidR="00D02C6D" w:rsidRPr="00506D49" w:rsidRDefault="00D02C6D" w:rsidP="00D02C6D">
      <w:pPr>
        <w:autoSpaceDE w:val="0"/>
        <w:autoSpaceDN w:val="0"/>
        <w:adjustRightInd w:val="0"/>
        <w:ind w:firstLine="708"/>
        <w:jc w:val="both"/>
        <w:rPr>
          <w:rFonts w:ascii="Abadi" w:hAnsi="Abadi" w:cs="*Arial-7526-Identity-H"/>
          <w:color w:val="0E0D10"/>
          <w:sz w:val="21"/>
          <w:szCs w:val="21"/>
        </w:rPr>
      </w:pPr>
      <w:r w:rsidRPr="00506D49">
        <w:rPr>
          <w:rFonts w:ascii="Abadi" w:hAnsi="Abadi" w:cs="*Arial-7526-Identity-H"/>
          <w:color w:val="0E0D10"/>
          <w:sz w:val="21"/>
          <w:szCs w:val="21"/>
        </w:rPr>
        <w:t>Adicionalmente, a efecto de verificar los mecanismos con los que contó el</w:t>
      </w:r>
      <w:r>
        <w:rPr>
          <w:rFonts w:ascii="Abadi" w:hAnsi="Abadi" w:cs="*Arial-7526-Identity-H"/>
          <w:color w:val="0E0D10"/>
          <w:sz w:val="21"/>
          <w:szCs w:val="21"/>
        </w:rPr>
        <w:t xml:space="preserve"> </w:t>
      </w:r>
      <w:r w:rsidRPr="00506D49">
        <w:rPr>
          <w:rFonts w:ascii="Abadi" w:hAnsi="Abadi" w:cs="*Arial-7526-Identity-H"/>
          <w:color w:val="0E0D10"/>
          <w:sz w:val="21"/>
          <w:szCs w:val="21"/>
        </w:rPr>
        <w:t xml:space="preserve">sujeto fiscalizado para </w:t>
      </w:r>
      <w:proofErr w:type="spellStart"/>
      <w:r w:rsidRPr="00506D49">
        <w:rPr>
          <w:rFonts w:ascii="Abadi" w:hAnsi="Abadi" w:cs="*Arial-7526-Identity-H"/>
          <w:color w:val="0E0D10"/>
          <w:sz w:val="21"/>
          <w:szCs w:val="21"/>
        </w:rPr>
        <w:t>eficientar</w:t>
      </w:r>
      <w:proofErr w:type="spellEnd"/>
      <w:r w:rsidRPr="00506D49">
        <w:rPr>
          <w:rFonts w:ascii="Abadi" w:hAnsi="Abadi" w:cs="*Arial-7526-Identity-H"/>
          <w:color w:val="0E0D10"/>
          <w:sz w:val="21"/>
          <w:szCs w:val="21"/>
        </w:rPr>
        <w:t xml:space="preserve"> la atención de las quejas ciudadanas: se constató</w:t>
      </w:r>
      <w:r>
        <w:rPr>
          <w:rFonts w:ascii="Abadi" w:hAnsi="Abadi" w:cs="*Arial-7526-Identity-H"/>
          <w:color w:val="0E0D10"/>
          <w:sz w:val="21"/>
          <w:szCs w:val="21"/>
        </w:rPr>
        <w:t xml:space="preserve"> </w:t>
      </w:r>
      <w:r w:rsidRPr="00506D49">
        <w:rPr>
          <w:rFonts w:ascii="Abadi" w:hAnsi="Abadi" w:cs="*Arial-7526-Identity-H"/>
          <w:color w:val="0E0D10"/>
          <w:sz w:val="21"/>
          <w:szCs w:val="21"/>
        </w:rPr>
        <w:t>que dispuso de dos Matrices de Indicadores para Resultados relacionadas con la</w:t>
      </w:r>
      <w:r>
        <w:rPr>
          <w:rFonts w:ascii="Abadi" w:hAnsi="Abadi" w:cs="*Arial-7526-Identity-H"/>
          <w:color w:val="0E0D10"/>
          <w:sz w:val="21"/>
          <w:szCs w:val="21"/>
        </w:rPr>
        <w:t xml:space="preserve"> </w:t>
      </w:r>
      <w:r w:rsidRPr="00506D49">
        <w:rPr>
          <w:rFonts w:ascii="Abadi" w:hAnsi="Abadi" w:cs="*Arial-7526-Identity-H"/>
          <w:color w:val="0E0D10"/>
          <w:sz w:val="21"/>
          <w:szCs w:val="21"/>
        </w:rPr>
        <w:t>prestación del servicio de alumbrado público, cuyos resúmenes narrativos a nivel</w:t>
      </w:r>
      <w:r>
        <w:rPr>
          <w:rFonts w:ascii="Abadi" w:hAnsi="Abadi" w:cs="*Arial-7526-Identity-H"/>
          <w:color w:val="0E0D10"/>
          <w:sz w:val="21"/>
          <w:szCs w:val="21"/>
        </w:rPr>
        <w:t xml:space="preserve"> </w:t>
      </w:r>
      <w:r w:rsidRPr="00506D49">
        <w:rPr>
          <w:rFonts w:ascii="Abadi" w:hAnsi="Abadi" w:cs="*Arial-7526-Identity-H"/>
          <w:color w:val="0E0D10"/>
          <w:sz w:val="21"/>
          <w:szCs w:val="21"/>
        </w:rPr>
        <w:t>de Componente refieren al mantenimiento eficiente y adecuado, así como a la</w:t>
      </w:r>
      <w:r>
        <w:rPr>
          <w:rFonts w:ascii="Abadi" w:hAnsi="Abadi" w:cs="*Arial-7526-Identity-H"/>
          <w:color w:val="0E0D10"/>
          <w:sz w:val="21"/>
          <w:szCs w:val="21"/>
        </w:rPr>
        <w:t xml:space="preserve"> </w:t>
      </w:r>
      <w:r w:rsidRPr="00506D49">
        <w:rPr>
          <w:rFonts w:ascii="Abadi" w:hAnsi="Abadi" w:cs="*Arial-7526-Identity-H"/>
          <w:color w:val="0E0D10"/>
          <w:sz w:val="21"/>
          <w:szCs w:val="21"/>
        </w:rPr>
        <w:t>reparación de fallas del alumbrado público. Sin embargo, las variables de sus</w:t>
      </w:r>
      <w:r>
        <w:rPr>
          <w:rFonts w:ascii="Abadi" w:hAnsi="Abadi" w:cs="*Arial-7526-Identity-H"/>
          <w:color w:val="0E0D10"/>
          <w:sz w:val="21"/>
          <w:szCs w:val="21"/>
        </w:rPr>
        <w:t xml:space="preserve"> </w:t>
      </w:r>
      <w:r w:rsidRPr="00506D49">
        <w:rPr>
          <w:rFonts w:ascii="Abadi" w:hAnsi="Abadi" w:cs="*Arial-7526-Identity-H"/>
          <w:color w:val="0E0D10"/>
          <w:sz w:val="21"/>
          <w:szCs w:val="21"/>
        </w:rPr>
        <w:t>respectivos indicadores no guardan congruencia respecto de los objetivos</w:t>
      </w:r>
      <w:r>
        <w:rPr>
          <w:rFonts w:ascii="Abadi" w:hAnsi="Abadi" w:cs="*Arial-7526-Identity-H"/>
          <w:color w:val="0E0D10"/>
          <w:sz w:val="21"/>
          <w:szCs w:val="21"/>
        </w:rPr>
        <w:t xml:space="preserve"> </w:t>
      </w:r>
      <w:r w:rsidRPr="00506D49">
        <w:rPr>
          <w:rFonts w:ascii="Abadi" w:hAnsi="Abadi" w:cs="*Arial-7526-Identity-H"/>
          <w:color w:val="0E0D10"/>
          <w:sz w:val="21"/>
          <w:szCs w:val="21"/>
        </w:rPr>
        <w:t>planteados, aunado a que no fue posible verificar su resultado ni el cumplimiento</w:t>
      </w:r>
      <w:r>
        <w:rPr>
          <w:rFonts w:ascii="Abadi" w:hAnsi="Abadi" w:cs="*Arial-7526-Identity-H"/>
          <w:color w:val="0E0D10"/>
          <w:sz w:val="21"/>
          <w:szCs w:val="21"/>
        </w:rPr>
        <w:t xml:space="preserve"> </w:t>
      </w:r>
      <w:r w:rsidRPr="00506D49">
        <w:rPr>
          <w:rFonts w:ascii="Abadi" w:hAnsi="Abadi" w:cs="*Arial-7526-Identity-H"/>
          <w:color w:val="0E0D10"/>
          <w:sz w:val="21"/>
          <w:szCs w:val="21"/>
        </w:rPr>
        <w:t>de sus metas, debido a que el sujeto fiscalizado no contó con la información</w:t>
      </w:r>
      <w:r>
        <w:rPr>
          <w:rFonts w:ascii="Abadi" w:hAnsi="Abadi" w:cs="*Arial-7526-Identity-H"/>
          <w:color w:val="0E0D10"/>
          <w:sz w:val="21"/>
          <w:szCs w:val="21"/>
        </w:rPr>
        <w:t xml:space="preserve"> </w:t>
      </w:r>
      <w:r w:rsidRPr="00506D49">
        <w:rPr>
          <w:rFonts w:ascii="Abadi" w:hAnsi="Abadi" w:cs="*Arial-7526-Identity-H"/>
          <w:color w:val="0E0D10"/>
          <w:sz w:val="21"/>
          <w:szCs w:val="21"/>
        </w:rPr>
        <w:t>correspondiente.</w:t>
      </w:r>
    </w:p>
    <w:p w14:paraId="139C0D4D" w14:textId="77777777" w:rsidR="00D02C6D" w:rsidRPr="00506D49" w:rsidRDefault="00D02C6D" w:rsidP="00D02C6D">
      <w:pPr>
        <w:jc w:val="both"/>
        <w:rPr>
          <w:rFonts w:ascii="Abadi" w:hAnsi="Abadi" w:cs="*Arial-7526-Identity-H"/>
          <w:color w:val="0E0D10"/>
          <w:sz w:val="21"/>
          <w:szCs w:val="21"/>
        </w:rPr>
      </w:pPr>
    </w:p>
    <w:p w14:paraId="64B7116C" w14:textId="77777777" w:rsidR="00D02C6D" w:rsidRDefault="00D02C6D" w:rsidP="00D02C6D">
      <w:pPr>
        <w:autoSpaceDE w:val="0"/>
        <w:autoSpaceDN w:val="0"/>
        <w:adjustRightInd w:val="0"/>
        <w:ind w:firstLine="708"/>
        <w:jc w:val="both"/>
        <w:rPr>
          <w:rFonts w:ascii="Abadi" w:hAnsi="Abadi" w:cs="*Arial-8288-Identity-H"/>
          <w:color w:val="0C0C0E"/>
          <w:sz w:val="21"/>
          <w:szCs w:val="21"/>
        </w:rPr>
      </w:pPr>
      <w:r w:rsidRPr="00506D49">
        <w:rPr>
          <w:rFonts w:ascii="Abadi" w:hAnsi="Abadi" w:cs="*Arial-8288-Identity-H"/>
          <w:color w:val="0C0C0E"/>
          <w:sz w:val="21"/>
          <w:szCs w:val="21"/>
        </w:rPr>
        <w:t>En el caso de la cobertura del servicio de alumbrado público, se refiere que</w:t>
      </w:r>
      <w:r>
        <w:rPr>
          <w:rFonts w:ascii="Abadi" w:hAnsi="Abadi" w:cs="*Arial-8288-Identity-H"/>
          <w:color w:val="0C0C0E"/>
          <w:sz w:val="21"/>
          <w:szCs w:val="21"/>
        </w:rPr>
        <w:t xml:space="preserve"> </w:t>
      </w:r>
      <w:r w:rsidRPr="00506D49">
        <w:rPr>
          <w:rFonts w:ascii="Abadi" w:hAnsi="Abadi" w:cs="*Arial-8288-Identity-H"/>
          <w:color w:val="0C0C0E"/>
          <w:sz w:val="21"/>
          <w:szCs w:val="21"/>
        </w:rPr>
        <w:t>por mandato legal los ayuntamientos deben prestar los servicios en igualdad de</w:t>
      </w:r>
      <w:r>
        <w:rPr>
          <w:rFonts w:ascii="Abadi" w:hAnsi="Abadi" w:cs="*Arial-8288-Identity-H"/>
          <w:color w:val="0C0C0E"/>
          <w:sz w:val="21"/>
          <w:szCs w:val="21"/>
        </w:rPr>
        <w:t xml:space="preserve"> </w:t>
      </w:r>
      <w:r w:rsidRPr="00506D49">
        <w:rPr>
          <w:rFonts w:ascii="Abadi" w:hAnsi="Abadi" w:cs="*Arial-8288-Identity-H"/>
          <w:color w:val="0C0C0E"/>
          <w:sz w:val="21"/>
          <w:szCs w:val="21"/>
        </w:rPr>
        <w:t>condiciones a todos los habitantes del Municipio de manera permanente, general,</w:t>
      </w:r>
      <w:r>
        <w:rPr>
          <w:rFonts w:ascii="Abadi" w:hAnsi="Abadi" w:cs="*Arial-8288-Identity-H"/>
          <w:color w:val="0C0C0E"/>
          <w:sz w:val="21"/>
          <w:szCs w:val="21"/>
        </w:rPr>
        <w:t xml:space="preserve"> </w:t>
      </w:r>
      <w:r w:rsidRPr="00506D49">
        <w:rPr>
          <w:rFonts w:ascii="Abadi" w:hAnsi="Abadi" w:cs="*Arial-8288-Identity-H"/>
          <w:color w:val="0C0C0E"/>
          <w:sz w:val="21"/>
          <w:szCs w:val="21"/>
        </w:rPr>
        <w:t>uniforme y continua. En tal sentido, el sujeto fiscalizado no determinó para el</w:t>
      </w:r>
      <w:r>
        <w:rPr>
          <w:rFonts w:ascii="Abadi" w:hAnsi="Abadi" w:cs="*Arial-8288-Identity-H"/>
          <w:color w:val="0C0C0E"/>
          <w:sz w:val="21"/>
          <w:szCs w:val="21"/>
        </w:rPr>
        <w:t xml:space="preserve"> </w:t>
      </w:r>
      <w:r w:rsidRPr="00506D49">
        <w:rPr>
          <w:rFonts w:ascii="Abadi" w:hAnsi="Abadi" w:cs="*Arial-8288-Identity-H"/>
          <w:color w:val="0C0C0E"/>
          <w:sz w:val="21"/>
          <w:szCs w:val="21"/>
        </w:rPr>
        <w:t>ejercicio 2020, indicadores que permitieran conocer la cobertura del servicio de</w:t>
      </w:r>
      <w:r>
        <w:rPr>
          <w:rFonts w:ascii="Abadi" w:hAnsi="Abadi" w:cs="*Arial-8288-Identity-H"/>
          <w:color w:val="0C0C0E"/>
          <w:sz w:val="21"/>
          <w:szCs w:val="21"/>
        </w:rPr>
        <w:t xml:space="preserve"> </w:t>
      </w:r>
      <w:r w:rsidRPr="00506D49">
        <w:rPr>
          <w:rFonts w:ascii="Abadi" w:hAnsi="Abadi" w:cs="*Arial-8288-Identity-H"/>
          <w:color w:val="0C0C0E"/>
          <w:sz w:val="21"/>
          <w:szCs w:val="21"/>
        </w:rPr>
        <w:t>alumbrado público. En cuanto a los mecanismos para medir la satisfacción de los</w:t>
      </w:r>
      <w:r>
        <w:rPr>
          <w:rFonts w:ascii="Abadi" w:hAnsi="Abadi" w:cs="*Arial-8288-Identity-H"/>
          <w:color w:val="0C0C0E"/>
          <w:sz w:val="21"/>
          <w:szCs w:val="21"/>
        </w:rPr>
        <w:t xml:space="preserve"> </w:t>
      </w:r>
      <w:r w:rsidRPr="00506D49">
        <w:rPr>
          <w:rFonts w:ascii="Abadi" w:hAnsi="Abadi" w:cs="*Arial-8288-Identity-H"/>
          <w:color w:val="0C0C0E"/>
          <w:sz w:val="21"/>
          <w:szCs w:val="21"/>
        </w:rPr>
        <w:t xml:space="preserve">usuarios respecto al servicio de alumbrado público, el sujeto </w:t>
      </w:r>
      <w:r w:rsidRPr="00506D49">
        <w:rPr>
          <w:rFonts w:ascii="Abadi" w:hAnsi="Abadi" w:cs="*Arial-8288-Identity-H"/>
          <w:color w:val="0C0C0E"/>
          <w:sz w:val="21"/>
          <w:szCs w:val="21"/>
        </w:rPr>
        <w:t>fiscalizado no contó</w:t>
      </w:r>
      <w:r>
        <w:rPr>
          <w:rFonts w:ascii="Abadi" w:hAnsi="Abadi" w:cs="*Arial-8288-Identity-H"/>
          <w:color w:val="0C0C0E"/>
          <w:sz w:val="21"/>
          <w:szCs w:val="21"/>
        </w:rPr>
        <w:t xml:space="preserve"> </w:t>
      </w:r>
      <w:r w:rsidRPr="00506D49">
        <w:rPr>
          <w:rFonts w:ascii="Abadi" w:hAnsi="Abadi" w:cs="*Arial-8288-Identity-H"/>
          <w:color w:val="0C0C0E"/>
          <w:sz w:val="21"/>
          <w:szCs w:val="21"/>
        </w:rPr>
        <w:t>con una metodología para evaluarla, lo que no permitió conocer el grado en que el</w:t>
      </w:r>
      <w:r>
        <w:rPr>
          <w:rFonts w:ascii="Abadi" w:hAnsi="Abadi" w:cs="*Arial-8288-Identity-H"/>
          <w:color w:val="0C0C0E"/>
          <w:sz w:val="21"/>
          <w:szCs w:val="21"/>
        </w:rPr>
        <w:t xml:space="preserve"> </w:t>
      </w:r>
      <w:r w:rsidRPr="00506D49">
        <w:rPr>
          <w:rFonts w:ascii="Abadi" w:hAnsi="Abadi" w:cs="*Arial-8288-Identity-H"/>
          <w:color w:val="0C0C0E"/>
          <w:sz w:val="21"/>
          <w:szCs w:val="21"/>
        </w:rPr>
        <w:t>servicio contribuye a mejorar las condiciones de su ciudadanía, ya que el</w:t>
      </w:r>
      <w:r>
        <w:rPr>
          <w:rFonts w:ascii="Abadi" w:hAnsi="Abadi" w:cs="*Arial-8288-Identity-H"/>
          <w:color w:val="0C0C0E"/>
          <w:sz w:val="21"/>
          <w:szCs w:val="21"/>
        </w:rPr>
        <w:t xml:space="preserve"> </w:t>
      </w:r>
      <w:r w:rsidRPr="00506D49">
        <w:rPr>
          <w:rFonts w:ascii="Abadi" w:hAnsi="Abadi" w:cs="*Arial-8288-Identity-H"/>
          <w:color w:val="0C0C0E"/>
          <w:sz w:val="21"/>
          <w:szCs w:val="21"/>
        </w:rPr>
        <w:t>beneficiario es el mejor referente para conocer cómo se otorga el servicio de</w:t>
      </w:r>
      <w:r>
        <w:rPr>
          <w:rFonts w:ascii="Abadi" w:hAnsi="Abadi" w:cs="*Arial-8288-Identity-H"/>
          <w:color w:val="0C0C0E"/>
          <w:sz w:val="21"/>
          <w:szCs w:val="21"/>
        </w:rPr>
        <w:t xml:space="preserve"> </w:t>
      </w:r>
      <w:r w:rsidRPr="00506D49">
        <w:rPr>
          <w:rFonts w:ascii="Abadi" w:hAnsi="Abadi" w:cs="*Arial-8288-Identity-H"/>
          <w:color w:val="0C0C0E"/>
          <w:sz w:val="21"/>
          <w:szCs w:val="21"/>
        </w:rPr>
        <w:t>alumbrado público.</w:t>
      </w:r>
    </w:p>
    <w:p w14:paraId="5E243CE4" w14:textId="77777777" w:rsidR="00D02C6D" w:rsidRPr="00506D49" w:rsidRDefault="00D02C6D" w:rsidP="00D02C6D">
      <w:pPr>
        <w:autoSpaceDE w:val="0"/>
        <w:autoSpaceDN w:val="0"/>
        <w:adjustRightInd w:val="0"/>
        <w:jc w:val="both"/>
        <w:rPr>
          <w:rFonts w:ascii="Abadi" w:hAnsi="Abadi" w:cs="*Arial-8288-Identity-H"/>
          <w:color w:val="0C0C0E"/>
          <w:sz w:val="21"/>
          <w:szCs w:val="21"/>
        </w:rPr>
      </w:pPr>
    </w:p>
    <w:p w14:paraId="2F40DCCF" w14:textId="77777777" w:rsidR="00D02C6D" w:rsidRDefault="00D02C6D" w:rsidP="00D02C6D">
      <w:pPr>
        <w:autoSpaceDE w:val="0"/>
        <w:autoSpaceDN w:val="0"/>
        <w:adjustRightInd w:val="0"/>
        <w:ind w:firstLine="708"/>
        <w:jc w:val="both"/>
        <w:rPr>
          <w:rFonts w:ascii="Abadi" w:hAnsi="Abadi" w:cs="*Arial-8288-Identity-H"/>
          <w:color w:val="0D0D10"/>
          <w:sz w:val="21"/>
          <w:szCs w:val="21"/>
        </w:rPr>
      </w:pPr>
      <w:r w:rsidRPr="00506D49">
        <w:rPr>
          <w:rFonts w:ascii="Abadi" w:hAnsi="Abadi" w:cs="*Arial-8288-Identity-H"/>
          <w:color w:val="0D0D10"/>
          <w:sz w:val="21"/>
          <w:szCs w:val="21"/>
        </w:rPr>
        <w:t>En el caso de la función de seguimiento, la revisión se enfocó en constatar</w:t>
      </w:r>
      <w:r>
        <w:rPr>
          <w:rFonts w:ascii="Abadi" w:hAnsi="Abadi" w:cs="*Arial-8288-Identity-H"/>
          <w:color w:val="0D0D10"/>
          <w:sz w:val="21"/>
          <w:szCs w:val="21"/>
        </w:rPr>
        <w:t xml:space="preserve"> </w:t>
      </w:r>
      <w:r w:rsidRPr="00506D49">
        <w:rPr>
          <w:rFonts w:ascii="Abadi" w:hAnsi="Abadi" w:cs="*Arial-8288-Identity-H"/>
          <w:color w:val="0D0D10"/>
          <w:sz w:val="21"/>
          <w:szCs w:val="21"/>
        </w:rPr>
        <w:t>si el sujeto fiscalizado contó con mecanismos que permitieran medir el desempeño</w:t>
      </w:r>
      <w:r>
        <w:rPr>
          <w:rFonts w:ascii="Abadi" w:hAnsi="Abadi" w:cs="*Arial-8288-Identity-H"/>
          <w:color w:val="0D0D10"/>
          <w:sz w:val="21"/>
          <w:szCs w:val="21"/>
        </w:rPr>
        <w:t xml:space="preserve"> </w:t>
      </w:r>
      <w:r w:rsidRPr="00506D49">
        <w:rPr>
          <w:rFonts w:ascii="Abadi" w:hAnsi="Abadi" w:cs="*Arial-8288-Identity-H"/>
          <w:color w:val="0D0D10"/>
          <w:sz w:val="21"/>
          <w:szCs w:val="21"/>
        </w:rPr>
        <w:t>y los resultados del servicio de alumbrado público, obteniendo que proporcionó</w:t>
      </w:r>
      <w:r>
        <w:rPr>
          <w:rFonts w:ascii="Abadi" w:hAnsi="Abadi" w:cs="*Arial-8288-Identity-H"/>
          <w:color w:val="0D0D10"/>
          <w:sz w:val="21"/>
          <w:szCs w:val="21"/>
        </w:rPr>
        <w:t xml:space="preserve"> </w:t>
      </w:r>
      <w:r w:rsidRPr="00506D49">
        <w:rPr>
          <w:rFonts w:ascii="Abadi" w:hAnsi="Abadi" w:cs="*Arial-8288-Identity-H"/>
          <w:color w:val="0D0D10"/>
          <w:sz w:val="21"/>
          <w:szCs w:val="21"/>
        </w:rPr>
        <w:t xml:space="preserve">dos Matrices de Indicadores para Resultados, denominadas </w:t>
      </w:r>
      <w:r w:rsidRPr="00506D49">
        <w:rPr>
          <w:rFonts w:ascii="Abadi" w:hAnsi="Abadi" w:cs="*Arial-Italic-8289-Identity-H"/>
          <w:i/>
          <w:iCs/>
          <w:color w:val="0D0D10"/>
          <w:sz w:val="21"/>
          <w:szCs w:val="21"/>
        </w:rPr>
        <w:t>&lt;&lt;Santiago Maravatío</w:t>
      </w:r>
      <w:r>
        <w:rPr>
          <w:rFonts w:ascii="Abadi" w:hAnsi="Abadi" w:cs="*Arial-Italic-8289-Identity-H"/>
          <w:i/>
          <w:iCs/>
          <w:color w:val="0D0D10"/>
          <w:sz w:val="21"/>
          <w:szCs w:val="21"/>
        </w:rPr>
        <w:t xml:space="preserve"> </w:t>
      </w:r>
      <w:r w:rsidRPr="00506D49">
        <w:rPr>
          <w:rFonts w:ascii="Abadi" w:hAnsi="Abadi" w:cs="*Arial-Italic-8289-Identity-H"/>
          <w:i/>
          <w:iCs/>
          <w:color w:val="0D0D10"/>
          <w:sz w:val="21"/>
          <w:szCs w:val="21"/>
        </w:rPr>
        <w:t xml:space="preserve">iluminada» </w:t>
      </w:r>
      <w:r w:rsidRPr="00506D49">
        <w:rPr>
          <w:rFonts w:ascii="Abadi" w:hAnsi="Abadi" w:cs="*Arial-8288-Identity-H"/>
          <w:color w:val="0D0D10"/>
          <w:sz w:val="21"/>
          <w:szCs w:val="21"/>
        </w:rPr>
        <w:t xml:space="preserve">y </w:t>
      </w:r>
      <w:r w:rsidRPr="00506D49">
        <w:rPr>
          <w:rFonts w:ascii="Abadi" w:hAnsi="Abadi" w:cs="*Arial-Italic-8289-Identity-H"/>
          <w:i/>
          <w:iCs/>
          <w:color w:val="0D0D10"/>
          <w:sz w:val="21"/>
          <w:szCs w:val="21"/>
        </w:rPr>
        <w:t xml:space="preserve">«Dirección de Servicios Municipales (alumbrado público)», </w:t>
      </w:r>
      <w:r w:rsidRPr="00506D49">
        <w:rPr>
          <w:rFonts w:ascii="Abadi" w:hAnsi="Abadi" w:cs="*Arial-8288-Identity-H"/>
          <w:color w:val="0D0D10"/>
          <w:sz w:val="21"/>
          <w:szCs w:val="21"/>
        </w:rPr>
        <w:t>ambas</w:t>
      </w:r>
      <w:r>
        <w:rPr>
          <w:rFonts w:ascii="Abadi" w:hAnsi="Abadi" w:cs="*Arial-8288-Identity-H"/>
          <w:color w:val="0D0D10"/>
          <w:sz w:val="21"/>
          <w:szCs w:val="21"/>
        </w:rPr>
        <w:t xml:space="preserve"> </w:t>
      </w:r>
      <w:r w:rsidRPr="00506D49">
        <w:rPr>
          <w:rFonts w:ascii="Abadi" w:hAnsi="Abadi" w:cs="*Arial-8288-Identity-H"/>
          <w:color w:val="0D0D10"/>
          <w:sz w:val="21"/>
          <w:szCs w:val="21"/>
        </w:rPr>
        <w:t>relacionadas con la prestación del servicio de alumbrado público, a cargo de la</w:t>
      </w:r>
      <w:r>
        <w:rPr>
          <w:rFonts w:ascii="Abadi" w:hAnsi="Abadi" w:cs="*Arial-8288-Identity-H"/>
          <w:color w:val="0D0D10"/>
          <w:sz w:val="21"/>
          <w:szCs w:val="21"/>
        </w:rPr>
        <w:t xml:space="preserve"> </w:t>
      </w:r>
      <w:r w:rsidRPr="00506D49">
        <w:rPr>
          <w:rFonts w:ascii="Abadi" w:hAnsi="Abadi" w:cs="*Arial-8288-Identity-H"/>
          <w:color w:val="0D0D10"/>
          <w:sz w:val="21"/>
          <w:szCs w:val="21"/>
        </w:rPr>
        <w:t>Dirección de Servicios Municipales; sin embargo, no fue posible comprobar si</w:t>
      </w:r>
      <w:r>
        <w:rPr>
          <w:rFonts w:ascii="Abadi" w:hAnsi="Abadi" w:cs="*Arial-8288-Identity-H"/>
          <w:color w:val="0D0D10"/>
          <w:sz w:val="21"/>
          <w:szCs w:val="21"/>
        </w:rPr>
        <w:t xml:space="preserve"> </w:t>
      </w:r>
      <w:r w:rsidRPr="00506D49">
        <w:rPr>
          <w:rFonts w:ascii="Abadi" w:hAnsi="Abadi" w:cs="*Arial-8288-Identity-H"/>
          <w:color w:val="0D0D10"/>
          <w:sz w:val="21"/>
          <w:szCs w:val="21"/>
        </w:rPr>
        <w:t xml:space="preserve">dichas matrices tienen correspondencia con el programa </w:t>
      </w:r>
      <w:r w:rsidRPr="00506D49">
        <w:rPr>
          <w:rFonts w:ascii="Abadi" w:hAnsi="Abadi" w:cs="*Arial-Italic-8289-Identity-H"/>
          <w:i/>
          <w:iCs/>
          <w:color w:val="0D0D10"/>
          <w:sz w:val="21"/>
          <w:szCs w:val="21"/>
        </w:rPr>
        <w:t>E0018 Alumbrado</w:t>
      </w:r>
      <w:r>
        <w:rPr>
          <w:rFonts w:ascii="Abadi" w:hAnsi="Abadi" w:cs="*Arial-Italic-8289-Identity-H"/>
          <w:i/>
          <w:iCs/>
          <w:color w:val="0D0D10"/>
          <w:sz w:val="21"/>
          <w:szCs w:val="21"/>
        </w:rPr>
        <w:t xml:space="preserve"> </w:t>
      </w:r>
      <w:r w:rsidRPr="00506D49">
        <w:rPr>
          <w:rFonts w:ascii="Abadi" w:hAnsi="Abadi" w:cs="*Arial-Italic-8289-Identity-H"/>
          <w:i/>
          <w:iCs/>
          <w:color w:val="0D0D10"/>
          <w:sz w:val="21"/>
          <w:szCs w:val="21"/>
        </w:rPr>
        <w:t xml:space="preserve">Público </w:t>
      </w:r>
      <w:r w:rsidRPr="00506D49">
        <w:rPr>
          <w:rFonts w:ascii="Abadi" w:hAnsi="Abadi" w:cs="*Arial-8288-Identity-H"/>
          <w:color w:val="0D0D10"/>
          <w:sz w:val="21"/>
          <w:szCs w:val="21"/>
        </w:rPr>
        <w:t>identificado en el presupuesto de egresos del ejercicio 2020, en razón de</w:t>
      </w:r>
      <w:r>
        <w:rPr>
          <w:rFonts w:ascii="Abadi" w:hAnsi="Abadi" w:cs="*Arial-8288-Identity-H"/>
          <w:color w:val="0D0D10"/>
          <w:sz w:val="21"/>
          <w:szCs w:val="21"/>
        </w:rPr>
        <w:t xml:space="preserve"> </w:t>
      </w:r>
      <w:r w:rsidRPr="00506D49">
        <w:rPr>
          <w:rFonts w:ascii="Abadi" w:hAnsi="Abadi" w:cs="*Arial-8288-Identity-H"/>
          <w:color w:val="0D0D10"/>
          <w:sz w:val="21"/>
          <w:szCs w:val="21"/>
        </w:rPr>
        <w:t>que, el sujeto fiscalizado manifestó desconocer cuál de ellas correspondió al</w:t>
      </w:r>
      <w:r>
        <w:rPr>
          <w:rFonts w:ascii="Abadi" w:hAnsi="Abadi" w:cs="*Arial-8288-Identity-H"/>
          <w:color w:val="0D0D10"/>
          <w:sz w:val="21"/>
          <w:szCs w:val="21"/>
        </w:rPr>
        <w:t xml:space="preserve"> </w:t>
      </w:r>
      <w:r w:rsidRPr="00506D49">
        <w:rPr>
          <w:rFonts w:ascii="Abadi" w:hAnsi="Abadi" w:cs="*Arial-8288-Identity-H"/>
          <w:color w:val="0D0D10"/>
          <w:sz w:val="21"/>
          <w:szCs w:val="21"/>
        </w:rPr>
        <w:t>referido programa presupuestario. Asimismo, de su análisis se identificaron áreas</w:t>
      </w:r>
      <w:r>
        <w:rPr>
          <w:rFonts w:ascii="Abadi" w:hAnsi="Abadi" w:cs="*Arial-8288-Identity-H"/>
          <w:color w:val="0D0D10"/>
          <w:sz w:val="21"/>
          <w:szCs w:val="21"/>
        </w:rPr>
        <w:t xml:space="preserve"> </w:t>
      </w:r>
      <w:r w:rsidRPr="00506D49">
        <w:rPr>
          <w:rFonts w:ascii="Abadi" w:hAnsi="Abadi" w:cs="*Arial-8288-Identity-H"/>
          <w:color w:val="0D0D10"/>
          <w:sz w:val="21"/>
          <w:szCs w:val="21"/>
        </w:rPr>
        <w:t>de mejora en su diseño, además de que, tanto sus componentes como sus</w:t>
      </w:r>
      <w:r>
        <w:rPr>
          <w:rFonts w:ascii="Abadi" w:hAnsi="Abadi" w:cs="*Arial-8288-Identity-H"/>
          <w:color w:val="0D0D10"/>
          <w:sz w:val="21"/>
          <w:szCs w:val="21"/>
        </w:rPr>
        <w:t xml:space="preserve"> </w:t>
      </w:r>
      <w:r w:rsidRPr="00506D49">
        <w:rPr>
          <w:rFonts w:ascii="Abadi" w:hAnsi="Abadi" w:cs="*Arial-8288-Identity-H"/>
          <w:color w:val="0D0D10"/>
          <w:sz w:val="21"/>
          <w:szCs w:val="21"/>
        </w:rPr>
        <w:t>actividades se centran en la reparación y mantenimiento, sin considerar otros</w:t>
      </w:r>
      <w:r>
        <w:rPr>
          <w:rFonts w:ascii="Abadi" w:hAnsi="Abadi" w:cs="*Arial-8288-Identity-H"/>
          <w:color w:val="0D0D10"/>
          <w:sz w:val="21"/>
          <w:szCs w:val="21"/>
        </w:rPr>
        <w:t xml:space="preserve"> </w:t>
      </w:r>
      <w:r w:rsidRPr="00506D49">
        <w:rPr>
          <w:rFonts w:ascii="Abadi" w:hAnsi="Abadi" w:cs="*Arial-8288-Identity-H"/>
          <w:color w:val="0D0D10"/>
          <w:sz w:val="21"/>
          <w:szCs w:val="21"/>
        </w:rPr>
        <w:t>temas relevantes como la ampliación de la cobertura, la eficiencia energética y el</w:t>
      </w:r>
      <w:r>
        <w:rPr>
          <w:rFonts w:ascii="Abadi" w:hAnsi="Abadi" w:cs="*Arial-8288-Identity-H"/>
          <w:color w:val="0D0D10"/>
          <w:sz w:val="21"/>
          <w:szCs w:val="21"/>
        </w:rPr>
        <w:t xml:space="preserve"> </w:t>
      </w:r>
      <w:r w:rsidRPr="00506D49">
        <w:rPr>
          <w:rFonts w:ascii="Abadi" w:hAnsi="Abadi" w:cs="*Arial-8288-Identity-H"/>
          <w:color w:val="0D0D10"/>
          <w:sz w:val="21"/>
          <w:szCs w:val="21"/>
        </w:rPr>
        <w:t>ahorro en el consumo de energía. Además, los indicadores definidos presentaron</w:t>
      </w:r>
      <w:r>
        <w:rPr>
          <w:rFonts w:ascii="Abadi" w:hAnsi="Abadi" w:cs="*Arial-8288-Identity-H"/>
          <w:color w:val="0D0D10"/>
          <w:sz w:val="21"/>
          <w:szCs w:val="21"/>
        </w:rPr>
        <w:t xml:space="preserve"> </w:t>
      </w:r>
      <w:r w:rsidRPr="00506D49">
        <w:rPr>
          <w:rFonts w:ascii="Abadi" w:hAnsi="Abadi" w:cs="*Arial-8288-Identity-H"/>
          <w:color w:val="0D0D10"/>
          <w:sz w:val="21"/>
          <w:szCs w:val="21"/>
        </w:rPr>
        <w:t>áreas de oportunidad derivado de que se establecieron variables que no miden los</w:t>
      </w:r>
      <w:r>
        <w:rPr>
          <w:rFonts w:ascii="Abadi" w:hAnsi="Abadi" w:cs="*Arial-8288-Identity-H"/>
          <w:color w:val="0D0D10"/>
          <w:sz w:val="21"/>
          <w:szCs w:val="21"/>
        </w:rPr>
        <w:t xml:space="preserve"> </w:t>
      </w:r>
      <w:r w:rsidRPr="00506D49">
        <w:rPr>
          <w:rFonts w:ascii="Abadi" w:hAnsi="Abadi" w:cs="*Arial-8288-Identity-H"/>
          <w:color w:val="0D0D10"/>
          <w:sz w:val="21"/>
          <w:szCs w:val="21"/>
        </w:rPr>
        <w:t>objetivos planteados.</w:t>
      </w:r>
    </w:p>
    <w:p w14:paraId="6663ACD7" w14:textId="77777777" w:rsidR="00D02C6D" w:rsidRPr="00506D49" w:rsidRDefault="00D02C6D" w:rsidP="00D02C6D">
      <w:pPr>
        <w:autoSpaceDE w:val="0"/>
        <w:autoSpaceDN w:val="0"/>
        <w:adjustRightInd w:val="0"/>
        <w:jc w:val="both"/>
        <w:rPr>
          <w:rFonts w:ascii="Abadi" w:hAnsi="Abadi" w:cs="*Arial-8288-Identity-H"/>
          <w:color w:val="0D0D10"/>
          <w:sz w:val="21"/>
          <w:szCs w:val="21"/>
        </w:rPr>
      </w:pPr>
    </w:p>
    <w:p w14:paraId="18EAA46D" w14:textId="77777777" w:rsidR="00D02C6D" w:rsidRPr="00506D49" w:rsidRDefault="00D02C6D" w:rsidP="00D02C6D">
      <w:pPr>
        <w:autoSpaceDE w:val="0"/>
        <w:autoSpaceDN w:val="0"/>
        <w:adjustRightInd w:val="0"/>
        <w:ind w:firstLine="708"/>
        <w:jc w:val="both"/>
        <w:rPr>
          <w:rFonts w:ascii="Abadi" w:hAnsi="Abadi" w:cs="*Arial-8288-Identity-H"/>
          <w:color w:val="0E0D10"/>
          <w:sz w:val="21"/>
          <w:szCs w:val="21"/>
        </w:rPr>
      </w:pPr>
      <w:r w:rsidRPr="00506D49">
        <w:rPr>
          <w:rFonts w:ascii="Abadi" w:hAnsi="Abadi" w:cs="*Arial-8288-Identity-H"/>
          <w:color w:val="0E0D10"/>
          <w:sz w:val="21"/>
          <w:szCs w:val="21"/>
        </w:rPr>
        <w:t xml:space="preserve">Derivado de lo anterior, se establece que ante las oportunidades </w:t>
      </w:r>
      <w:r>
        <w:rPr>
          <w:rFonts w:ascii="Abadi" w:hAnsi="Abadi" w:cs="*Arial-8288-Identity-H"/>
          <w:color w:val="0E0D10"/>
          <w:sz w:val="21"/>
          <w:szCs w:val="21"/>
        </w:rPr>
        <w:t xml:space="preserve">señaladas </w:t>
      </w:r>
      <w:r w:rsidRPr="00506D49">
        <w:rPr>
          <w:rFonts w:ascii="Abadi" w:hAnsi="Abadi" w:cs="*Arial-8288-Identity-H"/>
          <w:color w:val="0E0D10"/>
          <w:sz w:val="21"/>
          <w:szCs w:val="21"/>
        </w:rPr>
        <w:t>el sujeto fiscalizado muestra una postura tendiente a querer cambiar y corregir el</w:t>
      </w:r>
      <w:r>
        <w:rPr>
          <w:rFonts w:ascii="Abadi" w:hAnsi="Abadi" w:cs="*Arial-8288-Identity-H"/>
          <w:color w:val="0E0D10"/>
          <w:sz w:val="21"/>
          <w:szCs w:val="21"/>
        </w:rPr>
        <w:t xml:space="preserve"> </w:t>
      </w:r>
      <w:r w:rsidRPr="00506D49">
        <w:rPr>
          <w:rFonts w:ascii="Abadi" w:hAnsi="Abadi" w:cs="*Arial-8288-Identity-H"/>
          <w:color w:val="0E0D10"/>
          <w:sz w:val="21"/>
          <w:szCs w:val="21"/>
        </w:rPr>
        <w:t>entorno de la planificación, operación y control de la prestación del servicio de</w:t>
      </w:r>
      <w:r>
        <w:rPr>
          <w:rFonts w:ascii="Abadi" w:hAnsi="Abadi" w:cs="*Arial-8288-Identity-H"/>
          <w:color w:val="0E0D10"/>
          <w:sz w:val="21"/>
          <w:szCs w:val="21"/>
        </w:rPr>
        <w:t xml:space="preserve"> </w:t>
      </w:r>
      <w:r w:rsidRPr="00506D49">
        <w:rPr>
          <w:rFonts w:ascii="Abadi" w:hAnsi="Abadi" w:cs="*Arial-8288-Identity-H"/>
          <w:color w:val="0E0D10"/>
          <w:sz w:val="21"/>
          <w:szCs w:val="21"/>
        </w:rPr>
        <w:t>alumbrado público, atendiendo a que presentó acciones para incidir en la mejora</w:t>
      </w:r>
      <w:r>
        <w:rPr>
          <w:rFonts w:ascii="Abadi" w:hAnsi="Abadi" w:cs="*Arial-8288-Identity-H"/>
          <w:color w:val="0E0D10"/>
          <w:sz w:val="21"/>
          <w:szCs w:val="21"/>
        </w:rPr>
        <w:t xml:space="preserve"> </w:t>
      </w:r>
      <w:r w:rsidRPr="00506D49">
        <w:rPr>
          <w:rFonts w:ascii="Abadi" w:hAnsi="Abadi" w:cs="*Arial-8288-Identity-H"/>
          <w:color w:val="0E0D10"/>
          <w:sz w:val="21"/>
          <w:szCs w:val="21"/>
        </w:rPr>
        <w:t>de las brechas identificadas, sin embargo, estas no cuentan con los detalles</w:t>
      </w:r>
    </w:p>
    <w:p w14:paraId="7CB2A7C9" w14:textId="77777777" w:rsidR="00D02C6D" w:rsidRPr="00506D49" w:rsidRDefault="00D02C6D" w:rsidP="00D02C6D">
      <w:pPr>
        <w:autoSpaceDE w:val="0"/>
        <w:autoSpaceDN w:val="0"/>
        <w:adjustRightInd w:val="0"/>
        <w:jc w:val="both"/>
        <w:rPr>
          <w:rFonts w:ascii="Abadi" w:hAnsi="Abadi" w:cs="*Arial-8288-Identity-H"/>
          <w:color w:val="0E0D10"/>
          <w:sz w:val="21"/>
          <w:szCs w:val="21"/>
        </w:rPr>
      </w:pPr>
      <w:r w:rsidRPr="00506D49">
        <w:rPr>
          <w:rFonts w:ascii="Abadi" w:hAnsi="Abadi" w:cs="*Arial-8288-Identity-H"/>
          <w:color w:val="0E0D10"/>
          <w:sz w:val="21"/>
          <w:szCs w:val="21"/>
        </w:rPr>
        <w:t xml:space="preserve">suficientes para garantizar que se atiendan los hallazgos mencionados, </w:t>
      </w:r>
      <w:r w:rsidRPr="00506D49">
        <w:rPr>
          <w:rFonts w:ascii="Abadi" w:hAnsi="Abadi" w:cs="*Arial-8288-Identity-H"/>
          <w:color w:val="0E0D10"/>
          <w:sz w:val="21"/>
          <w:szCs w:val="21"/>
        </w:rPr>
        <w:lastRenderedPageBreak/>
        <w:t>aunado a</w:t>
      </w:r>
      <w:r>
        <w:rPr>
          <w:rFonts w:ascii="Abadi" w:hAnsi="Abadi" w:cs="*Arial-8288-Identity-H"/>
          <w:color w:val="0E0D10"/>
          <w:sz w:val="21"/>
          <w:szCs w:val="21"/>
        </w:rPr>
        <w:t xml:space="preserve"> </w:t>
      </w:r>
      <w:r w:rsidRPr="00506D49">
        <w:rPr>
          <w:rFonts w:ascii="Abadi" w:hAnsi="Abadi" w:cs="*Arial-8288-Identity-H"/>
          <w:color w:val="0E0D10"/>
          <w:sz w:val="21"/>
          <w:szCs w:val="21"/>
        </w:rPr>
        <w:t>que no se señalaron plazos ciertos para su realización.</w:t>
      </w:r>
    </w:p>
    <w:p w14:paraId="6CDBC114" w14:textId="77777777" w:rsidR="00D02C6D" w:rsidRPr="00506D49" w:rsidRDefault="00D02C6D" w:rsidP="00D02C6D">
      <w:pPr>
        <w:jc w:val="both"/>
        <w:rPr>
          <w:rFonts w:ascii="Abadi" w:hAnsi="Abadi" w:cs="*Arial-8288-Identity-H"/>
          <w:color w:val="0E0D10"/>
          <w:sz w:val="21"/>
          <w:szCs w:val="21"/>
        </w:rPr>
      </w:pPr>
    </w:p>
    <w:p w14:paraId="458B0E3B" w14:textId="77777777" w:rsidR="00D02C6D" w:rsidRPr="00506D49" w:rsidRDefault="00D02C6D" w:rsidP="00D02C6D">
      <w:pPr>
        <w:autoSpaceDE w:val="0"/>
        <w:autoSpaceDN w:val="0"/>
        <w:adjustRightInd w:val="0"/>
        <w:ind w:firstLine="708"/>
        <w:jc w:val="both"/>
        <w:rPr>
          <w:rFonts w:ascii="Abadi" w:hAnsi="Abadi" w:cs="*Arial-6654-Identity-H"/>
          <w:color w:val="0C0C0E"/>
          <w:sz w:val="21"/>
          <w:szCs w:val="21"/>
        </w:rPr>
      </w:pPr>
      <w:r w:rsidRPr="00506D49">
        <w:rPr>
          <w:rFonts w:ascii="Abadi" w:hAnsi="Abadi" w:cs="*Arial-6654-Identity-H"/>
          <w:color w:val="0C0C0E"/>
          <w:sz w:val="21"/>
          <w:szCs w:val="21"/>
        </w:rPr>
        <w:t>Finalmente, se señala que el seguimiento se realizará por la Auditoría</w:t>
      </w:r>
      <w:r>
        <w:rPr>
          <w:rFonts w:ascii="Abadi" w:hAnsi="Abadi" w:cs="*Arial-6654-Identity-H"/>
          <w:color w:val="0C0C0E"/>
          <w:sz w:val="21"/>
          <w:szCs w:val="21"/>
        </w:rPr>
        <w:t xml:space="preserve"> </w:t>
      </w:r>
      <w:r w:rsidRPr="00506D49">
        <w:rPr>
          <w:rFonts w:ascii="Abadi" w:hAnsi="Abadi" w:cs="*Arial-6654-Identity-H"/>
          <w:color w:val="0C0C0E"/>
          <w:sz w:val="21"/>
          <w:szCs w:val="21"/>
        </w:rPr>
        <w:t>Superior del Estado, respecto de las recomendaciones valoradas como persisten,</w:t>
      </w:r>
      <w:r>
        <w:rPr>
          <w:rFonts w:ascii="Abadi" w:hAnsi="Abadi" w:cs="*Arial-6654-Identity-H"/>
          <w:color w:val="0C0C0E"/>
          <w:sz w:val="21"/>
          <w:szCs w:val="21"/>
        </w:rPr>
        <w:t xml:space="preserve"> </w:t>
      </w:r>
      <w:r w:rsidRPr="00506D49">
        <w:rPr>
          <w:rFonts w:ascii="Abadi" w:hAnsi="Abadi" w:cs="*Arial-6654-Identity-H"/>
          <w:color w:val="0C0C0E"/>
          <w:sz w:val="21"/>
          <w:szCs w:val="21"/>
        </w:rPr>
        <w:t>acorde a la normativa aplicable.</w:t>
      </w:r>
    </w:p>
    <w:p w14:paraId="02ADD1EB" w14:textId="77777777" w:rsidR="00D02C6D" w:rsidRDefault="00D02C6D" w:rsidP="00D02C6D">
      <w:pPr>
        <w:autoSpaceDE w:val="0"/>
        <w:autoSpaceDN w:val="0"/>
        <w:adjustRightInd w:val="0"/>
        <w:jc w:val="both"/>
        <w:rPr>
          <w:rFonts w:ascii="Abadi" w:hAnsi="Abadi" w:cs="*Calibri-Bold-6653-Identity-H"/>
          <w:b/>
          <w:bCs/>
          <w:color w:val="0D0C11"/>
          <w:sz w:val="21"/>
          <w:szCs w:val="21"/>
        </w:rPr>
      </w:pPr>
    </w:p>
    <w:p w14:paraId="615AC7BC" w14:textId="77777777" w:rsidR="00D02C6D" w:rsidRDefault="00D02C6D" w:rsidP="00D02C6D">
      <w:pPr>
        <w:autoSpaceDE w:val="0"/>
        <w:autoSpaceDN w:val="0"/>
        <w:adjustRightInd w:val="0"/>
        <w:ind w:firstLine="708"/>
        <w:jc w:val="both"/>
        <w:rPr>
          <w:rFonts w:ascii="Abadi" w:hAnsi="Abadi" w:cs="*Calibri-Bold-6653-Identity-H"/>
          <w:b/>
          <w:bCs/>
          <w:color w:val="0D0C11"/>
          <w:sz w:val="21"/>
          <w:szCs w:val="21"/>
        </w:rPr>
      </w:pPr>
      <w:r w:rsidRPr="00506D49">
        <w:rPr>
          <w:rFonts w:ascii="Abadi" w:hAnsi="Abadi" w:cs="*Calibri-Bold-6653-Identity-H"/>
          <w:b/>
          <w:bCs/>
          <w:color w:val="0D0C11"/>
          <w:sz w:val="21"/>
          <w:szCs w:val="21"/>
        </w:rPr>
        <w:t>V. Conclusiones:</w:t>
      </w:r>
    </w:p>
    <w:p w14:paraId="72AD6D4F" w14:textId="77777777" w:rsidR="00D02C6D" w:rsidRPr="00506D49" w:rsidRDefault="00D02C6D" w:rsidP="00D02C6D">
      <w:pPr>
        <w:autoSpaceDE w:val="0"/>
        <w:autoSpaceDN w:val="0"/>
        <w:adjustRightInd w:val="0"/>
        <w:jc w:val="both"/>
        <w:rPr>
          <w:rFonts w:ascii="Abadi" w:hAnsi="Abadi" w:cs="*Calibri-Bold-6653-Identity-H"/>
          <w:b/>
          <w:bCs/>
          <w:color w:val="0D0C11"/>
          <w:sz w:val="21"/>
          <w:szCs w:val="21"/>
        </w:rPr>
      </w:pPr>
    </w:p>
    <w:p w14:paraId="024763C4" w14:textId="77777777" w:rsidR="00D02C6D" w:rsidRDefault="00D02C6D" w:rsidP="00D02C6D">
      <w:pPr>
        <w:autoSpaceDE w:val="0"/>
        <w:autoSpaceDN w:val="0"/>
        <w:adjustRightInd w:val="0"/>
        <w:ind w:firstLine="708"/>
        <w:jc w:val="both"/>
        <w:rPr>
          <w:rFonts w:ascii="Abadi" w:hAnsi="Abadi" w:cs="*Arial-6654-Identity-H"/>
          <w:color w:val="0D0C0F"/>
          <w:sz w:val="21"/>
          <w:szCs w:val="21"/>
        </w:rPr>
      </w:pPr>
      <w:r w:rsidRPr="00506D49">
        <w:rPr>
          <w:rFonts w:ascii="Abadi" w:hAnsi="Abadi" w:cs="*Arial-6654-Identity-H"/>
          <w:color w:val="0D0C0F"/>
          <w:sz w:val="21"/>
          <w:szCs w:val="21"/>
        </w:rPr>
        <w:t>Como ya lo habíamos señalado en párrafos anteriores, el artículo 38 de la</w:t>
      </w:r>
      <w:r>
        <w:rPr>
          <w:rFonts w:ascii="Abadi" w:hAnsi="Abadi" w:cs="*Arial-6654-Identity-H"/>
          <w:color w:val="0D0C0F"/>
          <w:sz w:val="21"/>
          <w:szCs w:val="21"/>
        </w:rPr>
        <w:t xml:space="preserve"> </w:t>
      </w:r>
      <w:r w:rsidRPr="00506D49">
        <w:rPr>
          <w:rFonts w:ascii="Abadi" w:hAnsi="Abadi" w:cs="*Arial-6654-Identity-H"/>
          <w:color w:val="0D0C0F"/>
          <w:sz w:val="21"/>
          <w:szCs w:val="21"/>
        </w:rPr>
        <w:t>Ley de Fiscalización Superior del Estado de Guanajuato establece que los</w:t>
      </w:r>
      <w:r>
        <w:rPr>
          <w:rFonts w:ascii="Abadi" w:hAnsi="Abadi" w:cs="*Arial-6654-Identity-H"/>
          <w:color w:val="0D0C0F"/>
          <w:sz w:val="21"/>
          <w:szCs w:val="21"/>
        </w:rPr>
        <w:t xml:space="preserve"> </w:t>
      </w:r>
      <w:r w:rsidRPr="00506D49">
        <w:rPr>
          <w:rFonts w:ascii="Abadi" w:hAnsi="Abadi" w:cs="*Arial-6654-Identity-H"/>
          <w:color w:val="0D0C0F"/>
          <w:sz w:val="21"/>
          <w:szCs w:val="21"/>
        </w:rPr>
        <w:t>informes de resultados únicamente podrán ser observados por las dos terceras</w:t>
      </w:r>
      <w:r>
        <w:rPr>
          <w:rFonts w:ascii="Abadi" w:hAnsi="Abadi" w:cs="*Arial-6654-Identity-H"/>
          <w:color w:val="0D0C0F"/>
          <w:sz w:val="21"/>
          <w:szCs w:val="21"/>
        </w:rPr>
        <w:t xml:space="preserve"> </w:t>
      </w:r>
      <w:r w:rsidRPr="00506D49">
        <w:rPr>
          <w:rFonts w:ascii="Abadi" w:hAnsi="Abadi" w:cs="*Arial-6654-Identity-H"/>
          <w:color w:val="0D0C0F"/>
          <w:sz w:val="21"/>
          <w:szCs w:val="21"/>
        </w:rPr>
        <w:t>partes de los diputados integrantes del Congreso, cuando no se observen las</w:t>
      </w:r>
      <w:r>
        <w:rPr>
          <w:rFonts w:ascii="Abadi" w:hAnsi="Abadi" w:cs="*Arial-6654-Identity-H"/>
          <w:color w:val="0D0C0F"/>
          <w:sz w:val="21"/>
          <w:szCs w:val="21"/>
        </w:rPr>
        <w:t xml:space="preserve"> </w:t>
      </w:r>
      <w:r w:rsidRPr="00506D49">
        <w:rPr>
          <w:rFonts w:ascii="Abadi" w:hAnsi="Abadi" w:cs="*Arial-6654-Identity-H"/>
          <w:color w:val="0D0C0F"/>
          <w:sz w:val="21"/>
          <w:szCs w:val="21"/>
        </w:rPr>
        <w:t>formalidades esenciales del proceso de fiscalización.</w:t>
      </w:r>
    </w:p>
    <w:p w14:paraId="07CB179F" w14:textId="77777777" w:rsidR="00D02C6D" w:rsidRPr="00506D49" w:rsidRDefault="00D02C6D" w:rsidP="00D02C6D">
      <w:pPr>
        <w:autoSpaceDE w:val="0"/>
        <w:autoSpaceDN w:val="0"/>
        <w:adjustRightInd w:val="0"/>
        <w:jc w:val="both"/>
        <w:rPr>
          <w:rFonts w:ascii="Abadi" w:hAnsi="Abadi" w:cs="*Arial-6654-Identity-H"/>
          <w:color w:val="0D0C0F"/>
          <w:sz w:val="21"/>
          <w:szCs w:val="21"/>
        </w:rPr>
      </w:pPr>
    </w:p>
    <w:p w14:paraId="1555D1D5" w14:textId="77777777" w:rsidR="00D02C6D" w:rsidRPr="00506D49" w:rsidRDefault="00D02C6D" w:rsidP="00D02C6D">
      <w:pPr>
        <w:autoSpaceDE w:val="0"/>
        <w:autoSpaceDN w:val="0"/>
        <w:adjustRightInd w:val="0"/>
        <w:ind w:firstLine="708"/>
        <w:jc w:val="both"/>
        <w:rPr>
          <w:rFonts w:ascii="Abadi" w:hAnsi="Abadi" w:cs="*Arial-6654-Identity-H"/>
          <w:color w:val="0C0C0F"/>
          <w:sz w:val="21"/>
          <w:szCs w:val="21"/>
        </w:rPr>
      </w:pPr>
      <w:r w:rsidRPr="00506D49">
        <w:rPr>
          <w:rFonts w:ascii="Abadi" w:hAnsi="Abadi" w:cs="*Arial-6654-Identity-H"/>
          <w:color w:val="0C0C0F"/>
          <w:sz w:val="21"/>
          <w:szCs w:val="21"/>
        </w:rPr>
        <w:t>En este sentido, quienes integramos esta Comisión analizamos el informe</w:t>
      </w:r>
      <w:r>
        <w:rPr>
          <w:rFonts w:ascii="Abadi" w:hAnsi="Abadi" w:cs="*Arial-6654-Identity-H"/>
          <w:color w:val="0C0C0F"/>
          <w:sz w:val="21"/>
          <w:szCs w:val="21"/>
        </w:rPr>
        <w:t xml:space="preserve"> </w:t>
      </w:r>
      <w:r w:rsidRPr="00506D49">
        <w:rPr>
          <w:rFonts w:ascii="Abadi" w:hAnsi="Abadi" w:cs="*Arial-6654-Identity-H"/>
          <w:color w:val="0C0C0F"/>
          <w:sz w:val="21"/>
          <w:szCs w:val="21"/>
        </w:rPr>
        <w:t>de resultados materia del presente dictamen, considerando la hipótesis referida en</w:t>
      </w:r>
      <w:r>
        <w:rPr>
          <w:rFonts w:ascii="Abadi" w:hAnsi="Abadi" w:cs="*Arial-6654-Identity-H"/>
          <w:color w:val="0C0C0F"/>
          <w:sz w:val="21"/>
          <w:szCs w:val="21"/>
        </w:rPr>
        <w:t xml:space="preserve"> </w:t>
      </w:r>
      <w:r w:rsidRPr="00506D49">
        <w:rPr>
          <w:rFonts w:ascii="Abadi" w:hAnsi="Abadi" w:cs="*Arial-6654-Identity-H"/>
          <w:color w:val="0C0C0F"/>
          <w:sz w:val="21"/>
          <w:szCs w:val="21"/>
        </w:rPr>
        <w:t>el precepto anteriormente señalado.</w:t>
      </w:r>
    </w:p>
    <w:p w14:paraId="185FA327" w14:textId="77777777" w:rsidR="00D02C6D" w:rsidRDefault="00D02C6D" w:rsidP="00D02C6D">
      <w:pPr>
        <w:autoSpaceDE w:val="0"/>
        <w:autoSpaceDN w:val="0"/>
        <w:adjustRightInd w:val="0"/>
        <w:jc w:val="both"/>
        <w:rPr>
          <w:rFonts w:ascii="Abadi" w:hAnsi="Abadi" w:cs="*Arial-6654-Identity-H"/>
          <w:color w:val="0E0E10"/>
          <w:sz w:val="21"/>
          <w:szCs w:val="21"/>
        </w:rPr>
      </w:pPr>
    </w:p>
    <w:p w14:paraId="2802BE0A" w14:textId="77777777" w:rsidR="00D02C6D" w:rsidRPr="00506D49" w:rsidRDefault="00D02C6D" w:rsidP="00D02C6D">
      <w:pPr>
        <w:autoSpaceDE w:val="0"/>
        <w:autoSpaceDN w:val="0"/>
        <w:adjustRightInd w:val="0"/>
        <w:ind w:firstLine="708"/>
        <w:jc w:val="both"/>
        <w:rPr>
          <w:rFonts w:ascii="Abadi" w:hAnsi="Abadi" w:cs="*Arial-6654-Identity-H"/>
          <w:color w:val="0E0E10"/>
          <w:sz w:val="21"/>
          <w:szCs w:val="21"/>
        </w:rPr>
      </w:pPr>
      <w:r w:rsidRPr="00506D49">
        <w:rPr>
          <w:rFonts w:ascii="Abadi" w:hAnsi="Abadi" w:cs="*Arial-6654-Identity-H"/>
          <w:color w:val="0E0E10"/>
          <w:sz w:val="21"/>
          <w:szCs w:val="21"/>
        </w:rPr>
        <w:t>Como se desprende del informe de resultados, el Órgano Técnico dio</w:t>
      </w:r>
      <w:r>
        <w:rPr>
          <w:rFonts w:ascii="Abadi" w:hAnsi="Abadi" w:cs="*Arial-6654-Identity-H"/>
          <w:color w:val="0E0E10"/>
          <w:sz w:val="21"/>
          <w:szCs w:val="21"/>
        </w:rPr>
        <w:t xml:space="preserve"> </w:t>
      </w:r>
      <w:r w:rsidRPr="00506D49">
        <w:rPr>
          <w:rFonts w:ascii="Abadi" w:hAnsi="Abadi" w:cs="*Arial-6654-Identity-H"/>
          <w:color w:val="0E0E10"/>
          <w:sz w:val="21"/>
          <w:szCs w:val="21"/>
        </w:rPr>
        <w:t>cumplimiento al artículo 58 de la Ley de Fiscalización Superior del Estado de</w:t>
      </w:r>
      <w:r>
        <w:rPr>
          <w:rFonts w:ascii="Abadi" w:hAnsi="Abadi" w:cs="*Arial-6654-Identity-H"/>
          <w:color w:val="0E0E10"/>
          <w:sz w:val="21"/>
          <w:szCs w:val="21"/>
        </w:rPr>
        <w:t xml:space="preserve"> </w:t>
      </w:r>
      <w:r w:rsidRPr="00506D49">
        <w:rPr>
          <w:rFonts w:ascii="Abadi" w:hAnsi="Abadi" w:cs="*Arial-6654-Identity-H"/>
          <w:color w:val="0E0E10"/>
          <w:sz w:val="21"/>
          <w:szCs w:val="21"/>
        </w:rPr>
        <w:t>Guanajuato, al haberse notificado las recomendaciones derivadas de la auditoria</w:t>
      </w:r>
      <w:r>
        <w:rPr>
          <w:rFonts w:ascii="Abadi" w:hAnsi="Abadi" w:cs="*Arial-6654-Identity-H"/>
          <w:color w:val="0E0E10"/>
          <w:sz w:val="21"/>
          <w:szCs w:val="21"/>
        </w:rPr>
        <w:t xml:space="preserve"> </w:t>
      </w:r>
      <w:r w:rsidRPr="00506D49">
        <w:rPr>
          <w:rFonts w:ascii="Abadi" w:hAnsi="Abadi" w:cs="*Arial-6654-Identity-H"/>
          <w:color w:val="0E0E10"/>
          <w:sz w:val="21"/>
          <w:szCs w:val="21"/>
        </w:rPr>
        <w:t>al sujeto fiscalizado, concediéndole el plazo que establece la Ley para atender las</w:t>
      </w:r>
      <w:r>
        <w:rPr>
          <w:rFonts w:ascii="Abadi" w:hAnsi="Abadi" w:cs="*Arial-6654-Identity-H"/>
          <w:color w:val="0E0E10"/>
          <w:sz w:val="21"/>
          <w:szCs w:val="21"/>
        </w:rPr>
        <w:t xml:space="preserve"> </w:t>
      </w:r>
      <w:r w:rsidRPr="00506D49">
        <w:rPr>
          <w:rFonts w:ascii="Abadi" w:hAnsi="Abadi" w:cs="*Arial-6654-Identity-H"/>
          <w:color w:val="0E0E10"/>
          <w:sz w:val="21"/>
          <w:szCs w:val="21"/>
        </w:rPr>
        <w:t>recomendaciones formuladas por el Órgano Técnico. Al respecto, se presentó la</w:t>
      </w:r>
      <w:r>
        <w:rPr>
          <w:rFonts w:ascii="Abadi" w:hAnsi="Abadi" w:cs="*Arial-6654-Identity-H"/>
          <w:color w:val="0E0E10"/>
          <w:sz w:val="21"/>
          <w:szCs w:val="21"/>
        </w:rPr>
        <w:t xml:space="preserve"> </w:t>
      </w:r>
      <w:r w:rsidRPr="00506D49">
        <w:rPr>
          <w:rFonts w:ascii="Abadi" w:hAnsi="Abadi" w:cs="*Arial-6654-Identity-H"/>
          <w:color w:val="0E0E10"/>
          <w:sz w:val="21"/>
          <w:szCs w:val="21"/>
        </w:rPr>
        <w:t>información y documentación que se consideró suficiente para atender las</w:t>
      </w:r>
    </w:p>
    <w:p w14:paraId="0C413D92" w14:textId="77777777" w:rsidR="00D02C6D" w:rsidRDefault="00D02C6D" w:rsidP="00D02C6D">
      <w:pPr>
        <w:autoSpaceDE w:val="0"/>
        <w:autoSpaceDN w:val="0"/>
        <w:adjustRightInd w:val="0"/>
        <w:jc w:val="both"/>
        <w:rPr>
          <w:rFonts w:ascii="Abadi" w:hAnsi="Abadi" w:cs="*Arial-6654-Identity-H"/>
          <w:color w:val="0E0E10"/>
          <w:sz w:val="21"/>
          <w:szCs w:val="21"/>
        </w:rPr>
      </w:pPr>
      <w:r>
        <w:rPr>
          <w:rFonts w:ascii="Abadi" w:hAnsi="Abadi" w:cs="*Arial-6654-Identity-H"/>
          <w:color w:val="0E0E10"/>
          <w:sz w:val="21"/>
          <w:szCs w:val="21"/>
        </w:rPr>
        <w:t xml:space="preserve">Recomendación </w:t>
      </w:r>
      <w:r w:rsidRPr="00506D49">
        <w:rPr>
          <w:rFonts w:ascii="Abadi" w:hAnsi="Abadi" w:cs="*Arial-6654-Identity-H"/>
          <w:color w:val="0E0E10"/>
          <w:sz w:val="21"/>
          <w:szCs w:val="21"/>
        </w:rPr>
        <w:t>es efectuadas.</w:t>
      </w:r>
    </w:p>
    <w:p w14:paraId="3DE3C126" w14:textId="77777777" w:rsidR="00D02C6D" w:rsidRPr="00506D49" w:rsidRDefault="00D02C6D" w:rsidP="00D02C6D">
      <w:pPr>
        <w:autoSpaceDE w:val="0"/>
        <w:autoSpaceDN w:val="0"/>
        <w:adjustRightInd w:val="0"/>
        <w:jc w:val="both"/>
        <w:rPr>
          <w:rFonts w:ascii="Abadi" w:hAnsi="Abadi" w:cs="*Arial-6654-Identity-H"/>
          <w:color w:val="0E0E10"/>
          <w:sz w:val="21"/>
          <w:szCs w:val="21"/>
        </w:rPr>
      </w:pPr>
    </w:p>
    <w:p w14:paraId="6575AC5A" w14:textId="77777777" w:rsidR="00D02C6D" w:rsidRDefault="00D02C6D" w:rsidP="00D02C6D">
      <w:pPr>
        <w:autoSpaceDE w:val="0"/>
        <w:autoSpaceDN w:val="0"/>
        <w:adjustRightInd w:val="0"/>
        <w:ind w:firstLine="708"/>
        <w:jc w:val="both"/>
        <w:rPr>
          <w:rFonts w:ascii="Abadi" w:hAnsi="Abadi" w:cs="*Arial-6654-Identity-H"/>
          <w:color w:val="0E0E10"/>
          <w:sz w:val="21"/>
          <w:szCs w:val="21"/>
        </w:rPr>
      </w:pPr>
      <w:r w:rsidRPr="00506D49">
        <w:rPr>
          <w:rFonts w:ascii="Abadi" w:hAnsi="Abadi" w:cs="*Arial-6654-Identity-H"/>
          <w:color w:val="0E0E10"/>
          <w:sz w:val="21"/>
          <w:szCs w:val="21"/>
        </w:rPr>
        <w:t>De igual manera, existe en el informe de resultados la constancia de que</w:t>
      </w:r>
      <w:r>
        <w:rPr>
          <w:rFonts w:ascii="Abadi" w:hAnsi="Abadi" w:cs="*Arial-6654-Identity-H"/>
          <w:color w:val="0E0E10"/>
          <w:sz w:val="21"/>
          <w:szCs w:val="21"/>
        </w:rPr>
        <w:t xml:space="preserve"> </w:t>
      </w:r>
      <w:r w:rsidRPr="00506D49">
        <w:rPr>
          <w:rFonts w:ascii="Abadi" w:hAnsi="Abadi" w:cs="*Arial-6654-Identity-H"/>
          <w:color w:val="0E0E10"/>
          <w:sz w:val="21"/>
          <w:szCs w:val="21"/>
        </w:rPr>
        <w:t>este se notificó al sujeto fiscalizado. En tal virtud, se considera que fue respetado</w:t>
      </w:r>
      <w:r>
        <w:rPr>
          <w:rFonts w:ascii="Abadi" w:hAnsi="Abadi" w:cs="*Arial-6654-Identity-H"/>
          <w:color w:val="0E0E10"/>
          <w:sz w:val="21"/>
          <w:szCs w:val="21"/>
        </w:rPr>
        <w:t xml:space="preserve"> </w:t>
      </w:r>
      <w:r w:rsidRPr="00506D49">
        <w:rPr>
          <w:rFonts w:ascii="Abadi" w:hAnsi="Abadi" w:cs="*Arial-6654-Identity-H"/>
          <w:color w:val="0E0E10"/>
          <w:sz w:val="21"/>
          <w:szCs w:val="21"/>
        </w:rPr>
        <w:t>el derecho de audiencia o defensa por parte del Órgano Técnico.</w:t>
      </w:r>
      <w:r>
        <w:rPr>
          <w:rFonts w:ascii="Abadi" w:hAnsi="Abadi" w:cs="*Arial-6654-Identity-H"/>
          <w:color w:val="0E0E10"/>
          <w:sz w:val="21"/>
          <w:szCs w:val="21"/>
        </w:rPr>
        <w:t xml:space="preserve"> </w:t>
      </w:r>
    </w:p>
    <w:p w14:paraId="6E61DD3F" w14:textId="77777777" w:rsidR="00D02C6D" w:rsidRDefault="00D02C6D" w:rsidP="00D02C6D">
      <w:pPr>
        <w:autoSpaceDE w:val="0"/>
        <w:autoSpaceDN w:val="0"/>
        <w:adjustRightInd w:val="0"/>
        <w:jc w:val="both"/>
        <w:rPr>
          <w:rFonts w:ascii="Abadi" w:hAnsi="Abadi" w:cs="*Arial-6654-Identity-H"/>
          <w:color w:val="0E0E10"/>
          <w:sz w:val="21"/>
          <w:szCs w:val="21"/>
        </w:rPr>
      </w:pPr>
    </w:p>
    <w:p w14:paraId="3B71B0F3" w14:textId="77777777" w:rsidR="00D02C6D" w:rsidRPr="00506D49" w:rsidRDefault="00D02C6D" w:rsidP="00D02C6D">
      <w:pPr>
        <w:autoSpaceDE w:val="0"/>
        <w:autoSpaceDN w:val="0"/>
        <w:adjustRightInd w:val="0"/>
        <w:ind w:firstLine="708"/>
        <w:jc w:val="both"/>
        <w:rPr>
          <w:rFonts w:ascii="Abadi" w:hAnsi="Abadi" w:cs="*Arial-6654-Identity-H"/>
          <w:color w:val="0C0C0F"/>
          <w:sz w:val="21"/>
          <w:szCs w:val="21"/>
        </w:rPr>
      </w:pPr>
      <w:r w:rsidRPr="00506D49">
        <w:rPr>
          <w:rFonts w:ascii="Abadi" w:hAnsi="Abadi" w:cs="*Arial-6654-Identity-H"/>
          <w:color w:val="0C0C0F"/>
          <w:sz w:val="21"/>
          <w:szCs w:val="21"/>
        </w:rPr>
        <w:t>Asimismo, del informe de resultados podemos inferir que el Órgano Técnico</w:t>
      </w:r>
      <w:r>
        <w:rPr>
          <w:rFonts w:ascii="Abadi" w:hAnsi="Abadi" w:cs="*Arial-6654-Identity-H"/>
          <w:color w:val="0C0C0F"/>
          <w:sz w:val="21"/>
          <w:szCs w:val="21"/>
        </w:rPr>
        <w:t xml:space="preserve"> </w:t>
      </w:r>
      <w:r w:rsidRPr="00506D49">
        <w:rPr>
          <w:rFonts w:ascii="Abadi" w:hAnsi="Abadi" w:cs="*Arial-6654-Identity-H"/>
          <w:color w:val="0C0C0F"/>
          <w:sz w:val="21"/>
          <w:szCs w:val="21"/>
        </w:rPr>
        <w:t>en el desarrollo del procedimiento de auditoría, dio cumplimiento a las</w:t>
      </w:r>
      <w:r>
        <w:rPr>
          <w:rFonts w:ascii="Abadi" w:hAnsi="Abadi" w:cs="*Arial-6654-Identity-H"/>
          <w:color w:val="0C0C0F"/>
          <w:sz w:val="21"/>
          <w:szCs w:val="21"/>
        </w:rPr>
        <w:t xml:space="preserve"> </w:t>
      </w:r>
      <w:r w:rsidRPr="00506D49">
        <w:rPr>
          <w:rFonts w:ascii="Abadi" w:hAnsi="Abadi" w:cs="*Arial-6654-Identity-H"/>
          <w:color w:val="0C0C0F"/>
          <w:sz w:val="21"/>
          <w:szCs w:val="21"/>
        </w:rPr>
        <w:t>formalidades esenciales que la misma Ley establece para el proceso de</w:t>
      </w:r>
      <w:r>
        <w:rPr>
          <w:rFonts w:ascii="Abadi" w:hAnsi="Abadi" w:cs="*Arial-6654-Identity-H"/>
          <w:color w:val="0C0C0F"/>
          <w:sz w:val="21"/>
          <w:szCs w:val="21"/>
        </w:rPr>
        <w:t xml:space="preserve"> </w:t>
      </w:r>
      <w:r w:rsidRPr="00506D49">
        <w:rPr>
          <w:rFonts w:ascii="Abadi" w:hAnsi="Abadi" w:cs="*Arial-6654-Identity-H"/>
          <w:color w:val="0C0C0F"/>
          <w:sz w:val="21"/>
          <w:szCs w:val="21"/>
        </w:rPr>
        <w:t xml:space="preserve">fiscalización, </w:t>
      </w:r>
      <w:r w:rsidRPr="00506D49">
        <w:rPr>
          <w:rFonts w:ascii="Abadi" w:hAnsi="Abadi" w:cs="*Arial-6654-Identity-H"/>
          <w:color w:val="0C0C0F"/>
          <w:sz w:val="21"/>
          <w:szCs w:val="21"/>
        </w:rPr>
        <w:t>al haberse practicado la auditoría que estaba contemplada en el</w:t>
      </w:r>
      <w:r>
        <w:rPr>
          <w:rFonts w:ascii="Abadi" w:hAnsi="Abadi" w:cs="*Arial-6654-Identity-H"/>
          <w:color w:val="0C0C0F"/>
          <w:sz w:val="21"/>
          <w:szCs w:val="21"/>
        </w:rPr>
        <w:t xml:space="preserve"> </w:t>
      </w:r>
      <w:r w:rsidRPr="00506D49">
        <w:rPr>
          <w:rFonts w:ascii="Abadi" w:hAnsi="Abadi" w:cs="*Arial-6654-Identity-H"/>
          <w:color w:val="0C0C0F"/>
          <w:sz w:val="21"/>
          <w:szCs w:val="21"/>
        </w:rPr>
        <w:t>Programa General de Fiscalización 2021, aprobado por el Auditor Superior del</w:t>
      </w:r>
    </w:p>
    <w:p w14:paraId="139E25E2" w14:textId="77777777" w:rsidR="00D02C6D" w:rsidRPr="00506D49" w:rsidRDefault="00D02C6D" w:rsidP="00D02C6D">
      <w:pPr>
        <w:autoSpaceDE w:val="0"/>
        <w:autoSpaceDN w:val="0"/>
        <w:adjustRightInd w:val="0"/>
        <w:jc w:val="both"/>
        <w:rPr>
          <w:rFonts w:ascii="Abadi" w:hAnsi="Abadi" w:cs="*Arial-6654-Identity-H"/>
          <w:color w:val="0C0C0F"/>
          <w:sz w:val="21"/>
          <w:szCs w:val="21"/>
        </w:rPr>
      </w:pPr>
      <w:r w:rsidRPr="00506D49">
        <w:rPr>
          <w:rFonts w:ascii="Abadi" w:hAnsi="Abadi" w:cs="*Arial-6654-Identity-H"/>
          <w:color w:val="0C0C0F"/>
          <w:sz w:val="21"/>
          <w:szCs w:val="21"/>
        </w:rPr>
        <w:t>Estado. Asimismo, la auditoría se efectuó atendiendo a lo establecido en la</w:t>
      </w:r>
      <w:r>
        <w:rPr>
          <w:rFonts w:ascii="Abadi" w:hAnsi="Abadi" w:cs="*Arial-6654-Identity-H"/>
          <w:color w:val="0C0C0F"/>
          <w:sz w:val="21"/>
          <w:szCs w:val="21"/>
        </w:rPr>
        <w:t xml:space="preserve"> </w:t>
      </w:r>
      <w:r w:rsidRPr="00506D49">
        <w:rPr>
          <w:rFonts w:ascii="Abadi" w:hAnsi="Abadi" w:cs="*Arial-6654-Identity-H"/>
          <w:color w:val="0C0C0F"/>
          <w:sz w:val="21"/>
          <w:szCs w:val="21"/>
        </w:rPr>
        <w:t>normatividad aplicable en la materia, cumpliendo lo estipulado por el articulo 3 y el</w:t>
      </w:r>
      <w:r>
        <w:rPr>
          <w:rFonts w:ascii="Abadi" w:hAnsi="Abadi" w:cs="*Arial-6654-Identity-H"/>
          <w:color w:val="0C0C0F"/>
          <w:sz w:val="21"/>
          <w:szCs w:val="21"/>
        </w:rPr>
        <w:t xml:space="preserve"> </w:t>
      </w:r>
      <w:r w:rsidRPr="00506D49">
        <w:rPr>
          <w:rFonts w:ascii="Abadi" w:hAnsi="Abadi" w:cs="*Arial-6654-Identity-H"/>
          <w:color w:val="0C0C0F"/>
          <w:sz w:val="21"/>
          <w:szCs w:val="21"/>
        </w:rPr>
        <w:t>Capítulo VI del Título Segundo de la Ley de Fiscalización Superior del Estado de</w:t>
      </w:r>
      <w:r>
        <w:rPr>
          <w:rFonts w:ascii="Abadi" w:hAnsi="Abadi" w:cs="*Arial-6654-Identity-H"/>
          <w:color w:val="0C0C0F"/>
          <w:sz w:val="21"/>
          <w:szCs w:val="21"/>
        </w:rPr>
        <w:t xml:space="preserve"> </w:t>
      </w:r>
      <w:r w:rsidRPr="00506D49">
        <w:rPr>
          <w:rFonts w:ascii="Abadi" w:hAnsi="Abadi" w:cs="*Arial-6654-Identity-H"/>
          <w:color w:val="0C0C0F"/>
          <w:sz w:val="21"/>
          <w:szCs w:val="21"/>
        </w:rPr>
        <w:t>Guanajuato, así como el artículo 28 del Reglamento de dicha Ley.</w:t>
      </w:r>
    </w:p>
    <w:p w14:paraId="35200D25" w14:textId="77777777" w:rsidR="00D02C6D" w:rsidRPr="00506D49" w:rsidRDefault="00D02C6D" w:rsidP="00D02C6D">
      <w:pPr>
        <w:jc w:val="both"/>
        <w:rPr>
          <w:rFonts w:ascii="Abadi" w:hAnsi="Abadi" w:cs="*Arial-6654-Identity-H"/>
          <w:color w:val="0C0C0F"/>
          <w:sz w:val="21"/>
          <w:szCs w:val="21"/>
        </w:rPr>
      </w:pPr>
    </w:p>
    <w:p w14:paraId="29A50734" w14:textId="77777777" w:rsidR="00D02C6D" w:rsidRDefault="00D02C6D" w:rsidP="00D02C6D">
      <w:pPr>
        <w:autoSpaceDE w:val="0"/>
        <w:autoSpaceDN w:val="0"/>
        <w:adjustRightInd w:val="0"/>
        <w:ind w:firstLine="708"/>
        <w:jc w:val="both"/>
        <w:rPr>
          <w:rFonts w:ascii="Abadi" w:hAnsi="Abadi" w:cs="*Arial-7708-Identity-H"/>
          <w:color w:val="0E0E10"/>
          <w:sz w:val="21"/>
          <w:szCs w:val="21"/>
        </w:rPr>
      </w:pPr>
      <w:r w:rsidRPr="00506D49">
        <w:rPr>
          <w:rFonts w:ascii="Abadi" w:hAnsi="Abadi" w:cs="*Arial-7708-Identity-H"/>
          <w:color w:val="0E0E10"/>
          <w:sz w:val="21"/>
          <w:szCs w:val="21"/>
        </w:rPr>
        <w:t>Finalmente, es de destacar que el cumplimiento de los Objetivos del</w:t>
      </w:r>
      <w:r>
        <w:rPr>
          <w:rFonts w:ascii="Abadi" w:hAnsi="Abadi" w:cs="*Arial-7708-Identity-H"/>
          <w:color w:val="0E0E10"/>
          <w:sz w:val="21"/>
          <w:szCs w:val="21"/>
        </w:rPr>
        <w:t xml:space="preserve"> </w:t>
      </w:r>
      <w:r w:rsidRPr="00506D49">
        <w:rPr>
          <w:rFonts w:ascii="Abadi" w:hAnsi="Abadi" w:cs="*Arial-7708-Identity-H"/>
          <w:color w:val="0E0E10"/>
          <w:sz w:val="21"/>
          <w:szCs w:val="21"/>
        </w:rPr>
        <w:t>Desarrollo Sostenible de la Agenda 2030 está presente en el dictamen puesto a su</w:t>
      </w:r>
      <w:r>
        <w:rPr>
          <w:rFonts w:ascii="Abadi" w:hAnsi="Abadi" w:cs="*Arial-7708-Identity-H"/>
          <w:color w:val="0E0E10"/>
          <w:sz w:val="21"/>
          <w:szCs w:val="21"/>
        </w:rPr>
        <w:t xml:space="preserve"> </w:t>
      </w:r>
      <w:r w:rsidRPr="00506D49">
        <w:rPr>
          <w:rFonts w:ascii="Abadi" w:hAnsi="Abadi" w:cs="*Arial-7708-Identity-H"/>
          <w:color w:val="0E0E10"/>
          <w:sz w:val="21"/>
          <w:szCs w:val="21"/>
        </w:rPr>
        <w:t>consideración, pues el mismo incide de manera directa en el Objetivo 16</w:t>
      </w:r>
      <w:r>
        <w:rPr>
          <w:rFonts w:ascii="Abadi" w:hAnsi="Abadi" w:cs="*Arial-7708-Identity-H"/>
          <w:color w:val="0E0E10"/>
          <w:sz w:val="21"/>
          <w:szCs w:val="21"/>
        </w:rPr>
        <w:t xml:space="preserve"> </w:t>
      </w:r>
      <w:r w:rsidRPr="00506D49">
        <w:rPr>
          <w:rFonts w:ascii="Abadi" w:hAnsi="Abadi" w:cs="*Arial-7708-Identity-H"/>
          <w:color w:val="0E0E10"/>
          <w:sz w:val="21"/>
          <w:szCs w:val="21"/>
        </w:rPr>
        <w:t>denominado Paz, Justicia e Instituciones Sólidas. Promover sociedades justas,</w:t>
      </w:r>
      <w:r>
        <w:rPr>
          <w:rFonts w:ascii="Abadi" w:hAnsi="Abadi" w:cs="*Arial-7708-Identity-H"/>
          <w:color w:val="0E0E10"/>
          <w:sz w:val="21"/>
          <w:szCs w:val="21"/>
        </w:rPr>
        <w:t xml:space="preserve"> </w:t>
      </w:r>
      <w:r w:rsidRPr="00506D49">
        <w:rPr>
          <w:rFonts w:ascii="Abadi" w:hAnsi="Abadi" w:cs="*Arial-7708-Identity-H"/>
          <w:color w:val="0E0E10"/>
          <w:sz w:val="21"/>
          <w:szCs w:val="21"/>
        </w:rPr>
        <w:t>pacíficas e inclusivas, respecto a la meta 16.6 Crear a todos los niveles</w:t>
      </w:r>
      <w:r>
        <w:rPr>
          <w:rFonts w:ascii="Abadi" w:hAnsi="Abadi" w:cs="*Arial-7708-Identity-H"/>
          <w:color w:val="0E0E10"/>
          <w:sz w:val="21"/>
          <w:szCs w:val="21"/>
        </w:rPr>
        <w:t xml:space="preserve"> </w:t>
      </w:r>
      <w:r w:rsidRPr="00506D49">
        <w:rPr>
          <w:rFonts w:ascii="Abadi" w:hAnsi="Abadi" w:cs="*Arial-7708-Identity-H"/>
          <w:color w:val="0E0E10"/>
          <w:sz w:val="21"/>
          <w:szCs w:val="21"/>
        </w:rPr>
        <w:t>instituciones eficaces y transparentes, al abonar a la transparencia y rendición de</w:t>
      </w:r>
      <w:r>
        <w:rPr>
          <w:rFonts w:ascii="Abadi" w:hAnsi="Abadi" w:cs="*Arial-7708-Identity-H"/>
          <w:color w:val="0E0E10"/>
          <w:sz w:val="21"/>
          <w:szCs w:val="21"/>
        </w:rPr>
        <w:t xml:space="preserve"> </w:t>
      </w:r>
      <w:r w:rsidRPr="00506D49">
        <w:rPr>
          <w:rFonts w:ascii="Abadi" w:hAnsi="Abadi" w:cs="*Arial-7708-Identity-H"/>
          <w:color w:val="0E0E10"/>
          <w:sz w:val="21"/>
          <w:szCs w:val="21"/>
        </w:rPr>
        <w:t>cuentas.</w:t>
      </w:r>
    </w:p>
    <w:p w14:paraId="3B1229A9" w14:textId="77777777" w:rsidR="00D02C6D" w:rsidRPr="00506D49" w:rsidRDefault="00D02C6D" w:rsidP="00D02C6D">
      <w:pPr>
        <w:autoSpaceDE w:val="0"/>
        <w:autoSpaceDN w:val="0"/>
        <w:adjustRightInd w:val="0"/>
        <w:jc w:val="both"/>
        <w:rPr>
          <w:rFonts w:ascii="Abadi" w:hAnsi="Abadi" w:cs="*Arial-7708-Identity-H"/>
          <w:color w:val="0E0E10"/>
          <w:sz w:val="21"/>
          <w:szCs w:val="21"/>
        </w:rPr>
      </w:pPr>
    </w:p>
    <w:p w14:paraId="0396948F" w14:textId="3ED83CE3" w:rsidR="00D02C6D" w:rsidRDefault="00D02C6D" w:rsidP="00C53F67">
      <w:pPr>
        <w:autoSpaceDE w:val="0"/>
        <w:autoSpaceDN w:val="0"/>
        <w:adjustRightInd w:val="0"/>
        <w:ind w:firstLine="708"/>
        <w:jc w:val="both"/>
        <w:rPr>
          <w:rFonts w:ascii="Abadi" w:hAnsi="Abadi" w:cs="*Arial-7708-Identity-H"/>
          <w:color w:val="0D0D0F"/>
          <w:sz w:val="21"/>
          <w:szCs w:val="21"/>
        </w:rPr>
      </w:pPr>
      <w:r w:rsidRPr="00506D49">
        <w:rPr>
          <w:rFonts w:ascii="Abadi" w:hAnsi="Abadi" w:cs="*Arial-7708-Identity-H"/>
          <w:color w:val="0D0D0F"/>
          <w:sz w:val="21"/>
          <w:szCs w:val="21"/>
        </w:rPr>
        <w:t>En razón de lo anteriormente señalado, concluimos que el informe de</w:t>
      </w:r>
      <w:r>
        <w:rPr>
          <w:rFonts w:ascii="Abadi" w:hAnsi="Abadi" w:cs="*Arial-7708-Identity-H"/>
          <w:color w:val="0D0D0F"/>
          <w:sz w:val="21"/>
          <w:szCs w:val="21"/>
        </w:rPr>
        <w:t xml:space="preserve"> </w:t>
      </w:r>
      <w:r w:rsidRPr="00506D49">
        <w:rPr>
          <w:rFonts w:ascii="Abadi" w:hAnsi="Abadi" w:cs="*Arial-7708-Identity-H"/>
          <w:color w:val="0D0D0F"/>
          <w:sz w:val="21"/>
          <w:szCs w:val="21"/>
        </w:rPr>
        <w:t>resultados de la auditoría de desempe</w:t>
      </w:r>
      <w:r w:rsidR="00C53F67">
        <w:rPr>
          <w:rFonts w:ascii="Abadi" w:hAnsi="Abadi" w:cs="*Arial-7708-Identity-H"/>
          <w:color w:val="0D0D0F"/>
          <w:sz w:val="21"/>
          <w:szCs w:val="21"/>
        </w:rPr>
        <w:t>ño</w:t>
      </w:r>
      <w:r w:rsidRPr="00506D49">
        <w:rPr>
          <w:rFonts w:ascii="Abadi" w:hAnsi="Abadi" w:cs="*Arial-7708-Identity-H"/>
          <w:color w:val="0D0D0F"/>
          <w:sz w:val="21"/>
          <w:szCs w:val="21"/>
        </w:rPr>
        <w:t xml:space="preserve"> practicada a la administración municipal</w:t>
      </w:r>
      <w:r>
        <w:rPr>
          <w:rFonts w:ascii="Abadi" w:hAnsi="Abadi" w:cs="*Arial-7708-Identity-H"/>
          <w:color w:val="0D0D0F"/>
          <w:sz w:val="21"/>
          <w:szCs w:val="21"/>
        </w:rPr>
        <w:t xml:space="preserve"> </w:t>
      </w:r>
      <w:r w:rsidRPr="00506D49">
        <w:rPr>
          <w:rFonts w:ascii="Abadi" w:hAnsi="Abadi" w:cs="*Arial-7708-Identity-H"/>
          <w:color w:val="0D0D0F"/>
          <w:sz w:val="21"/>
          <w:szCs w:val="21"/>
        </w:rPr>
        <w:t xml:space="preserve">de Santiago Maravatío, </w:t>
      </w:r>
      <w:proofErr w:type="spellStart"/>
      <w:r w:rsidRPr="00506D49">
        <w:rPr>
          <w:rFonts w:ascii="Abadi" w:hAnsi="Abadi" w:cs="*Arial-7708-Identity-H"/>
          <w:color w:val="0D0D0F"/>
          <w:sz w:val="21"/>
          <w:szCs w:val="21"/>
        </w:rPr>
        <w:t>Gto</w:t>
      </w:r>
      <w:proofErr w:type="spellEnd"/>
      <w:r w:rsidRPr="00506D49">
        <w:rPr>
          <w:rFonts w:ascii="Abadi" w:hAnsi="Abadi" w:cs="*Arial-7708-Identity-H"/>
          <w:color w:val="0D0D0F"/>
          <w:sz w:val="21"/>
          <w:szCs w:val="21"/>
        </w:rPr>
        <w:t>., con enfoque a resultados del servicio de alumbrado</w:t>
      </w:r>
      <w:r>
        <w:rPr>
          <w:rFonts w:ascii="Abadi" w:hAnsi="Abadi" w:cs="*Arial-7708-Identity-H"/>
          <w:color w:val="0D0D0F"/>
          <w:sz w:val="21"/>
          <w:szCs w:val="21"/>
        </w:rPr>
        <w:t xml:space="preserve"> </w:t>
      </w:r>
      <w:r w:rsidRPr="00506D49">
        <w:rPr>
          <w:rFonts w:ascii="Abadi" w:hAnsi="Abadi" w:cs="*Arial-7708-Identity-H"/>
          <w:color w:val="0D0D0F"/>
          <w:sz w:val="21"/>
          <w:szCs w:val="21"/>
        </w:rPr>
        <w:t>público, por el ejercicio fiscal del año 2020, debe sancionarse por el Congreso en</w:t>
      </w:r>
      <w:r>
        <w:rPr>
          <w:rFonts w:ascii="Abadi" w:hAnsi="Abadi" w:cs="*Arial-7708-Identity-H"/>
          <w:color w:val="0D0D0F"/>
          <w:sz w:val="21"/>
          <w:szCs w:val="21"/>
        </w:rPr>
        <w:t xml:space="preserve"> </w:t>
      </w:r>
      <w:r w:rsidRPr="00506D49">
        <w:rPr>
          <w:rFonts w:ascii="Abadi" w:hAnsi="Abadi" w:cs="*Arial-7708-Identity-H"/>
          <w:color w:val="0D0D0F"/>
          <w:sz w:val="21"/>
          <w:szCs w:val="21"/>
        </w:rPr>
        <w:t>los términos presentados por la Auditoria Superior del Estado y proceder a su</w:t>
      </w:r>
      <w:r w:rsidR="00C53F67">
        <w:rPr>
          <w:rFonts w:ascii="Abadi" w:hAnsi="Abadi" w:cs="*Arial-7708-Identity-H"/>
          <w:color w:val="0D0D0F"/>
          <w:sz w:val="21"/>
          <w:szCs w:val="21"/>
        </w:rPr>
        <w:t xml:space="preserve"> </w:t>
      </w:r>
      <w:r w:rsidRPr="00506D49">
        <w:rPr>
          <w:rFonts w:ascii="Abadi" w:hAnsi="Abadi" w:cs="*Arial-7708-Identity-H"/>
          <w:color w:val="0D0D0F"/>
          <w:sz w:val="21"/>
          <w:szCs w:val="21"/>
        </w:rPr>
        <w:t xml:space="preserve">aprobación, considerando que no se presenta el supuesto contenido en el </w:t>
      </w:r>
      <w:proofErr w:type="spellStart"/>
      <w:r w:rsidRPr="00506D49">
        <w:rPr>
          <w:rFonts w:ascii="Abadi" w:hAnsi="Abadi" w:cs="*Arial-7708-Identity-H"/>
          <w:color w:val="0D0D0F"/>
          <w:sz w:val="21"/>
          <w:szCs w:val="21"/>
        </w:rPr>
        <w:t>articulo</w:t>
      </w:r>
      <w:proofErr w:type="spellEnd"/>
      <w:r>
        <w:rPr>
          <w:rFonts w:ascii="Abadi" w:hAnsi="Abadi" w:cs="*Arial-7708-Identity-H"/>
          <w:color w:val="0D0D0F"/>
          <w:sz w:val="21"/>
          <w:szCs w:val="21"/>
        </w:rPr>
        <w:t xml:space="preserve"> </w:t>
      </w:r>
      <w:r w:rsidRPr="00506D49">
        <w:rPr>
          <w:rFonts w:ascii="Abadi" w:hAnsi="Abadi" w:cs="*Arial-7708-Identity-H"/>
          <w:color w:val="0D0D0F"/>
          <w:sz w:val="21"/>
          <w:szCs w:val="21"/>
        </w:rPr>
        <w:t>38 de la Ley de Fiscalización Superior del Estado de Guanajuato, razón por la cual</w:t>
      </w:r>
      <w:r>
        <w:rPr>
          <w:rFonts w:ascii="Abadi" w:hAnsi="Abadi" w:cs="*Arial-7708-Identity-H"/>
          <w:color w:val="0D0D0F"/>
          <w:sz w:val="21"/>
          <w:szCs w:val="21"/>
        </w:rPr>
        <w:t xml:space="preserve"> </w:t>
      </w:r>
      <w:r w:rsidRPr="00506D49">
        <w:rPr>
          <w:rFonts w:ascii="Abadi" w:hAnsi="Abadi" w:cs="*Arial-7708-Identity-H"/>
          <w:color w:val="0D0D0F"/>
          <w:sz w:val="21"/>
          <w:szCs w:val="21"/>
        </w:rPr>
        <w:t>no podría ser observado por el Pleno del Congreso.</w:t>
      </w:r>
    </w:p>
    <w:p w14:paraId="42CDE1D4" w14:textId="77777777" w:rsidR="00D02C6D" w:rsidRPr="00506D49" w:rsidRDefault="00D02C6D" w:rsidP="00D02C6D">
      <w:pPr>
        <w:autoSpaceDE w:val="0"/>
        <w:autoSpaceDN w:val="0"/>
        <w:adjustRightInd w:val="0"/>
        <w:jc w:val="both"/>
        <w:rPr>
          <w:rFonts w:ascii="Abadi" w:hAnsi="Abadi" w:cs="*Arial-7708-Identity-H"/>
          <w:color w:val="0D0D0F"/>
          <w:sz w:val="21"/>
          <w:szCs w:val="21"/>
        </w:rPr>
      </w:pPr>
    </w:p>
    <w:p w14:paraId="6F5D5E79" w14:textId="77777777" w:rsidR="00D02C6D" w:rsidRPr="00506D49" w:rsidRDefault="00D02C6D" w:rsidP="00D02C6D">
      <w:pPr>
        <w:autoSpaceDE w:val="0"/>
        <w:autoSpaceDN w:val="0"/>
        <w:adjustRightInd w:val="0"/>
        <w:ind w:firstLine="708"/>
        <w:jc w:val="both"/>
        <w:rPr>
          <w:rFonts w:ascii="Abadi" w:hAnsi="Abadi" w:cs="*Arial-7708-Identity-H"/>
          <w:color w:val="0D0D10"/>
          <w:sz w:val="21"/>
          <w:szCs w:val="21"/>
        </w:rPr>
      </w:pPr>
      <w:r w:rsidRPr="00506D49">
        <w:rPr>
          <w:rFonts w:ascii="Abadi" w:hAnsi="Abadi" w:cs="*Arial-7708-Identity-H"/>
          <w:color w:val="0D0D10"/>
          <w:sz w:val="21"/>
          <w:szCs w:val="21"/>
        </w:rPr>
        <w:t>Por lo expuesto, con fundamento en el artículo 204 de la Ley Orgánica del</w:t>
      </w:r>
      <w:r>
        <w:rPr>
          <w:rFonts w:ascii="Abadi" w:hAnsi="Abadi" w:cs="*Arial-7708-Identity-H"/>
          <w:color w:val="0D0D10"/>
          <w:sz w:val="21"/>
          <w:szCs w:val="21"/>
        </w:rPr>
        <w:t xml:space="preserve"> </w:t>
      </w:r>
      <w:r w:rsidRPr="00506D49">
        <w:rPr>
          <w:rFonts w:ascii="Abadi" w:hAnsi="Abadi" w:cs="*Arial-7708-Identity-H"/>
          <w:color w:val="0D0D10"/>
          <w:sz w:val="21"/>
          <w:szCs w:val="21"/>
        </w:rPr>
        <w:t>Poder Legislativo, nos permitimos someter a la consideración de la Asamblea, la</w:t>
      </w:r>
      <w:r>
        <w:rPr>
          <w:rFonts w:ascii="Abadi" w:hAnsi="Abadi" w:cs="*Arial-7708-Identity-H"/>
          <w:color w:val="0D0D10"/>
          <w:sz w:val="21"/>
          <w:szCs w:val="21"/>
        </w:rPr>
        <w:t xml:space="preserve"> </w:t>
      </w:r>
      <w:r w:rsidRPr="00506D49">
        <w:rPr>
          <w:rFonts w:ascii="Abadi" w:hAnsi="Abadi" w:cs="*Arial-7708-Identity-H"/>
          <w:color w:val="0D0D10"/>
          <w:sz w:val="21"/>
          <w:szCs w:val="21"/>
        </w:rPr>
        <w:t>aprobación del siguiente:</w:t>
      </w:r>
    </w:p>
    <w:p w14:paraId="6BFE4DB4" w14:textId="77777777" w:rsidR="00D02C6D" w:rsidRDefault="00D02C6D" w:rsidP="00D02C6D">
      <w:pPr>
        <w:autoSpaceDE w:val="0"/>
        <w:autoSpaceDN w:val="0"/>
        <w:adjustRightInd w:val="0"/>
        <w:jc w:val="both"/>
        <w:rPr>
          <w:rFonts w:ascii="Abadi" w:hAnsi="Abadi" w:cs="*Arial-Bold-7709-Identity-H"/>
          <w:b/>
          <w:bCs/>
          <w:color w:val="0F0D11"/>
          <w:sz w:val="21"/>
          <w:szCs w:val="21"/>
        </w:rPr>
      </w:pPr>
    </w:p>
    <w:p w14:paraId="15F7D513" w14:textId="77777777" w:rsidR="00D02C6D" w:rsidRDefault="00D02C6D" w:rsidP="00D02C6D">
      <w:pPr>
        <w:autoSpaceDE w:val="0"/>
        <w:autoSpaceDN w:val="0"/>
        <w:adjustRightInd w:val="0"/>
        <w:jc w:val="center"/>
        <w:rPr>
          <w:rFonts w:ascii="Abadi" w:hAnsi="Abadi" w:cs="*Arial-Bold-7709-Identity-H"/>
          <w:b/>
          <w:bCs/>
          <w:color w:val="0F0D11"/>
          <w:sz w:val="21"/>
          <w:szCs w:val="21"/>
        </w:rPr>
      </w:pPr>
      <w:r w:rsidRPr="00506D49">
        <w:rPr>
          <w:rFonts w:ascii="Abadi" w:hAnsi="Abadi" w:cs="*Arial-Bold-7709-Identity-H"/>
          <w:b/>
          <w:bCs/>
          <w:color w:val="0F0D11"/>
          <w:sz w:val="21"/>
          <w:szCs w:val="21"/>
        </w:rPr>
        <w:t>ACUERDO</w:t>
      </w:r>
    </w:p>
    <w:p w14:paraId="5FB5F5EB" w14:textId="77777777" w:rsidR="00D02C6D" w:rsidRPr="00506D49" w:rsidRDefault="00D02C6D" w:rsidP="00D02C6D">
      <w:pPr>
        <w:autoSpaceDE w:val="0"/>
        <w:autoSpaceDN w:val="0"/>
        <w:adjustRightInd w:val="0"/>
        <w:jc w:val="both"/>
        <w:rPr>
          <w:rFonts w:ascii="Abadi" w:hAnsi="Abadi" w:cs="*Arial-Bold-7709-Identity-H"/>
          <w:b/>
          <w:bCs/>
          <w:color w:val="0F0D11"/>
          <w:sz w:val="21"/>
          <w:szCs w:val="21"/>
        </w:rPr>
      </w:pPr>
    </w:p>
    <w:p w14:paraId="62A8252A" w14:textId="77777777" w:rsidR="00D02C6D" w:rsidRDefault="00D02C6D" w:rsidP="00D02C6D">
      <w:pPr>
        <w:autoSpaceDE w:val="0"/>
        <w:autoSpaceDN w:val="0"/>
        <w:adjustRightInd w:val="0"/>
        <w:ind w:firstLine="708"/>
        <w:jc w:val="both"/>
        <w:rPr>
          <w:rFonts w:ascii="Abadi" w:hAnsi="Abadi" w:cs="*Arial-7708-Identity-H"/>
          <w:color w:val="0D0D0F"/>
          <w:sz w:val="21"/>
          <w:szCs w:val="21"/>
        </w:rPr>
      </w:pPr>
      <w:r w:rsidRPr="00506D49">
        <w:rPr>
          <w:rFonts w:ascii="Abadi" w:hAnsi="Abadi" w:cs="*Arial-Bold-7709-Identity-H"/>
          <w:b/>
          <w:bCs/>
          <w:color w:val="0D0D0F"/>
          <w:sz w:val="21"/>
          <w:szCs w:val="21"/>
        </w:rPr>
        <w:t xml:space="preserve">Único. </w:t>
      </w:r>
      <w:r w:rsidRPr="00506D49">
        <w:rPr>
          <w:rFonts w:ascii="Abadi" w:hAnsi="Abadi" w:cs="*Arial-7708-Identity-H"/>
          <w:color w:val="0D0D0F"/>
          <w:sz w:val="21"/>
          <w:szCs w:val="21"/>
        </w:rPr>
        <w:t>Con fundamento en el artículo 63 fracción XIX de la Constitución</w:t>
      </w:r>
      <w:r>
        <w:rPr>
          <w:rFonts w:ascii="Abadi" w:hAnsi="Abadi" w:cs="*Arial-7708-Identity-H"/>
          <w:color w:val="0D0D0F"/>
          <w:sz w:val="21"/>
          <w:szCs w:val="21"/>
        </w:rPr>
        <w:t xml:space="preserve"> </w:t>
      </w:r>
      <w:r w:rsidRPr="00506D49">
        <w:rPr>
          <w:rFonts w:ascii="Abadi" w:hAnsi="Abadi" w:cs="*Arial-7708-Identity-H"/>
          <w:color w:val="0D0D0F"/>
          <w:sz w:val="21"/>
          <w:szCs w:val="21"/>
        </w:rPr>
        <w:t>Política para el Estado, en relación con los artículos 3, fracción V, 5, fracción IV,</w:t>
      </w:r>
      <w:r>
        <w:rPr>
          <w:rFonts w:ascii="Abadi" w:hAnsi="Abadi" w:cs="*Arial-7708-Identity-H"/>
          <w:color w:val="0D0D0F"/>
          <w:sz w:val="21"/>
          <w:szCs w:val="21"/>
        </w:rPr>
        <w:t xml:space="preserve"> </w:t>
      </w:r>
      <w:r w:rsidRPr="00506D49">
        <w:rPr>
          <w:rFonts w:ascii="Abadi" w:hAnsi="Abadi" w:cs="*Arial-7708-Identity-H"/>
          <w:color w:val="0D0D0F"/>
          <w:sz w:val="21"/>
          <w:szCs w:val="21"/>
        </w:rPr>
        <w:t xml:space="preserve">56, </w:t>
      </w:r>
      <w:r w:rsidRPr="00506D49">
        <w:rPr>
          <w:rFonts w:ascii="Abadi" w:hAnsi="Abadi" w:cs="*Arial-7708-Identity-H"/>
          <w:color w:val="0D0D0F"/>
          <w:sz w:val="21"/>
          <w:szCs w:val="21"/>
        </w:rPr>
        <w:lastRenderedPageBreak/>
        <w:t>59 y 60 de la Ley de Fiscalización Superior del Estado de Guanajuato y 28 del</w:t>
      </w:r>
      <w:r>
        <w:rPr>
          <w:rFonts w:ascii="Abadi" w:hAnsi="Abadi" w:cs="*Arial-7708-Identity-H"/>
          <w:color w:val="0D0D0F"/>
          <w:sz w:val="21"/>
          <w:szCs w:val="21"/>
        </w:rPr>
        <w:t xml:space="preserve"> </w:t>
      </w:r>
      <w:r w:rsidRPr="00506D49">
        <w:rPr>
          <w:rFonts w:ascii="Abadi" w:hAnsi="Abadi" w:cs="*Arial-7708-Identity-H"/>
          <w:color w:val="0D0D0F"/>
          <w:sz w:val="21"/>
          <w:szCs w:val="21"/>
        </w:rPr>
        <w:t>Reglamento de la Ley de Fiscalización Superior del Estado de Guanajuato, se</w:t>
      </w:r>
      <w:r>
        <w:rPr>
          <w:rFonts w:ascii="Abadi" w:hAnsi="Abadi" w:cs="*Arial-7708-Identity-H"/>
          <w:color w:val="0D0D0F"/>
          <w:sz w:val="21"/>
          <w:szCs w:val="21"/>
        </w:rPr>
        <w:t xml:space="preserve"> </w:t>
      </w:r>
      <w:r w:rsidRPr="00506D49">
        <w:rPr>
          <w:rFonts w:ascii="Abadi" w:hAnsi="Abadi" w:cs="*Arial-7708-Identity-H"/>
          <w:color w:val="0D0D0F"/>
          <w:sz w:val="21"/>
          <w:szCs w:val="21"/>
        </w:rPr>
        <w:t>aprueba el informe de resultados formulado por la Auditoria Superior del Estado</w:t>
      </w:r>
      <w:r>
        <w:rPr>
          <w:rFonts w:ascii="Abadi" w:hAnsi="Abadi" w:cs="*Arial-7708-Identity-H"/>
          <w:color w:val="0D0D0F"/>
          <w:sz w:val="21"/>
          <w:szCs w:val="21"/>
        </w:rPr>
        <w:t xml:space="preserve"> </w:t>
      </w:r>
      <w:r w:rsidRPr="00506D49">
        <w:rPr>
          <w:rFonts w:ascii="Abadi" w:hAnsi="Abadi" w:cs="*Arial-7708-Identity-H"/>
          <w:color w:val="0D0D0F"/>
          <w:sz w:val="21"/>
          <w:szCs w:val="21"/>
        </w:rPr>
        <w:t>de Guanajuato, de la auditoría de desempeño practicada a la administración</w:t>
      </w:r>
      <w:r>
        <w:rPr>
          <w:rFonts w:ascii="Abadi" w:hAnsi="Abadi" w:cs="*Arial-7708-Identity-H"/>
          <w:color w:val="0D0D0F"/>
          <w:sz w:val="21"/>
          <w:szCs w:val="21"/>
        </w:rPr>
        <w:t xml:space="preserve"> </w:t>
      </w:r>
      <w:r w:rsidRPr="00506D49">
        <w:rPr>
          <w:rFonts w:ascii="Abadi" w:hAnsi="Abadi" w:cs="*Arial-7708-Identity-H"/>
          <w:color w:val="0D0D0F"/>
          <w:sz w:val="21"/>
          <w:szCs w:val="21"/>
        </w:rPr>
        <w:t xml:space="preserve">municipal de Santiago Maravatío, </w:t>
      </w:r>
      <w:proofErr w:type="spellStart"/>
      <w:r w:rsidRPr="00506D49">
        <w:rPr>
          <w:rFonts w:ascii="Abadi" w:hAnsi="Abadi" w:cs="*Arial-7708-Identity-H"/>
          <w:color w:val="0D0D0F"/>
          <w:sz w:val="21"/>
          <w:szCs w:val="21"/>
        </w:rPr>
        <w:t>Gto</w:t>
      </w:r>
      <w:proofErr w:type="spellEnd"/>
      <w:r w:rsidRPr="00506D49">
        <w:rPr>
          <w:rFonts w:ascii="Abadi" w:hAnsi="Abadi" w:cs="*Arial-7708-Identity-H"/>
          <w:color w:val="0D0D0F"/>
          <w:sz w:val="21"/>
          <w:szCs w:val="21"/>
        </w:rPr>
        <w:t>., con enfoque a resultados del servicio de</w:t>
      </w:r>
      <w:r>
        <w:rPr>
          <w:rFonts w:ascii="Abadi" w:hAnsi="Abadi" w:cs="*Arial-7708-Identity-H"/>
          <w:color w:val="0D0D0F"/>
          <w:sz w:val="21"/>
          <w:szCs w:val="21"/>
        </w:rPr>
        <w:t xml:space="preserve"> </w:t>
      </w:r>
      <w:r w:rsidRPr="00506D49">
        <w:rPr>
          <w:rFonts w:ascii="Abadi" w:hAnsi="Abadi" w:cs="*Arial-7708-Identity-H"/>
          <w:color w:val="0D0D0F"/>
          <w:sz w:val="21"/>
          <w:szCs w:val="21"/>
        </w:rPr>
        <w:t>alumbrado público, por el periodo comprendido del 1 de enero al 31 de diciembre</w:t>
      </w:r>
      <w:r>
        <w:rPr>
          <w:rFonts w:ascii="Abadi" w:hAnsi="Abadi" w:cs="*Arial-7708-Identity-H"/>
          <w:color w:val="0D0D0F"/>
          <w:sz w:val="21"/>
          <w:szCs w:val="21"/>
        </w:rPr>
        <w:t xml:space="preserve"> </w:t>
      </w:r>
      <w:r w:rsidRPr="00506D49">
        <w:rPr>
          <w:rFonts w:ascii="Abadi" w:hAnsi="Abadi" w:cs="*Arial-7708-Identity-H"/>
          <w:color w:val="0D0D0F"/>
          <w:sz w:val="21"/>
          <w:szCs w:val="21"/>
        </w:rPr>
        <w:t>del ejercicio fiscal del año 2020.</w:t>
      </w:r>
    </w:p>
    <w:p w14:paraId="67A6B291" w14:textId="77777777" w:rsidR="00D02C6D" w:rsidRPr="00506D49" w:rsidRDefault="00D02C6D" w:rsidP="00D02C6D">
      <w:pPr>
        <w:autoSpaceDE w:val="0"/>
        <w:autoSpaceDN w:val="0"/>
        <w:adjustRightInd w:val="0"/>
        <w:jc w:val="both"/>
        <w:rPr>
          <w:rFonts w:ascii="Abadi" w:hAnsi="Abadi" w:cs="*Arial-7708-Identity-H"/>
          <w:color w:val="0D0D0F"/>
          <w:sz w:val="21"/>
          <w:szCs w:val="21"/>
        </w:rPr>
      </w:pPr>
    </w:p>
    <w:p w14:paraId="011D5D9D" w14:textId="77777777" w:rsidR="00D02C6D" w:rsidRPr="00506D49" w:rsidRDefault="00D02C6D" w:rsidP="00D02C6D">
      <w:pPr>
        <w:autoSpaceDE w:val="0"/>
        <w:autoSpaceDN w:val="0"/>
        <w:adjustRightInd w:val="0"/>
        <w:ind w:firstLine="708"/>
        <w:jc w:val="both"/>
        <w:rPr>
          <w:rFonts w:ascii="Abadi" w:hAnsi="Abadi" w:cs="*Arial-7708-Identity-H"/>
          <w:color w:val="0D0D0F"/>
          <w:sz w:val="21"/>
          <w:szCs w:val="21"/>
        </w:rPr>
      </w:pPr>
      <w:r w:rsidRPr="00506D49">
        <w:rPr>
          <w:rFonts w:ascii="Abadi" w:hAnsi="Abadi" w:cs="*Arial-7708-Identity-H"/>
          <w:color w:val="0D0D0F"/>
          <w:sz w:val="21"/>
          <w:szCs w:val="21"/>
        </w:rPr>
        <w:t>Se ordena dar vista del informe de resultados al ayuntamiento del municipio</w:t>
      </w:r>
      <w:r>
        <w:rPr>
          <w:rFonts w:ascii="Abadi" w:hAnsi="Abadi" w:cs="*Arial-7708-Identity-H"/>
          <w:color w:val="0D0D0F"/>
          <w:sz w:val="21"/>
          <w:szCs w:val="21"/>
        </w:rPr>
        <w:t xml:space="preserve"> </w:t>
      </w:r>
      <w:r w:rsidRPr="00506D49">
        <w:rPr>
          <w:rFonts w:ascii="Abadi" w:hAnsi="Abadi" w:cs="*Arial-7708-Identity-H"/>
          <w:color w:val="0D0D0F"/>
          <w:sz w:val="21"/>
          <w:szCs w:val="21"/>
        </w:rPr>
        <w:t xml:space="preserve">de Santiago Maravatío, </w:t>
      </w:r>
      <w:proofErr w:type="spellStart"/>
      <w:r w:rsidRPr="00506D49">
        <w:rPr>
          <w:rFonts w:ascii="Abadi" w:hAnsi="Abadi" w:cs="*Arial-7708-Identity-H"/>
          <w:color w:val="0D0D0F"/>
          <w:sz w:val="21"/>
          <w:szCs w:val="21"/>
        </w:rPr>
        <w:t>Gto</w:t>
      </w:r>
      <w:proofErr w:type="spellEnd"/>
      <w:r w:rsidRPr="00506D49">
        <w:rPr>
          <w:rFonts w:ascii="Abadi" w:hAnsi="Abadi" w:cs="*Arial-7708-Identity-H"/>
          <w:color w:val="0D0D0F"/>
          <w:sz w:val="21"/>
          <w:szCs w:val="21"/>
        </w:rPr>
        <w:t>., a efecto de que se atiendan las recomendaciones</w:t>
      </w:r>
      <w:r>
        <w:rPr>
          <w:rFonts w:ascii="Abadi" w:hAnsi="Abadi" w:cs="*Arial-7708-Identity-H"/>
          <w:color w:val="0D0D0F"/>
          <w:sz w:val="21"/>
          <w:szCs w:val="21"/>
        </w:rPr>
        <w:t xml:space="preserve"> </w:t>
      </w:r>
      <w:r w:rsidRPr="00506D49">
        <w:rPr>
          <w:rFonts w:ascii="Abadi" w:hAnsi="Abadi" w:cs="*Arial-7708-Identity-H"/>
          <w:color w:val="0D0D0F"/>
          <w:sz w:val="21"/>
          <w:szCs w:val="21"/>
        </w:rPr>
        <w:t>contenidas en el informe de resultados, inf</w:t>
      </w:r>
      <w:r>
        <w:rPr>
          <w:rFonts w:ascii="Abadi" w:hAnsi="Abadi" w:cs="*Arial-7708-Identity-H"/>
          <w:color w:val="0D0D0F"/>
          <w:sz w:val="21"/>
          <w:szCs w:val="21"/>
        </w:rPr>
        <w:t>ormando</w:t>
      </w:r>
      <w:r w:rsidRPr="00506D49">
        <w:rPr>
          <w:rFonts w:ascii="Abadi" w:hAnsi="Abadi" w:cs="*Arial-7708-Identity-H"/>
          <w:color w:val="0D0D0F"/>
          <w:sz w:val="21"/>
          <w:szCs w:val="21"/>
        </w:rPr>
        <w:t xml:space="preserve"> a la Auditoria Superior del</w:t>
      </w:r>
      <w:r>
        <w:rPr>
          <w:rFonts w:ascii="Abadi" w:hAnsi="Abadi" w:cs="*Arial-7708-Identity-H"/>
          <w:color w:val="0D0D0F"/>
          <w:sz w:val="21"/>
          <w:szCs w:val="21"/>
        </w:rPr>
        <w:t xml:space="preserve"> </w:t>
      </w:r>
      <w:r w:rsidRPr="00506D49">
        <w:rPr>
          <w:rFonts w:ascii="Abadi" w:hAnsi="Abadi" w:cs="*Arial-7708-Identity-H"/>
          <w:color w:val="0D0D0F"/>
          <w:sz w:val="21"/>
          <w:szCs w:val="21"/>
        </w:rPr>
        <w:t>Estado de las acciones realizadas para ello, con objeto de que esta última realice</w:t>
      </w:r>
      <w:r>
        <w:rPr>
          <w:rFonts w:ascii="Abadi" w:hAnsi="Abadi" w:cs="*Arial-7708-Identity-H"/>
          <w:color w:val="0D0D0F"/>
          <w:sz w:val="21"/>
          <w:szCs w:val="21"/>
        </w:rPr>
        <w:t xml:space="preserve"> </w:t>
      </w:r>
      <w:r w:rsidRPr="00506D49">
        <w:rPr>
          <w:rFonts w:ascii="Abadi" w:hAnsi="Abadi" w:cs="*Arial-7708-Identity-H"/>
          <w:color w:val="0D0D0F"/>
          <w:sz w:val="21"/>
          <w:szCs w:val="21"/>
        </w:rPr>
        <w:t>el seguimiento correspondiente, previsto en los artículos 37, fracción VII, 65 y 66</w:t>
      </w:r>
      <w:r>
        <w:rPr>
          <w:rFonts w:ascii="Abadi" w:hAnsi="Abadi" w:cs="*Arial-7708-Identity-H"/>
          <w:color w:val="0D0D0F"/>
          <w:sz w:val="21"/>
          <w:szCs w:val="21"/>
        </w:rPr>
        <w:t xml:space="preserve"> </w:t>
      </w:r>
      <w:r w:rsidRPr="00506D49">
        <w:rPr>
          <w:rFonts w:ascii="Abadi" w:hAnsi="Abadi" w:cs="*Arial-7708-Identity-H"/>
          <w:color w:val="0D0D0F"/>
          <w:sz w:val="21"/>
          <w:szCs w:val="21"/>
        </w:rPr>
        <w:t>de la Ley de Fiscalización Superior del Estado de Guanajuato y 77 del Reglamento</w:t>
      </w:r>
      <w:r>
        <w:rPr>
          <w:rFonts w:ascii="Abadi" w:hAnsi="Abadi" w:cs="*Arial-7708-Identity-H"/>
          <w:color w:val="0D0D0F"/>
          <w:sz w:val="21"/>
          <w:szCs w:val="21"/>
        </w:rPr>
        <w:t xml:space="preserve"> </w:t>
      </w:r>
      <w:r w:rsidRPr="00506D49">
        <w:rPr>
          <w:rFonts w:ascii="Abadi" w:hAnsi="Abadi" w:cs="*Arial-7708-Identity-H"/>
          <w:color w:val="0D0D0F"/>
          <w:sz w:val="21"/>
          <w:szCs w:val="21"/>
        </w:rPr>
        <w:t>de dicha Ley.</w:t>
      </w:r>
    </w:p>
    <w:p w14:paraId="5E9D09F4" w14:textId="77777777" w:rsidR="00D02C6D" w:rsidRPr="00506D49" w:rsidRDefault="00D02C6D" w:rsidP="00D02C6D">
      <w:pPr>
        <w:jc w:val="both"/>
        <w:rPr>
          <w:rFonts w:ascii="Abadi" w:hAnsi="Abadi" w:cs="*Arial-7708-Identity-H"/>
          <w:color w:val="0D0D0F"/>
          <w:sz w:val="21"/>
          <w:szCs w:val="21"/>
        </w:rPr>
      </w:pPr>
    </w:p>
    <w:p w14:paraId="4993BF24" w14:textId="529F1700" w:rsidR="00D02C6D" w:rsidRDefault="00D02C6D" w:rsidP="00D02C6D">
      <w:pPr>
        <w:autoSpaceDE w:val="0"/>
        <w:autoSpaceDN w:val="0"/>
        <w:adjustRightInd w:val="0"/>
        <w:ind w:firstLine="708"/>
        <w:jc w:val="both"/>
        <w:rPr>
          <w:rFonts w:ascii="Abadi" w:hAnsi="Abadi" w:cs="*Arial-5303-Identity-H"/>
          <w:color w:val="0D0D0F"/>
          <w:sz w:val="21"/>
          <w:szCs w:val="21"/>
        </w:rPr>
      </w:pPr>
      <w:r w:rsidRPr="00506D49">
        <w:rPr>
          <w:rFonts w:ascii="Abadi" w:hAnsi="Abadi" w:cs="*Arial-5303-Identity-H"/>
          <w:color w:val="0D0D0F"/>
          <w:sz w:val="21"/>
          <w:szCs w:val="21"/>
        </w:rPr>
        <w:t>De conformidad con el artículo 37, fracción VI de la Ley de Fiscalización</w:t>
      </w:r>
      <w:r>
        <w:rPr>
          <w:rFonts w:ascii="Abadi" w:hAnsi="Abadi" w:cs="*Arial-5303-Identity-H"/>
          <w:color w:val="0D0D0F"/>
          <w:sz w:val="21"/>
          <w:szCs w:val="21"/>
        </w:rPr>
        <w:t xml:space="preserve"> </w:t>
      </w:r>
      <w:r w:rsidRPr="00506D49">
        <w:rPr>
          <w:rFonts w:ascii="Abadi" w:hAnsi="Abadi" w:cs="*Arial-5303-Identity-H"/>
          <w:color w:val="0D0D0F"/>
          <w:sz w:val="21"/>
          <w:szCs w:val="21"/>
        </w:rPr>
        <w:t>Superior del Estado de Guanajuato, remítase el pres te acuerdo junto con su</w:t>
      </w:r>
      <w:r>
        <w:rPr>
          <w:rFonts w:ascii="Abadi" w:hAnsi="Abadi" w:cs="*Arial-5303-Identity-H"/>
          <w:color w:val="0D0D0F"/>
          <w:sz w:val="21"/>
          <w:szCs w:val="21"/>
        </w:rPr>
        <w:t xml:space="preserve"> </w:t>
      </w:r>
      <w:r w:rsidRPr="00506D49">
        <w:rPr>
          <w:rFonts w:ascii="Abadi" w:hAnsi="Abadi" w:cs="*Arial-5303-Identity-H"/>
          <w:color w:val="0D0D0F"/>
          <w:sz w:val="21"/>
          <w:szCs w:val="21"/>
        </w:rPr>
        <w:t>dictamen y el informe de resultados a la Auditor</w:t>
      </w:r>
      <w:r>
        <w:rPr>
          <w:rFonts w:ascii="Abadi" w:hAnsi="Abadi" w:cs="*Arial-5303-Identity-H"/>
          <w:color w:val="0D0D0F"/>
          <w:sz w:val="21"/>
          <w:szCs w:val="21"/>
        </w:rPr>
        <w:t>ía Superior</w:t>
      </w:r>
      <w:r w:rsidRPr="00506D49">
        <w:rPr>
          <w:rFonts w:ascii="Abadi" w:hAnsi="Abadi" w:cs="*Arial-5303-Identity-H"/>
          <w:color w:val="0D0D0F"/>
          <w:sz w:val="21"/>
          <w:szCs w:val="21"/>
        </w:rPr>
        <w:t xml:space="preserve"> del Estado, para</w:t>
      </w:r>
      <w:r>
        <w:rPr>
          <w:rFonts w:ascii="Abadi" w:hAnsi="Abadi" w:cs="*Arial-5303-Identity-H"/>
          <w:color w:val="0D0D0F"/>
          <w:sz w:val="21"/>
          <w:szCs w:val="21"/>
        </w:rPr>
        <w:t xml:space="preserve"> </w:t>
      </w:r>
      <w:r w:rsidRPr="00506D49">
        <w:rPr>
          <w:rFonts w:ascii="Abadi" w:hAnsi="Abadi" w:cs="*Arial-5303-Identity-H"/>
          <w:color w:val="0D0D0F"/>
          <w:sz w:val="21"/>
          <w:szCs w:val="21"/>
        </w:rPr>
        <w:t>efectos de su notificación.</w:t>
      </w:r>
    </w:p>
    <w:p w14:paraId="3C423DE8" w14:textId="544DBE21" w:rsidR="00C53F67" w:rsidRDefault="00C53F67" w:rsidP="00D02C6D">
      <w:pPr>
        <w:autoSpaceDE w:val="0"/>
        <w:autoSpaceDN w:val="0"/>
        <w:adjustRightInd w:val="0"/>
        <w:ind w:firstLine="708"/>
        <w:jc w:val="both"/>
        <w:rPr>
          <w:rFonts w:ascii="Abadi" w:hAnsi="Abadi" w:cs="*Arial-5303-Identity-H"/>
          <w:color w:val="0D0D0F"/>
          <w:sz w:val="21"/>
          <w:szCs w:val="21"/>
        </w:rPr>
      </w:pPr>
    </w:p>
    <w:p w14:paraId="6D072455" w14:textId="77777777" w:rsidR="00C53F67" w:rsidRPr="00C97E86" w:rsidRDefault="00C53F67" w:rsidP="00C53F67">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 xml:space="preserve">Guanajuato, </w:t>
      </w:r>
      <w:proofErr w:type="spellStart"/>
      <w:r w:rsidRPr="00C97E86">
        <w:rPr>
          <w:rFonts w:ascii="Abadi" w:hAnsi="Abadi" w:cs="*Arial-5463-Identity-H"/>
          <w:b/>
          <w:bCs/>
          <w:color w:val="0D0D10"/>
          <w:sz w:val="21"/>
          <w:szCs w:val="21"/>
        </w:rPr>
        <w:t>Gto</w:t>
      </w:r>
      <w:proofErr w:type="spellEnd"/>
      <w:r w:rsidRPr="00C97E86">
        <w:rPr>
          <w:rFonts w:ascii="Abadi" w:hAnsi="Abadi" w:cs="*Arial-5463-Identity-H"/>
          <w:b/>
          <w:bCs/>
          <w:color w:val="0D0D10"/>
          <w:sz w:val="21"/>
          <w:szCs w:val="21"/>
        </w:rPr>
        <w:t>. 26 de abril de 2022</w:t>
      </w:r>
    </w:p>
    <w:p w14:paraId="4609BEE0" w14:textId="77777777" w:rsidR="00C53F67" w:rsidRPr="00C97E86" w:rsidRDefault="00C53F67" w:rsidP="00C53F67">
      <w:pPr>
        <w:autoSpaceDE w:val="0"/>
        <w:autoSpaceDN w:val="0"/>
        <w:adjustRightInd w:val="0"/>
        <w:jc w:val="both"/>
        <w:rPr>
          <w:rFonts w:ascii="Abadi" w:hAnsi="Abadi" w:cs="*Arial-5463-Identity-H"/>
          <w:b/>
          <w:bCs/>
          <w:color w:val="0D0D10"/>
          <w:sz w:val="21"/>
          <w:szCs w:val="21"/>
        </w:rPr>
      </w:pPr>
      <w:r w:rsidRPr="00C97E86">
        <w:rPr>
          <w:rFonts w:ascii="Abadi" w:hAnsi="Abadi" w:cs="*Arial-5463-Identity-H"/>
          <w:b/>
          <w:bCs/>
          <w:color w:val="0D0D10"/>
          <w:sz w:val="21"/>
          <w:szCs w:val="21"/>
        </w:rPr>
        <w:t>La Comisión de Hacienda y Fiscalización</w:t>
      </w:r>
    </w:p>
    <w:p w14:paraId="7EEC63B9" w14:textId="77777777" w:rsidR="00C53F67" w:rsidRDefault="00C53F67" w:rsidP="00C53F67">
      <w:pPr>
        <w:autoSpaceDE w:val="0"/>
        <w:autoSpaceDN w:val="0"/>
        <w:adjustRightInd w:val="0"/>
        <w:ind w:firstLine="708"/>
        <w:jc w:val="both"/>
        <w:rPr>
          <w:rFonts w:ascii="Abadi" w:hAnsi="Abadi" w:cs="*Arial-5173-Identity-H"/>
          <w:color w:val="0D0D10"/>
          <w:sz w:val="21"/>
          <w:szCs w:val="21"/>
        </w:rPr>
      </w:pPr>
    </w:p>
    <w:p w14:paraId="4DBAB3EE" w14:textId="77777777" w:rsidR="00C53F67" w:rsidRPr="00033B78" w:rsidRDefault="00C53F67" w:rsidP="00C53F67">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Víctor Manuel Zanella Huerta</w:t>
      </w:r>
    </w:p>
    <w:p w14:paraId="0E9597E4" w14:textId="77777777" w:rsidR="00C53F67" w:rsidRPr="00033B78" w:rsidRDefault="00C53F67" w:rsidP="00C53F67">
      <w:pPr>
        <w:jc w:val="both"/>
        <w:rPr>
          <w:rFonts w:ascii="Abadi" w:hAnsi="Abadi" w:cs="*Arial-5463-Identity-H"/>
          <w:b/>
          <w:bCs/>
          <w:color w:val="0D0D10"/>
          <w:sz w:val="21"/>
          <w:szCs w:val="21"/>
        </w:rPr>
      </w:pPr>
    </w:p>
    <w:p w14:paraId="1BF0C4EC" w14:textId="77777777" w:rsidR="00C53F67" w:rsidRPr="00033B78" w:rsidRDefault="00C53F67" w:rsidP="00C53F67">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Diputada Ruth Noemí Tiscareño Agoitia</w:t>
      </w:r>
    </w:p>
    <w:p w14:paraId="7EBF42F5" w14:textId="77777777" w:rsidR="00C53F67" w:rsidRPr="00033B78" w:rsidRDefault="00C53F67" w:rsidP="00C53F67">
      <w:pPr>
        <w:jc w:val="both"/>
        <w:rPr>
          <w:rFonts w:ascii="Abadi" w:hAnsi="Abadi" w:cs="*Arial-5463-Identity-H"/>
          <w:b/>
          <w:bCs/>
          <w:color w:val="0D0D10"/>
          <w:sz w:val="21"/>
          <w:szCs w:val="21"/>
        </w:rPr>
      </w:pPr>
      <w:r w:rsidRPr="00033B78">
        <w:rPr>
          <w:rFonts w:ascii="Abadi" w:hAnsi="Abadi" w:cs="*Arial-5463-Identity-H"/>
          <w:b/>
          <w:bCs/>
          <w:color w:val="0D0D10"/>
          <w:sz w:val="21"/>
          <w:szCs w:val="21"/>
        </w:rPr>
        <w:t xml:space="preserve">Diputado Miguel Ángel Salim </w:t>
      </w:r>
      <w:proofErr w:type="spellStart"/>
      <w:r w:rsidRPr="00033B78">
        <w:rPr>
          <w:rFonts w:ascii="Abadi" w:hAnsi="Abadi" w:cs="*Arial-5463-Identity-H"/>
          <w:b/>
          <w:bCs/>
          <w:color w:val="0D0D10"/>
          <w:sz w:val="21"/>
          <w:szCs w:val="21"/>
        </w:rPr>
        <w:t>Alle</w:t>
      </w:r>
      <w:proofErr w:type="spellEnd"/>
    </w:p>
    <w:p w14:paraId="0A78BE2C" w14:textId="77777777" w:rsidR="00C53F67" w:rsidRPr="00033B78" w:rsidRDefault="00C53F67" w:rsidP="00C53F67">
      <w:pPr>
        <w:jc w:val="both"/>
        <w:rPr>
          <w:rFonts w:ascii="Abadi" w:hAnsi="Abadi" w:cs="*Arial-5463-Identity-H"/>
          <w:b/>
          <w:bCs/>
          <w:color w:val="0D0D10"/>
          <w:sz w:val="21"/>
          <w:szCs w:val="21"/>
        </w:rPr>
      </w:pPr>
      <w:r w:rsidRPr="00033B78">
        <w:rPr>
          <w:rFonts w:ascii="Abadi" w:hAnsi="Abadi" w:cs="*Arial-5463-Identity-H"/>
          <w:b/>
          <w:bCs/>
          <w:color w:val="0D0D10"/>
          <w:sz w:val="21"/>
          <w:szCs w:val="21"/>
        </w:rPr>
        <w:t>Diputado José Alfonso Borja Pimentel</w:t>
      </w:r>
    </w:p>
    <w:p w14:paraId="5524598D" w14:textId="77777777" w:rsidR="00C53F67" w:rsidRDefault="00C53F67" w:rsidP="00C53F67">
      <w:pPr>
        <w:autoSpaceDE w:val="0"/>
        <w:autoSpaceDN w:val="0"/>
        <w:adjustRightInd w:val="0"/>
        <w:jc w:val="both"/>
        <w:rPr>
          <w:rFonts w:ascii="Abadi" w:hAnsi="Abadi" w:cs="*Arial-5463-Identity-H"/>
          <w:b/>
          <w:bCs/>
          <w:color w:val="0D0D10"/>
          <w:sz w:val="21"/>
          <w:szCs w:val="21"/>
        </w:rPr>
      </w:pPr>
      <w:r w:rsidRPr="00033B78">
        <w:rPr>
          <w:rFonts w:ascii="Abadi" w:hAnsi="Abadi" w:cs="*Arial-5463-Identity-H"/>
          <w:b/>
          <w:bCs/>
          <w:color w:val="0D0D10"/>
          <w:sz w:val="21"/>
          <w:szCs w:val="21"/>
        </w:rPr>
        <w:t>Diputada Alma Edwviges Alcaraz</w:t>
      </w:r>
    </w:p>
    <w:p w14:paraId="6E8C5F92" w14:textId="77777777" w:rsidR="00C53F67" w:rsidRPr="00033B78" w:rsidRDefault="00C53F67" w:rsidP="00C53F67">
      <w:pPr>
        <w:autoSpaceDE w:val="0"/>
        <w:autoSpaceDN w:val="0"/>
        <w:adjustRightInd w:val="0"/>
        <w:jc w:val="both"/>
        <w:rPr>
          <w:rFonts w:ascii="Abadi" w:hAnsi="Abadi"/>
          <w:sz w:val="21"/>
          <w:szCs w:val="21"/>
        </w:rPr>
      </w:pPr>
      <w:r w:rsidRPr="00033B78">
        <w:rPr>
          <w:rFonts w:ascii="Abadi" w:hAnsi="Abadi" w:cs="*Arial-5463-Identity-H"/>
          <w:b/>
          <w:bCs/>
          <w:color w:val="0D0D10"/>
          <w:sz w:val="21"/>
          <w:szCs w:val="21"/>
        </w:rPr>
        <w:t>Hernández</w:t>
      </w:r>
    </w:p>
    <w:p w14:paraId="4583D174" w14:textId="77777777" w:rsidR="00C53F67" w:rsidRPr="00506D49" w:rsidRDefault="00C53F67" w:rsidP="00D02C6D">
      <w:pPr>
        <w:autoSpaceDE w:val="0"/>
        <w:autoSpaceDN w:val="0"/>
        <w:adjustRightInd w:val="0"/>
        <w:ind w:firstLine="708"/>
        <w:jc w:val="both"/>
        <w:rPr>
          <w:rFonts w:ascii="Abadi" w:hAnsi="Abadi"/>
          <w:sz w:val="21"/>
          <w:szCs w:val="21"/>
        </w:rPr>
      </w:pPr>
    </w:p>
    <w:p w14:paraId="2354C593" w14:textId="77777777" w:rsidR="00D02C6D" w:rsidRPr="00D02C6D" w:rsidRDefault="00D02C6D" w:rsidP="00D02C6D">
      <w:pPr>
        <w:autoSpaceDE w:val="0"/>
        <w:autoSpaceDN w:val="0"/>
        <w:adjustRightInd w:val="0"/>
        <w:contextualSpacing/>
        <w:jc w:val="both"/>
        <w:rPr>
          <w:rFonts w:ascii="Abadi" w:hAnsi="Abadi" w:cs="ArialMT"/>
          <w:b/>
          <w:bCs/>
          <w:sz w:val="20"/>
          <w:szCs w:val="21"/>
        </w:rPr>
      </w:pPr>
    </w:p>
    <w:p w14:paraId="726C9A32" w14:textId="77777777" w:rsidR="00B73692" w:rsidRPr="002451C2" w:rsidRDefault="00B73692" w:rsidP="00B73692">
      <w:pPr>
        <w:autoSpaceDE w:val="0"/>
        <w:autoSpaceDN w:val="0"/>
        <w:adjustRightInd w:val="0"/>
        <w:jc w:val="both"/>
        <w:rPr>
          <w:rFonts w:ascii="Abadi" w:hAnsi="Abadi" w:cs="ArialMT"/>
          <w:b/>
          <w:bCs/>
          <w:sz w:val="20"/>
          <w:szCs w:val="21"/>
        </w:rPr>
      </w:pPr>
    </w:p>
    <w:p w14:paraId="4B646B0C" w14:textId="0DC41489" w:rsidR="00B73692" w:rsidRDefault="00B73692" w:rsidP="00DF14E8">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 xml:space="preserve">DISCUSIÓN Y, EN SU CASO, APROBACIÓN DEL DICTAMEN EMITIDO POR LA COMISIÓN DE HACIENDA Y FISCALIZACIÓN RELATIVO AL INFORME DE RESULTADOS DE LA AUDITORÍA DE DESEMPEÑO </w:t>
      </w:r>
      <w:r w:rsidRPr="00C02CF5">
        <w:rPr>
          <w:rFonts w:ascii="Abadi" w:hAnsi="Abadi" w:cs="ArialMT"/>
          <w:b/>
          <w:bCs/>
          <w:sz w:val="20"/>
          <w:szCs w:val="21"/>
        </w:rPr>
        <w:t>PRACTICADA POR LA AUDITORÍA SUPERIOR DEL ESTADO DE GUANAJUATO A LA ADMINISTRACIÓN MUNICIPAL DE VILLAGRÁN, GTO., CON ENFOQUE A RESULTADOS DEL SERVICIO DE ALUMBRADO PÚBLICO, POR EL PERIODO COMPRENDIDO DEL 1 DE ENERO AL 31 DE DICIEMBRE DEL EJERCICIO FISCAL DEL AÑO 2020.</w:t>
      </w:r>
    </w:p>
    <w:p w14:paraId="3654823E" w14:textId="2C6FABBA" w:rsidR="005E47B9" w:rsidRDefault="005E47B9" w:rsidP="005E47B9">
      <w:pPr>
        <w:autoSpaceDE w:val="0"/>
        <w:autoSpaceDN w:val="0"/>
        <w:adjustRightInd w:val="0"/>
        <w:contextualSpacing/>
        <w:jc w:val="both"/>
        <w:rPr>
          <w:rFonts w:ascii="Abadi" w:hAnsi="Abadi" w:cs="ArialMT"/>
          <w:b/>
          <w:bCs/>
          <w:sz w:val="20"/>
          <w:szCs w:val="21"/>
        </w:rPr>
      </w:pPr>
    </w:p>
    <w:p w14:paraId="6D83C5BE" w14:textId="77777777" w:rsidR="005E47B9" w:rsidRPr="00116005" w:rsidRDefault="005E47B9" w:rsidP="005E47B9">
      <w:pPr>
        <w:autoSpaceDE w:val="0"/>
        <w:autoSpaceDN w:val="0"/>
        <w:adjustRightInd w:val="0"/>
        <w:jc w:val="both"/>
        <w:rPr>
          <w:rFonts w:ascii="Abadi" w:hAnsi="Abadi" w:cs="*Arial-Bold-6925-Identity-H"/>
          <w:b/>
          <w:bCs/>
          <w:color w:val="0F0E12"/>
          <w:sz w:val="21"/>
          <w:szCs w:val="21"/>
        </w:rPr>
      </w:pPr>
      <w:r w:rsidRPr="00116005">
        <w:rPr>
          <w:rFonts w:ascii="Abadi" w:hAnsi="Abadi" w:cs="*Arial-Bold-6925-Identity-H"/>
          <w:b/>
          <w:bCs/>
          <w:color w:val="0F0E12"/>
          <w:sz w:val="21"/>
          <w:szCs w:val="21"/>
        </w:rPr>
        <w:t>C. PRESIDENTA DEL CONGRESO DEL ESTADO.</w:t>
      </w:r>
    </w:p>
    <w:p w14:paraId="7345EA27" w14:textId="77777777" w:rsidR="005E47B9" w:rsidRPr="00116005" w:rsidRDefault="005E47B9" w:rsidP="005E47B9">
      <w:pPr>
        <w:autoSpaceDE w:val="0"/>
        <w:autoSpaceDN w:val="0"/>
        <w:adjustRightInd w:val="0"/>
        <w:jc w:val="both"/>
        <w:rPr>
          <w:rFonts w:ascii="Abadi" w:hAnsi="Abadi" w:cs="*Arial-Bold-6925-Identity-H"/>
          <w:b/>
          <w:bCs/>
          <w:color w:val="0F0E12"/>
          <w:sz w:val="21"/>
          <w:szCs w:val="21"/>
        </w:rPr>
      </w:pPr>
      <w:r w:rsidRPr="00116005">
        <w:rPr>
          <w:rFonts w:ascii="Abadi" w:hAnsi="Abadi" w:cs="*Arial-Bold-6925-Identity-H"/>
          <w:b/>
          <w:bCs/>
          <w:color w:val="0F0E12"/>
          <w:sz w:val="21"/>
          <w:szCs w:val="21"/>
        </w:rPr>
        <w:t>PRESENTE.</w:t>
      </w:r>
    </w:p>
    <w:p w14:paraId="5C34DC2B" w14:textId="77777777" w:rsidR="005E47B9" w:rsidRPr="00116005" w:rsidRDefault="005E47B9" w:rsidP="005E47B9">
      <w:pPr>
        <w:autoSpaceDE w:val="0"/>
        <w:autoSpaceDN w:val="0"/>
        <w:adjustRightInd w:val="0"/>
        <w:jc w:val="both"/>
        <w:rPr>
          <w:rFonts w:ascii="Abadi" w:hAnsi="Abadi" w:cs="*Arial-Bold-6925-Identity-H"/>
          <w:b/>
          <w:bCs/>
          <w:color w:val="0F0E12"/>
          <w:sz w:val="21"/>
          <w:szCs w:val="21"/>
        </w:rPr>
      </w:pPr>
    </w:p>
    <w:p w14:paraId="72EF3D27" w14:textId="77777777" w:rsidR="005E47B9" w:rsidRPr="00116005" w:rsidRDefault="005E47B9" w:rsidP="005E47B9">
      <w:pPr>
        <w:autoSpaceDE w:val="0"/>
        <w:autoSpaceDN w:val="0"/>
        <w:adjustRightInd w:val="0"/>
        <w:ind w:firstLine="708"/>
        <w:jc w:val="both"/>
        <w:rPr>
          <w:rFonts w:ascii="Abadi" w:hAnsi="Abadi" w:cs="*Arial-6924-Identity-H"/>
          <w:color w:val="0D0C0E"/>
          <w:sz w:val="21"/>
          <w:szCs w:val="21"/>
        </w:rPr>
      </w:pPr>
      <w:r w:rsidRPr="00116005">
        <w:rPr>
          <w:rFonts w:ascii="Abadi" w:hAnsi="Abadi" w:cs="*Arial-6924-Identity-H"/>
          <w:color w:val="0D0C0E"/>
          <w:sz w:val="21"/>
          <w:szCs w:val="21"/>
        </w:rPr>
        <w:t xml:space="preserve">A esta Comisión de Hacienda y Fiscalización le fue turnado para su estudio y dictamen, el informe de resultados de la auditoría de desempeño practicada por la Auditoria Superior del Estado de Guanajuato a la administración municipal de Villagrán, </w:t>
      </w:r>
      <w:proofErr w:type="spellStart"/>
      <w:r w:rsidRPr="00116005">
        <w:rPr>
          <w:rFonts w:ascii="Abadi" w:hAnsi="Abadi" w:cs="*Arial-6924-Identity-H"/>
          <w:color w:val="0D0C0E"/>
          <w:sz w:val="21"/>
          <w:szCs w:val="21"/>
        </w:rPr>
        <w:t>Gto</w:t>
      </w:r>
      <w:proofErr w:type="spellEnd"/>
      <w:r w:rsidRPr="00116005">
        <w:rPr>
          <w:rFonts w:ascii="Abadi" w:hAnsi="Abadi" w:cs="*Arial-6924-Identity-H"/>
          <w:color w:val="0D0C0E"/>
          <w:sz w:val="21"/>
          <w:szCs w:val="21"/>
        </w:rPr>
        <w:t>., con enfoque a resultados del servicio de alumbrado público, por el periodo comprendido del 1 de enero al 31 de diciembre del ejercicio fiscal del año 2020.</w:t>
      </w:r>
    </w:p>
    <w:p w14:paraId="5F09F1B5" w14:textId="77777777" w:rsidR="005E47B9" w:rsidRPr="00116005" w:rsidRDefault="005E47B9" w:rsidP="005E47B9">
      <w:pPr>
        <w:autoSpaceDE w:val="0"/>
        <w:autoSpaceDN w:val="0"/>
        <w:adjustRightInd w:val="0"/>
        <w:jc w:val="both"/>
        <w:rPr>
          <w:rFonts w:ascii="Abadi" w:hAnsi="Abadi" w:cs="*Arial-6924-Identity-H"/>
          <w:color w:val="0D0C0E"/>
          <w:sz w:val="21"/>
          <w:szCs w:val="21"/>
        </w:rPr>
      </w:pPr>
    </w:p>
    <w:p w14:paraId="1B8AA65D" w14:textId="77777777" w:rsidR="005E47B9" w:rsidRPr="00116005" w:rsidRDefault="005E47B9" w:rsidP="005E47B9">
      <w:pPr>
        <w:autoSpaceDE w:val="0"/>
        <w:autoSpaceDN w:val="0"/>
        <w:adjustRightInd w:val="0"/>
        <w:ind w:firstLine="708"/>
        <w:jc w:val="both"/>
        <w:rPr>
          <w:rFonts w:ascii="Abadi" w:hAnsi="Abadi" w:cs="*Arial-6924-Identity-H"/>
          <w:color w:val="0B0B0E"/>
          <w:sz w:val="21"/>
          <w:szCs w:val="21"/>
        </w:rPr>
      </w:pPr>
      <w:r w:rsidRPr="00116005">
        <w:rPr>
          <w:rFonts w:ascii="Abadi" w:hAnsi="Abadi" w:cs="*Arial-6924-Identity-H"/>
          <w:color w:val="0B0B0E"/>
          <w:sz w:val="21"/>
          <w:szCs w:val="21"/>
        </w:rPr>
        <w:t xml:space="preserve">Una vez analizado el referido informe de resultados, con fundamento en los artículos 112 fracción XII, primer párrafo y 171 de la Ley Orgánica del Poder Legislativo, nos permitimos rendir el siguiente: </w:t>
      </w:r>
    </w:p>
    <w:p w14:paraId="311D100F" w14:textId="77777777" w:rsidR="005E47B9" w:rsidRPr="00116005" w:rsidRDefault="005E47B9" w:rsidP="005E47B9">
      <w:pPr>
        <w:autoSpaceDE w:val="0"/>
        <w:autoSpaceDN w:val="0"/>
        <w:adjustRightInd w:val="0"/>
        <w:jc w:val="both"/>
        <w:rPr>
          <w:rFonts w:ascii="Abadi" w:hAnsi="Abadi" w:cs="*Arial-6924-Identity-H"/>
          <w:color w:val="0B0B0E"/>
          <w:sz w:val="21"/>
          <w:szCs w:val="21"/>
        </w:rPr>
      </w:pPr>
    </w:p>
    <w:p w14:paraId="42FDD3DC" w14:textId="77777777" w:rsidR="005E47B9" w:rsidRPr="00116005" w:rsidRDefault="005E47B9" w:rsidP="005E47B9">
      <w:pPr>
        <w:autoSpaceDE w:val="0"/>
        <w:autoSpaceDN w:val="0"/>
        <w:adjustRightInd w:val="0"/>
        <w:jc w:val="center"/>
        <w:rPr>
          <w:rFonts w:ascii="Abadi" w:hAnsi="Abadi" w:cs="*Microsoft Sans Serif-Bold-6927"/>
          <w:b/>
          <w:bCs/>
          <w:color w:val="0C0C10"/>
          <w:sz w:val="21"/>
          <w:szCs w:val="21"/>
        </w:rPr>
      </w:pPr>
      <w:r w:rsidRPr="00116005">
        <w:rPr>
          <w:rFonts w:ascii="Abadi" w:hAnsi="Abadi" w:cs="*Microsoft Sans Serif-Bold-6927"/>
          <w:b/>
          <w:bCs/>
          <w:color w:val="0C0C10"/>
          <w:sz w:val="21"/>
          <w:szCs w:val="21"/>
        </w:rPr>
        <w:t>Dictamen</w:t>
      </w:r>
    </w:p>
    <w:p w14:paraId="1EB5728B" w14:textId="77777777" w:rsidR="005E47B9" w:rsidRPr="00116005" w:rsidRDefault="005E47B9" w:rsidP="005E47B9">
      <w:pPr>
        <w:autoSpaceDE w:val="0"/>
        <w:autoSpaceDN w:val="0"/>
        <w:adjustRightInd w:val="0"/>
        <w:jc w:val="both"/>
        <w:rPr>
          <w:rFonts w:ascii="Abadi" w:hAnsi="Abadi" w:cs="*Microsoft Sans Serif-Bold-6927"/>
          <w:b/>
          <w:bCs/>
          <w:color w:val="0C0C10"/>
          <w:sz w:val="21"/>
          <w:szCs w:val="21"/>
        </w:rPr>
      </w:pPr>
    </w:p>
    <w:p w14:paraId="31F80D3F" w14:textId="77777777" w:rsidR="005E47B9" w:rsidRPr="00116005" w:rsidRDefault="005E47B9" w:rsidP="005E47B9">
      <w:pPr>
        <w:autoSpaceDE w:val="0"/>
        <w:autoSpaceDN w:val="0"/>
        <w:adjustRightInd w:val="0"/>
        <w:ind w:firstLine="708"/>
        <w:jc w:val="both"/>
        <w:rPr>
          <w:rFonts w:ascii="Abadi" w:hAnsi="Abadi" w:cs="*Microsoft Sans Serif-Bold-6927"/>
          <w:b/>
          <w:bCs/>
          <w:color w:val="0C0C10"/>
          <w:sz w:val="21"/>
          <w:szCs w:val="21"/>
        </w:rPr>
      </w:pPr>
      <w:r w:rsidRPr="00116005">
        <w:rPr>
          <w:rFonts w:ascii="Abadi" w:hAnsi="Abadi" w:cs="*Microsoft Sans Serif-Bold-6927"/>
          <w:b/>
          <w:bCs/>
          <w:color w:val="0C0C10"/>
          <w:sz w:val="21"/>
          <w:szCs w:val="21"/>
        </w:rPr>
        <w:t>l. Competencia:</w:t>
      </w:r>
    </w:p>
    <w:p w14:paraId="1421000F" w14:textId="77777777" w:rsidR="005E47B9" w:rsidRPr="00116005" w:rsidRDefault="005E47B9" w:rsidP="005E47B9">
      <w:pPr>
        <w:autoSpaceDE w:val="0"/>
        <w:autoSpaceDN w:val="0"/>
        <w:adjustRightInd w:val="0"/>
        <w:jc w:val="both"/>
        <w:rPr>
          <w:rFonts w:ascii="Abadi" w:hAnsi="Abadi" w:cs="*Microsoft Sans Serif-Bold-6927"/>
          <w:b/>
          <w:bCs/>
          <w:color w:val="0C0C10"/>
          <w:sz w:val="21"/>
          <w:szCs w:val="21"/>
        </w:rPr>
      </w:pPr>
    </w:p>
    <w:p w14:paraId="510BEE94" w14:textId="77777777" w:rsidR="005E47B9" w:rsidRPr="00116005" w:rsidRDefault="005E47B9" w:rsidP="005E47B9">
      <w:pPr>
        <w:autoSpaceDE w:val="0"/>
        <w:autoSpaceDN w:val="0"/>
        <w:adjustRightInd w:val="0"/>
        <w:ind w:firstLine="708"/>
        <w:jc w:val="both"/>
        <w:rPr>
          <w:rFonts w:ascii="Abadi" w:hAnsi="Abadi" w:cs="*Arial-6924-Identity-H"/>
          <w:color w:val="0D0D10"/>
          <w:sz w:val="21"/>
          <w:szCs w:val="21"/>
        </w:rPr>
      </w:pPr>
      <w:r w:rsidRPr="00116005">
        <w:rPr>
          <w:rFonts w:ascii="Abadi" w:hAnsi="Abadi" w:cs="*Arial-6924-Identity-H"/>
          <w:color w:val="0D0D10"/>
          <w:sz w:val="21"/>
          <w:szCs w:val="21"/>
        </w:rPr>
        <w:t xml:space="preserve">Las facultades de la legislatura local en materia de fiscalización de las cuentas públicas tienen su fundamento en lo dispuesto por el artículo 63 fracciones </w:t>
      </w:r>
      <w:r w:rsidRPr="00116005">
        <w:rPr>
          <w:rFonts w:ascii="Abadi" w:hAnsi="Abadi" w:cs="*Microsoft Sans Serif-Bold-6926"/>
          <w:color w:val="0D0D10"/>
          <w:sz w:val="21"/>
          <w:szCs w:val="21"/>
        </w:rPr>
        <w:t xml:space="preserve">XVIII, XIX </w:t>
      </w:r>
      <w:r w:rsidRPr="00116005">
        <w:rPr>
          <w:rFonts w:ascii="Abadi" w:hAnsi="Abadi" w:cs="*Arial-6924-Identity-H"/>
          <w:color w:val="0D0D10"/>
          <w:sz w:val="21"/>
          <w:szCs w:val="21"/>
        </w:rPr>
        <w:t xml:space="preserve">y </w:t>
      </w:r>
      <w:r w:rsidRPr="00116005">
        <w:rPr>
          <w:rFonts w:ascii="Abadi" w:hAnsi="Abadi" w:cs="*Microsoft Sans Serif-Bold-6926"/>
          <w:color w:val="0D0D10"/>
          <w:sz w:val="21"/>
          <w:szCs w:val="21"/>
        </w:rPr>
        <w:t>XXVIII</w:t>
      </w:r>
      <w:r w:rsidRPr="00116005">
        <w:rPr>
          <w:rFonts w:ascii="Abadi" w:hAnsi="Abadi" w:cs="*Microsoft Sans Serif-Bold-6926"/>
          <w:b/>
          <w:bCs/>
          <w:color w:val="0D0D10"/>
          <w:sz w:val="21"/>
          <w:szCs w:val="21"/>
        </w:rPr>
        <w:t xml:space="preserve"> </w:t>
      </w:r>
      <w:r w:rsidRPr="00116005">
        <w:rPr>
          <w:rFonts w:ascii="Abadi" w:hAnsi="Abadi" w:cs="*Arial-6924-Identity-H"/>
          <w:color w:val="0D0D10"/>
          <w:sz w:val="21"/>
          <w:szCs w:val="21"/>
        </w:rPr>
        <w:t xml:space="preserve">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w:t>
      </w:r>
      <w:r w:rsidRPr="00116005">
        <w:rPr>
          <w:rFonts w:ascii="Abadi" w:hAnsi="Abadi" w:cs="*Arial-6924-Identity-H"/>
          <w:color w:val="0D0D10"/>
          <w:sz w:val="21"/>
          <w:szCs w:val="21"/>
        </w:rPr>
        <w:lastRenderedPageBreak/>
        <w:t>auditorías a los sujetos de fiscalización, cuando exista causa justificada para ello, auxiliándose para el cumplimiento de dichas facultades por la Auditoría Superior del Estado de Guanajuato.</w:t>
      </w:r>
    </w:p>
    <w:p w14:paraId="51CC8745" w14:textId="77777777" w:rsidR="005E47B9" w:rsidRPr="00116005" w:rsidRDefault="005E47B9" w:rsidP="005E47B9">
      <w:pPr>
        <w:autoSpaceDE w:val="0"/>
        <w:autoSpaceDN w:val="0"/>
        <w:adjustRightInd w:val="0"/>
        <w:jc w:val="both"/>
        <w:rPr>
          <w:rFonts w:ascii="Abadi" w:hAnsi="Abadi" w:cs="*Arial-6924-Identity-H"/>
          <w:color w:val="0D0D10"/>
          <w:sz w:val="21"/>
          <w:szCs w:val="21"/>
        </w:rPr>
      </w:pPr>
    </w:p>
    <w:p w14:paraId="2E6E444C" w14:textId="77777777" w:rsidR="005E47B9" w:rsidRPr="00116005" w:rsidRDefault="005E47B9" w:rsidP="005E47B9">
      <w:pPr>
        <w:autoSpaceDE w:val="0"/>
        <w:autoSpaceDN w:val="0"/>
        <w:adjustRightInd w:val="0"/>
        <w:ind w:firstLine="708"/>
        <w:jc w:val="both"/>
        <w:rPr>
          <w:rFonts w:ascii="Abadi" w:hAnsi="Abadi" w:cs="*Arial-6924-Identity-H"/>
          <w:color w:val="0C0C0F"/>
          <w:sz w:val="21"/>
          <w:szCs w:val="21"/>
        </w:rPr>
      </w:pPr>
      <w:r w:rsidRPr="00116005">
        <w:rPr>
          <w:rFonts w:ascii="Abadi" w:hAnsi="Abadi" w:cs="*Arial-6924-Identity-H"/>
          <w:color w:val="0C0C0F"/>
          <w:sz w:val="21"/>
          <w:szCs w:val="21"/>
        </w:rPr>
        <w:t>Asimismo, el artículo 66 fracción VIII de dicho Ordenamiento Constitucional establece que la Auditoria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73EF678" w14:textId="77777777" w:rsidR="005E47B9" w:rsidRPr="00116005" w:rsidRDefault="005E47B9" w:rsidP="005E47B9">
      <w:pPr>
        <w:jc w:val="both"/>
        <w:rPr>
          <w:rFonts w:ascii="Abadi" w:hAnsi="Abadi" w:cs="*Arial-6924-Identity-H"/>
          <w:color w:val="0C0C0F"/>
          <w:sz w:val="21"/>
          <w:szCs w:val="21"/>
        </w:rPr>
      </w:pPr>
    </w:p>
    <w:p w14:paraId="258231C9" w14:textId="77777777" w:rsidR="005E47B9" w:rsidRPr="00116005" w:rsidRDefault="005E47B9" w:rsidP="005E47B9">
      <w:pPr>
        <w:autoSpaceDE w:val="0"/>
        <w:autoSpaceDN w:val="0"/>
        <w:adjustRightInd w:val="0"/>
        <w:ind w:firstLine="708"/>
        <w:jc w:val="both"/>
        <w:rPr>
          <w:rFonts w:ascii="Abadi" w:hAnsi="Abadi" w:cs="*Arial-6577-Identity-H"/>
          <w:color w:val="0C0C0F"/>
          <w:sz w:val="21"/>
          <w:szCs w:val="21"/>
        </w:rPr>
      </w:pPr>
      <w:r w:rsidRPr="00116005">
        <w:rPr>
          <w:rFonts w:ascii="Abadi" w:hAnsi="Abadi" w:cs="*Arial-6577-Identity-H"/>
          <w:color w:val="0C0C0F"/>
          <w:sz w:val="21"/>
          <w:szCs w:val="21"/>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0EBCBDD8" w14:textId="77777777" w:rsidR="005E47B9" w:rsidRPr="00116005" w:rsidRDefault="005E47B9" w:rsidP="005E47B9">
      <w:pPr>
        <w:autoSpaceDE w:val="0"/>
        <w:autoSpaceDN w:val="0"/>
        <w:adjustRightInd w:val="0"/>
        <w:jc w:val="both"/>
        <w:rPr>
          <w:rFonts w:ascii="Abadi" w:hAnsi="Abadi" w:cs="*Arial-6577-Identity-H"/>
          <w:color w:val="0C0C0F"/>
          <w:sz w:val="21"/>
          <w:szCs w:val="21"/>
        </w:rPr>
      </w:pPr>
      <w:r w:rsidRPr="00116005">
        <w:rPr>
          <w:rFonts w:ascii="Abadi" w:hAnsi="Abadi" w:cs="*Arial-6577-Identity-H"/>
          <w:color w:val="0C0C0F"/>
          <w:sz w:val="21"/>
          <w:szCs w:val="21"/>
        </w:rPr>
        <w:t xml:space="preserve"> </w:t>
      </w:r>
    </w:p>
    <w:p w14:paraId="79CBC86E" w14:textId="77777777" w:rsidR="005E47B9" w:rsidRPr="00116005" w:rsidRDefault="005E47B9" w:rsidP="005E47B9">
      <w:pPr>
        <w:autoSpaceDE w:val="0"/>
        <w:autoSpaceDN w:val="0"/>
        <w:adjustRightInd w:val="0"/>
        <w:jc w:val="both"/>
        <w:rPr>
          <w:rFonts w:ascii="Abadi" w:hAnsi="Abadi" w:cs="*Arial-6577-Identity-H"/>
          <w:color w:val="0C0C0F"/>
          <w:sz w:val="21"/>
          <w:szCs w:val="21"/>
        </w:rPr>
      </w:pPr>
    </w:p>
    <w:p w14:paraId="19D5104F" w14:textId="77777777" w:rsidR="005E47B9" w:rsidRPr="00116005" w:rsidRDefault="005E47B9" w:rsidP="005E47B9">
      <w:pPr>
        <w:autoSpaceDE w:val="0"/>
        <w:autoSpaceDN w:val="0"/>
        <w:adjustRightInd w:val="0"/>
        <w:ind w:firstLine="708"/>
        <w:jc w:val="both"/>
        <w:rPr>
          <w:rFonts w:ascii="Abadi" w:hAnsi="Abadi" w:cs="*Arial-6577-Identity-H"/>
          <w:color w:val="0D0D0F"/>
          <w:sz w:val="21"/>
          <w:szCs w:val="21"/>
        </w:rPr>
      </w:pPr>
      <w:r w:rsidRPr="00116005">
        <w:rPr>
          <w:rFonts w:ascii="Abadi" w:hAnsi="Abadi" w:cs="*Arial-6577-Identity-H"/>
          <w:color w:val="0D0D0F"/>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DDF735A" w14:textId="77777777" w:rsidR="005E47B9" w:rsidRPr="00116005" w:rsidRDefault="005E47B9" w:rsidP="005E47B9">
      <w:pPr>
        <w:autoSpaceDE w:val="0"/>
        <w:autoSpaceDN w:val="0"/>
        <w:adjustRightInd w:val="0"/>
        <w:jc w:val="both"/>
        <w:rPr>
          <w:rFonts w:ascii="Abadi" w:hAnsi="Abadi" w:cs="*Arial-6577-Identity-H"/>
          <w:color w:val="0D0D0F"/>
          <w:sz w:val="21"/>
          <w:szCs w:val="21"/>
        </w:rPr>
      </w:pPr>
    </w:p>
    <w:p w14:paraId="20591691" w14:textId="77777777" w:rsidR="005E47B9" w:rsidRPr="00116005" w:rsidRDefault="005E47B9" w:rsidP="005E47B9">
      <w:pPr>
        <w:autoSpaceDE w:val="0"/>
        <w:autoSpaceDN w:val="0"/>
        <w:adjustRightInd w:val="0"/>
        <w:ind w:firstLine="708"/>
        <w:jc w:val="both"/>
        <w:rPr>
          <w:rFonts w:ascii="Abadi" w:hAnsi="Abadi" w:cs="*Arial-6577-Identity-H"/>
          <w:color w:val="0D0D0F"/>
          <w:sz w:val="21"/>
          <w:szCs w:val="21"/>
        </w:rPr>
      </w:pPr>
      <w:r w:rsidRPr="00116005">
        <w:rPr>
          <w:rFonts w:ascii="Abadi" w:hAnsi="Abadi" w:cs="*Arial-6577-Identity-H"/>
          <w:color w:val="0D0D0F"/>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4C38E79" w14:textId="77777777" w:rsidR="005E47B9" w:rsidRPr="00116005" w:rsidRDefault="005E47B9" w:rsidP="005E47B9">
      <w:pPr>
        <w:autoSpaceDE w:val="0"/>
        <w:autoSpaceDN w:val="0"/>
        <w:adjustRightInd w:val="0"/>
        <w:jc w:val="both"/>
        <w:rPr>
          <w:rFonts w:ascii="Abadi" w:hAnsi="Abadi" w:cs="*Arial-6577-Identity-H"/>
          <w:color w:val="0D0D0F"/>
          <w:sz w:val="21"/>
          <w:szCs w:val="21"/>
        </w:rPr>
      </w:pPr>
    </w:p>
    <w:p w14:paraId="2D3D6A9C" w14:textId="77777777" w:rsidR="005E47B9" w:rsidRPr="00116005" w:rsidRDefault="005E47B9" w:rsidP="005E47B9">
      <w:pPr>
        <w:autoSpaceDE w:val="0"/>
        <w:autoSpaceDN w:val="0"/>
        <w:adjustRightInd w:val="0"/>
        <w:ind w:firstLine="708"/>
        <w:jc w:val="both"/>
        <w:rPr>
          <w:rFonts w:ascii="Abadi" w:hAnsi="Abadi" w:cs="*Arial-6577-Identity-H"/>
          <w:color w:val="0D0D0F"/>
          <w:sz w:val="21"/>
          <w:szCs w:val="21"/>
        </w:rPr>
      </w:pPr>
      <w:r w:rsidRPr="00116005">
        <w:rPr>
          <w:rFonts w:ascii="Abadi" w:hAnsi="Abadi" w:cs="*Arial-6577-Identity-H"/>
          <w:color w:val="0D0D0F"/>
          <w:sz w:val="21"/>
          <w:szCs w:val="21"/>
        </w:rPr>
        <w:t xml:space="preserve">A efecto de cumplir con las atribuciones conferidas a esta Comisión, y en observancia a lo que establece la Ley </w:t>
      </w:r>
      <w:r w:rsidRPr="00116005">
        <w:rPr>
          <w:rFonts w:ascii="Abadi" w:hAnsi="Abadi" w:cs="*Arial-6577-Identity-H"/>
          <w:color w:val="0D0D0F"/>
          <w:sz w:val="21"/>
          <w:szCs w:val="21"/>
        </w:rPr>
        <w:t>de Fiscalización Superior del Estado de Guanajuato, el presente dictamen se ocupará exclusivamente del aspecto que la propia Ley seria la y por el cual podría ser observado o no, el informe de resultados.</w:t>
      </w:r>
    </w:p>
    <w:p w14:paraId="282FB46C" w14:textId="77777777" w:rsidR="005E47B9" w:rsidRPr="00116005" w:rsidRDefault="005E47B9" w:rsidP="005E47B9">
      <w:pPr>
        <w:autoSpaceDE w:val="0"/>
        <w:autoSpaceDN w:val="0"/>
        <w:adjustRightInd w:val="0"/>
        <w:jc w:val="both"/>
        <w:rPr>
          <w:rFonts w:ascii="Abadi" w:hAnsi="Abadi" w:cs="*Arial-6577-Identity-H"/>
          <w:color w:val="0D0D0F"/>
          <w:sz w:val="21"/>
          <w:szCs w:val="21"/>
        </w:rPr>
      </w:pPr>
    </w:p>
    <w:p w14:paraId="49294D3B" w14:textId="77777777" w:rsidR="005E47B9" w:rsidRPr="00116005" w:rsidRDefault="005E47B9" w:rsidP="005E47B9">
      <w:pPr>
        <w:autoSpaceDE w:val="0"/>
        <w:autoSpaceDN w:val="0"/>
        <w:adjustRightInd w:val="0"/>
        <w:ind w:firstLine="708"/>
        <w:jc w:val="both"/>
        <w:rPr>
          <w:rFonts w:ascii="Abadi" w:hAnsi="Abadi" w:cs="*Microsoft Sans Serif-Bold-6579"/>
          <w:b/>
          <w:bCs/>
          <w:color w:val="0D0C11"/>
          <w:sz w:val="21"/>
          <w:szCs w:val="21"/>
        </w:rPr>
      </w:pPr>
      <w:r w:rsidRPr="00116005">
        <w:rPr>
          <w:rFonts w:ascii="Abadi" w:hAnsi="Abadi" w:cs="*Microsoft Sans Serif-Bold-6579"/>
          <w:b/>
          <w:bCs/>
          <w:color w:val="0D0C11"/>
          <w:sz w:val="21"/>
          <w:szCs w:val="21"/>
        </w:rPr>
        <w:t>II. Antecedentes:</w:t>
      </w:r>
    </w:p>
    <w:p w14:paraId="50849A89" w14:textId="77777777" w:rsidR="005E47B9" w:rsidRPr="00116005" w:rsidRDefault="005E47B9" w:rsidP="005E47B9">
      <w:pPr>
        <w:autoSpaceDE w:val="0"/>
        <w:autoSpaceDN w:val="0"/>
        <w:adjustRightInd w:val="0"/>
        <w:jc w:val="both"/>
        <w:rPr>
          <w:rFonts w:ascii="Abadi" w:hAnsi="Abadi" w:cs="*Microsoft Sans Serif-Bold-6579"/>
          <w:b/>
          <w:bCs/>
          <w:color w:val="0D0C11"/>
          <w:sz w:val="21"/>
          <w:szCs w:val="21"/>
        </w:rPr>
      </w:pPr>
    </w:p>
    <w:p w14:paraId="0A296C43" w14:textId="77777777" w:rsidR="005E47B9" w:rsidRPr="00116005" w:rsidRDefault="005E47B9" w:rsidP="005E47B9">
      <w:pPr>
        <w:autoSpaceDE w:val="0"/>
        <w:autoSpaceDN w:val="0"/>
        <w:adjustRightInd w:val="0"/>
        <w:ind w:firstLine="708"/>
        <w:jc w:val="both"/>
        <w:rPr>
          <w:rFonts w:ascii="Abadi" w:hAnsi="Abadi" w:cs="*Arial-6577-Identity-H"/>
          <w:color w:val="0C0C0F"/>
          <w:sz w:val="21"/>
          <w:szCs w:val="21"/>
        </w:rPr>
      </w:pPr>
      <w:r w:rsidRPr="00116005">
        <w:rPr>
          <w:rFonts w:ascii="Abadi" w:hAnsi="Abadi" w:cs="*Arial-6577-Identity-H"/>
          <w:color w:val="0C0C0F"/>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22B0ECB" w14:textId="77777777" w:rsidR="005E47B9" w:rsidRPr="00116005" w:rsidRDefault="005E47B9" w:rsidP="005E47B9">
      <w:pPr>
        <w:autoSpaceDE w:val="0"/>
        <w:autoSpaceDN w:val="0"/>
        <w:adjustRightInd w:val="0"/>
        <w:jc w:val="both"/>
        <w:rPr>
          <w:rFonts w:ascii="Abadi" w:hAnsi="Abadi" w:cs="*Arial-6577-Identity-H"/>
          <w:color w:val="0C0C0F"/>
          <w:sz w:val="21"/>
          <w:szCs w:val="21"/>
        </w:rPr>
      </w:pPr>
    </w:p>
    <w:p w14:paraId="78E37462" w14:textId="77777777" w:rsidR="005E47B9" w:rsidRPr="00116005" w:rsidRDefault="005E47B9" w:rsidP="005E47B9">
      <w:pPr>
        <w:autoSpaceDE w:val="0"/>
        <w:autoSpaceDN w:val="0"/>
        <w:adjustRightInd w:val="0"/>
        <w:ind w:firstLine="708"/>
        <w:jc w:val="both"/>
        <w:rPr>
          <w:rFonts w:ascii="Abadi" w:hAnsi="Abadi" w:cs="*Arial-6577-Identity-H"/>
          <w:color w:val="0D0D0F"/>
          <w:sz w:val="21"/>
          <w:szCs w:val="21"/>
        </w:rPr>
      </w:pPr>
      <w:r w:rsidRPr="00116005">
        <w:rPr>
          <w:rFonts w:ascii="Abadi" w:hAnsi="Abadi" w:cs="*Arial-6577-Identity-H"/>
          <w:color w:val="0D0D0F"/>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48F4D082" w14:textId="77777777" w:rsidR="005E47B9" w:rsidRPr="00116005" w:rsidRDefault="005E47B9" w:rsidP="005E47B9">
      <w:pPr>
        <w:jc w:val="both"/>
        <w:rPr>
          <w:rFonts w:ascii="Abadi" w:hAnsi="Abadi" w:cs="*Arial-6577-Identity-H"/>
          <w:color w:val="0D0D0F"/>
          <w:sz w:val="21"/>
          <w:szCs w:val="21"/>
        </w:rPr>
      </w:pPr>
    </w:p>
    <w:p w14:paraId="72EFDD45" w14:textId="77777777" w:rsidR="005E47B9" w:rsidRPr="00116005" w:rsidRDefault="005E47B9" w:rsidP="005E47B9">
      <w:pPr>
        <w:autoSpaceDE w:val="0"/>
        <w:autoSpaceDN w:val="0"/>
        <w:adjustRightInd w:val="0"/>
        <w:ind w:firstLine="708"/>
        <w:jc w:val="both"/>
        <w:rPr>
          <w:rFonts w:ascii="Abadi" w:hAnsi="Abadi" w:cs="*Arial-6962-Identity-H"/>
          <w:color w:val="0D0C0F"/>
          <w:sz w:val="21"/>
          <w:szCs w:val="21"/>
        </w:rPr>
      </w:pPr>
      <w:r w:rsidRPr="00116005">
        <w:rPr>
          <w:rFonts w:ascii="Abadi" w:hAnsi="Abadi" w:cs="*Arial-6962-Identity-H"/>
          <w:color w:val="0D0C0F"/>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77089C4B" w14:textId="77777777" w:rsidR="005E47B9" w:rsidRPr="00116005" w:rsidRDefault="005E47B9" w:rsidP="005E47B9">
      <w:pPr>
        <w:autoSpaceDE w:val="0"/>
        <w:autoSpaceDN w:val="0"/>
        <w:adjustRightInd w:val="0"/>
        <w:jc w:val="both"/>
        <w:rPr>
          <w:rFonts w:ascii="Abadi" w:hAnsi="Abadi" w:cs="*Arial-6962-Identity-H"/>
          <w:color w:val="0D0C0F"/>
          <w:sz w:val="21"/>
          <w:szCs w:val="21"/>
        </w:rPr>
      </w:pPr>
    </w:p>
    <w:p w14:paraId="2060EFBF" w14:textId="77777777" w:rsidR="005E47B9" w:rsidRPr="00116005" w:rsidRDefault="005E47B9" w:rsidP="005E47B9">
      <w:pPr>
        <w:autoSpaceDE w:val="0"/>
        <w:autoSpaceDN w:val="0"/>
        <w:adjustRightInd w:val="0"/>
        <w:ind w:firstLine="708"/>
        <w:jc w:val="both"/>
        <w:rPr>
          <w:rFonts w:ascii="Abadi" w:hAnsi="Abadi" w:cs="*Arial-6962-Identity-H"/>
          <w:color w:val="0E0D10"/>
          <w:sz w:val="21"/>
          <w:szCs w:val="21"/>
        </w:rPr>
      </w:pPr>
      <w:r w:rsidRPr="00116005">
        <w:rPr>
          <w:rFonts w:ascii="Abadi" w:hAnsi="Abadi" w:cs="*Arial-6962-Identity-H"/>
          <w:color w:val="0E0D10"/>
          <w:sz w:val="21"/>
          <w:szCs w:val="21"/>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1DA27A9" w14:textId="77777777" w:rsidR="005E47B9" w:rsidRPr="00116005" w:rsidRDefault="005E47B9" w:rsidP="005E47B9">
      <w:pPr>
        <w:autoSpaceDE w:val="0"/>
        <w:autoSpaceDN w:val="0"/>
        <w:adjustRightInd w:val="0"/>
        <w:jc w:val="both"/>
        <w:rPr>
          <w:rFonts w:ascii="Abadi" w:hAnsi="Abadi" w:cs="*Arial-6962-Identity-H"/>
          <w:color w:val="0E0D10"/>
          <w:sz w:val="21"/>
          <w:szCs w:val="21"/>
        </w:rPr>
      </w:pPr>
    </w:p>
    <w:p w14:paraId="69305DDA" w14:textId="77777777" w:rsidR="005E47B9" w:rsidRPr="00116005" w:rsidRDefault="005E47B9" w:rsidP="005E47B9">
      <w:pPr>
        <w:autoSpaceDE w:val="0"/>
        <w:autoSpaceDN w:val="0"/>
        <w:adjustRightInd w:val="0"/>
        <w:ind w:firstLine="708"/>
        <w:jc w:val="both"/>
        <w:rPr>
          <w:rFonts w:ascii="Abadi" w:hAnsi="Abadi" w:cs="*Arial-6962-Identity-H"/>
          <w:color w:val="0D0D10"/>
          <w:sz w:val="21"/>
          <w:szCs w:val="21"/>
        </w:rPr>
      </w:pPr>
      <w:r w:rsidRPr="00116005">
        <w:rPr>
          <w:rFonts w:ascii="Abadi" w:hAnsi="Abadi" w:cs="*Arial-6962-Identity-H"/>
          <w:color w:val="0D0D10"/>
          <w:sz w:val="21"/>
          <w:szCs w:val="21"/>
        </w:rPr>
        <w:lastRenderedPageBreak/>
        <w:t>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w:t>
      </w:r>
    </w:p>
    <w:p w14:paraId="7F8D5DC4" w14:textId="77777777" w:rsidR="005E47B9" w:rsidRPr="00116005" w:rsidRDefault="005E47B9" w:rsidP="005E47B9">
      <w:pPr>
        <w:autoSpaceDE w:val="0"/>
        <w:autoSpaceDN w:val="0"/>
        <w:adjustRightInd w:val="0"/>
        <w:jc w:val="both"/>
        <w:rPr>
          <w:rFonts w:ascii="Abadi" w:hAnsi="Abadi" w:cs="*Arial-6962-Identity-H"/>
          <w:color w:val="0D0D10"/>
          <w:sz w:val="21"/>
          <w:szCs w:val="21"/>
        </w:rPr>
      </w:pPr>
    </w:p>
    <w:p w14:paraId="6D5325C8" w14:textId="77777777" w:rsidR="005E47B9" w:rsidRPr="00116005" w:rsidRDefault="005E47B9" w:rsidP="005E47B9">
      <w:pPr>
        <w:autoSpaceDE w:val="0"/>
        <w:autoSpaceDN w:val="0"/>
        <w:adjustRightInd w:val="0"/>
        <w:ind w:firstLine="708"/>
        <w:jc w:val="both"/>
        <w:rPr>
          <w:rFonts w:ascii="Abadi" w:hAnsi="Abadi" w:cs="*Arial-6962-Identity-H"/>
          <w:color w:val="0E0D10"/>
          <w:sz w:val="21"/>
          <w:szCs w:val="21"/>
        </w:rPr>
      </w:pPr>
      <w:r w:rsidRPr="00116005">
        <w:rPr>
          <w:rFonts w:ascii="Abadi" w:hAnsi="Abadi" w:cs="*Arial-6962-Identity-H"/>
          <w:color w:val="0E0D1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29DD53FB" w14:textId="77777777" w:rsidR="005E47B9" w:rsidRPr="00116005" w:rsidRDefault="005E47B9" w:rsidP="005E47B9">
      <w:pPr>
        <w:autoSpaceDE w:val="0"/>
        <w:autoSpaceDN w:val="0"/>
        <w:adjustRightInd w:val="0"/>
        <w:jc w:val="both"/>
        <w:rPr>
          <w:rFonts w:ascii="Abadi" w:hAnsi="Abadi" w:cs="*Arial-6962-Identity-H"/>
          <w:color w:val="0E0D10"/>
          <w:sz w:val="21"/>
          <w:szCs w:val="21"/>
        </w:rPr>
      </w:pPr>
    </w:p>
    <w:p w14:paraId="2AEB946F" w14:textId="77777777" w:rsidR="005E47B9" w:rsidRPr="00116005" w:rsidRDefault="005E47B9" w:rsidP="005E47B9">
      <w:pPr>
        <w:autoSpaceDE w:val="0"/>
        <w:autoSpaceDN w:val="0"/>
        <w:adjustRightInd w:val="0"/>
        <w:ind w:firstLine="708"/>
        <w:jc w:val="both"/>
        <w:rPr>
          <w:rFonts w:ascii="Abadi" w:hAnsi="Abadi" w:cs="*Arial-6962-Identity-H"/>
          <w:color w:val="0C0C0E"/>
          <w:sz w:val="21"/>
          <w:szCs w:val="21"/>
        </w:rPr>
      </w:pPr>
      <w:r w:rsidRPr="00116005">
        <w:rPr>
          <w:rFonts w:ascii="Abadi" w:hAnsi="Abadi" w:cs="*Arial-6962-Identity-H"/>
          <w:color w:val="0C0C0E"/>
          <w:sz w:val="21"/>
          <w:szCs w:val="21"/>
        </w:rPr>
        <w:t xml:space="preserve">En ejercicio de esta función, el Auditor Superior del Estado aprobó el Programa General de Fiscalización 2021. En dicho Programa se contempló la práctica de una auditoría de desempeño a la administración municipal de Villagrán, </w:t>
      </w:r>
      <w:proofErr w:type="spellStart"/>
      <w:r w:rsidRPr="00116005">
        <w:rPr>
          <w:rFonts w:ascii="Abadi" w:hAnsi="Abadi" w:cs="*Arial-6962-Identity-H"/>
          <w:color w:val="0C0C0E"/>
          <w:sz w:val="21"/>
          <w:szCs w:val="21"/>
        </w:rPr>
        <w:t>Gto</w:t>
      </w:r>
      <w:proofErr w:type="spellEnd"/>
      <w:r w:rsidRPr="00116005">
        <w:rPr>
          <w:rFonts w:ascii="Abadi" w:hAnsi="Abadi" w:cs="*Arial-6962-Identity-H"/>
          <w:color w:val="0C0C0E"/>
          <w:sz w:val="21"/>
          <w:szCs w:val="21"/>
        </w:rPr>
        <w:t>., por el periodo comprendido del 1 de enero al 31 de diciembre del ejercicio fiscal del año 2020, la cual se realizó con enfoque a resultados del servicio de alumbrado público.</w:t>
      </w:r>
    </w:p>
    <w:p w14:paraId="2AAA2E68" w14:textId="77777777" w:rsidR="005E47B9" w:rsidRPr="00116005" w:rsidRDefault="005E47B9" w:rsidP="005E47B9">
      <w:pPr>
        <w:autoSpaceDE w:val="0"/>
        <w:autoSpaceDN w:val="0"/>
        <w:adjustRightInd w:val="0"/>
        <w:jc w:val="both"/>
        <w:rPr>
          <w:rFonts w:ascii="Abadi" w:hAnsi="Abadi" w:cs="*Arial-6962-Identity-H"/>
          <w:color w:val="0C0C0E"/>
          <w:sz w:val="21"/>
          <w:szCs w:val="21"/>
        </w:rPr>
      </w:pPr>
    </w:p>
    <w:p w14:paraId="5DC31B94" w14:textId="77777777" w:rsidR="005E47B9" w:rsidRPr="00116005" w:rsidRDefault="005E47B9" w:rsidP="005E47B9">
      <w:pPr>
        <w:autoSpaceDE w:val="0"/>
        <w:autoSpaceDN w:val="0"/>
        <w:adjustRightInd w:val="0"/>
        <w:ind w:firstLine="708"/>
        <w:jc w:val="both"/>
        <w:rPr>
          <w:rFonts w:ascii="Abadi" w:hAnsi="Abadi" w:cs="*Arial-6962-Identity-H"/>
          <w:color w:val="0D0D0F"/>
          <w:sz w:val="21"/>
          <w:szCs w:val="21"/>
        </w:rPr>
      </w:pPr>
      <w:r w:rsidRPr="00116005">
        <w:rPr>
          <w:rFonts w:ascii="Abadi" w:hAnsi="Abadi" w:cs="*Arial-6962-Identity-H"/>
          <w:color w:val="0D0D0F"/>
          <w:sz w:val="21"/>
          <w:szCs w:val="21"/>
        </w:rPr>
        <w:t>El 2 de septiembre de 2021 se notificó al sujeto fiscalizado el inicio de la auditoría materia del presente dictamen.</w:t>
      </w:r>
    </w:p>
    <w:p w14:paraId="2105E7C4" w14:textId="77777777" w:rsidR="005E47B9" w:rsidRPr="00116005" w:rsidRDefault="005E47B9" w:rsidP="005E47B9">
      <w:pPr>
        <w:jc w:val="both"/>
        <w:rPr>
          <w:rFonts w:ascii="Abadi" w:hAnsi="Abadi" w:cs="*Arial-6962-Identity-H"/>
          <w:color w:val="0D0D0F"/>
          <w:sz w:val="21"/>
          <w:szCs w:val="21"/>
        </w:rPr>
      </w:pPr>
    </w:p>
    <w:p w14:paraId="7A990C5D" w14:textId="77777777" w:rsidR="005E47B9" w:rsidRPr="00116005" w:rsidRDefault="005E47B9" w:rsidP="005E47B9">
      <w:pPr>
        <w:autoSpaceDE w:val="0"/>
        <w:autoSpaceDN w:val="0"/>
        <w:adjustRightInd w:val="0"/>
        <w:ind w:firstLine="708"/>
        <w:jc w:val="both"/>
        <w:rPr>
          <w:rFonts w:ascii="Abadi" w:hAnsi="Abadi" w:cs="*Arial-6693-Identity-H"/>
          <w:color w:val="0E0D10"/>
          <w:sz w:val="21"/>
          <w:szCs w:val="21"/>
        </w:rPr>
      </w:pPr>
      <w:r w:rsidRPr="00116005">
        <w:rPr>
          <w:rFonts w:ascii="Abadi" w:hAnsi="Abadi" w:cs="*Arial-6693-Identity-H"/>
          <w:color w:val="0E0D10"/>
          <w:sz w:val="21"/>
          <w:szCs w:val="21"/>
        </w:rPr>
        <w:t>Mediante oficio notificado el 24 de septiembre de 2021, la Auditoría Superior del Estado requirió al sujeto de fiscalización diversa información que se consideró necesaria para llevar a cabo la auditoría, al cual se dio respuesta el 8 de octubre de 2021. Asimismo, el 10 de enero de 2022, el Órgano Técnico realizó una entrevista.</w:t>
      </w:r>
    </w:p>
    <w:p w14:paraId="5C7C3489" w14:textId="77777777" w:rsidR="005E47B9" w:rsidRPr="00116005" w:rsidRDefault="005E47B9" w:rsidP="005E47B9">
      <w:pPr>
        <w:autoSpaceDE w:val="0"/>
        <w:autoSpaceDN w:val="0"/>
        <w:adjustRightInd w:val="0"/>
        <w:jc w:val="both"/>
        <w:rPr>
          <w:rFonts w:ascii="Abadi" w:hAnsi="Abadi" w:cs="*Arial-6693-Identity-H"/>
          <w:color w:val="0E0D10"/>
          <w:sz w:val="21"/>
          <w:szCs w:val="21"/>
        </w:rPr>
      </w:pPr>
    </w:p>
    <w:p w14:paraId="23F84336" w14:textId="77777777" w:rsidR="005E47B9" w:rsidRPr="00116005" w:rsidRDefault="005E47B9" w:rsidP="005E47B9">
      <w:pPr>
        <w:autoSpaceDE w:val="0"/>
        <w:autoSpaceDN w:val="0"/>
        <w:adjustRightInd w:val="0"/>
        <w:ind w:firstLine="708"/>
        <w:jc w:val="both"/>
        <w:rPr>
          <w:rFonts w:ascii="Abadi" w:hAnsi="Abadi" w:cs="*Arial-6693-Identity-H"/>
          <w:color w:val="0D0C0E"/>
          <w:sz w:val="21"/>
          <w:szCs w:val="21"/>
        </w:rPr>
      </w:pPr>
      <w:r w:rsidRPr="00116005">
        <w:rPr>
          <w:rFonts w:ascii="Abadi" w:hAnsi="Abadi" w:cs="*Arial-6693-Identity-H"/>
          <w:color w:val="0D0C0E"/>
          <w:sz w:val="21"/>
          <w:szCs w:val="21"/>
        </w:rPr>
        <w:t>En fechas 24 de septiembre y 17 de diciembre de 2021 se notificó al sujeto fiscalizado la suspensión del plazo de la auditoría ministerial del presente dictamen, por los periodos comprendidos del 1 de octubre al 17 de diciembre de 2021; y del 3 de enero al 11 de marzo de 2022.</w:t>
      </w:r>
    </w:p>
    <w:p w14:paraId="0637477C" w14:textId="77777777" w:rsidR="005E47B9" w:rsidRPr="00116005" w:rsidRDefault="005E47B9" w:rsidP="005E47B9">
      <w:pPr>
        <w:autoSpaceDE w:val="0"/>
        <w:autoSpaceDN w:val="0"/>
        <w:adjustRightInd w:val="0"/>
        <w:jc w:val="both"/>
        <w:rPr>
          <w:rFonts w:ascii="Abadi" w:hAnsi="Abadi" w:cs="*Arial-6693-Identity-H"/>
          <w:color w:val="0D0C0E"/>
          <w:sz w:val="21"/>
          <w:szCs w:val="21"/>
        </w:rPr>
      </w:pPr>
    </w:p>
    <w:p w14:paraId="11BE23DC" w14:textId="77777777" w:rsidR="005E47B9" w:rsidRPr="00116005" w:rsidRDefault="005E47B9" w:rsidP="005E47B9">
      <w:pPr>
        <w:autoSpaceDE w:val="0"/>
        <w:autoSpaceDN w:val="0"/>
        <w:adjustRightInd w:val="0"/>
        <w:ind w:firstLine="708"/>
        <w:jc w:val="both"/>
        <w:rPr>
          <w:rFonts w:ascii="Abadi" w:hAnsi="Abadi" w:cs="*Arial-6693-Identity-H"/>
          <w:color w:val="0D0D0F"/>
          <w:sz w:val="21"/>
          <w:szCs w:val="21"/>
        </w:rPr>
      </w:pPr>
      <w:r w:rsidRPr="00116005">
        <w:rPr>
          <w:rFonts w:ascii="Abadi" w:hAnsi="Abadi" w:cs="*Arial-6693-Identity-H"/>
          <w:color w:val="0D0D0F"/>
          <w:sz w:val="21"/>
          <w:szCs w:val="21"/>
        </w:rPr>
        <w:t xml:space="preserve">Como parte del proceso de auditoría, el 28 de enero de 2022 se </w:t>
      </w:r>
      <w:r w:rsidRPr="00116005">
        <w:rPr>
          <w:rFonts w:ascii="Abadi" w:hAnsi="Abadi" w:cs="*Arial-6693-Identity-H"/>
          <w:color w:val="0D0D0F"/>
          <w:sz w:val="21"/>
          <w:szCs w:val="21"/>
        </w:rPr>
        <w:t>notificó al sujeto fiscalizado el pliego de recomendaciones derivadas de la auditoría practicada. Lo anterior, para dar cumplimiento a lo preceptuado por el artículo 58 de la Ley de Fiscalización Superior del Estado de Guanajuato.</w:t>
      </w:r>
    </w:p>
    <w:p w14:paraId="46727129" w14:textId="77777777" w:rsidR="005E47B9" w:rsidRPr="00116005" w:rsidRDefault="005E47B9" w:rsidP="005E47B9">
      <w:pPr>
        <w:autoSpaceDE w:val="0"/>
        <w:autoSpaceDN w:val="0"/>
        <w:adjustRightInd w:val="0"/>
        <w:jc w:val="both"/>
        <w:rPr>
          <w:rFonts w:ascii="Abadi" w:hAnsi="Abadi" w:cs="*Arial-6693-Identity-H"/>
          <w:color w:val="0D0D0F"/>
          <w:sz w:val="21"/>
          <w:szCs w:val="21"/>
        </w:rPr>
      </w:pPr>
    </w:p>
    <w:p w14:paraId="2F6BFB40" w14:textId="77777777" w:rsidR="005E47B9" w:rsidRPr="00116005" w:rsidRDefault="005E47B9" w:rsidP="005E47B9">
      <w:pPr>
        <w:autoSpaceDE w:val="0"/>
        <w:autoSpaceDN w:val="0"/>
        <w:adjustRightInd w:val="0"/>
        <w:ind w:firstLine="708"/>
        <w:jc w:val="both"/>
        <w:rPr>
          <w:rFonts w:ascii="Abadi" w:hAnsi="Abadi" w:cs="*Arial-6693-Identity-H"/>
          <w:color w:val="0D0D10"/>
          <w:sz w:val="21"/>
          <w:szCs w:val="21"/>
        </w:rPr>
      </w:pPr>
      <w:r w:rsidRPr="00116005">
        <w:rPr>
          <w:rFonts w:ascii="Abadi" w:hAnsi="Abadi" w:cs="*Arial-6693-Identity-H"/>
          <w:color w:val="0D0D10"/>
          <w:sz w:val="21"/>
          <w:szCs w:val="21"/>
        </w:rPr>
        <w:t>El 14 de febrero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C92996B" w14:textId="77777777" w:rsidR="005E47B9" w:rsidRPr="00116005" w:rsidRDefault="005E47B9" w:rsidP="005E47B9">
      <w:pPr>
        <w:autoSpaceDE w:val="0"/>
        <w:autoSpaceDN w:val="0"/>
        <w:adjustRightInd w:val="0"/>
        <w:jc w:val="both"/>
        <w:rPr>
          <w:rFonts w:ascii="Abadi" w:hAnsi="Abadi" w:cs="*Arial-6693-Identity-H"/>
          <w:color w:val="0D0D10"/>
          <w:sz w:val="21"/>
          <w:szCs w:val="21"/>
        </w:rPr>
      </w:pPr>
    </w:p>
    <w:p w14:paraId="7F148F89" w14:textId="77777777" w:rsidR="005E47B9" w:rsidRPr="00116005" w:rsidRDefault="005E47B9" w:rsidP="005E47B9">
      <w:pPr>
        <w:autoSpaceDE w:val="0"/>
        <w:autoSpaceDN w:val="0"/>
        <w:adjustRightInd w:val="0"/>
        <w:ind w:firstLine="708"/>
        <w:jc w:val="both"/>
        <w:rPr>
          <w:rFonts w:ascii="Abadi" w:hAnsi="Abadi" w:cs="*Arial-6693-Identity-H"/>
          <w:color w:val="0D0D0F"/>
          <w:sz w:val="21"/>
          <w:szCs w:val="21"/>
        </w:rPr>
      </w:pPr>
      <w:r w:rsidRPr="00116005">
        <w:rPr>
          <w:rFonts w:ascii="Abadi" w:hAnsi="Abadi" w:cs="*Arial-6693-Identity-H"/>
          <w:color w:val="0D0D0F"/>
          <w:sz w:val="21"/>
          <w:szCs w:val="21"/>
        </w:rPr>
        <w:t xml:space="preserve">El informe de resultados se notificó al presidente municipal de Villagrán, </w:t>
      </w:r>
      <w:proofErr w:type="spellStart"/>
      <w:r w:rsidRPr="00116005">
        <w:rPr>
          <w:rFonts w:ascii="Abadi" w:hAnsi="Abadi" w:cs="*Arial-6693-Identity-H"/>
          <w:color w:val="0D0D0F"/>
          <w:sz w:val="21"/>
          <w:szCs w:val="21"/>
        </w:rPr>
        <w:t>Gto</w:t>
      </w:r>
      <w:proofErr w:type="spellEnd"/>
      <w:r w:rsidRPr="00116005">
        <w:rPr>
          <w:rFonts w:ascii="Abadi" w:hAnsi="Abadi" w:cs="*Arial-6693-Identity-H"/>
          <w:color w:val="0D0D0F"/>
          <w:sz w:val="21"/>
          <w:szCs w:val="21"/>
        </w:rPr>
        <w:t xml:space="preserve">., el 24 de febrero de 2022. </w:t>
      </w:r>
    </w:p>
    <w:p w14:paraId="52D369AA" w14:textId="77777777" w:rsidR="005E47B9" w:rsidRPr="00116005" w:rsidRDefault="005E47B9" w:rsidP="005E47B9">
      <w:pPr>
        <w:autoSpaceDE w:val="0"/>
        <w:autoSpaceDN w:val="0"/>
        <w:adjustRightInd w:val="0"/>
        <w:jc w:val="both"/>
        <w:rPr>
          <w:rFonts w:ascii="Abadi" w:hAnsi="Abadi" w:cs="*Arial-6693-Identity-H"/>
          <w:color w:val="0D0D0F"/>
          <w:sz w:val="21"/>
          <w:szCs w:val="21"/>
        </w:rPr>
      </w:pPr>
    </w:p>
    <w:p w14:paraId="13897202" w14:textId="77777777" w:rsidR="005E47B9" w:rsidRPr="00116005" w:rsidRDefault="005E47B9" w:rsidP="005E47B9">
      <w:pPr>
        <w:autoSpaceDE w:val="0"/>
        <w:autoSpaceDN w:val="0"/>
        <w:adjustRightInd w:val="0"/>
        <w:ind w:firstLine="708"/>
        <w:jc w:val="both"/>
        <w:rPr>
          <w:rFonts w:ascii="Abadi" w:hAnsi="Abadi" w:cs="*Arial-6693-Identity-H"/>
          <w:color w:val="0D0C0F"/>
          <w:sz w:val="21"/>
          <w:szCs w:val="21"/>
        </w:rPr>
      </w:pPr>
      <w:r w:rsidRPr="00116005">
        <w:rPr>
          <w:rFonts w:ascii="Abadi" w:hAnsi="Abadi" w:cs="*Arial-6693-Identity-H"/>
          <w:color w:val="0D0C0F"/>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1AE762A3" w14:textId="77777777" w:rsidR="005E47B9" w:rsidRPr="00116005" w:rsidRDefault="005E47B9" w:rsidP="005E47B9">
      <w:pPr>
        <w:autoSpaceDE w:val="0"/>
        <w:autoSpaceDN w:val="0"/>
        <w:adjustRightInd w:val="0"/>
        <w:jc w:val="both"/>
        <w:rPr>
          <w:rFonts w:ascii="Abadi" w:hAnsi="Abadi" w:cs="*Arial-6693-Identity-H"/>
          <w:color w:val="0D0C0F"/>
          <w:sz w:val="21"/>
          <w:szCs w:val="21"/>
        </w:rPr>
      </w:pPr>
    </w:p>
    <w:p w14:paraId="39BFCBA0" w14:textId="77777777" w:rsidR="005E47B9" w:rsidRPr="00116005" w:rsidRDefault="005E47B9" w:rsidP="005E47B9">
      <w:pPr>
        <w:autoSpaceDE w:val="0"/>
        <w:autoSpaceDN w:val="0"/>
        <w:adjustRightInd w:val="0"/>
        <w:ind w:firstLine="708"/>
        <w:jc w:val="both"/>
        <w:rPr>
          <w:rFonts w:ascii="Abadi" w:hAnsi="Abadi" w:cs="*Arial-6693-Identity-H"/>
          <w:color w:val="0E0E10"/>
          <w:sz w:val="21"/>
          <w:szCs w:val="21"/>
        </w:rPr>
      </w:pPr>
      <w:r w:rsidRPr="00116005">
        <w:rPr>
          <w:rFonts w:ascii="Abadi" w:hAnsi="Abadi" w:cs="*Arial-6693-Identity-H"/>
          <w:color w:val="0E0E10"/>
          <w:sz w:val="21"/>
          <w:szCs w:val="21"/>
        </w:rPr>
        <w:t>En razón de lo anterior, el Auditor Superior del Estado remitió a este Congreso del Estado, el informe de resultados, el cual se turnó a la Comisión de Hacienda y Fiscalización el 1 O de marzo de 2022 para su estudio y dictamen, siendo radicado el 15 de marzo del año en curso.</w:t>
      </w:r>
    </w:p>
    <w:p w14:paraId="0DF38CC0" w14:textId="77777777" w:rsidR="005E47B9" w:rsidRPr="00116005" w:rsidRDefault="005E47B9" w:rsidP="005E47B9">
      <w:pPr>
        <w:jc w:val="both"/>
        <w:rPr>
          <w:rFonts w:ascii="Abadi" w:hAnsi="Abadi" w:cs="*Arial-6693-Identity-H"/>
          <w:color w:val="0E0E10"/>
          <w:sz w:val="21"/>
          <w:szCs w:val="21"/>
        </w:rPr>
      </w:pPr>
    </w:p>
    <w:p w14:paraId="536B4A23" w14:textId="77777777" w:rsidR="005E47B9" w:rsidRPr="00116005" w:rsidRDefault="005E47B9" w:rsidP="005E47B9">
      <w:pPr>
        <w:autoSpaceDE w:val="0"/>
        <w:autoSpaceDN w:val="0"/>
        <w:adjustRightInd w:val="0"/>
        <w:ind w:firstLine="708"/>
        <w:jc w:val="both"/>
        <w:rPr>
          <w:rFonts w:ascii="Abadi" w:hAnsi="Abadi" w:cs="*Arial-Bold-7693-Identity-H"/>
          <w:b/>
          <w:bCs/>
          <w:color w:val="0C0C11"/>
          <w:sz w:val="21"/>
          <w:szCs w:val="21"/>
        </w:rPr>
      </w:pPr>
      <w:r w:rsidRPr="00116005">
        <w:rPr>
          <w:rFonts w:ascii="Abadi" w:hAnsi="Abadi" w:cs="*Arial-Bold-7693-Identity-H"/>
          <w:b/>
          <w:bCs/>
          <w:color w:val="0C0C11"/>
          <w:sz w:val="21"/>
          <w:szCs w:val="21"/>
        </w:rPr>
        <w:t>IV. Contenido del Informe de Resultados:</w:t>
      </w:r>
    </w:p>
    <w:p w14:paraId="5607F6E2" w14:textId="77777777" w:rsidR="005E47B9" w:rsidRPr="00116005" w:rsidRDefault="005E47B9" w:rsidP="005E47B9">
      <w:pPr>
        <w:autoSpaceDE w:val="0"/>
        <w:autoSpaceDN w:val="0"/>
        <w:adjustRightInd w:val="0"/>
        <w:jc w:val="both"/>
        <w:rPr>
          <w:rFonts w:ascii="Abadi" w:hAnsi="Abadi" w:cs="*Microsoft Sans Serif-7695-Iden"/>
          <w:color w:val="1F1D1F"/>
          <w:sz w:val="21"/>
          <w:szCs w:val="21"/>
        </w:rPr>
      </w:pPr>
    </w:p>
    <w:p w14:paraId="0A971199" w14:textId="77777777" w:rsidR="005E47B9" w:rsidRPr="00116005" w:rsidRDefault="005E47B9" w:rsidP="005E47B9">
      <w:pPr>
        <w:autoSpaceDE w:val="0"/>
        <w:autoSpaceDN w:val="0"/>
        <w:adjustRightInd w:val="0"/>
        <w:ind w:firstLine="708"/>
        <w:jc w:val="both"/>
        <w:rPr>
          <w:rFonts w:ascii="Abadi" w:hAnsi="Abadi" w:cs="*Arial-7692-Identity-H"/>
          <w:color w:val="0D0C0F"/>
          <w:sz w:val="21"/>
          <w:szCs w:val="21"/>
        </w:rPr>
      </w:pPr>
      <w:r w:rsidRPr="00116005">
        <w:rPr>
          <w:rFonts w:ascii="Abadi" w:hAnsi="Abadi" w:cs="*Arial-7692-Identity-H"/>
          <w:color w:val="0D0C0F"/>
          <w:sz w:val="21"/>
          <w:szCs w:val="21"/>
        </w:rPr>
        <w:t xml:space="preserve">Con fundamento en los artículos 59 de la Ley de Fiscalización Superior del Estado de Guanajuato y 26 del Reglamento de dicha Ley, el informe de resultados contiene los siguientes </w:t>
      </w:r>
      <w:r w:rsidRPr="00116005">
        <w:rPr>
          <w:rFonts w:ascii="Abadi" w:hAnsi="Abadi" w:cs="*Arial-7692-Identity-H"/>
          <w:color w:val="0D0C0F"/>
          <w:sz w:val="21"/>
          <w:szCs w:val="21"/>
        </w:rPr>
        <w:lastRenderedPageBreak/>
        <w:t xml:space="preserve">apartados: Introducción; Resultado del Proceso de Fiscalización; Resumen de las Recomendaciones; y Conclusión General. </w:t>
      </w:r>
    </w:p>
    <w:p w14:paraId="608AD7B9" w14:textId="77777777" w:rsidR="005E47B9" w:rsidRPr="00116005" w:rsidRDefault="005E47B9" w:rsidP="005E47B9">
      <w:pPr>
        <w:autoSpaceDE w:val="0"/>
        <w:autoSpaceDN w:val="0"/>
        <w:adjustRightInd w:val="0"/>
        <w:jc w:val="both"/>
        <w:rPr>
          <w:rFonts w:ascii="Abadi" w:hAnsi="Abadi" w:cs="*Arial-7692-Identity-H"/>
          <w:color w:val="0D0C0F"/>
          <w:sz w:val="21"/>
          <w:szCs w:val="21"/>
        </w:rPr>
      </w:pPr>
    </w:p>
    <w:p w14:paraId="4982B670" w14:textId="77777777" w:rsidR="005E47B9" w:rsidRPr="00116005" w:rsidRDefault="005E47B9" w:rsidP="005E47B9">
      <w:pPr>
        <w:autoSpaceDE w:val="0"/>
        <w:autoSpaceDN w:val="0"/>
        <w:adjustRightInd w:val="0"/>
        <w:ind w:firstLine="708"/>
        <w:jc w:val="both"/>
        <w:rPr>
          <w:rFonts w:ascii="Abadi" w:hAnsi="Abadi" w:cs="*Arial-Bold-7693-Identity-H"/>
          <w:b/>
          <w:bCs/>
          <w:color w:val="0C0B10"/>
          <w:sz w:val="21"/>
          <w:szCs w:val="21"/>
        </w:rPr>
      </w:pPr>
      <w:r w:rsidRPr="00116005">
        <w:rPr>
          <w:rFonts w:ascii="Abadi" w:hAnsi="Abadi" w:cs="*Arial-Bold-7693-Identity-H"/>
          <w:b/>
          <w:bCs/>
          <w:color w:val="0C0B10"/>
          <w:sz w:val="21"/>
          <w:szCs w:val="21"/>
        </w:rPr>
        <w:t>a) Introducción.</w:t>
      </w:r>
    </w:p>
    <w:p w14:paraId="369DC58C" w14:textId="77777777" w:rsidR="005E47B9" w:rsidRPr="00116005" w:rsidRDefault="005E47B9" w:rsidP="005E47B9">
      <w:pPr>
        <w:autoSpaceDE w:val="0"/>
        <w:autoSpaceDN w:val="0"/>
        <w:adjustRightInd w:val="0"/>
        <w:jc w:val="both"/>
        <w:rPr>
          <w:rFonts w:ascii="Abadi" w:hAnsi="Abadi" w:cs="*Arial-Bold-7693-Identity-H"/>
          <w:b/>
          <w:bCs/>
          <w:color w:val="0C0B10"/>
          <w:sz w:val="21"/>
          <w:szCs w:val="21"/>
        </w:rPr>
      </w:pPr>
    </w:p>
    <w:p w14:paraId="5DB0640C" w14:textId="77777777" w:rsidR="005E47B9" w:rsidRPr="00116005" w:rsidRDefault="005E47B9" w:rsidP="005E47B9">
      <w:pPr>
        <w:autoSpaceDE w:val="0"/>
        <w:autoSpaceDN w:val="0"/>
        <w:adjustRightInd w:val="0"/>
        <w:ind w:firstLine="708"/>
        <w:jc w:val="both"/>
        <w:rPr>
          <w:rFonts w:ascii="Abadi" w:hAnsi="Abadi" w:cs="*Arial-7692-Identity-H"/>
          <w:color w:val="0E0E10"/>
          <w:sz w:val="21"/>
          <w:szCs w:val="21"/>
        </w:rPr>
      </w:pPr>
      <w:r w:rsidRPr="00116005">
        <w:rPr>
          <w:rFonts w:ascii="Abadi" w:hAnsi="Abadi" w:cs="*Arial-7692-Identity-H"/>
          <w:color w:val="0E0E10"/>
          <w:sz w:val="21"/>
          <w:szCs w:val="21"/>
        </w:rPr>
        <w:t>Por lo que se refiere a esta parte, se señala que las auditorías de desempeño son actos de fiscalización, esa es su esencia.</w:t>
      </w:r>
    </w:p>
    <w:p w14:paraId="52FB188B" w14:textId="77777777" w:rsidR="005E47B9" w:rsidRPr="00116005" w:rsidRDefault="005E47B9" w:rsidP="005E47B9">
      <w:pPr>
        <w:autoSpaceDE w:val="0"/>
        <w:autoSpaceDN w:val="0"/>
        <w:adjustRightInd w:val="0"/>
        <w:jc w:val="both"/>
        <w:rPr>
          <w:rFonts w:ascii="Abadi" w:hAnsi="Abadi" w:cs="*Arial-7692-Identity-H"/>
          <w:color w:val="0E0E10"/>
          <w:sz w:val="21"/>
          <w:szCs w:val="21"/>
        </w:rPr>
      </w:pPr>
    </w:p>
    <w:p w14:paraId="05E973D3" w14:textId="77777777" w:rsidR="005E47B9" w:rsidRPr="00116005" w:rsidRDefault="005E47B9" w:rsidP="005E47B9">
      <w:pPr>
        <w:autoSpaceDE w:val="0"/>
        <w:autoSpaceDN w:val="0"/>
        <w:adjustRightInd w:val="0"/>
        <w:ind w:firstLine="708"/>
        <w:jc w:val="both"/>
        <w:rPr>
          <w:rFonts w:ascii="Abadi" w:hAnsi="Abadi" w:cs="*Arial-7692-Identity-H"/>
          <w:color w:val="0E0D10"/>
          <w:sz w:val="21"/>
          <w:szCs w:val="21"/>
        </w:rPr>
      </w:pPr>
      <w:r w:rsidRPr="00116005">
        <w:rPr>
          <w:rFonts w:ascii="Abadi" w:hAnsi="Abadi" w:cs="*Arial-7692-Identity-H"/>
          <w:color w:val="0E0D1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w:t>
      </w:r>
      <w:r>
        <w:rPr>
          <w:rFonts w:ascii="Abadi" w:hAnsi="Abadi" w:cs="*Arial-7692-Identity-H"/>
          <w:color w:val="0E0D10"/>
          <w:sz w:val="21"/>
          <w:szCs w:val="21"/>
        </w:rPr>
        <w:t xml:space="preserve"> </w:t>
      </w:r>
      <w:r w:rsidRPr="00116005">
        <w:rPr>
          <w:rFonts w:ascii="Abadi" w:hAnsi="Abadi" w:cs="*Arial-7692-Identity-H"/>
          <w:color w:val="0E0D10"/>
          <w:sz w:val="21"/>
          <w:szCs w:val="21"/>
        </w:rPr>
        <w:t>implementación por los sujetos públicos responsables.</w:t>
      </w:r>
    </w:p>
    <w:p w14:paraId="680D2BA2" w14:textId="77777777" w:rsidR="005E47B9" w:rsidRPr="00116005" w:rsidRDefault="005E47B9" w:rsidP="005E47B9">
      <w:pPr>
        <w:autoSpaceDE w:val="0"/>
        <w:autoSpaceDN w:val="0"/>
        <w:adjustRightInd w:val="0"/>
        <w:jc w:val="both"/>
        <w:rPr>
          <w:rFonts w:ascii="Abadi" w:hAnsi="Abadi" w:cs="*Arial-7692-Identity-H"/>
          <w:color w:val="0E0D10"/>
          <w:sz w:val="21"/>
          <w:szCs w:val="21"/>
        </w:rPr>
      </w:pPr>
    </w:p>
    <w:p w14:paraId="5C4FD8B7" w14:textId="77777777" w:rsidR="005E47B9" w:rsidRPr="00116005" w:rsidRDefault="005E47B9" w:rsidP="005E47B9">
      <w:pPr>
        <w:autoSpaceDE w:val="0"/>
        <w:autoSpaceDN w:val="0"/>
        <w:adjustRightInd w:val="0"/>
        <w:jc w:val="both"/>
        <w:rPr>
          <w:rFonts w:ascii="Abadi" w:hAnsi="Abadi" w:cs="*Arial-7692-Identity-H"/>
          <w:color w:val="0D0D10"/>
          <w:sz w:val="21"/>
          <w:szCs w:val="21"/>
        </w:rPr>
      </w:pPr>
      <w:r w:rsidRPr="00116005">
        <w:rPr>
          <w:rFonts w:ascii="Abadi" w:hAnsi="Abadi" w:cs="*Arial-7692-Identity-H"/>
          <w:color w:val="0D0D1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E39CFC6" w14:textId="77777777" w:rsidR="005E47B9" w:rsidRPr="00116005" w:rsidRDefault="005E47B9" w:rsidP="005E47B9">
      <w:pPr>
        <w:autoSpaceDE w:val="0"/>
        <w:autoSpaceDN w:val="0"/>
        <w:adjustRightInd w:val="0"/>
        <w:jc w:val="both"/>
        <w:rPr>
          <w:rFonts w:ascii="Abadi" w:hAnsi="Abadi" w:cs="*Arial-7692-Identity-H"/>
          <w:color w:val="0D0D10"/>
          <w:sz w:val="21"/>
          <w:szCs w:val="21"/>
        </w:rPr>
      </w:pPr>
    </w:p>
    <w:p w14:paraId="0AE4E355" w14:textId="03DC561F" w:rsidR="005E47B9" w:rsidRPr="00116005" w:rsidRDefault="005E47B9" w:rsidP="005E47B9">
      <w:pPr>
        <w:autoSpaceDE w:val="0"/>
        <w:autoSpaceDN w:val="0"/>
        <w:adjustRightInd w:val="0"/>
        <w:ind w:firstLine="708"/>
        <w:jc w:val="both"/>
        <w:rPr>
          <w:rFonts w:ascii="Abadi" w:hAnsi="Abadi" w:cs="*Arial-7692-Identity-H"/>
          <w:color w:val="0C0C0E"/>
          <w:sz w:val="21"/>
          <w:szCs w:val="21"/>
        </w:rPr>
      </w:pPr>
      <w:r w:rsidRPr="00116005">
        <w:rPr>
          <w:rFonts w:ascii="Abadi" w:hAnsi="Abadi" w:cs="*Arial-7692-Identity-H"/>
          <w:color w:val="0C0C0E"/>
          <w:sz w:val="21"/>
          <w:szCs w:val="21"/>
        </w:rPr>
        <w:t xml:space="preserve">Respecto al marco competencial, se precisa la normatividad aplicable a la función de fiscalización a cargo del Poder Legislativo del Estado, siendo esta: artículos 116, fracción </w:t>
      </w:r>
      <w:r w:rsidR="00B30098">
        <w:rPr>
          <w:rFonts w:ascii="Abadi" w:hAnsi="Abadi" w:cs="*Arial-7692-Identity-H"/>
          <w:color w:val="0C0C0E"/>
          <w:sz w:val="21"/>
          <w:szCs w:val="21"/>
        </w:rPr>
        <w:t>II</w:t>
      </w:r>
      <w:r w:rsidRPr="00116005">
        <w:rPr>
          <w:rFonts w:ascii="Abadi" w:hAnsi="Abadi" w:cs="*Arial-7692-Identity-H"/>
          <w:color w:val="0C0C0E"/>
          <w:sz w:val="21"/>
          <w:szCs w:val="21"/>
        </w:rPr>
        <w:t xml:space="preserve"> y 134 de la Constitución Política de los Estados Unidos Mexicanos; 2, párrafo primero, 63, fracción XIX y 66, fracciones I, II y IV de la Constitución Política para el Estado de Guanajuato; 1, 2, fracciones II y III, 3, fracciones I, II, V y XI, 4, 6, 7, 11, 14, 16, 24, 25, 26, 30, 31, 37, fracción 111, 56, 57, 58, 59, 60, 82, fracciones III, IV, XXIX, XXXII y XXXV y 87, fracciones V, XII y XXVI de la Ley de Fiscalización Superior del Estado de Guanajuato; 1, 3, 10, 13, 18, 20, 27, 43, 44, 45, 46, 47, 48 y 49 del </w:t>
      </w:r>
      <w:r w:rsidRPr="00116005">
        <w:rPr>
          <w:rFonts w:ascii="Abadi" w:hAnsi="Abadi" w:cs="*Arial-7692-Identity-H"/>
          <w:color w:val="0C0C0E"/>
          <w:sz w:val="21"/>
          <w:szCs w:val="21"/>
        </w:rPr>
        <w:t>Reglamento de la Ley de Fiscalización Superior del Estado de Guanajuato; 1, 7, segundo párrafo, 8, fracción 1, 9, fracción XVII, 10 fracciones III, XVII, XIX y XX, 14 y 16 del Reglamento Interior de la Auditoría Superior del Estado de Guanajuato; y 42 de la Ley General del Sistema Nacional Anticorrupción.</w:t>
      </w:r>
    </w:p>
    <w:p w14:paraId="09F1E5DC" w14:textId="77777777" w:rsidR="005E47B9" w:rsidRPr="00116005" w:rsidRDefault="005E47B9" w:rsidP="005E47B9">
      <w:pPr>
        <w:jc w:val="both"/>
        <w:rPr>
          <w:rFonts w:ascii="Abadi" w:hAnsi="Abadi" w:cs="*Arial-7692-Identity-H"/>
          <w:color w:val="0C0C0E"/>
          <w:sz w:val="21"/>
          <w:szCs w:val="21"/>
        </w:rPr>
      </w:pPr>
    </w:p>
    <w:p w14:paraId="200BE252" w14:textId="77777777" w:rsidR="005E47B9" w:rsidRPr="00116005" w:rsidRDefault="005E47B9" w:rsidP="005E47B9">
      <w:pPr>
        <w:autoSpaceDE w:val="0"/>
        <w:autoSpaceDN w:val="0"/>
        <w:adjustRightInd w:val="0"/>
        <w:ind w:firstLine="708"/>
        <w:jc w:val="both"/>
        <w:rPr>
          <w:rFonts w:ascii="Abadi" w:hAnsi="Abadi" w:cs="*Arial-7644-Identity-H"/>
          <w:color w:val="0E0D10"/>
          <w:sz w:val="21"/>
          <w:szCs w:val="21"/>
        </w:rPr>
      </w:pPr>
      <w:r w:rsidRPr="00116005">
        <w:rPr>
          <w:rFonts w:ascii="Abadi" w:hAnsi="Abadi" w:cs="*Arial-7644-Identity-H"/>
          <w:color w:val="0E0D10"/>
          <w:sz w:val="21"/>
          <w:szCs w:val="21"/>
        </w:rPr>
        <w:t>Con base en lo anterior, la auditoria de desempeño materia del presente dictamen, se ejecutó bajo los principios, conceptos y directrices de las actuales Normas Profesionales de Auditoría del Sistema Nacional de Fiscalización, compiladas y editadas por la Auditoria Superior de la Federación, de manera particular por lo que hace a sus numerales 100 y 300.</w:t>
      </w:r>
    </w:p>
    <w:p w14:paraId="02F61C84" w14:textId="77777777" w:rsidR="005E47B9" w:rsidRPr="00116005" w:rsidRDefault="005E47B9" w:rsidP="005E47B9">
      <w:pPr>
        <w:autoSpaceDE w:val="0"/>
        <w:autoSpaceDN w:val="0"/>
        <w:adjustRightInd w:val="0"/>
        <w:jc w:val="both"/>
        <w:rPr>
          <w:rFonts w:ascii="Abadi" w:hAnsi="Abadi" w:cs="*Arial-7644-Identity-H"/>
          <w:color w:val="0E0D10"/>
          <w:sz w:val="21"/>
          <w:szCs w:val="21"/>
        </w:rPr>
      </w:pPr>
    </w:p>
    <w:p w14:paraId="36B09453" w14:textId="77777777" w:rsidR="005E47B9" w:rsidRPr="00116005" w:rsidRDefault="005E47B9" w:rsidP="005E47B9">
      <w:pPr>
        <w:autoSpaceDE w:val="0"/>
        <w:autoSpaceDN w:val="0"/>
        <w:adjustRightInd w:val="0"/>
        <w:ind w:firstLine="708"/>
        <w:jc w:val="both"/>
        <w:rPr>
          <w:rFonts w:ascii="Abadi" w:hAnsi="Abadi" w:cs="*Arial-7644-Identity-H"/>
          <w:color w:val="0D0D10"/>
          <w:sz w:val="21"/>
          <w:szCs w:val="21"/>
        </w:rPr>
      </w:pPr>
      <w:r w:rsidRPr="00116005">
        <w:rPr>
          <w:rFonts w:ascii="Abadi" w:hAnsi="Abadi" w:cs="*Arial-7644-Identity-H"/>
          <w:color w:val="0D0D1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w:t>
      </w:r>
    </w:p>
    <w:p w14:paraId="2F36F99D" w14:textId="77777777" w:rsidR="005E47B9" w:rsidRPr="00116005" w:rsidRDefault="005E47B9" w:rsidP="005E47B9">
      <w:pPr>
        <w:autoSpaceDE w:val="0"/>
        <w:autoSpaceDN w:val="0"/>
        <w:adjustRightInd w:val="0"/>
        <w:jc w:val="both"/>
        <w:rPr>
          <w:rFonts w:ascii="Abadi" w:hAnsi="Abadi" w:cs="*Arial-7644-Identity-H"/>
          <w:color w:val="0D0D10"/>
          <w:sz w:val="21"/>
          <w:szCs w:val="21"/>
        </w:rPr>
      </w:pPr>
    </w:p>
    <w:p w14:paraId="6B12D51F" w14:textId="77777777" w:rsidR="005E47B9" w:rsidRPr="00116005" w:rsidRDefault="005E47B9" w:rsidP="005E47B9">
      <w:pPr>
        <w:autoSpaceDE w:val="0"/>
        <w:autoSpaceDN w:val="0"/>
        <w:adjustRightInd w:val="0"/>
        <w:ind w:firstLine="708"/>
        <w:jc w:val="both"/>
        <w:rPr>
          <w:rFonts w:ascii="Abadi" w:hAnsi="Abadi" w:cs="*Arial-7644-Identity-H"/>
          <w:color w:val="0D0D10"/>
          <w:sz w:val="21"/>
          <w:szCs w:val="21"/>
        </w:rPr>
      </w:pPr>
      <w:r w:rsidRPr="00116005">
        <w:rPr>
          <w:rFonts w:ascii="Abadi" w:hAnsi="Abadi" w:cs="*Arial-7644-Identity-H"/>
          <w:color w:val="0D0D10"/>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116005">
        <w:rPr>
          <w:rFonts w:ascii="Abadi" w:hAnsi="Abadi" w:cs="*Arial-7644-Identity-H"/>
          <w:color w:val="0D0D10"/>
          <w:sz w:val="21"/>
          <w:szCs w:val="21"/>
        </w:rPr>
        <w:t>fiscalizado</w:t>
      </w:r>
      <w:proofErr w:type="spellEnd"/>
      <w:r w:rsidRPr="00116005">
        <w:rPr>
          <w:rFonts w:ascii="Abadi" w:hAnsi="Abadi" w:cs="*Arial-7644-Identity-H"/>
          <w:color w:val="0D0D10"/>
          <w:sz w:val="21"/>
          <w:szCs w:val="21"/>
        </w:rPr>
        <w:t>.</w:t>
      </w:r>
    </w:p>
    <w:p w14:paraId="4C870557" w14:textId="77777777" w:rsidR="005E47B9" w:rsidRPr="00116005" w:rsidRDefault="005E47B9" w:rsidP="005E47B9">
      <w:pPr>
        <w:autoSpaceDE w:val="0"/>
        <w:autoSpaceDN w:val="0"/>
        <w:adjustRightInd w:val="0"/>
        <w:jc w:val="both"/>
        <w:rPr>
          <w:rFonts w:ascii="Abadi" w:hAnsi="Abadi" w:cs="*Arial-7644-Identity-H"/>
          <w:color w:val="0D0D10"/>
          <w:sz w:val="21"/>
          <w:szCs w:val="21"/>
        </w:rPr>
      </w:pPr>
    </w:p>
    <w:p w14:paraId="72E4B6D7" w14:textId="77777777" w:rsidR="005E47B9" w:rsidRPr="00116005" w:rsidRDefault="005E47B9" w:rsidP="005E47B9">
      <w:pPr>
        <w:autoSpaceDE w:val="0"/>
        <w:autoSpaceDN w:val="0"/>
        <w:adjustRightInd w:val="0"/>
        <w:ind w:firstLine="708"/>
        <w:jc w:val="both"/>
        <w:rPr>
          <w:rFonts w:ascii="Abadi" w:hAnsi="Abadi" w:cs="*Arial-7644-Identity-H"/>
          <w:color w:val="0D0D10"/>
          <w:sz w:val="21"/>
          <w:szCs w:val="21"/>
        </w:rPr>
      </w:pPr>
      <w:r w:rsidRPr="00116005">
        <w:rPr>
          <w:rFonts w:ascii="Abadi" w:hAnsi="Abadi" w:cs="*Arial-7644-Identity-H"/>
          <w:color w:val="0D0D1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w:t>
      </w:r>
      <w:r w:rsidRPr="00116005">
        <w:rPr>
          <w:rFonts w:ascii="Abadi" w:hAnsi="Abadi" w:cs="*Arial-7644-Identity-H"/>
          <w:color w:val="0D0D10"/>
          <w:sz w:val="21"/>
          <w:szCs w:val="21"/>
        </w:rPr>
        <w:lastRenderedPageBreak/>
        <w:t>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B4746F2" w14:textId="77777777" w:rsidR="005E47B9" w:rsidRPr="00116005" w:rsidRDefault="005E47B9" w:rsidP="005E47B9">
      <w:pPr>
        <w:autoSpaceDE w:val="0"/>
        <w:autoSpaceDN w:val="0"/>
        <w:adjustRightInd w:val="0"/>
        <w:jc w:val="both"/>
        <w:rPr>
          <w:rFonts w:ascii="Abadi" w:hAnsi="Abadi" w:cs="*Arial-7644-Identity-H"/>
          <w:color w:val="0D0D10"/>
          <w:sz w:val="21"/>
          <w:szCs w:val="21"/>
        </w:rPr>
      </w:pPr>
    </w:p>
    <w:p w14:paraId="0879A109" w14:textId="77777777" w:rsidR="005E47B9" w:rsidRPr="00116005" w:rsidRDefault="005E47B9" w:rsidP="005E47B9">
      <w:pPr>
        <w:autoSpaceDE w:val="0"/>
        <w:autoSpaceDN w:val="0"/>
        <w:adjustRightInd w:val="0"/>
        <w:ind w:firstLine="708"/>
        <w:jc w:val="both"/>
        <w:rPr>
          <w:rFonts w:ascii="Abadi" w:hAnsi="Abadi" w:cs="*Arial-7644-Identity-H"/>
          <w:color w:val="0D0D10"/>
          <w:sz w:val="21"/>
          <w:szCs w:val="21"/>
        </w:rPr>
      </w:pPr>
      <w:r w:rsidRPr="00116005">
        <w:rPr>
          <w:rFonts w:ascii="Abadi" w:hAnsi="Abadi" w:cs="*Arial-7644-Identity-H"/>
          <w:color w:val="0D0D1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3D23980F" w14:textId="77777777" w:rsidR="005E47B9" w:rsidRPr="00116005" w:rsidRDefault="005E47B9" w:rsidP="005E47B9">
      <w:pPr>
        <w:jc w:val="both"/>
        <w:rPr>
          <w:rFonts w:ascii="Abadi" w:hAnsi="Abadi" w:cs="*Arial-7644-Identity-H"/>
          <w:color w:val="0D0D10"/>
          <w:sz w:val="21"/>
          <w:szCs w:val="21"/>
        </w:rPr>
      </w:pPr>
    </w:p>
    <w:p w14:paraId="198D3D5C" w14:textId="77777777" w:rsidR="005E47B9" w:rsidRPr="00116005" w:rsidRDefault="005E47B9" w:rsidP="005E47B9">
      <w:pPr>
        <w:autoSpaceDE w:val="0"/>
        <w:autoSpaceDN w:val="0"/>
        <w:adjustRightInd w:val="0"/>
        <w:ind w:firstLine="708"/>
        <w:jc w:val="both"/>
        <w:rPr>
          <w:rFonts w:ascii="Abadi" w:hAnsi="Abadi" w:cs="*Arial-7357-Identity-H"/>
          <w:color w:val="0D0C0F"/>
          <w:sz w:val="21"/>
          <w:szCs w:val="21"/>
        </w:rPr>
      </w:pPr>
      <w:r w:rsidRPr="00116005">
        <w:rPr>
          <w:rFonts w:ascii="Abadi" w:hAnsi="Abadi" w:cs="*Arial-7357-Identity-H"/>
          <w:color w:val="0D0D10"/>
          <w:sz w:val="21"/>
          <w:szCs w:val="21"/>
        </w:rPr>
        <w:t xml:space="preserve">Es así, que la valoración realizada por la Auditoría Superior del Estado redundan en las manifestaciones, argumentos, acciones y evidencia presentada en la respuesta al pliego de recomendaciones, para lo cual la evidencia aportada por el sujeto fiscalizado debe ser competente, pertinente, suficiente y relevante. </w:t>
      </w:r>
      <w:r w:rsidRPr="00116005">
        <w:rPr>
          <w:rFonts w:ascii="Abadi" w:hAnsi="Abadi" w:cs="*Arial-7357-Identity-H"/>
          <w:color w:val="0D0C0F"/>
          <w:sz w:val="21"/>
          <w:szCs w:val="21"/>
        </w:rPr>
        <w:t>Respecto al objetivo y alcance de la auditoría se señala que de acuerdo a la Organización Internacional de las Entidades Fiscalizadoras Superiores, para las auditorias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w:t>
      </w:r>
    </w:p>
    <w:p w14:paraId="5A77B7F4" w14:textId="77777777" w:rsidR="005E47B9" w:rsidRPr="00116005" w:rsidRDefault="005E47B9" w:rsidP="005E47B9">
      <w:pPr>
        <w:autoSpaceDE w:val="0"/>
        <w:autoSpaceDN w:val="0"/>
        <w:adjustRightInd w:val="0"/>
        <w:jc w:val="both"/>
        <w:rPr>
          <w:rFonts w:ascii="Abadi" w:hAnsi="Abadi" w:cs="*Arial-7357-Identity-H"/>
          <w:color w:val="0D0C0F"/>
          <w:sz w:val="21"/>
          <w:szCs w:val="21"/>
        </w:rPr>
      </w:pPr>
    </w:p>
    <w:p w14:paraId="3DD8FB0F" w14:textId="77777777" w:rsidR="005E47B9" w:rsidRPr="00116005" w:rsidRDefault="005E47B9" w:rsidP="005E47B9">
      <w:pPr>
        <w:autoSpaceDE w:val="0"/>
        <w:autoSpaceDN w:val="0"/>
        <w:adjustRightInd w:val="0"/>
        <w:ind w:firstLine="708"/>
        <w:jc w:val="both"/>
        <w:rPr>
          <w:rFonts w:ascii="Abadi" w:hAnsi="Abadi" w:cs="*Arial-7357-Identity-H"/>
          <w:color w:val="0C0B0E"/>
          <w:sz w:val="21"/>
          <w:szCs w:val="21"/>
        </w:rPr>
      </w:pPr>
      <w:r w:rsidRPr="00116005">
        <w:rPr>
          <w:rFonts w:ascii="Abadi" w:hAnsi="Abadi" w:cs="*Arial-7357-Identity-H"/>
          <w:color w:val="0C0C0F"/>
          <w:sz w:val="21"/>
          <w:szCs w:val="21"/>
        </w:rPr>
        <w:t xml:space="preserve">En las auditorías de desempeño practicadas por la Auditoría Superior del Estado se consideran dichos enfoques, mediante las auditorías de cumplimiento de objetivos o resultados, de diseño y de consistencia y resultados. </w:t>
      </w:r>
      <w:r w:rsidRPr="00116005">
        <w:rPr>
          <w:rFonts w:ascii="Abadi" w:hAnsi="Abadi" w:cs="*Arial-7357-Identity-H"/>
          <w:color w:val="0C0B0E"/>
          <w:sz w:val="21"/>
          <w:szCs w:val="21"/>
        </w:rPr>
        <w:t>En la auditoría que nos ocupa se aplicó un enfoque de resultados y se incluyó en el Programa General de Fiscalización 2021, considerando diversos criterios metodológicos expuestos en dicho Programa.</w:t>
      </w:r>
    </w:p>
    <w:p w14:paraId="48244C1C" w14:textId="77777777" w:rsidR="005E47B9" w:rsidRPr="00116005" w:rsidRDefault="005E47B9" w:rsidP="005E47B9">
      <w:pPr>
        <w:autoSpaceDE w:val="0"/>
        <w:autoSpaceDN w:val="0"/>
        <w:adjustRightInd w:val="0"/>
        <w:jc w:val="both"/>
        <w:rPr>
          <w:rFonts w:ascii="Abadi" w:hAnsi="Abadi" w:cs="*Arial-7357-Identity-H"/>
          <w:color w:val="0C0B0E"/>
          <w:sz w:val="21"/>
          <w:szCs w:val="21"/>
        </w:rPr>
      </w:pPr>
    </w:p>
    <w:p w14:paraId="3388A9F6" w14:textId="77777777" w:rsidR="005E47B9" w:rsidRPr="00116005" w:rsidRDefault="005E47B9" w:rsidP="005E47B9">
      <w:pPr>
        <w:autoSpaceDE w:val="0"/>
        <w:autoSpaceDN w:val="0"/>
        <w:adjustRightInd w:val="0"/>
        <w:ind w:firstLine="708"/>
        <w:jc w:val="both"/>
        <w:rPr>
          <w:rFonts w:ascii="Abadi" w:hAnsi="Abadi" w:cs="*Arial-7357-Identity-H"/>
          <w:color w:val="0D0D0F"/>
          <w:sz w:val="21"/>
          <w:szCs w:val="21"/>
        </w:rPr>
      </w:pPr>
      <w:r w:rsidRPr="00116005">
        <w:rPr>
          <w:rFonts w:ascii="Abadi" w:hAnsi="Abadi" w:cs="*Arial-7357-Identity-H"/>
          <w:color w:val="0D0D0F"/>
          <w:sz w:val="21"/>
          <w:szCs w:val="21"/>
        </w:rPr>
        <w:t xml:space="preserve">Dicha auditoría tuvo como objetivo general verificar la capacidad del Municipio para la prestación eficaz del servicio de alumbrado público y la eficiencia en sus funciones de planificación, operación y seguimiento. </w:t>
      </w:r>
    </w:p>
    <w:p w14:paraId="1CED0967" w14:textId="77777777" w:rsidR="005E47B9" w:rsidRPr="00116005" w:rsidRDefault="005E47B9" w:rsidP="005E47B9">
      <w:pPr>
        <w:autoSpaceDE w:val="0"/>
        <w:autoSpaceDN w:val="0"/>
        <w:adjustRightInd w:val="0"/>
        <w:jc w:val="both"/>
        <w:rPr>
          <w:rFonts w:ascii="Abadi" w:hAnsi="Abadi" w:cs="*Arial-7357-Identity-H"/>
          <w:color w:val="0D0D0F"/>
          <w:sz w:val="21"/>
          <w:szCs w:val="21"/>
        </w:rPr>
      </w:pPr>
    </w:p>
    <w:p w14:paraId="4C8E6F63" w14:textId="77777777" w:rsidR="005E47B9" w:rsidRPr="00116005" w:rsidRDefault="005E47B9" w:rsidP="005E47B9">
      <w:pPr>
        <w:autoSpaceDE w:val="0"/>
        <w:autoSpaceDN w:val="0"/>
        <w:adjustRightInd w:val="0"/>
        <w:ind w:firstLine="708"/>
        <w:jc w:val="both"/>
        <w:rPr>
          <w:rFonts w:ascii="Abadi" w:hAnsi="Abadi" w:cs="*Arial-7357-Identity-H"/>
          <w:color w:val="0D0C0F"/>
          <w:sz w:val="21"/>
          <w:szCs w:val="21"/>
        </w:rPr>
      </w:pPr>
      <w:r w:rsidRPr="00116005">
        <w:rPr>
          <w:rFonts w:ascii="Abadi" w:hAnsi="Abadi" w:cs="*Arial-7357-Identity-H"/>
          <w:color w:val="0D0C0F"/>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w:t>
      </w:r>
    </w:p>
    <w:p w14:paraId="0F5400EF" w14:textId="77777777" w:rsidR="005E47B9" w:rsidRPr="00116005" w:rsidRDefault="005E47B9" w:rsidP="005E47B9">
      <w:pPr>
        <w:autoSpaceDE w:val="0"/>
        <w:autoSpaceDN w:val="0"/>
        <w:adjustRightInd w:val="0"/>
        <w:jc w:val="both"/>
        <w:rPr>
          <w:rFonts w:ascii="Abadi" w:hAnsi="Abadi" w:cs="*Arial-7357-Identity-H"/>
          <w:color w:val="0D0C0F"/>
          <w:sz w:val="21"/>
          <w:szCs w:val="21"/>
        </w:rPr>
      </w:pPr>
    </w:p>
    <w:p w14:paraId="24B48DBE" w14:textId="77777777" w:rsidR="005E47B9" w:rsidRPr="00116005" w:rsidRDefault="005E47B9" w:rsidP="005E47B9">
      <w:pPr>
        <w:autoSpaceDE w:val="0"/>
        <w:autoSpaceDN w:val="0"/>
        <w:adjustRightInd w:val="0"/>
        <w:ind w:firstLine="708"/>
        <w:jc w:val="both"/>
        <w:rPr>
          <w:rFonts w:ascii="Abadi" w:hAnsi="Abadi" w:cs="*Arial-9967-Identity-H"/>
          <w:color w:val="0D0C0F"/>
          <w:sz w:val="21"/>
          <w:szCs w:val="21"/>
        </w:rPr>
      </w:pPr>
      <w:r w:rsidRPr="00116005">
        <w:rPr>
          <w:rFonts w:ascii="Abadi" w:hAnsi="Abadi" w:cs="*Arial-7357-Identity-H"/>
          <w:color w:val="0D0C0F"/>
          <w:sz w:val="21"/>
          <w:szCs w:val="21"/>
        </w:rPr>
        <w:t xml:space="preserve">Así como, la eficacia en los resultados de la capacidad municipal en la prestación del servicio de alumbrado público en el ejercicio 2020 a partir del grado de funcionamiento de las luminarias que lo conforman, la cobertura lograda y la satisfacción ciudadana </w:t>
      </w:r>
      <w:r w:rsidRPr="00116005">
        <w:rPr>
          <w:rFonts w:ascii="Abadi" w:hAnsi="Abadi" w:cs="*Arial-9967-Identity-H"/>
          <w:color w:val="0D0C0F"/>
          <w:sz w:val="21"/>
          <w:szCs w:val="21"/>
        </w:rPr>
        <w:t xml:space="preserve">sobre el servicio, y de la relevancia y suficiencia de los mecanismos que permiten monitorear el desempeño y los resultados del servicio. </w:t>
      </w:r>
    </w:p>
    <w:p w14:paraId="3DAE7F5A" w14:textId="77777777" w:rsidR="005E47B9" w:rsidRPr="00116005" w:rsidRDefault="005E47B9" w:rsidP="005E47B9">
      <w:pPr>
        <w:autoSpaceDE w:val="0"/>
        <w:autoSpaceDN w:val="0"/>
        <w:adjustRightInd w:val="0"/>
        <w:jc w:val="both"/>
        <w:rPr>
          <w:rFonts w:ascii="Abadi" w:hAnsi="Abadi" w:cs="*Arial-9967-Identity-H"/>
          <w:color w:val="0D0C0F"/>
          <w:sz w:val="21"/>
          <w:szCs w:val="21"/>
        </w:rPr>
      </w:pPr>
    </w:p>
    <w:p w14:paraId="6A58648D" w14:textId="77777777" w:rsidR="005E47B9" w:rsidRPr="00116005" w:rsidRDefault="005E47B9" w:rsidP="005E47B9">
      <w:pPr>
        <w:autoSpaceDE w:val="0"/>
        <w:autoSpaceDN w:val="0"/>
        <w:adjustRightInd w:val="0"/>
        <w:ind w:firstLine="708"/>
        <w:jc w:val="both"/>
        <w:rPr>
          <w:rFonts w:ascii="Abadi" w:hAnsi="Abadi" w:cs="*Arial-9967-Identity-H"/>
          <w:color w:val="0E0D10"/>
          <w:sz w:val="21"/>
          <w:szCs w:val="21"/>
        </w:rPr>
      </w:pPr>
      <w:r w:rsidRPr="00116005">
        <w:rPr>
          <w:rFonts w:ascii="Abadi" w:hAnsi="Abadi" w:cs="*Arial-9967-Identity-H"/>
          <w:color w:val="0E0D10"/>
          <w:sz w:val="21"/>
          <w:szCs w:val="21"/>
        </w:rPr>
        <w:t>Respecto a los antecedentes del proceso de fiscalización, estos ya se detallaron en el apartado correspondiente.</w:t>
      </w:r>
    </w:p>
    <w:p w14:paraId="5C1672A7" w14:textId="77777777" w:rsidR="005E47B9" w:rsidRPr="00116005" w:rsidRDefault="005E47B9" w:rsidP="005E47B9">
      <w:pPr>
        <w:autoSpaceDE w:val="0"/>
        <w:autoSpaceDN w:val="0"/>
        <w:adjustRightInd w:val="0"/>
        <w:jc w:val="both"/>
        <w:rPr>
          <w:rFonts w:ascii="Abadi" w:hAnsi="Abadi" w:cs="*Arial-9967-Identity-H"/>
          <w:color w:val="0E0D10"/>
          <w:sz w:val="21"/>
          <w:szCs w:val="21"/>
        </w:rPr>
      </w:pPr>
    </w:p>
    <w:p w14:paraId="64394D0D" w14:textId="77777777" w:rsidR="005E47B9" w:rsidRPr="00116005" w:rsidRDefault="005E47B9" w:rsidP="005E47B9">
      <w:pPr>
        <w:autoSpaceDE w:val="0"/>
        <w:autoSpaceDN w:val="0"/>
        <w:adjustRightInd w:val="0"/>
        <w:ind w:firstLine="708"/>
        <w:jc w:val="both"/>
        <w:rPr>
          <w:rFonts w:ascii="Abadi" w:hAnsi="Abadi" w:cs="*Arial-9967-Identity-H"/>
          <w:color w:val="0C0C0E"/>
          <w:sz w:val="21"/>
          <w:szCs w:val="21"/>
        </w:rPr>
      </w:pPr>
      <w:r w:rsidRPr="00116005">
        <w:rPr>
          <w:rFonts w:ascii="Abadi" w:hAnsi="Abadi" w:cs="*Arial-9967-Identity-H"/>
          <w:color w:val="0C0C0E"/>
          <w:sz w:val="21"/>
          <w:szCs w:val="21"/>
        </w:rPr>
        <w:lastRenderedPageBreak/>
        <w:t>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w:t>
      </w:r>
    </w:p>
    <w:p w14:paraId="054DEA81" w14:textId="77777777" w:rsidR="005E47B9" w:rsidRPr="00116005" w:rsidRDefault="005E47B9" w:rsidP="005E47B9">
      <w:pPr>
        <w:autoSpaceDE w:val="0"/>
        <w:autoSpaceDN w:val="0"/>
        <w:adjustRightInd w:val="0"/>
        <w:jc w:val="both"/>
        <w:rPr>
          <w:rFonts w:ascii="Abadi" w:hAnsi="Abadi" w:cs="*Arial-9967-Identity-H"/>
          <w:color w:val="0C0C0E"/>
          <w:sz w:val="21"/>
          <w:szCs w:val="21"/>
        </w:rPr>
      </w:pPr>
    </w:p>
    <w:p w14:paraId="192A173B" w14:textId="1E31485F" w:rsidR="005E47B9" w:rsidRPr="00116005" w:rsidRDefault="005E47B9" w:rsidP="005E47B9">
      <w:pPr>
        <w:autoSpaceDE w:val="0"/>
        <w:autoSpaceDN w:val="0"/>
        <w:adjustRightInd w:val="0"/>
        <w:ind w:firstLine="708"/>
        <w:jc w:val="both"/>
        <w:rPr>
          <w:rFonts w:ascii="Abadi" w:hAnsi="Abadi" w:cs="*Times New Roman-Italic-9964-Id"/>
          <w:i/>
          <w:iCs/>
          <w:color w:val="0D0D0F"/>
          <w:sz w:val="21"/>
          <w:szCs w:val="21"/>
        </w:rPr>
      </w:pPr>
      <w:r w:rsidRPr="00116005">
        <w:rPr>
          <w:rFonts w:ascii="Abadi" w:hAnsi="Abadi" w:cs="*Arial-9967-Identity-H"/>
          <w:color w:val="0D0D0F"/>
          <w:sz w:val="21"/>
          <w:szCs w:val="21"/>
        </w:rPr>
        <w:t xml:space="preserve">También se precisa que el servicio público </w:t>
      </w:r>
      <w:r w:rsidRPr="00116005">
        <w:rPr>
          <w:rFonts w:ascii="Abadi" w:hAnsi="Abadi" w:cs="*Arial-Italic-9968-Identity-H"/>
          <w:i/>
          <w:iCs/>
          <w:color w:val="0D0D0F"/>
          <w:sz w:val="21"/>
          <w:szCs w:val="21"/>
        </w:rPr>
        <w:t xml:space="preserve">«es la institución jurídica administrativa en la que el titular es el Estado (municipio) y cuya única finalidad consiste en satisfacer de manera regular, continua </w:t>
      </w:r>
      <w:r w:rsidRPr="00116005">
        <w:rPr>
          <w:rFonts w:ascii="Abadi" w:hAnsi="Abadi" w:cs="*Microsoft Sans Serif-Italic-99"/>
          <w:i/>
          <w:iCs/>
          <w:color w:val="0D0D0F"/>
          <w:sz w:val="21"/>
          <w:szCs w:val="21"/>
        </w:rPr>
        <w:t xml:space="preserve">y </w:t>
      </w:r>
      <w:r w:rsidRPr="00116005">
        <w:rPr>
          <w:rFonts w:ascii="Abadi" w:hAnsi="Abadi" w:cs="*Arial-Italic-9968-Identity-H"/>
          <w:i/>
          <w:iCs/>
          <w:color w:val="0D0D0F"/>
          <w:sz w:val="21"/>
          <w:szCs w:val="21"/>
        </w:rPr>
        <w:t xml:space="preserve">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w:t>
      </w:r>
      <w:r w:rsidRPr="00116005">
        <w:rPr>
          <w:rFonts w:ascii="Abadi" w:hAnsi="Abadi" w:cs="*Times New Roman-9965-Identity-"/>
          <w:color w:val="0D0D0F"/>
          <w:sz w:val="21"/>
          <w:szCs w:val="21"/>
        </w:rPr>
        <w:t xml:space="preserve">a </w:t>
      </w:r>
      <w:r w:rsidRPr="00116005">
        <w:rPr>
          <w:rFonts w:ascii="Abadi" w:hAnsi="Abadi" w:cs="*Arial-Italic-9968-Identity-H"/>
          <w:i/>
          <w:iCs/>
          <w:color w:val="0D0D0F"/>
          <w:sz w:val="21"/>
          <w:szCs w:val="21"/>
        </w:rPr>
        <w:t xml:space="preserve">normas </w:t>
      </w:r>
      <w:r w:rsidRPr="00116005">
        <w:rPr>
          <w:rFonts w:ascii="Abadi" w:hAnsi="Abadi" w:cs="*Microsoft Sans Serif-Italic-99"/>
          <w:i/>
          <w:iCs/>
          <w:color w:val="0D0D0F"/>
          <w:sz w:val="21"/>
          <w:szCs w:val="21"/>
        </w:rPr>
        <w:t xml:space="preserve">y </w:t>
      </w:r>
      <w:r w:rsidRPr="00116005">
        <w:rPr>
          <w:rFonts w:ascii="Abadi" w:hAnsi="Abadi" w:cs="*Arial-Italic-9968-Identity-H"/>
          <w:i/>
          <w:iCs/>
          <w:color w:val="0D0D0F"/>
          <w:sz w:val="21"/>
          <w:szCs w:val="21"/>
        </w:rPr>
        <w:t xml:space="preserve">principios de derecho público». </w:t>
      </w:r>
      <w:r w:rsidR="007201BC">
        <w:rPr>
          <w:rStyle w:val="Refdenotaalpie"/>
          <w:rFonts w:ascii="Abadi" w:hAnsi="Abadi" w:cs="*Arial-Italic-9968-Identity-H"/>
          <w:i/>
          <w:iCs/>
          <w:color w:val="0D0D0F"/>
          <w:sz w:val="21"/>
          <w:szCs w:val="21"/>
        </w:rPr>
        <w:footnoteReference w:id="39"/>
      </w:r>
      <w:r w:rsidRPr="00116005">
        <w:rPr>
          <w:rFonts w:ascii="Abadi" w:hAnsi="Abadi" w:cs="*Times New Roman-Italic-9964-Id"/>
          <w:i/>
          <w:iCs/>
          <w:color w:val="0D0D0F"/>
          <w:sz w:val="21"/>
          <w:szCs w:val="21"/>
        </w:rPr>
        <w:t xml:space="preserve"> </w:t>
      </w:r>
    </w:p>
    <w:p w14:paraId="7EC9E708" w14:textId="77777777" w:rsidR="005E47B9" w:rsidRPr="00116005" w:rsidRDefault="005E47B9" w:rsidP="005E47B9">
      <w:pPr>
        <w:autoSpaceDE w:val="0"/>
        <w:autoSpaceDN w:val="0"/>
        <w:adjustRightInd w:val="0"/>
        <w:jc w:val="both"/>
        <w:rPr>
          <w:rFonts w:ascii="Abadi" w:hAnsi="Abadi" w:cs="*Times New Roman-Italic-9964-Id"/>
          <w:i/>
          <w:iCs/>
          <w:color w:val="0D0D0F"/>
          <w:sz w:val="21"/>
          <w:szCs w:val="21"/>
        </w:rPr>
      </w:pPr>
    </w:p>
    <w:p w14:paraId="22B10B61" w14:textId="77777777" w:rsidR="005E47B9" w:rsidRPr="00116005" w:rsidRDefault="005E47B9" w:rsidP="005E47B9">
      <w:pPr>
        <w:autoSpaceDE w:val="0"/>
        <w:autoSpaceDN w:val="0"/>
        <w:adjustRightInd w:val="0"/>
        <w:ind w:firstLine="708"/>
        <w:jc w:val="both"/>
        <w:rPr>
          <w:rFonts w:ascii="Abadi" w:hAnsi="Abadi" w:cs="*Arial-9967-Identity-H"/>
          <w:color w:val="0C0C0F"/>
          <w:sz w:val="21"/>
          <w:szCs w:val="21"/>
        </w:rPr>
      </w:pPr>
      <w:r w:rsidRPr="00116005">
        <w:rPr>
          <w:rFonts w:ascii="Abadi" w:hAnsi="Abadi" w:cs="*Arial-9967-Identity-H"/>
          <w:color w:val="0C0C0F"/>
          <w:sz w:val="21"/>
          <w:szCs w:val="21"/>
        </w:rPr>
        <w:t>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w:t>
      </w:r>
    </w:p>
    <w:p w14:paraId="7D0E4A3F" w14:textId="77777777" w:rsidR="005E47B9" w:rsidRPr="00116005" w:rsidRDefault="005E47B9" w:rsidP="005E47B9">
      <w:pPr>
        <w:autoSpaceDE w:val="0"/>
        <w:autoSpaceDN w:val="0"/>
        <w:adjustRightInd w:val="0"/>
        <w:jc w:val="both"/>
        <w:rPr>
          <w:rFonts w:ascii="Abadi" w:hAnsi="Abadi" w:cs="*Arial-9967-Identity-H"/>
          <w:color w:val="0C0C0F"/>
          <w:sz w:val="21"/>
          <w:szCs w:val="21"/>
        </w:rPr>
      </w:pPr>
    </w:p>
    <w:p w14:paraId="28435411" w14:textId="77777777" w:rsidR="005E47B9" w:rsidRPr="00116005" w:rsidRDefault="005E47B9" w:rsidP="005E47B9">
      <w:pPr>
        <w:autoSpaceDE w:val="0"/>
        <w:autoSpaceDN w:val="0"/>
        <w:adjustRightInd w:val="0"/>
        <w:ind w:firstLine="708"/>
        <w:jc w:val="both"/>
        <w:rPr>
          <w:rFonts w:ascii="Abadi" w:hAnsi="Abadi" w:cs="*Arial-9967-Identity-H"/>
          <w:color w:val="0C0B0E"/>
          <w:sz w:val="21"/>
          <w:szCs w:val="21"/>
        </w:rPr>
      </w:pPr>
      <w:r w:rsidRPr="00116005">
        <w:rPr>
          <w:rFonts w:ascii="Abadi" w:hAnsi="Abadi" w:cs="*Arial-9967-Identity-H"/>
          <w:color w:val="0C0B0E"/>
          <w:sz w:val="21"/>
          <w:szCs w:val="21"/>
        </w:rPr>
        <w:t xml:space="preserve">De manera específica, el artículo 115 de la Constitución Política de los Estados Unidos Mexicanos, en su fracción III consigna que los municipios tendrán a su cargo las funciones y servicios públicos, entre los que señala en el inciso b, el </w:t>
      </w:r>
      <w:r w:rsidRPr="00116005">
        <w:rPr>
          <w:rFonts w:ascii="Abadi" w:hAnsi="Abadi" w:cs="*Arial-9967-Identity-H"/>
          <w:color w:val="0C0B0E"/>
          <w:sz w:val="21"/>
          <w:szCs w:val="21"/>
        </w:rPr>
        <w:t>alumbrado público. Atribución ratificada en la Constitución Política Local en su artículo 117, fracción III, inciso b.</w:t>
      </w:r>
    </w:p>
    <w:p w14:paraId="39FCC959" w14:textId="77777777" w:rsidR="005E47B9" w:rsidRPr="00116005" w:rsidRDefault="005E47B9" w:rsidP="005E47B9">
      <w:pPr>
        <w:jc w:val="both"/>
        <w:rPr>
          <w:rFonts w:ascii="Abadi" w:hAnsi="Abadi" w:cs="*Arial-9967-Identity-H"/>
          <w:color w:val="0C0B0E"/>
          <w:sz w:val="21"/>
          <w:szCs w:val="21"/>
        </w:rPr>
      </w:pPr>
    </w:p>
    <w:p w14:paraId="31C52583" w14:textId="77777777" w:rsidR="005E47B9" w:rsidRPr="00116005" w:rsidRDefault="005E47B9" w:rsidP="005E47B9">
      <w:pPr>
        <w:autoSpaceDE w:val="0"/>
        <w:autoSpaceDN w:val="0"/>
        <w:adjustRightInd w:val="0"/>
        <w:ind w:firstLine="708"/>
        <w:jc w:val="both"/>
        <w:rPr>
          <w:rFonts w:ascii="Abadi" w:hAnsi="Abadi" w:cs="*Arial-8502-Identity-H"/>
          <w:color w:val="0D0C0F"/>
          <w:sz w:val="21"/>
          <w:szCs w:val="21"/>
        </w:rPr>
      </w:pPr>
      <w:r w:rsidRPr="00116005">
        <w:rPr>
          <w:rFonts w:ascii="Abadi" w:hAnsi="Abadi" w:cs="*Arial-8502-Identity-H"/>
          <w:color w:val="0D0C0F"/>
          <w:sz w:val="21"/>
          <w:szCs w:val="21"/>
        </w:rPr>
        <w:t>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733CE5AF" w14:textId="77777777" w:rsidR="005E47B9" w:rsidRPr="00116005" w:rsidRDefault="005E47B9" w:rsidP="005E47B9">
      <w:pPr>
        <w:autoSpaceDE w:val="0"/>
        <w:autoSpaceDN w:val="0"/>
        <w:adjustRightInd w:val="0"/>
        <w:jc w:val="both"/>
        <w:rPr>
          <w:rFonts w:ascii="Abadi" w:hAnsi="Abadi" w:cs="*Arial-8502-Identity-H"/>
          <w:color w:val="0C0C0F"/>
          <w:sz w:val="21"/>
          <w:szCs w:val="21"/>
        </w:rPr>
      </w:pPr>
    </w:p>
    <w:p w14:paraId="02445547" w14:textId="77777777" w:rsidR="005E47B9" w:rsidRPr="00116005" w:rsidRDefault="005E47B9" w:rsidP="005E47B9">
      <w:pPr>
        <w:autoSpaceDE w:val="0"/>
        <w:autoSpaceDN w:val="0"/>
        <w:adjustRightInd w:val="0"/>
        <w:ind w:firstLine="708"/>
        <w:jc w:val="both"/>
        <w:rPr>
          <w:rFonts w:ascii="Abadi" w:hAnsi="Abadi" w:cs="*Arial-8502-Identity-H"/>
          <w:color w:val="0C0C0F"/>
          <w:sz w:val="21"/>
          <w:szCs w:val="21"/>
        </w:rPr>
      </w:pPr>
      <w:r w:rsidRPr="00116005">
        <w:rPr>
          <w:rFonts w:ascii="Abadi" w:hAnsi="Abadi" w:cs="*Arial-8502-Identity-H"/>
          <w:color w:val="0C0C0F"/>
          <w:sz w:val="21"/>
          <w:szCs w:val="21"/>
        </w:rPr>
        <w:t>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de acuerdo a lo establecido en la fracción V del artículo 124 de la citada ley.</w:t>
      </w:r>
    </w:p>
    <w:p w14:paraId="12882B16" w14:textId="77777777" w:rsidR="005E47B9" w:rsidRPr="00116005" w:rsidRDefault="005E47B9" w:rsidP="005E47B9">
      <w:pPr>
        <w:autoSpaceDE w:val="0"/>
        <w:autoSpaceDN w:val="0"/>
        <w:adjustRightInd w:val="0"/>
        <w:jc w:val="both"/>
        <w:rPr>
          <w:rFonts w:ascii="Abadi" w:hAnsi="Abadi" w:cs="*Arial-8502-Identity-H"/>
          <w:color w:val="0C0C0F"/>
          <w:sz w:val="21"/>
          <w:szCs w:val="21"/>
        </w:rPr>
      </w:pPr>
    </w:p>
    <w:p w14:paraId="0CE99781" w14:textId="77777777" w:rsidR="005E47B9" w:rsidRPr="00116005" w:rsidRDefault="005E47B9" w:rsidP="005E47B9">
      <w:pPr>
        <w:autoSpaceDE w:val="0"/>
        <w:autoSpaceDN w:val="0"/>
        <w:adjustRightInd w:val="0"/>
        <w:ind w:firstLine="708"/>
        <w:jc w:val="both"/>
        <w:rPr>
          <w:rFonts w:ascii="Abadi" w:hAnsi="Abadi" w:cs="*Arial-8502-Identity-H"/>
          <w:color w:val="0D0D0F"/>
          <w:sz w:val="21"/>
          <w:szCs w:val="21"/>
        </w:rPr>
      </w:pPr>
      <w:r w:rsidRPr="00116005">
        <w:rPr>
          <w:rFonts w:ascii="Abadi" w:hAnsi="Abadi" w:cs="*Arial-8502-Identity-H"/>
          <w:color w:val="0D0D0F"/>
          <w:sz w:val="21"/>
          <w:szCs w:val="21"/>
        </w:rPr>
        <w:t>También el artículo 165 de la referida Ley Orgánica Municipal prevé que:</w:t>
      </w:r>
    </w:p>
    <w:p w14:paraId="7865F64B" w14:textId="77777777" w:rsidR="005E47B9" w:rsidRPr="00116005" w:rsidRDefault="005E47B9" w:rsidP="005E47B9">
      <w:pPr>
        <w:autoSpaceDE w:val="0"/>
        <w:autoSpaceDN w:val="0"/>
        <w:adjustRightInd w:val="0"/>
        <w:jc w:val="both"/>
        <w:rPr>
          <w:rFonts w:ascii="Abadi" w:hAnsi="Abadi" w:cs="*Arial-8502-Identity-H"/>
          <w:color w:val="0C0C0F"/>
          <w:sz w:val="21"/>
          <w:szCs w:val="21"/>
        </w:rPr>
      </w:pPr>
      <w:r w:rsidRPr="00116005">
        <w:rPr>
          <w:rFonts w:ascii="Abadi" w:hAnsi="Abadi" w:cs="*Arial-Italic-8503-Identity-H"/>
          <w:i/>
          <w:iCs/>
          <w:color w:val="0D0D0F"/>
          <w:sz w:val="21"/>
          <w:szCs w:val="21"/>
        </w:rPr>
        <w:t xml:space="preserve">«Los ayuntamientos prestarán los servicios públicos, en igualdad de condiciones </w:t>
      </w:r>
      <w:r w:rsidRPr="00116005">
        <w:rPr>
          <w:rFonts w:ascii="Abadi" w:hAnsi="Abadi" w:cs="*Arial-8502-Identity-H"/>
          <w:color w:val="0D0D0F"/>
          <w:sz w:val="21"/>
          <w:szCs w:val="21"/>
        </w:rPr>
        <w:t xml:space="preserve">a </w:t>
      </w:r>
      <w:r w:rsidRPr="00116005">
        <w:rPr>
          <w:rFonts w:ascii="Abadi" w:hAnsi="Abadi" w:cs="*Arial-Italic-8503-Identity-H"/>
          <w:i/>
          <w:iCs/>
          <w:color w:val="0D0D0F"/>
          <w:sz w:val="21"/>
          <w:szCs w:val="21"/>
        </w:rPr>
        <w:t xml:space="preserve">todos los habitantes del municipio, en forma permanente, general, uniforme, continua y de acuerdo con el Programa de Gobierno Municipal&gt;J.  </w:t>
      </w:r>
      <w:r w:rsidRPr="00116005">
        <w:rPr>
          <w:rFonts w:ascii="Abadi" w:hAnsi="Abadi" w:cs="*Arial-8502-Identity-H"/>
          <w:color w:val="0C0C0F"/>
          <w:sz w:val="21"/>
          <w:szCs w:val="21"/>
        </w:rPr>
        <w:t xml:space="preserve">Asimismo, en el Capítulo denominado </w:t>
      </w:r>
      <w:r w:rsidRPr="00116005">
        <w:rPr>
          <w:rFonts w:ascii="Abadi" w:hAnsi="Abadi" w:cs="*Arial-Italic-8503-Identity-H"/>
          <w:i/>
          <w:iCs/>
          <w:color w:val="0C0C0F"/>
          <w:sz w:val="21"/>
          <w:szCs w:val="21"/>
        </w:rPr>
        <w:t xml:space="preserve">«De los Servicios Públicos Municipales&gt;) </w:t>
      </w:r>
      <w:r w:rsidRPr="00116005">
        <w:rPr>
          <w:rFonts w:ascii="Abadi" w:hAnsi="Abadi" w:cs="*Arial-8502-Identity-H"/>
          <w:color w:val="0C0C0F"/>
          <w:sz w:val="21"/>
          <w:szCs w:val="21"/>
        </w:rPr>
        <w:t>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w:t>
      </w:r>
    </w:p>
    <w:p w14:paraId="7AA6918E" w14:textId="77777777" w:rsidR="005E47B9" w:rsidRPr="00116005" w:rsidRDefault="005E47B9" w:rsidP="005E47B9">
      <w:pPr>
        <w:autoSpaceDE w:val="0"/>
        <w:autoSpaceDN w:val="0"/>
        <w:adjustRightInd w:val="0"/>
        <w:jc w:val="both"/>
        <w:rPr>
          <w:rFonts w:ascii="Abadi" w:hAnsi="Abadi" w:cs="*Arial-8502-Identity-H"/>
          <w:color w:val="0C0C0F"/>
          <w:sz w:val="21"/>
          <w:szCs w:val="21"/>
        </w:rPr>
      </w:pPr>
    </w:p>
    <w:p w14:paraId="632AED98" w14:textId="77777777" w:rsidR="005E47B9" w:rsidRPr="00116005" w:rsidRDefault="005E47B9" w:rsidP="005E47B9">
      <w:pPr>
        <w:autoSpaceDE w:val="0"/>
        <w:autoSpaceDN w:val="0"/>
        <w:adjustRightInd w:val="0"/>
        <w:ind w:firstLine="708"/>
        <w:jc w:val="both"/>
        <w:rPr>
          <w:rFonts w:ascii="Abadi" w:hAnsi="Abadi" w:cs="*Arial-8502-Identity-H"/>
          <w:color w:val="0C0C0E"/>
          <w:sz w:val="21"/>
          <w:szCs w:val="21"/>
        </w:rPr>
      </w:pPr>
      <w:r w:rsidRPr="00116005">
        <w:rPr>
          <w:rFonts w:ascii="Abadi" w:hAnsi="Abadi" w:cs="*Arial-8502-Identity-H"/>
          <w:color w:val="0C0C0E"/>
          <w:sz w:val="21"/>
          <w:szCs w:val="21"/>
        </w:rPr>
        <w:t xml:space="preserve">De conformidad con el artículo 169 de la referida Ley Orgánica Municipal, </w:t>
      </w:r>
      <w:r w:rsidRPr="00116005">
        <w:rPr>
          <w:rFonts w:ascii="Abadi" w:hAnsi="Abadi" w:cs="*Arial-8502-Identity-H"/>
          <w:color w:val="0C0C0E"/>
          <w:sz w:val="21"/>
          <w:szCs w:val="21"/>
        </w:rPr>
        <w:lastRenderedPageBreak/>
        <w:t>la prestación de los servicios públicos municipales será supervisada por la comisión correspondiente del Ayuntamiento y auditada por la Contraloría Municipal. 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w:t>
      </w:r>
    </w:p>
    <w:p w14:paraId="00E9C78D" w14:textId="77777777" w:rsidR="005E47B9" w:rsidRPr="00116005" w:rsidRDefault="005E47B9" w:rsidP="005E47B9">
      <w:pPr>
        <w:autoSpaceDE w:val="0"/>
        <w:autoSpaceDN w:val="0"/>
        <w:adjustRightInd w:val="0"/>
        <w:jc w:val="both"/>
        <w:rPr>
          <w:rFonts w:ascii="Abadi" w:hAnsi="Abadi" w:cs="*Arial-8502-Identity-H"/>
          <w:color w:val="0C0C0E"/>
          <w:sz w:val="21"/>
          <w:szCs w:val="21"/>
        </w:rPr>
      </w:pPr>
      <w:r w:rsidRPr="00116005">
        <w:rPr>
          <w:rFonts w:ascii="Abadi" w:hAnsi="Abadi" w:cs="*Arial-8502-Identity-H"/>
          <w:color w:val="0C0C0E"/>
          <w:sz w:val="21"/>
          <w:szCs w:val="21"/>
        </w:rPr>
        <w:t>evaluación para el logro de resultados. Lo anterior, con el objetivo de otorgar un servicio público eficaz en el mantenimiento, cobertura y satisfacción del servicio.</w:t>
      </w:r>
    </w:p>
    <w:p w14:paraId="23990BD8" w14:textId="77777777" w:rsidR="005E47B9" w:rsidRPr="00116005" w:rsidRDefault="005E47B9" w:rsidP="005E47B9">
      <w:pPr>
        <w:jc w:val="both"/>
        <w:rPr>
          <w:rFonts w:ascii="Abadi" w:hAnsi="Abadi" w:cs="*Arial-8502-Identity-H"/>
          <w:color w:val="0C0C0E"/>
          <w:sz w:val="21"/>
          <w:szCs w:val="21"/>
        </w:rPr>
      </w:pPr>
    </w:p>
    <w:p w14:paraId="416829F9" w14:textId="77777777" w:rsidR="005E47B9" w:rsidRPr="00116005" w:rsidRDefault="005E47B9" w:rsidP="005E47B9">
      <w:pPr>
        <w:autoSpaceDE w:val="0"/>
        <w:autoSpaceDN w:val="0"/>
        <w:adjustRightInd w:val="0"/>
        <w:ind w:firstLine="708"/>
        <w:jc w:val="both"/>
        <w:rPr>
          <w:rFonts w:ascii="Abadi" w:hAnsi="Abadi" w:cs="*Arial-5449-Identity-H"/>
          <w:color w:val="0D0D0F"/>
          <w:sz w:val="21"/>
          <w:szCs w:val="21"/>
        </w:rPr>
      </w:pPr>
      <w:r w:rsidRPr="00116005">
        <w:rPr>
          <w:rFonts w:ascii="Abadi" w:hAnsi="Abadi" w:cs="*Arial-5449-Identity-H"/>
          <w:color w:val="0D0D0F"/>
          <w:sz w:val="21"/>
          <w:szCs w:val="21"/>
        </w:rPr>
        <w:t>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w:t>
      </w:r>
    </w:p>
    <w:p w14:paraId="541F05E4" w14:textId="77777777" w:rsidR="005E47B9" w:rsidRPr="00116005" w:rsidRDefault="005E47B9" w:rsidP="005E47B9">
      <w:pPr>
        <w:autoSpaceDE w:val="0"/>
        <w:autoSpaceDN w:val="0"/>
        <w:adjustRightInd w:val="0"/>
        <w:jc w:val="both"/>
        <w:rPr>
          <w:rFonts w:ascii="Abadi" w:hAnsi="Abadi" w:cs="*Arial-5449-Identity-H"/>
          <w:color w:val="0D0D0F"/>
          <w:sz w:val="21"/>
          <w:szCs w:val="21"/>
        </w:rPr>
      </w:pPr>
      <w:r w:rsidRPr="00116005">
        <w:rPr>
          <w:rFonts w:ascii="Abadi" w:hAnsi="Abadi" w:cs="*Arial-5449-Identity-H"/>
          <w:color w:val="0D0D0F"/>
          <w:sz w:val="21"/>
          <w:szCs w:val="21"/>
        </w:rPr>
        <w:t>eficiente de los servicios públicos municipales, de conformidad con las disposiciones aplicables.</w:t>
      </w:r>
    </w:p>
    <w:p w14:paraId="4531E879" w14:textId="77777777" w:rsidR="005E47B9" w:rsidRPr="00116005" w:rsidRDefault="005E47B9" w:rsidP="005E47B9">
      <w:pPr>
        <w:autoSpaceDE w:val="0"/>
        <w:autoSpaceDN w:val="0"/>
        <w:adjustRightInd w:val="0"/>
        <w:jc w:val="both"/>
        <w:rPr>
          <w:rFonts w:ascii="Abadi" w:hAnsi="Abadi" w:cs="*Arial-5449-Identity-H"/>
          <w:color w:val="0D0D0F"/>
          <w:sz w:val="21"/>
          <w:szCs w:val="21"/>
        </w:rPr>
      </w:pPr>
    </w:p>
    <w:p w14:paraId="26B05256" w14:textId="77777777" w:rsidR="005E47B9" w:rsidRPr="00116005" w:rsidRDefault="005E47B9" w:rsidP="005E47B9">
      <w:pPr>
        <w:autoSpaceDE w:val="0"/>
        <w:autoSpaceDN w:val="0"/>
        <w:adjustRightInd w:val="0"/>
        <w:ind w:firstLine="708"/>
        <w:jc w:val="both"/>
        <w:rPr>
          <w:rFonts w:ascii="Abadi" w:hAnsi="Abadi" w:cs="*Arial-5449-Identity-H"/>
          <w:color w:val="0D0C0F"/>
          <w:sz w:val="21"/>
          <w:szCs w:val="21"/>
        </w:rPr>
      </w:pPr>
      <w:r w:rsidRPr="00116005">
        <w:rPr>
          <w:rFonts w:ascii="Abadi" w:hAnsi="Abadi" w:cs="*Arial-5449-Identity-H"/>
          <w:color w:val="0D0C0F"/>
          <w:sz w:val="21"/>
          <w:szCs w:val="21"/>
        </w:rPr>
        <w:t xml:space="preserve">En virtud de lo anterior, para el ejercicio 2920, la unidad responsable de otorgar el servicio de alumbrado público en el municipio de Villagrán, </w:t>
      </w:r>
      <w:proofErr w:type="spellStart"/>
      <w:r w:rsidRPr="00116005">
        <w:rPr>
          <w:rFonts w:ascii="Abadi" w:hAnsi="Abadi" w:cs="*Arial-5449-Identity-H"/>
          <w:color w:val="0D0C0F"/>
          <w:sz w:val="21"/>
          <w:szCs w:val="21"/>
        </w:rPr>
        <w:t>Gto</w:t>
      </w:r>
      <w:proofErr w:type="spellEnd"/>
      <w:r w:rsidRPr="00116005">
        <w:rPr>
          <w:rFonts w:ascii="Abadi" w:hAnsi="Abadi" w:cs="*Arial-5449-Identity-H"/>
          <w:color w:val="0D0C0F"/>
          <w:sz w:val="21"/>
          <w:szCs w:val="21"/>
        </w:rPr>
        <w:t>., fue la Dirección de Servicios Municipales.</w:t>
      </w:r>
    </w:p>
    <w:p w14:paraId="555361B1" w14:textId="77777777" w:rsidR="005E47B9" w:rsidRPr="00116005" w:rsidRDefault="005E47B9" w:rsidP="005E47B9">
      <w:pPr>
        <w:autoSpaceDE w:val="0"/>
        <w:autoSpaceDN w:val="0"/>
        <w:adjustRightInd w:val="0"/>
        <w:jc w:val="both"/>
        <w:rPr>
          <w:rFonts w:ascii="Abadi" w:hAnsi="Abadi" w:cs="*Arial-5449-Identity-H"/>
          <w:color w:val="0D0C0F"/>
          <w:sz w:val="21"/>
          <w:szCs w:val="21"/>
        </w:rPr>
      </w:pPr>
    </w:p>
    <w:p w14:paraId="7AD7A2D5" w14:textId="77777777" w:rsidR="005E47B9" w:rsidRPr="00116005" w:rsidRDefault="005E47B9" w:rsidP="005E47B9">
      <w:pPr>
        <w:autoSpaceDE w:val="0"/>
        <w:autoSpaceDN w:val="0"/>
        <w:adjustRightInd w:val="0"/>
        <w:ind w:firstLine="708"/>
        <w:jc w:val="both"/>
        <w:rPr>
          <w:rFonts w:ascii="Abadi" w:hAnsi="Abadi" w:cs="*Arial-Bold-5450-Identity-H"/>
          <w:b/>
          <w:bCs/>
          <w:color w:val="0C0B11"/>
          <w:sz w:val="21"/>
          <w:szCs w:val="21"/>
        </w:rPr>
      </w:pPr>
      <w:r w:rsidRPr="00116005">
        <w:rPr>
          <w:rFonts w:ascii="Abadi" w:hAnsi="Abadi" w:cs="*Arial-Bold-5450-Identity-H"/>
          <w:b/>
          <w:bCs/>
          <w:color w:val="0C0B11"/>
          <w:sz w:val="21"/>
          <w:szCs w:val="21"/>
        </w:rPr>
        <w:t>b) Resultado del proceso de fiscalización.</w:t>
      </w:r>
    </w:p>
    <w:p w14:paraId="3D8EB5EC" w14:textId="77777777" w:rsidR="005E47B9" w:rsidRPr="00116005" w:rsidRDefault="005E47B9" w:rsidP="005E47B9">
      <w:pPr>
        <w:autoSpaceDE w:val="0"/>
        <w:autoSpaceDN w:val="0"/>
        <w:adjustRightInd w:val="0"/>
        <w:jc w:val="both"/>
        <w:rPr>
          <w:rFonts w:ascii="Abadi" w:hAnsi="Abadi" w:cs="*Arial-Bold-5450-Identity-H"/>
          <w:b/>
          <w:bCs/>
          <w:color w:val="0C0B11"/>
          <w:sz w:val="21"/>
          <w:szCs w:val="21"/>
        </w:rPr>
      </w:pPr>
    </w:p>
    <w:p w14:paraId="26E5F1FB" w14:textId="77777777" w:rsidR="005E47B9" w:rsidRPr="00116005" w:rsidRDefault="005E47B9" w:rsidP="005E47B9">
      <w:pPr>
        <w:autoSpaceDE w:val="0"/>
        <w:autoSpaceDN w:val="0"/>
        <w:adjustRightInd w:val="0"/>
        <w:jc w:val="both"/>
        <w:rPr>
          <w:rFonts w:ascii="Abadi" w:hAnsi="Abadi" w:cs="*Arial-5449-Identity-H"/>
          <w:color w:val="0F0F11"/>
          <w:sz w:val="21"/>
          <w:szCs w:val="21"/>
        </w:rPr>
      </w:pPr>
      <w:r w:rsidRPr="00116005">
        <w:rPr>
          <w:rFonts w:ascii="Abadi" w:hAnsi="Abadi" w:cs="*Arial-5449-Identity-H"/>
          <w:color w:val="0F0F11"/>
          <w:sz w:val="21"/>
          <w:szCs w:val="21"/>
        </w:rPr>
        <w:t>En esta parte se señala que los objetivos específicos se desarrollaron en la auditoria en siete procedimientos, con los siguientes resultados:</w:t>
      </w:r>
    </w:p>
    <w:p w14:paraId="5E80FC74" w14:textId="77777777" w:rsidR="005E47B9" w:rsidRPr="00116005" w:rsidRDefault="005E47B9" w:rsidP="005E47B9">
      <w:pPr>
        <w:autoSpaceDE w:val="0"/>
        <w:autoSpaceDN w:val="0"/>
        <w:adjustRightInd w:val="0"/>
        <w:jc w:val="both"/>
        <w:rPr>
          <w:rFonts w:ascii="Abadi" w:hAnsi="Abadi" w:cs="*Arial-Bold-5450-Identity-H"/>
          <w:b/>
          <w:bCs/>
          <w:color w:val="0E0C12"/>
          <w:sz w:val="21"/>
          <w:szCs w:val="21"/>
        </w:rPr>
      </w:pPr>
    </w:p>
    <w:p w14:paraId="1561D8EB" w14:textId="77777777" w:rsidR="005E47B9" w:rsidRPr="00116005" w:rsidRDefault="005E47B9" w:rsidP="005E47B9">
      <w:pPr>
        <w:autoSpaceDE w:val="0"/>
        <w:autoSpaceDN w:val="0"/>
        <w:adjustRightInd w:val="0"/>
        <w:ind w:firstLine="708"/>
        <w:jc w:val="both"/>
        <w:rPr>
          <w:rFonts w:ascii="Abadi" w:hAnsi="Abadi" w:cs="*Arial-Bold-5450-Identity-H"/>
          <w:b/>
          <w:bCs/>
          <w:color w:val="0E0C12"/>
          <w:sz w:val="21"/>
          <w:szCs w:val="21"/>
        </w:rPr>
      </w:pPr>
      <w:r w:rsidRPr="00116005">
        <w:rPr>
          <w:rFonts w:ascii="Abadi" w:hAnsi="Abadi" w:cs="*Arial-Bold-5450-Identity-H"/>
          <w:b/>
          <w:bCs/>
          <w:color w:val="0E0C12"/>
          <w:sz w:val="21"/>
          <w:szCs w:val="21"/>
        </w:rPr>
        <w:t>Eficiencia:</w:t>
      </w:r>
    </w:p>
    <w:p w14:paraId="65CB5CA0" w14:textId="77777777" w:rsidR="005E47B9" w:rsidRPr="00116005" w:rsidRDefault="005E47B9" w:rsidP="005E47B9">
      <w:pPr>
        <w:autoSpaceDE w:val="0"/>
        <w:autoSpaceDN w:val="0"/>
        <w:adjustRightInd w:val="0"/>
        <w:ind w:left="1418"/>
        <w:jc w:val="both"/>
        <w:rPr>
          <w:rFonts w:ascii="Abadi" w:hAnsi="Abadi" w:cs="*Arial-5449-Identity-H"/>
          <w:color w:val="0E0D10"/>
          <w:sz w:val="21"/>
          <w:szCs w:val="21"/>
        </w:rPr>
      </w:pPr>
      <w:r w:rsidRPr="00116005">
        <w:rPr>
          <w:rFonts w:ascii="Abadi" w:hAnsi="Abadi" w:cs="*Arial-Bold-5450-Identity-H"/>
          <w:b/>
          <w:bCs/>
          <w:color w:val="0E0D10"/>
          <w:sz w:val="21"/>
          <w:szCs w:val="21"/>
        </w:rPr>
        <w:t xml:space="preserve">1. </w:t>
      </w:r>
      <w:r w:rsidRPr="00116005">
        <w:rPr>
          <w:rFonts w:ascii="Abadi" w:hAnsi="Abadi" w:cs="*Arial-5449-Identity-H"/>
          <w:color w:val="0E0D10"/>
          <w:sz w:val="21"/>
          <w:szCs w:val="21"/>
        </w:rPr>
        <w:t>Oferta del servicio de alumbrado público.</w:t>
      </w:r>
    </w:p>
    <w:p w14:paraId="45AD5B3D" w14:textId="77777777" w:rsidR="005E47B9" w:rsidRPr="00116005" w:rsidRDefault="005E47B9" w:rsidP="005E47B9">
      <w:pPr>
        <w:autoSpaceDE w:val="0"/>
        <w:autoSpaceDN w:val="0"/>
        <w:adjustRightInd w:val="0"/>
        <w:ind w:left="1418"/>
        <w:jc w:val="both"/>
        <w:rPr>
          <w:rFonts w:ascii="Abadi" w:hAnsi="Abadi" w:cs="*Arial-5449-Identity-H"/>
          <w:color w:val="0C0B0F"/>
          <w:sz w:val="21"/>
          <w:szCs w:val="21"/>
        </w:rPr>
      </w:pPr>
      <w:r w:rsidRPr="00116005">
        <w:rPr>
          <w:rFonts w:ascii="Abadi" w:hAnsi="Abadi" w:cs="*Arial-Bold-5450-Identity-H"/>
          <w:b/>
          <w:bCs/>
          <w:color w:val="0C0B0F"/>
          <w:sz w:val="21"/>
          <w:szCs w:val="21"/>
        </w:rPr>
        <w:t xml:space="preserve">2. </w:t>
      </w:r>
      <w:r w:rsidRPr="00116005">
        <w:rPr>
          <w:rFonts w:ascii="Abadi" w:hAnsi="Abadi" w:cs="*Arial-5449-Identity-H"/>
          <w:color w:val="0C0B0F"/>
          <w:sz w:val="21"/>
          <w:szCs w:val="21"/>
        </w:rPr>
        <w:t>Presupuestación del servicio.</w:t>
      </w:r>
    </w:p>
    <w:p w14:paraId="26920954" w14:textId="77777777" w:rsidR="005E47B9" w:rsidRPr="00116005" w:rsidRDefault="005E47B9" w:rsidP="005E47B9">
      <w:pPr>
        <w:autoSpaceDE w:val="0"/>
        <w:autoSpaceDN w:val="0"/>
        <w:adjustRightInd w:val="0"/>
        <w:ind w:left="1418"/>
        <w:jc w:val="both"/>
        <w:rPr>
          <w:rFonts w:ascii="Abadi" w:hAnsi="Abadi" w:cs="*Arial-5449-Identity-H"/>
          <w:color w:val="0C0C0E"/>
          <w:sz w:val="21"/>
          <w:szCs w:val="21"/>
        </w:rPr>
      </w:pPr>
      <w:r w:rsidRPr="00116005">
        <w:rPr>
          <w:rFonts w:ascii="Abadi" w:hAnsi="Abadi" w:cs="*Arial-5449-Identity-H"/>
          <w:b/>
          <w:bCs/>
          <w:color w:val="0C0C0E"/>
          <w:sz w:val="21"/>
          <w:szCs w:val="21"/>
        </w:rPr>
        <w:t>3.</w:t>
      </w:r>
      <w:r w:rsidRPr="00116005">
        <w:rPr>
          <w:rFonts w:ascii="Abadi" w:hAnsi="Abadi" w:cs="*Arial-5449-Identity-H"/>
          <w:color w:val="0C0C0E"/>
          <w:sz w:val="21"/>
          <w:szCs w:val="21"/>
        </w:rPr>
        <w:t xml:space="preserve"> Marco normativo para la prestación del servicio.</w:t>
      </w:r>
    </w:p>
    <w:p w14:paraId="4B7CB102" w14:textId="77777777" w:rsidR="005E47B9" w:rsidRPr="00116005" w:rsidRDefault="005E47B9" w:rsidP="005E47B9">
      <w:pPr>
        <w:autoSpaceDE w:val="0"/>
        <w:autoSpaceDN w:val="0"/>
        <w:adjustRightInd w:val="0"/>
        <w:ind w:left="1418"/>
        <w:jc w:val="both"/>
        <w:rPr>
          <w:rFonts w:ascii="Abadi" w:hAnsi="Abadi" w:cs="*Arial-5449-Identity-H"/>
          <w:color w:val="0B0B0D"/>
          <w:sz w:val="21"/>
          <w:szCs w:val="21"/>
        </w:rPr>
      </w:pPr>
      <w:r w:rsidRPr="00116005">
        <w:rPr>
          <w:rFonts w:ascii="Abadi" w:hAnsi="Abadi" w:cs="*Arial-5449-Identity-H"/>
          <w:b/>
          <w:bCs/>
          <w:color w:val="0B0B0D"/>
          <w:sz w:val="21"/>
          <w:szCs w:val="21"/>
        </w:rPr>
        <w:t>4.</w:t>
      </w:r>
      <w:r w:rsidRPr="00116005">
        <w:rPr>
          <w:rFonts w:ascii="Abadi" w:hAnsi="Abadi" w:cs="*Arial-5449-Identity-H"/>
          <w:color w:val="0B0B0D"/>
          <w:sz w:val="21"/>
          <w:szCs w:val="21"/>
        </w:rPr>
        <w:t xml:space="preserve"> Planeación del servicio de alumbrado público en el corto plazo.</w:t>
      </w:r>
    </w:p>
    <w:p w14:paraId="099F7D3C" w14:textId="77777777" w:rsidR="005E47B9" w:rsidRPr="00116005" w:rsidRDefault="005E47B9" w:rsidP="005E47B9">
      <w:pPr>
        <w:autoSpaceDE w:val="0"/>
        <w:autoSpaceDN w:val="0"/>
        <w:adjustRightInd w:val="0"/>
        <w:ind w:left="1418"/>
        <w:jc w:val="both"/>
        <w:rPr>
          <w:rFonts w:ascii="Abadi" w:hAnsi="Abadi" w:cs="*Arial-5449-Identity-H"/>
          <w:color w:val="0F0E11"/>
          <w:sz w:val="21"/>
          <w:szCs w:val="21"/>
        </w:rPr>
      </w:pPr>
      <w:r w:rsidRPr="00116005">
        <w:rPr>
          <w:rFonts w:ascii="Abadi" w:hAnsi="Abadi" w:cs="*Arial-5449-Identity-H"/>
          <w:b/>
          <w:bCs/>
          <w:color w:val="0F0E11"/>
          <w:sz w:val="21"/>
          <w:szCs w:val="21"/>
        </w:rPr>
        <w:t>5.</w:t>
      </w:r>
      <w:r w:rsidRPr="00116005">
        <w:rPr>
          <w:rFonts w:ascii="Abadi" w:hAnsi="Abadi" w:cs="*Arial-5449-Identity-H"/>
          <w:color w:val="0F0E11"/>
          <w:sz w:val="21"/>
          <w:szCs w:val="21"/>
        </w:rPr>
        <w:t xml:space="preserve"> Participación ciudadana en el reporte de fallas del servicio.</w:t>
      </w:r>
    </w:p>
    <w:p w14:paraId="469422AA" w14:textId="77777777" w:rsidR="005E47B9" w:rsidRPr="00116005" w:rsidRDefault="005E47B9" w:rsidP="005E47B9">
      <w:pPr>
        <w:autoSpaceDE w:val="0"/>
        <w:autoSpaceDN w:val="0"/>
        <w:adjustRightInd w:val="0"/>
        <w:jc w:val="both"/>
        <w:rPr>
          <w:rFonts w:ascii="Abadi" w:hAnsi="Abadi" w:cs="*Arial-Bold-5450-Identity-H"/>
          <w:b/>
          <w:bCs/>
          <w:color w:val="0D0C11"/>
          <w:sz w:val="21"/>
          <w:szCs w:val="21"/>
        </w:rPr>
      </w:pPr>
    </w:p>
    <w:p w14:paraId="3C02B29E" w14:textId="77777777" w:rsidR="005E47B9" w:rsidRPr="00116005" w:rsidRDefault="005E47B9" w:rsidP="005E47B9">
      <w:pPr>
        <w:autoSpaceDE w:val="0"/>
        <w:autoSpaceDN w:val="0"/>
        <w:adjustRightInd w:val="0"/>
        <w:ind w:firstLine="708"/>
        <w:jc w:val="both"/>
        <w:rPr>
          <w:rFonts w:ascii="Abadi" w:hAnsi="Abadi" w:cs="*Arial-Bold-5450-Identity-H"/>
          <w:b/>
          <w:bCs/>
          <w:color w:val="0D0C11"/>
          <w:sz w:val="21"/>
          <w:szCs w:val="21"/>
        </w:rPr>
      </w:pPr>
    </w:p>
    <w:p w14:paraId="4E8B2F97" w14:textId="77777777" w:rsidR="005E47B9" w:rsidRPr="00116005" w:rsidRDefault="005E47B9" w:rsidP="005E47B9">
      <w:pPr>
        <w:autoSpaceDE w:val="0"/>
        <w:autoSpaceDN w:val="0"/>
        <w:adjustRightInd w:val="0"/>
        <w:ind w:firstLine="708"/>
        <w:jc w:val="both"/>
        <w:rPr>
          <w:rFonts w:ascii="Abadi" w:hAnsi="Abadi" w:cs="*Arial-Bold-5450-Identity-H"/>
          <w:b/>
          <w:bCs/>
          <w:color w:val="0D0C11"/>
          <w:sz w:val="21"/>
          <w:szCs w:val="21"/>
        </w:rPr>
      </w:pPr>
      <w:r w:rsidRPr="00116005">
        <w:rPr>
          <w:rFonts w:ascii="Abadi" w:hAnsi="Abadi" w:cs="*Arial-Bold-5450-Identity-H"/>
          <w:b/>
          <w:bCs/>
          <w:color w:val="0D0C11"/>
          <w:sz w:val="21"/>
          <w:szCs w:val="21"/>
        </w:rPr>
        <w:t>Eficacia:</w:t>
      </w:r>
    </w:p>
    <w:p w14:paraId="4CAD85AD" w14:textId="77777777" w:rsidR="005E47B9" w:rsidRPr="00116005" w:rsidRDefault="005E47B9" w:rsidP="005E47B9">
      <w:pPr>
        <w:autoSpaceDE w:val="0"/>
        <w:autoSpaceDN w:val="0"/>
        <w:adjustRightInd w:val="0"/>
        <w:ind w:left="1418"/>
        <w:jc w:val="both"/>
        <w:rPr>
          <w:rFonts w:ascii="Abadi" w:hAnsi="Abadi" w:cs="*Arial-Bold-5450-Identity-H"/>
          <w:b/>
          <w:bCs/>
          <w:color w:val="0D0C10"/>
          <w:sz w:val="21"/>
          <w:szCs w:val="21"/>
        </w:rPr>
      </w:pPr>
    </w:p>
    <w:p w14:paraId="37EE252D" w14:textId="77777777" w:rsidR="005E47B9" w:rsidRPr="00116005" w:rsidRDefault="005E47B9" w:rsidP="005E47B9">
      <w:pPr>
        <w:autoSpaceDE w:val="0"/>
        <w:autoSpaceDN w:val="0"/>
        <w:adjustRightInd w:val="0"/>
        <w:ind w:left="1418"/>
        <w:jc w:val="both"/>
        <w:rPr>
          <w:rFonts w:ascii="Abadi" w:hAnsi="Abadi" w:cs="*Arial-5449-Identity-H"/>
          <w:color w:val="0D0C10"/>
          <w:sz w:val="21"/>
          <w:szCs w:val="21"/>
        </w:rPr>
      </w:pPr>
      <w:r w:rsidRPr="00116005">
        <w:rPr>
          <w:rFonts w:ascii="Abadi" w:hAnsi="Abadi" w:cs="*Arial-Bold-5450-Identity-H"/>
          <w:b/>
          <w:bCs/>
          <w:color w:val="0D0C10"/>
          <w:sz w:val="21"/>
          <w:szCs w:val="21"/>
        </w:rPr>
        <w:t xml:space="preserve">6. </w:t>
      </w:r>
      <w:r w:rsidRPr="00116005">
        <w:rPr>
          <w:rFonts w:ascii="Abadi" w:hAnsi="Abadi" w:cs="*Arial-5449-Identity-H"/>
          <w:color w:val="0D0C10"/>
          <w:sz w:val="21"/>
          <w:szCs w:val="21"/>
        </w:rPr>
        <w:t>Eficacia del servicio de alumbrado público.</w:t>
      </w:r>
    </w:p>
    <w:p w14:paraId="4614F555" w14:textId="77777777" w:rsidR="005E47B9" w:rsidRPr="00116005" w:rsidRDefault="005E47B9" w:rsidP="005E47B9">
      <w:pPr>
        <w:ind w:left="1418"/>
        <w:jc w:val="both"/>
        <w:rPr>
          <w:rFonts w:ascii="Abadi" w:hAnsi="Abadi" w:cs="*Arial-5449-Identity-H"/>
          <w:color w:val="0D0D0F"/>
          <w:sz w:val="21"/>
          <w:szCs w:val="21"/>
        </w:rPr>
      </w:pPr>
      <w:r w:rsidRPr="00116005">
        <w:rPr>
          <w:rFonts w:ascii="Abadi" w:hAnsi="Abadi" w:cs="*Arial-5449-Identity-H"/>
          <w:b/>
          <w:bCs/>
          <w:color w:val="0D0D0F"/>
          <w:sz w:val="21"/>
          <w:szCs w:val="21"/>
        </w:rPr>
        <w:t>7.</w:t>
      </w:r>
      <w:r w:rsidRPr="00116005">
        <w:rPr>
          <w:rFonts w:ascii="Abadi" w:hAnsi="Abadi" w:cs="*Arial-5449-Identity-H"/>
          <w:color w:val="0D0D0F"/>
          <w:sz w:val="21"/>
          <w:szCs w:val="21"/>
        </w:rPr>
        <w:t xml:space="preserve"> Monitoreo y evaluación de resultados.</w:t>
      </w:r>
    </w:p>
    <w:p w14:paraId="2D148A62" w14:textId="77777777" w:rsidR="005E47B9" w:rsidRPr="00116005" w:rsidRDefault="005E47B9" w:rsidP="005E47B9">
      <w:pPr>
        <w:jc w:val="both"/>
        <w:rPr>
          <w:rFonts w:ascii="Abadi" w:hAnsi="Abadi" w:cs="*Arial-5449-Identity-H"/>
          <w:color w:val="0D0D0F"/>
          <w:sz w:val="21"/>
          <w:szCs w:val="21"/>
        </w:rPr>
      </w:pPr>
    </w:p>
    <w:p w14:paraId="080D968A" w14:textId="77777777" w:rsidR="005E47B9" w:rsidRPr="00116005" w:rsidRDefault="005E47B9" w:rsidP="005E47B9">
      <w:pPr>
        <w:autoSpaceDE w:val="0"/>
        <w:autoSpaceDN w:val="0"/>
        <w:adjustRightInd w:val="0"/>
        <w:ind w:firstLine="708"/>
        <w:jc w:val="both"/>
        <w:rPr>
          <w:rFonts w:ascii="Abadi" w:hAnsi="Abadi" w:cs="*Arial-7828-Identity-H"/>
          <w:color w:val="0D0D0F"/>
          <w:sz w:val="21"/>
          <w:szCs w:val="21"/>
        </w:rPr>
      </w:pPr>
      <w:r w:rsidRPr="00116005">
        <w:rPr>
          <w:rFonts w:ascii="Abadi" w:hAnsi="Abadi" w:cs="*Arial-7828-Identity-H"/>
          <w:color w:val="0D0D10"/>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r w:rsidRPr="00116005">
        <w:rPr>
          <w:rFonts w:ascii="Abadi" w:hAnsi="Abadi" w:cs="*Arial-7828-Identity-H"/>
          <w:color w:val="0D0D0F"/>
          <w:sz w:val="21"/>
          <w:szCs w:val="21"/>
        </w:rPr>
        <w:t>Derivado de lo anterior, se formulan los resultados y recomendaciones contenidos en los rubros de Eficiencia y Eficacia.</w:t>
      </w:r>
    </w:p>
    <w:p w14:paraId="0C54E3CF" w14:textId="77777777" w:rsidR="005E47B9" w:rsidRPr="00116005" w:rsidRDefault="005E47B9" w:rsidP="005E47B9">
      <w:pPr>
        <w:autoSpaceDE w:val="0"/>
        <w:autoSpaceDN w:val="0"/>
        <w:adjustRightInd w:val="0"/>
        <w:jc w:val="both"/>
        <w:rPr>
          <w:rFonts w:ascii="Abadi" w:hAnsi="Abadi" w:cs="*Arial-7828-Identity-H"/>
          <w:color w:val="0D0D0F"/>
          <w:sz w:val="21"/>
          <w:szCs w:val="21"/>
        </w:rPr>
      </w:pPr>
    </w:p>
    <w:p w14:paraId="2FB42E1A" w14:textId="77777777" w:rsidR="005E47B9" w:rsidRPr="00116005" w:rsidRDefault="005E47B9" w:rsidP="005E47B9">
      <w:pPr>
        <w:autoSpaceDE w:val="0"/>
        <w:autoSpaceDN w:val="0"/>
        <w:adjustRightInd w:val="0"/>
        <w:ind w:firstLine="708"/>
        <w:jc w:val="both"/>
        <w:rPr>
          <w:rFonts w:ascii="Abadi" w:hAnsi="Abadi" w:cs="*Arial-7828-Identity-H"/>
          <w:color w:val="0C0C0F"/>
          <w:sz w:val="21"/>
          <w:szCs w:val="21"/>
        </w:rPr>
      </w:pPr>
      <w:r w:rsidRPr="00116005">
        <w:rPr>
          <w:rFonts w:ascii="Abadi" w:hAnsi="Abadi" w:cs="*Arial-7828-Identity-H"/>
          <w:color w:val="0C0C0E"/>
          <w:sz w:val="21"/>
          <w:szCs w:val="21"/>
        </w:rPr>
        <w:t xml:space="preserve">En tal sentido, en el rubro de Eficiencia, se formularon las recomendaciones plasmadas en los puntos 01 y 02 del resultado número 01, referente a oferta del servicio de alumbrado público; 03 y 04 del resultado número 02, correspondiente a presupuestación del servicio; 05 y 06 del resultado número 03, relativo a marco normativo para la prestación del servicio; 07 del resultado número 04, referido a planeación del servicio de alumbrado público en el corto plazo; y 08 del resultado número 05, referente a participación ciudadana en el reporte de fallas del servicio, En el apartado de Eficacia, se formularon las recomendaciones consignadas en los puntos 09 del resultado número 06, correspondiente a eficacia del servicio de alumbrado público; y 10 del resultado </w:t>
      </w:r>
      <w:r w:rsidRPr="00116005">
        <w:rPr>
          <w:rFonts w:ascii="Abadi" w:hAnsi="Abadi" w:cs="*Arial-7828-Identity-H"/>
          <w:color w:val="0C0C0E"/>
          <w:sz w:val="21"/>
          <w:szCs w:val="21"/>
        </w:rPr>
        <w:lastRenderedPageBreak/>
        <w:t xml:space="preserve">número 07, relativo a monitoreo y </w:t>
      </w:r>
      <w:r w:rsidRPr="00116005">
        <w:rPr>
          <w:rFonts w:ascii="Abadi" w:hAnsi="Abadi" w:cs="*Arial-7828-Identity-H"/>
          <w:color w:val="0C0C0F"/>
          <w:sz w:val="21"/>
          <w:szCs w:val="21"/>
        </w:rPr>
        <w:t>evaluación de resultados.</w:t>
      </w:r>
    </w:p>
    <w:p w14:paraId="2E59743D" w14:textId="77777777" w:rsidR="005E47B9" w:rsidRPr="00116005" w:rsidRDefault="005E47B9" w:rsidP="005E47B9">
      <w:pPr>
        <w:autoSpaceDE w:val="0"/>
        <w:autoSpaceDN w:val="0"/>
        <w:adjustRightInd w:val="0"/>
        <w:jc w:val="both"/>
        <w:rPr>
          <w:rFonts w:ascii="Abadi" w:hAnsi="Abadi" w:cs="*Arial-7828-Identity-H"/>
          <w:color w:val="0C0C0F"/>
          <w:sz w:val="21"/>
          <w:szCs w:val="21"/>
        </w:rPr>
      </w:pPr>
    </w:p>
    <w:p w14:paraId="38CD0501" w14:textId="77777777" w:rsidR="005E47B9" w:rsidRPr="00116005" w:rsidRDefault="005E47B9" w:rsidP="005E47B9">
      <w:pPr>
        <w:autoSpaceDE w:val="0"/>
        <w:autoSpaceDN w:val="0"/>
        <w:adjustRightInd w:val="0"/>
        <w:ind w:firstLine="708"/>
        <w:jc w:val="both"/>
        <w:rPr>
          <w:rFonts w:ascii="Abadi" w:hAnsi="Abadi" w:cs="*Arial-7828-Identity-H"/>
          <w:color w:val="0E0D10"/>
          <w:sz w:val="21"/>
          <w:szCs w:val="21"/>
        </w:rPr>
      </w:pPr>
      <w:r w:rsidRPr="00116005">
        <w:rPr>
          <w:rFonts w:ascii="Abadi" w:hAnsi="Abadi" w:cs="*Arial-7828-Identity-H"/>
          <w:color w:val="0E0D10"/>
          <w:sz w:val="21"/>
          <w:szCs w:val="21"/>
        </w:rPr>
        <w:t xml:space="preserve">Finalmente, se establece un apartado denominado </w:t>
      </w:r>
      <w:r w:rsidRPr="00116005">
        <w:rPr>
          <w:rFonts w:ascii="Abadi" w:hAnsi="Abadi" w:cs="*Microsoft Sans Serif-Italic-78"/>
          <w:i/>
          <w:iCs/>
          <w:color w:val="0E0D10"/>
          <w:sz w:val="21"/>
          <w:szCs w:val="21"/>
        </w:rPr>
        <w:t xml:space="preserve">Cuestiones clave de la  auditoria en contexto de la pandemia del virus SARS-Co V2 </w:t>
      </w:r>
      <w:r w:rsidRPr="00116005">
        <w:rPr>
          <w:rFonts w:ascii="Abadi" w:hAnsi="Abadi" w:cs="*Arial-7828-Identity-H"/>
          <w:color w:val="0E0D10"/>
          <w:sz w:val="21"/>
          <w:szCs w:val="21"/>
        </w:rPr>
        <w:t xml:space="preserve">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w:t>
      </w:r>
      <w:r w:rsidRPr="00116005">
        <w:rPr>
          <w:rFonts w:ascii="Abadi" w:hAnsi="Abadi" w:cs="*Microsoft Sans Serif-Italic-78"/>
          <w:i/>
          <w:iCs/>
          <w:color w:val="0E0D10"/>
          <w:sz w:val="21"/>
          <w:szCs w:val="21"/>
        </w:rPr>
        <w:t xml:space="preserve">Acuerdo relativo al trabajo </w:t>
      </w:r>
      <w:r w:rsidRPr="00116005">
        <w:rPr>
          <w:rFonts w:ascii="Abadi" w:hAnsi="Abadi" w:cs="*Arial-7828-Identity-H"/>
          <w:color w:val="0E0D10"/>
          <w:sz w:val="21"/>
          <w:szCs w:val="21"/>
        </w:rPr>
        <w:t xml:space="preserve">a </w:t>
      </w:r>
      <w:r w:rsidRPr="00116005">
        <w:rPr>
          <w:rFonts w:ascii="Abadi" w:hAnsi="Abadi" w:cs="*Microsoft Sans Serif-Italic-78"/>
          <w:i/>
          <w:iCs/>
          <w:color w:val="0E0D10"/>
          <w:sz w:val="21"/>
          <w:szCs w:val="21"/>
        </w:rPr>
        <w:t xml:space="preserve">distancia </w:t>
      </w:r>
      <w:r w:rsidRPr="00116005">
        <w:rPr>
          <w:rFonts w:ascii="Abadi" w:hAnsi="Abadi" w:cs="*Arial-7828-Identity-H"/>
          <w:color w:val="0E0D10"/>
          <w:sz w:val="21"/>
          <w:szCs w:val="21"/>
        </w:rPr>
        <w:t>de fecha 17 de marzo de 2020 y su décimo sexto acuerdo modificatorio, aprovechando las herramientas tecnológicas de que dispone, así como la colaboración de los sujetos de fiscalización.</w:t>
      </w:r>
    </w:p>
    <w:p w14:paraId="2C45BDB9" w14:textId="77777777" w:rsidR="005E47B9" w:rsidRPr="00116005" w:rsidRDefault="005E47B9" w:rsidP="005E47B9">
      <w:pPr>
        <w:autoSpaceDE w:val="0"/>
        <w:autoSpaceDN w:val="0"/>
        <w:adjustRightInd w:val="0"/>
        <w:jc w:val="both"/>
        <w:rPr>
          <w:rFonts w:ascii="Abadi" w:hAnsi="Abadi" w:cs="*Arial-7828-Identity-H"/>
          <w:color w:val="0E0D10"/>
          <w:sz w:val="21"/>
          <w:szCs w:val="21"/>
        </w:rPr>
      </w:pPr>
    </w:p>
    <w:p w14:paraId="0A8C2B31" w14:textId="77777777" w:rsidR="005E47B9" w:rsidRPr="00116005" w:rsidRDefault="005E47B9" w:rsidP="005E47B9">
      <w:pPr>
        <w:autoSpaceDE w:val="0"/>
        <w:autoSpaceDN w:val="0"/>
        <w:adjustRightInd w:val="0"/>
        <w:ind w:firstLine="708"/>
        <w:jc w:val="both"/>
        <w:rPr>
          <w:rFonts w:ascii="Abadi" w:hAnsi="Abadi" w:cs="*Arial-7828-Identity-H"/>
          <w:color w:val="0D0D0F"/>
          <w:sz w:val="21"/>
          <w:szCs w:val="21"/>
        </w:rPr>
      </w:pPr>
      <w:r w:rsidRPr="00116005">
        <w:rPr>
          <w:rFonts w:ascii="Abadi" w:hAnsi="Abadi" w:cs="*Arial-7828-Identity-H"/>
          <w:color w:val="0D0D0F"/>
          <w:sz w:val="21"/>
          <w:szCs w:val="21"/>
        </w:rPr>
        <w:t>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w:t>
      </w:r>
    </w:p>
    <w:p w14:paraId="3E61A721" w14:textId="77777777" w:rsidR="005E47B9" w:rsidRPr="00116005" w:rsidRDefault="005E47B9" w:rsidP="005E47B9">
      <w:pPr>
        <w:autoSpaceDE w:val="0"/>
        <w:autoSpaceDN w:val="0"/>
        <w:adjustRightInd w:val="0"/>
        <w:jc w:val="both"/>
        <w:rPr>
          <w:rFonts w:ascii="Abadi" w:hAnsi="Abadi" w:cs="*Arial-7828-Identity-H"/>
          <w:color w:val="0D0D0F"/>
          <w:sz w:val="21"/>
          <w:szCs w:val="21"/>
        </w:rPr>
      </w:pPr>
    </w:p>
    <w:p w14:paraId="43557CE6" w14:textId="77777777" w:rsidR="005E47B9" w:rsidRPr="00116005" w:rsidRDefault="005E47B9" w:rsidP="005E47B9">
      <w:pPr>
        <w:autoSpaceDE w:val="0"/>
        <w:autoSpaceDN w:val="0"/>
        <w:adjustRightInd w:val="0"/>
        <w:ind w:firstLine="708"/>
        <w:jc w:val="both"/>
        <w:rPr>
          <w:rFonts w:ascii="Abadi" w:hAnsi="Abadi" w:cs="*Arial-7828-Identity-H"/>
          <w:color w:val="0D0D10"/>
          <w:sz w:val="21"/>
          <w:szCs w:val="21"/>
        </w:rPr>
      </w:pPr>
      <w:r w:rsidRPr="00116005">
        <w:rPr>
          <w:rFonts w:ascii="Abadi" w:hAnsi="Abadi" w:cs="*Arial-7828-Identity-H"/>
          <w:color w:val="0D0D10"/>
          <w:sz w:val="21"/>
          <w:szCs w:val="21"/>
        </w:rPr>
        <w:t xml:space="preserve">En tal sentido se priorizó el enfoque de derechos humanos, velando por la protección del derecho humano a la salud, respetando las limitaciones y restricciones a los derechos humanos establecidas en la propia Constitución. </w:t>
      </w:r>
    </w:p>
    <w:p w14:paraId="41A54A36" w14:textId="77777777" w:rsidR="005E47B9" w:rsidRPr="00116005" w:rsidRDefault="005E47B9" w:rsidP="005E47B9">
      <w:pPr>
        <w:jc w:val="both"/>
        <w:rPr>
          <w:rFonts w:ascii="Abadi" w:hAnsi="Abadi" w:cs="*Arial-7828-Identity-H"/>
          <w:color w:val="0D0D10"/>
          <w:sz w:val="21"/>
          <w:szCs w:val="21"/>
        </w:rPr>
      </w:pPr>
    </w:p>
    <w:p w14:paraId="7D1CDE78" w14:textId="77777777" w:rsidR="005E47B9" w:rsidRPr="00116005" w:rsidRDefault="005E47B9" w:rsidP="005E47B9">
      <w:pPr>
        <w:autoSpaceDE w:val="0"/>
        <w:autoSpaceDN w:val="0"/>
        <w:adjustRightInd w:val="0"/>
        <w:ind w:firstLine="708"/>
        <w:jc w:val="both"/>
        <w:rPr>
          <w:rFonts w:ascii="Abadi" w:hAnsi="Abadi" w:cs="*Arial-Bold-6502-Identity-H"/>
          <w:b/>
          <w:bCs/>
          <w:color w:val="0C0B11"/>
          <w:sz w:val="21"/>
          <w:szCs w:val="21"/>
        </w:rPr>
      </w:pPr>
      <w:r w:rsidRPr="00116005">
        <w:rPr>
          <w:rFonts w:ascii="Abadi" w:hAnsi="Abadi" w:cs="*Arial-Bold-6502-Identity-H"/>
          <w:b/>
          <w:bCs/>
          <w:color w:val="0C0B11"/>
          <w:sz w:val="21"/>
          <w:szCs w:val="21"/>
        </w:rPr>
        <w:t>c) Resumen de las recomendaciones.</w:t>
      </w:r>
    </w:p>
    <w:p w14:paraId="578F8E2A" w14:textId="77777777" w:rsidR="005E47B9" w:rsidRPr="00116005" w:rsidRDefault="005E47B9" w:rsidP="005E47B9">
      <w:pPr>
        <w:autoSpaceDE w:val="0"/>
        <w:autoSpaceDN w:val="0"/>
        <w:adjustRightInd w:val="0"/>
        <w:jc w:val="both"/>
        <w:rPr>
          <w:rFonts w:ascii="Abadi" w:hAnsi="Abadi" w:cs="*Arial-6501-Identity-H"/>
          <w:color w:val="0C0C0F"/>
          <w:sz w:val="21"/>
          <w:szCs w:val="21"/>
        </w:rPr>
      </w:pPr>
    </w:p>
    <w:p w14:paraId="394DC2BE" w14:textId="77777777" w:rsidR="005E47B9" w:rsidRPr="00116005" w:rsidRDefault="005E47B9" w:rsidP="005E47B9">
      <w:pPr>
        <w:autoSpaceDE w:val="0"/>
        <w:autoSpaceDN w:val="0"/>
        <w:adjustRightInd w:val="0"/>
        <w:ind w:firstLine="708"/>
        <w:jc w:val="both"/>
        <w:rPr>
          <w:rFonts w:ascii="Abadi" w:hAnsi="Abadi" w:cs="*Arial-6501-Identity-H"/>
          <w:color w:val="0C0C0F"/>
          <w:sz w:val="21"/>
          <w:szCs w:val="21"/>
        </w:rPr>
      </w:pPr>
      <w:r w:rsidRPr="00116005">
        <w:rPr>
          <w:rFonts w:ascii="Abadi" w:hAnsi="Abadi" w:cs="*Arial-6501-Identity-H"/>
          <w:color w:val="0C0C0F"/>
          <w:sz w:val="21"/>
          <w:szCs w:val="21"/>
        </w:rPr>
        <w:t xml:space="preserve">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en las 10 recomendaciones formuladas persistió lo recomendado. A dichas recomendaciones </w:t>
      </w:r>
      <w:r w:rsidRPr="00116005">
        <w:rPr>
          <w:rFonts w:ascii="Abadi" w:hAnsi="Abadi" w:cs="*Arial-6501-Identity-H"/>
          <w:color w:val="0C0C0F"/>
          <w:sz w:val="21"/>
          <w:szCs w:val="21"/>
        </w:rPr>
        <w:t>dará seguimiento el Órgano Técnico en la etapa</w:t>
      </w:r>
    </w:p>
    <w:p w14:paraId="7734B28F" w14:textId="77777777" w:rsidR="005E47B9" w:rsidRPr="00116005" w:rsidRDefault="005E47B9" w:rsidP="005E47B9">
      <w:pPr>
        <w:autoSpaceDE w:val="0"/>
        <w:autoSpaceDN w:val="0"/>
        <w:adjustRightInd w:val="0"/>
        <w:jc w:val="both"/>
        <w:rPr>
          <w:rFonts w:ascii="Abadi" w:hAnsi="Abadi" w:cs="*Arial-6501-Identity-H"/>
          <w:color w:val="0C0C0F"/>
          <w:sz w:val="21"/>
          <w:szCs w:val="21"/>
        </w:rPr>
      </w:pPr>
      <w:r w:rsidRPr="00116005">
        <w:rPr>
          <w:rFonts w:ascii="Abadi" w:hAnsi="Abadi" w:cs="*Arial-6501-Identity-H"/>
          <w:color w:val="0C0C0F"/>
          <w:sz w:val="21"/>
          <w:szCs w:val="21"/>
        </w:rPr>
        <w:t>correspondiente, de conformidad con el ordenamiento legal respectivo.</w:t>
      </w:r>
    </w:p>
    <w:p w14:paraId="3BB3195A" w14:textId="77777777" w:rsidR="005E47B9" w:rsidRPr="00116005" w:rsidRDefault="005E47B9" w:rsidP="005E47B9">
      <w:pPr>
        <w:autoSpaceDE w:val="0"/>
        <w:autoSpaceDN w:val="0"/>
        <w:adjustRightInd w:val="0"/>
        <w:jc w:val="both"/>
        <w:rPr>
          <w:rFonts w:ascii="Abadi" w:hAnsi="Abadi" w:cs="*Arial-Bold-6502-Identity-H"/>
          <w:b/>
          <w:bCs/>
          <w:color w:val="0C0C10"/>
          <w:sz w:val="21"/>
          <w:szCs w:val="21"/>
        </w:rPr>
      </w:pPr>
    </w:p>
    <w:p w14:paraId="60E05FD8" w14:textId="77777777" w:rsidR="005E47B9" w:rsidRPr="00116005" w:rsidRDefault="005E47B9" w:rsidP="005E47B9">
      <w:pPr>
        <w:autoSpaceDE w:val="0"/>
        <w:autoSpaceDN w:val="0"/>
        <w:adjustRightInd w:val="0"/>
        <w:ind w:firstLine="708"/>
        <w:jc w:val="both"/>
        <w:rPr>
          <w:rFonts w:ascii="Abadi" w:hAnsi="Abadi" w:cs="*Arial-Bold-6502-Identity-H"/>
          <w:b/>
          <w:bCs/>
          <w:color w:val="0C0C10"/>
          <w:sz w:val="21"/>
          <w:szCs w:val="21"/>
        </w:rPr>
      </w:pPr>
      <w:r w:rsidRPr="00116005">
        <w:rPr>
          <w:rFonts w:ascii="Abadi" w:hAnsi="Abadi" w:cs="*Arial-Bold-6502-Identity-H"/>
          <w:b/>
          <w:bCs/>
          <w:color w:val="0C0C10"/>
          <w:sz w:val="21"/>
          <w:szCs w:val="21"/>
        </w:rPr>
        <w:t>d) Conclusión General.</w:t>
      </w:r>
    </w:p>
    <w:p w14:paraId="1AC9CC9E" w14:textId="77777777" w:rsidR="005E47B9" w:rsidRPr="00116005" w:rsidRDefault="005E47B9" w:rsidP="005E47B9">
      <w:pPr>
        <w:autoSpaceDE w:val="0"/>
        <w:autoSpaceDN w:val="0"/>
        <w:adjustRightInd w:val="0"/>
        <w:jc w:val="both"/>
        <w:rPr>
          <w:rFonts w:ascii="Abadi" w:hAnsi="Abadi" w:cs="*Arial-Bold-6502-Identity-H"/>
          <w:b/>
          <w:bCs/>
          <w:color w:val="0C0C10"/>
          <w:sz w:val="21"/>
          <w:szCs w:val="21"/>
        </w:rPr>
      </w:pPr>
    </w:p>
    <w:p w14:paraId="4ABB997F" w14:textId="77777777" w:rsidR="005E47B9" w:rsidRPr="00116005" w:rsidRDefault="005E47B9" w:rsidP="005E47B9">
      <w:pPr>
        <w:autoSpaceDE w:val="0"/>
        <w:autoSpaceDN w:val="0"/>
        <w:adjustRightInd w:val="0"/>
        <w:ind w:firstLine="708"/>
        <w:jc w:val="both"/>
        <w:rPr>
          <w:rFonts w:ascii="Abadi" w:hAnsi="Abadi" w:cs="*Arial-6501-Identity-H"/>
          <w:color w:val="0D0D10"/>
          <w:sz w:val="21"/>
          <w:szCs w:val="21"/>
        </w:rPr>
      </w:pPr>
      <w:r w:rsidRPr="00116005">
        <w:rPr>
          <w:rFonts w:ascii="Abadi" w:hAnsi="Abadi" w:cs="*Arial-6501-Identity-H"/>
          <w:color w:val="0D0D10"/>
          <w:sz w:val="21"/>
          <w:szCs w:val="21"/>
        </w:rPr>
        <w:t xml:space="preserve">La Auditoría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w:t>
      </w:r>
    </w:p>
    <w:p w14:paraId="19FC7DA6" w14:textId="77777777" w:rsidR="005E47B9" w:rsidRPr="00116005" w:rsidRDefault="005E47B9" w:rsidP="005E47B9">
      <w:pPr>
        <w:autoSpaceDE w:val="0"/>
        <w:autoSpaceDN w:val="0"/>
        <w:adjustRightInd w:val="0"/>
        <w:jc w:val="both"/>
        <w:rPr>
          <w:rFonts w:ascii="Abadi" w:hAnsi="Abadi" w:cs="*Arial-6501-Identity-H"/>
          <w:color w:val="0D0D10"/>
          <w:sz w:val="21"/>
          <w:szCs w:val="21"/>
        </w:rPr>
      </w:pPr>
    </w:p>
    <w:p w14:paraId="066CFAFC" w14:textId="77777777" w:rsidR="005E47B9" w:rsidRPr="00116005" w:rsidRDefault="005E47B9" w:rsidP="005E47B9">
      <w:pPr>
        <w:autoSpaceDE w:val="0"/>
        <w:autoSpaceDN w:val="0"/>
        <w:adjustRightInd w:val="0"/>
        <w:ind w:firstLine="708"/>
        <w:jc w:val="both"/>
        <w:rPr>
          <w:rFonts w:ascii="Abadi" w:hAnsi="Abadi" w:cs="*Arial-6501-Identity-H"/>
          <w:color w:val="0D0D10"/>
          <w:sz w:val="21"/>
          <w:szCs w:val="21"/>
        </w:rPr>
      </w:pPr>
      <w:r w:rsidRPr="00116005">
        <w:rPr>
          <w:rFonts w:ascii="Abadi" w:hAnsi="Abadi" w:cs="*Arial-6501-Identity-H"/>
          <w:color w:val="0D0D10"/>
          <w:sz w:val="21"/>
          <w:szCs w:val="21"/>
        </w:rPr>
        <w:t>De su adecuada prestación depende, en cierta medida, la calidad de vida de las personas.</w:t>
      </w:r>
    </w:p>
    <w:p w14:paraId="1DE5596F" w14:textId="77777777" w:rsidR="005E47B9" w:rsidRPr="00116005" w:rsidRDefault="005E47B9" w:rsidP="005E47B9">
      <w:pPr>
        <w:autoSpaceDE w:val="0"/>
        <w:autoSpaceDN w:val="0"/>
        <w:adjustRightInd w:val="0"/>
        <w:jc w:val="both"/>
        <w:rPr>
          <w:rFonts w:ascii="Abadi" w:hAnsi="Abadi" w:cs="*Arial-6501-Identity-H"/>
          <w:color w:val="0D0D10"/>
          <w:sz w:val="21"/>
          <w:szCs w:val="21"/>
        </w:rPr>
      </w:pPr>
    </w:p>
    <w:p w14:paraId="02A4C089" w14:textId="77777777" w:rsidR="005E47B9" w:rsidRPr="00116005" w:rsidRDefault="005E47B9" w:rsidP="005E47B9">
      <w:pPr>
        <w:autoSpaceDE w:val="0"/>
        <w:autoSpaceDN w:val="0"/>
        <w:adjustRightInd w:val="0"/>
        <w:ind w:firstLine="708"/>
        <w:jc w:val="both"/>
        <w:rPr>
          <w:rFonts w:ascii="Abadi" w:hAnsi="Abadi" w:cs="*Arial-6501-Identity-H"/>
          <w:color w:val="0C0C0F"/>
          <w:sz w:val="21"/>
          <w:szCs w:val="21"/>
        </w:rPr>
      </w:pPr>
      <w:r w:rsidRPr="00116005">
        <w:rPr>
          <w:rFonts w:ascii="Abadi" w:hAnsi="Abadi" w:cs="*Arial-6501-Identity-H"/>
          <w:color w:val="0C0C0F"/>
          <w:sz w:val="21"/>
          <w:szCs w:val="21"/>
        </w:rPr>
        <w:t>De igual forma, se refiere que el artículo 115, fracción,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w:t>
      </w:r>
    </w:p>
    <w:p w14:paraId="057AE6A5" w14:textId="77777777" w:rsidR="005E47B9" w:rsidRPr="00116005" w:rsidRDefault="005E47B9" w:rsidP="005E47B9">
      <w:pPr>
        <w:autoSpaceDE w:val="0"/>
        <w:autoSpaceDN w:val="0"/>
        <w:adjustRightInd w:val="0"/>
        <w:jc w:val="both"/>
        <w:rPr>
          <w:rFonts w:ascii="Abadi" w:hAnsi="Abadi" w:cs="*Arial-6501-Identity-H"/>
          <w:color w:val="0C0C0F"/>
          <w:sz w:val="21"/>
          <w:szCs w:val="21"/>
        </w:rPr>
      </w:pPr>
    </w:p>
    <w:p w14:paraId="56EEF520" w14:textId="77777777" w:rsidR="005E47B9" w:rsidRPr="00116005" w:rsidRDefault="005E47B9" w:rsidP="005E47B9">
      <w:pPr>
        <w:autoSpaceDE w:val="0"/>
        <w:autoSpaceDN w:val="0"/>
        <w:adjustRightInd w:val="0"/>
        <w:ind w:firstLine="708"/>
        <w:jc w:val="both"/>
        <w:rPr>
          <w:rFonts w:ascii="Abadi" w:hAnsi="Abadi" w:cs="*Arial-6501-Identity-H"/>
          <w:color w:val="0C0C0E"/>
          <w:sz w:val="21"/>
          <w:szCs w:val="21"/>
        </w:rPr>
      </w:pPr>
      <w:r w:rsidRPr="00116005">
        <w:rPr>
          <w:rFonts w:ascii="Abadi" w:hAnsi="Abadi" w:cs="*Arial-6501-Identity-H"/>
          <w:color w:val="0C0C0E"/>
          <w:sz w:val="21"/>
          <w:szCs w:val="21"/>
        </w:rPr>
        <w:t>En este sentido, el alumbrado público es un servicio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w:t>
      </w:r>
    </w:p>
    <w:p w14:paraId="283EAB67" w14:textId="77777777" w:rsidR="005E47B9" w:rsidRPr="00116005" w:rsidRDefault="005E47B9" w:rsidP="005E47B9">
      <w:pPr>
        <w:jc w:val="both"/>
        <w:rPr>
          <w:rFonts w:ascii="Abadi" w:hAnsi="Abadi" w:cs="*Arial-6501-Identity-H"/>
          <w:color w:val="0C0C0E"/>
          <w:sz w:val="21"/>
          <w:szCs w:val="21"/>
        </w:rPr>
      </w:pPr>
    </w:p>
    <w:p w14:paraId="0742505C" w14:textId="77777777" w:rsidR="005E47B9" w:rsidRPr="00116005" w:rsidRDefault="005E47B9" w:rsidP="005E47B9">
      <w:pPr>
        <w:autoSpaceDE w:val="0"/>
        <w:autoSpaceDN w:val="0"/>
        <w:adjustRightInd w:val="0"/>
        <w:ind w:firstLine="708"/>
        <w:jc w:val="both"/>
        <w:rPr>
          <w:rFonts w:ascii="Abadi" w:hAnsi="Abadi" w:cs="*Arial-7482-Identity-H"/>
          <w:color w:val="0C0C0E"/>
          <w:sz w:val="21"/>
          <w:szCs w:val="21"/>
        </w:rPr>
      </w:pPr>
      <w:r w:rsidRPr="00116005">
        <w:rPr>
          <w:rFonts w:ascii="Abadi" w:hAnsi="Abadi" w:cs="*Arial-7482-Identity-H"/>
          <w:color w:val="0C0C0E"/>
          <w:sz w:val="21"/>
          <w:szCs w:val="21"/>
        </w:rPr>
        <w:t>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w:t>
      </w:r>
    </w:p>
    <w:p w14:paraId="161186E8" w14:textId="77777777" w:rsidR="005E47B9" w:rsidRPr="00116005" w:rsidRDefault="005E47B9" w:rsidP="005E47B9">
      <w:pPr>
        <w:autoSpaceDE w:val="0"/>
        <w:autoSpaceDN w:val="0"/>
        <w:adjustRightInd w:val="0"/>
        <w:jc w:val="both"/>
        <w:rPr>
          <w:rFonts w:ascii="Abadi" w:hAnsi="Abadi" w:cs="*Arial-7482-Identity-H"/>
          <w:color w:val="0C0C0E"/>
          <w:sz w:val="21"/>
          <w:szCs w:val="21"/>
        </w:rPr>
      </w:pPr>
    </w:p>
    <w:p w14:paraId="39712F93" w14:textId="77777777" w:rsidR="005E47B9" w:rsidRDefault="005E47B9" w:rsidP="005E47B9">
      <w:pPr>
        <w:autoSpaceDE w:val="0"/>
        <w:autoSpaceDN w:val="0"/>
        <w:adjustRightInd w:val="0"/>
        <w:ind w:firstLine="708"/>
        <w:jc w:val="both"/>
        <w:rPr>
          <w:rFonts w:ascii="Abadi" w:hAnsi="Abadi" w:cs="*Arial-7482-Identity-H"/>
          <w:color w:val="0C0C0E"/>
          <w:sz w:val="21"/>
          <w:szCs w:val="21"/>
        </w:rPr>
      </w:pPr>
      <w:r w:rsidRPr="00116005">
        <w:rPr>
          <w:rFonts w:ascii="Abadi" w:hAnsi="Abadi" w:cs="*Arial-7482-Identity-H"/>
          <w:color w:val="0C0C0E"/>
          <w:sz w:val="21"/>
          <w:szCs w:val="21"/>
        </w:rPr>
        <w:t xml:space="preserve">Es así que en el caso que nos ocupa, se definió el objetivo general de la auditoría con el propósito de verificar la capacidad del municipio de Villagrán, </w:t>
      </w:r>
      <w:proofErr w:type="spellStart"/>
      <w:r w:rsidRPr="00116005">
        <w:rPr>
          <w:rFonts w:ascii="Abadi" w:hAnsi="Abadi" w:cs="*Arial-7482-Identity-H"/>
          <w:color w:val="0C0C0E"/>
          <w:sz w:val="21"/>
          <w:szCs w:val="21"/>
        </w:rPr>
        <w:t>Gto</w:t>
      </w:r>
      <w:proofErr w:type="spellEnd"/>
      <w:r w:rsidRPr="00116005">
        <w:rPr>
          <w:rFonts w:ascii="Abadi" w:hAnsi="Abadi" w:cs="*Arial-7482-Identity-H"/>
          <w:color w:val="0C0C0E"/>
          <w:sz w:val="21"/>
          <w:szCs w:val="21"/>
        </w:rPr>
        <w:t>.,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w:t>
      </w:r>
    </w:p>
    <w:p w14:paraId="463AE435" w14:textId="77777777" w:rsidR="005E47B9" w:rsidRPr="00116005" w:rsidRDefault="005E47B9" w:rsidP="005E47B9">
      <w:pPr>
        <w:autoSpaceDE w:val="0"/>
        <w:autoSpaceDN w:val="0"/>
        <w:adjustRightInd w:val="0"/>
        <w:jc w:val="both"/>
        <w:rPr>
          <w:rFonts w:ascii="Abadi" w:hAnsi="Abadi" w:cs="*Arial-7482-Identity-H"/>
          <w:color w:val="0C0C0E"/>
          <w:sz w:val="21"/>
          <w:szCs w:val="21"/>
        </w:rPr>
      </w:pPr>
    </w:p>
    <w:p w14:paraId="5C519BDF" w14:textId="77777777" w:rsidR="005E47B9" w:rsidRPr="00116005" w:rsidRDefault="005E47B9" w:rsidP="005E47B9">
      <w:pPr>
        <w:autoSpaceDE w:val="0"/>
        <w:autoSpaceDN w:val="0"/>
        <w:adjustRightInd w:val="0"/>
        <w:ind w:firstLine="708"/>
        <w:jc w:val="both"/>
        <w:rPr>
          <w:rFonts w:ascii="Abadi" w:hAnsi="Abadi" w:cs="*Arial-7482-Identity-H"/>
          <w:color w:val="0D0C0F"/>
          <w:sz w:val="21"/>
          <w:szCs w:val="21"/>
        </w:rPr>
      </w:pPr>
      <w:r w:rsidRPr="00116005">
        <w:rPr>
          <w:rFonts w:ascii="Abadi" w:hAnsi="Abadi" w:cs="*Arial-7482-Identity-H"/>
          <w:color w:val="0D0C0F"/>
          <w:sz w:val="21"/>
          <w:szCs w:val="21"/>
        </w:rPr>
        <w:t>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41D592F4" w14:textId="77777777" w:rsidR="005E47B9" w:rsidRPr="00116005" w:rsidRDefault="005E47B9" w:rsidP="005E47B9">
      <w:pPr>
        <w:autoSpaceDE w:val="0"/>
        <w:autoSpaceDN w:val="0"/>
        <w:adjustRightInd w:val="0"/>
        <w:jc w:val="both"/>
        <w:rPr>
          <w:rFonts w:ascii="Abadi" w:hAnsi="Abadi" w:cs="*Arial-7482-Identity-H"/>
          <w:color w:val="0D0C0F"/>
          <w:sz w:val="21"/>
          <w:szCs w:val="21"/>
        </w:rPr>
      </w:pPr>
    </w:p>
    <w:p w14:paraId="3973656B" w14:textId="77777777" w:rsidR="005E47B9" w:rsidRPr="00116005" w:rsidRDefault="005E47B9" w:rsidP="005E47B9">
      <w:pPr>
        <w:autoSpaceDE w:val="0"/>
        <w:autoSpaceDN w:val="0"/>
        <w:adjustRightInd w:val="0"/>
        <w:ind w:firstLine="708"/>
        <w:jc w:val="both"/>
        <w:rPr>
          <w:rFonts w:ascii="Abadi" w:hAnsi="Abadi" w:cs="*Arial-7482-Identity-H"/>
          <w:color w:val="0D0C0F"/>
          <w:sz w:val="21"/>
          <w:szCs w:val="21"/>
        </w:rPr>
      </w:pPr>
      <w:r w:rsidRPr="00116005">
        <w:rPr>
          <w:rFonts w:ascii="Abadi" w:hAnsi="Abadi" w:cs="*Arial-7482-Identity-H"/>
          <w:color w:val="0D0C0F"/>
          <w:sz w:val="21"/>
          <w:szCs w:val="21"/>
        </w:rPr>
        <w:t xml:space="preserve">Asimismo, se hace constar que la administración pública municipal de Villagrán, </w:t>
      </w:r>
      <w:proofErr w:type="spellStart"/>
      <w:r w:rsidRPr="00116005">
        <w:rPr>
          <w:rFonts w:ascii="Abadi" w:hAnsi="Abadi" w:cs="*Arial-7482-Identity-H"/>
          <w:color w:val="0D0C0F"/>
          <w:sz w:val="21"/>
          <w:szCs w:val="21"/>
        </w:rPr>
        <w:t>Gto</w:t>
      </w:r>
      <w:proofErr w:type="spellEnd"/>
      <w:r w:rsidRPr="00116005">
        <w:rPr>
          <w:rFonts w:ascii="Abadi" w:hAnsi="Abadi" w:cs="*Arial-7482-Identity-H"/>
          <w:color w:val="0D0C0F"/>
          <w:sz w:val="21"/>
          <w:szCs w:val="21"/>
        </w:rPr>
        <w:t xml:space="preserve">., implementó acciones para otorgar el servicio de alumbrado público a la población. No obstante, la gestión del servicio presentó áreas de oportunidad. </w:t>
      </w:r>
    </w:p>
    <w:p w14:paraId="1B069E5A" w14:textId="77777777" w:rsidR="005E47B9" w:rsidRPr="00116005" w:rsidRDefault="005E47B9" w:rsidP="005E47B9">
      <w:pPr>
        <w:autoSpaceDE w:val="0"/>
        <w:autoSpaceDN w:val="0"/>
        <w:adjustRightInd w:val="0"/>
        <w:jc w:val="both"/>
        <w:rPr>
          <w:rFonts w:ascii="Abadi" w:hAnsi="Abadi" w:cs="*Arial-7482-Identity-H"/>
          <w:color w:val="0D0C0F"/>
          <w:sz w:val="21"/>
          <w:szCs w:val="21"/>
        </w:rPr>
      </w:pPr>
    </w:p>
    <w:p w14:paraId="67F5AC6C" w14:textId="77777777" w:rsidR="005E47B9" w:rsidRPr="00116005" w:rsidRDefault="005E47B9" w:rsidP="005E47B9">
      <w:pPr>
        <w:autoSpaceDE w:val="0"/>
        <w:autoSpaceDN w:val="0"/>
        <w:adjustRightInd w:val="0"/>
        <w:ind w:firstLine="708"/>
        <w:jc w:val="both"/>
        <w:rPr>
          <w:rFonts w:ascii="Abadi" w:hAnsi="Abadi" w:cs="*Arial-7482-Identity-H"/>
          <w:color w:val="0D0C0F"/>
          <w:sz w:val="21"/>
          <w:szCs w:val="21"/>
        </w:rPr>
      </w:pPr>
      <w:r w:rsidRPr="00116005">
        <w:rPr>
          <w:rFonts w:ascii="Abadi" w:hAnsi="Abadi" w:cs="*Arial-7482-Identity-H"/>
          <w:color w:val="0D0C0F"/>
          <w:sz w:val="21"/>
          <w:szCs w:val="21"/>
        </w:rPr>
        <w:t xml:space="preserve">En cuanto a la gestión de la planificación se verificó que las actividades  llevadas a cabo por el sujeto fiscalizado no le permitieron contar con suficiente información cuantitativa, ni cualitativa sobre la oferta del servicio de alumbrado público otorgado en el Municipio, debido a que en 2020, no acreditó disponer de un censo de </w:t>
      </w:r>
      <w:r w:rsidRPr="00116005">
        <w:rPr>
          <w:rFonts w:ascii="Abadi" w:hAnsi="Abadi" w:cs="*Arial-7482-Identity-H"/>
          <w:color w:val="0D0C0F"/>
          <w:sz w:val="21"/>
          <w:szCs w:val="21"/>
        </w:rPr>
        <w:t>luminarias; y si bien proporcionó, como hechos posteriores, el censo 2021, este careció de la totalidad de luminarias ubicadas en el Municipio, así como información que permitiera conocer el tipo de tecnología, la potencia en watts, el estado, ubicación y distancia de las mismas; además, no contó con una</w:t>
      </w:r>
    </w:p>
    <w:p w14:paraId="56E4A13F" w14:textId="77777777" w:rsidR="005E47B9" w:rsidRPr="00116005" w:rsidRDefault="005E47B9" w:rsidP="005E47B9">
      <w:pPr>
        <w:jc w:val="both"/>
        <w:rPr>
          <w:rFonts w:ascii="Abadi" w:hAnsi="Abadi" w:cs="*Arial-7482-Identity-H"/>
          <w:color w:val="0D0C0F"/>
          <w:sz w:val="21"/>
          <w:szCs w:val="21"/>
        </w:rPr>
      </w:pPr>
    </w:p>
    <w:p w14:paraId="1C0ACAF3" w14:textId="77777777" w:rsidR="005E47B9" w:rsidRPr="00116005" w:rsidRDefault="005E47B9" w:rsidP="005E47B9">
      <w:pPr>
        <w:autoSpaceDE w:val="0"/>
        <w:autoSpaceDN w:val="0"/>
        <w:adjustRightInd w:val="0"/>
        <w:ind w:firstLine="708"/>
        <w:jc w:val="both"/>
        <w:rPr>
          <w:rFonts w:ascii="Abadi" w:hAnsi="Abadi" w:cs="*Arial-6963-Identity-H"/>
          <w:color w:val="0D0C0F"/>
          <w:sz w:val="21"/>
          <w:szCs w:val="21"/>
        </w:rPr>
      </w:pPr>
      <w:r w:rsidRPr="00116005">
        <w:rPr>
          <w:rFonts w:ascii="Abadi" w:hAnsi="Abadi" w:cs="*Arial-6963-Identity-H"/>
          <w:color w:val="0D0D0F"/>
          <w:sz w:val="21"/>
          <w:szCs w:val="21"/>
        </w:rPr>
        <w:t xml:space="preserve">metodología para la medición de la cobertura del servicio, ni con un sistema que facilitará su gestión en la operación del servicio de alumbrado. </w:t>
      </w:r>
      <w:r w:rsidRPr="00116005">
        <w:rPr>
          <w:rFonts w:ascii="Abadi" w:hAnsi="Abadi" w:cs="*Arial-6963-Identity-H"/>
          <w:color w:val="0D0C0F"/>
          <w:sz w:val="21"/>
          <w:szCs w:val="21"/>
        </w:rPr>
        <w:t xml:space="preserve">De igual forma, se identificó que, en los documentos de planeación de mediano y largo plazos del municipio de Villagrán, </w:t>
      </w:r>
      <w:proofErr w:type="spellStart"/>
      <w:r w:rsidRPr="00116005">
        <w:rPr>
          <w:rFonts w:ascii="Abadi" w:hAnsi="Abadi" w:cs="*Arial-6963-Identity-H"/>
          <w:color w:val="0D0C0F"/>
          <w:sz w:val="21"/>
          <w:szCs w:val="21"/>
        </w:rPr>
        <w:t>Gto</w:t>
      </w:r>
      <w:proofErr w:type="spellEnd"/>
      <w:r w:rsidRPr="00116005">
        <w:rPr>
          <w:rFonts w:ascii="Abadi" w:hAnsi="Abadi" w:cs="*Arial-6963-Identity-H"/>
          <w:color w:val="0D0C0F"/>
          <w:sz w:val="21"/>
          <w:szCs w:val="21"/>
        </w:rPr>
        <w:t xml:space="preserve">., no se reconoció como tema de carácter prioritario el otorgamiento del servicio de alumbrado, en razón de que no se establecieron de manera explícita objetivos, metas, ni acciones orientadas a la prestación del servicio de alumbrado público, así como su alineación con los objetivos y metas de desarrollo sostenible -Agenda 2030-, aun cuando en los apartados de diagnóstico de los instrumentos se reconocieron diversas problemáticas y necesidades vinculadas con la materia. </w:t>
      </w:r>
    </w:p>
    <w:p w14:paraId="651896AE" w14:textId="77777777" w:rsidR="005E47B9" w:rsidRPr="00116005" w:rsidRDefault="005E47B9" w:rsidP="005E47B9">
      <w:pPr>
        <w:autoSpaceDE w:val="0"/>
        <w:autoSpaceDN w:val="0"/>
        <w:adjustRightInd w:val="0"/>
        <w:jc w:val="both"/>
        <w:rPr>
          <w:rFonts w:ascii="Abadi" w:hAnsi="Abadi" w:cs="*Arial-6963-Identity-H"/>
          <w:color w:val="0D0C0F"/>
          <w:sz w:val="21"/>
          <w:szCs w:val="21"/>
        </w:rPr>
      </w:pPr>
    </w:p>
    <w:p w14:paraId="7B597935" w14:textId="77777777" w:rsidR="005E47B9" w:rsidRPr="00116005" w:rsidRDefault="005E47B9" w:rsidP="005E47B9">
      <w:pPr>
        <w:autoSpaceDE w:val="0"/>
        <w:autoSpaceDN w:val="0"/>
        <w:adjustRightInd w:val="0"/>
        <w:ind w:firstLine="708"/>
        <w:jc w:val="both"/>
        <w:rPr>
          <w:rFonts w:ascii="Abadi" w:hAnsi="Abadi" w:cs="*Arial-6963-Identity-H"/>
          <w:color w:val="0C0C0F"/>
          <w:sz w:val="21"/>
          <w:szCs w:val="21"/>
        </w:rPr>
      </w:pPr>
      <w:r w:rsidRPr="00116005">
        <w:rPr>
          <w:rFonts w:ascii="Abadi" w:hAnsi="Abadi" w:cs="*Arial-6963-Identity-H"/>
          <w:color w:val="0C0C0F"/>
          <w:sz w:val="21"/>
          <w:szCs w:val="21"/>
        </w:rPr>
        <w:t>Por lo que hace a la función de la operación del servicio de alumbrado público, se reconoce que su finalidad es su eficiente y eficaz funcionamiento, lo cual depende de la definición clara de procesos clave y documentos normativos que garanticen su operatividad; de contar con programas anuales orientados a la mejora, y de brindar un servicio y una atención de calidad a la población. En tal sentido, se constató que el sujeto fiscalizado careció de un marco normativo sólido para garantizar que el servicio de alumbrado público se realice de manera eficiente, debido a que no se definieron, en ninguna ley, reglamento o manual, las</w:t>
      </w:r>
      <w:r>
        <w:rPr>
          <w:rFonts w:ascii="Abadi" w:hAnsi="Abadi" w:cs="*Arial-6963-Identity-H"/>
          <w:color w:val="0C0C0F"/>
          <w:sz w:val="21"/>
          <w:szCs w:val="21"/>
        </w:rPr>
        <w:t xml:space="preserve"> </w:t>
      </w:r>
      <w:r w:rsidRPr="00116005">
        <w:rPr>
          <w:rFonts w:ascii="Abadi" w:hAnsi="Abadi" w:cs="*Arial-6963-Identity-H"/>
          <w:color w:val="0C0C0F"/>
          <w:sz w:val="21"/>
          <w:szCs w:val="21"/>
        </w:rPr>
        <w:t xml:space="preserve">Atribuciones, obligaciones, organización, administración, inspección y vigilancia que le compete a las autoridades municipales en la prestación del servicio, aunado a que no se dispuso de un manual de organización ni de procedimientos en el que se precisara, de forma clara y concreta, la unidad responsable del otorgamiento del servicio, los procesos claves y actividades sustantivas. </w:t>
      </w:r>
    </w:p>
    <w:p w14:paraId="328BEAF4" w14:textId="77777777" w:rsidR="005E47B9" w:rsidRPr="00116005" w:rsidRDefault="005E47B9" w:rsidP="005E47B9">
      <w:pPr>
        <w:autoSpaceDE w:val="0"/>
        <w:autoSpaceDN w:val="0"/>
        <w:adjustRightInd w:val="0"/>
        <w:jc w:val="both"/>
        <w:rPr>
          <w:rFonts w:ascii="Abadi" w:hAnsi="Abadi" w:cs="*Arial-6963-Identity-H"/>
          <w:color w:val="0C0C0F"/>
          <w:sz w:val="21"/>
          <w:szCs w:val="21"/>
        </w:rPr>
      </w:pPr>
    </w:p>
    <w:p w14:paraId="3CC1607E" w14:textId="77777777" w:rsidR="005E47B9" w:rsidRPr="00116005" w:rsidRDefault="005E47B9" w:rsidP="005E47B9">
      <w:pPr>
        <w:autoSpaceDE w:val="0"/>
        <w:autoSpaceDN w:val="0"/>
        <w:adjustRightInd w:val="0"/>
        <w:ind w:firstLine="708"/>
        <w:jc w:val="both"/>
        <w:rPr>
          <w:rFonts w:ascii="Abadi" w:hAnsi="Abadi" w:cs="*Arial-6963-Identity-H"/>
          <w:color w:val="0C0C0E"/>
          <w:sz w:val="21"/>
          <w:szCs w:val="21"/>
        </w:rPr>
      </w:pPr>
      <w:r w:rsidRPr="00116005">
        <w:rPr>
          <w:rFonts w:ascii="Abadi" w:hAnsi="Abadi" w:cs="*Arial-6963-Identity-H"/>
          <w:color w:val="0C0C0E"/>
          <w:sz w:val="21"/>
          <w:szCs w:val="21"/>
        </w:rPr>
        <w:t>Adicionalmente, se identificó que el sujeto fiscalizado no contó con una adecuada programación de actividades del servicio de alumbrado que integraran los objetivos, metas operativas y financieras, los resultados esperados y los responsables de su implementación, lo que limitó la realización del seguimiento de la operación del servicio de manera adecuada.</w:t>
      </w:r>
    </w:p>
    <w:p w14:paraId="619F910C" w14:textId="77777777" w:rsidR="005E47B9" w:rsidRPr="00116005" w:rsidRDefault="005E47B9" w:rsidP="005E47B9">
      <w:pPr>
        <w:autoSpaceDE w:val="0"/>
        <w:autoSpaceDN w:val="0"/>
        <w:adjustRightInd w:val="0"/>
        <w:jc w:val="both"/>
        <w:rPr>
          <w:rFonts w:ascii="Abadi" w:hAnsi="Abadi" w:cs="*Arial-6963-Identity-H"/>
          <w:color w:val="0C0C0E"/>
          <w:sz w:val="21"/>
          <w:szCs w:val="21"/>
        </w:rPr>
      </w:pPr>
    </w:p>
    <w:p w14:paraId="418C59F1" w14:textId="77777777" w:rsidR="005E47B9" w:rsidRPr="00116005" w:rsidRDefault="005E47B9" w:rsidP="005E47B9">
      <w:pPr>
        <w:autoSpaceDE w:val="0"/>
        <w:autoSpaceDN w:val="0"/>
        <w:adjustRightInd w:val="0"/>
        <w:ind w:firstLine="708"/>
        <w:jc w:val="both"/>
        <w:rPr>
          <w:rFonts w:ascii="Abadi" w:hAnsi="Abadi" w:cs="*Arial-6963-Identity-H"/>
          <w:color w:val="0E0D10"/>
          <w:sz w:val="21"/>
          <w:szCs w:val="21"/>
        </w:rPr>
      </w:pPr>
      <w:r w:rsidRPr="00116005">
        <w:rPr>
          <w:rFonts w:ascii="Abadi" w:hAnsi="Abadi" w:cs="*Arial-6963-Identity-H"/>
          <w:color w:val="0E0D10"/>
          <w:sz w:val="21"/>
          <w:szCs w:val="21"/>
        </w:rPr>
        <w:t>En relación a la capacidad del sujeto fiscalizado para</w:t>
      </w:r>
      <w:r w:rsidRPr="00116005">
        <w:rPr>
          <w:rFonts w:ascii="Abadi" w:hAnsi="Abadi" w:cs="*Arial-6963-Identity-H"/>
          <w:color w:val="818181"/>
          <w:sz w:val="21"/>
          <w:szCs w:val="21"/>
        </w:rPr>
        <w:t xml:space="preserve"> </w:t>
      </w:r>
      <w:r w:rsidRPr="00116005">
        <w:rPr>
          <w:rFonts w:ascii="Abadi" w:hAnsi="Abadi" w:cs="*Arial-6963-Identity-H"/>
          <w:color w:val="0E0D10"/>
          <w:sz w:val="21"/>
          <w:szCs w:val="21"/>
        </w:rPr>
        <w:t>garantizar una prestación permanente y efectiva del servicio de alumbrado público, se analizó la calidad de la información relativa a los logros en materia de mantenimiento, así como la correspondiente a la cobertura y satisfacción ciudadana observándose que el sujeto fiscalizado no dispuso de herramientas y de un plan estratégico de mantenimiento preventivo y correctivo, así como de un indicador que midiera los resultados logrados.</w:t>
      </w:r>
    </w:p>
    <w:p w14:paraId="4063518F" w14:textId="77777777" w:rsidR="005E47B9" w:rsidRPr="00116005" w:rsidRDefault="005E47B9" w:rsidP="005E47B9">
      <w:pPr>
        <w:jc w:val="both"/>
        <w:rPr>
          <w:rFonts w:ascii="Abadi" w:hAnsi="Abadi" w:cs="*Arial-6963-Identity-H"/>
          <w:color w:val="0E0D10"/>
          <w:sz w:val="21"/>
          <w:szCs w:val="21"/>
        </w:rPr>
      </w:pPr>
    </w:p>
    <w:p w14:paraId="3D3CC114" w14:textId="77777777" w:rsidR="005E47B9" w:rsidRPr="00116005" w:rsidRDefault="005E47B9" w:rsidP="005E47B9">
      <w:pPr>
        <w:autoSpaceDE w:val="0"/>
        <w:autoSpaceDN w:val="0"/>
        <w:adjustRightInd w:val="0"/>
        <w:ind w:firstLine="708"/>
        <w:jc w:val="both"/>
        <w:rPr>
          <w:rFonts w:ascii="Abadi" w:hAnsi="Abadi" w:cs="*Arial-6471-Identity-H"/>
          <w:color w:val="0D0D10"/>
          <w:sz w:val="21"/>
          <w:szCs w:val="21"/>
        </w:rPr>
      </w:pPr>
      <w:r w:rsidRPr="00116005">
        <w:rPr>
          <w:rFonts w:ascii="Abadi" w:hAnsi="Abadi" w:cs="*Arial-6471-Identity-H"/>
          <w:color w:val="0D0D10"/>
          <w:sz w:val="21"/>
          <w:szCs w:val="21"/>
        </w:rPr>
        <w:t xml:space="preserve">En el caso de la cobertura, el sujeto fiscalizado no acreditó contar con mecanismos de control para el aseguramiento de la oferta del servicio; además, no dispuso de instrumentos que le permitieran conocer la percepción y el grado de satisfacción de sus habitantes, respecto del servicio de alumbrado. </w:t>
      </w:r>
    </w:p>
    <w:p w14:paraId="5EC7E5D8" w14:textId="77777777" w:rsidR="005E47B9" w:rsidRPr="00116005" w:rsidRDefault="005E47B9" w:rsidP="005E47B9">
      <w:pPr>
        <w:autoSpaceDE w:val="0"/>
        <w:autoSpaceDN w:val="0"/>
        <w:adjustRightInd w:val="0"/>
        <w:jc w:val="both"/>
        <w:rPr>
          <w:rFonts w:ascii="Abadi" w:hAnsi="Abadi" w:cs="*Arial-6471-Identity-H"/>
          <w:color w:val="0D0D10"/>
          <w:sz w:val="21"/>
          <w:szCs w:val="21"/>
        </w:rPr>
      </w:pPr>
    </w:p>
    <w:p w14:paraId="35C9778C" w14:textId="77777777" w:rsidR="005E47B9" w:rsidRPr="00116005" w:rsidRDefault="005E47B9" w:rsidP="005E47B9">
      <w:pPr>
        <w:autoSpaceDE w:val="0"/>
        <w:autoSpaceDN w:val="0"/>
        <w:adjustRightInd w:val="0"/>
        <w:ind w:firstLine="708"/>
        <w:jc w:val="both"/>
        <w:rPr>
          <w:rFonts w:ascii="Abadi" w:hAnsi="Abadi" w:cs="*Arial-6471-Identity-H"/>
          <w:color w:val="0D0C0E"/>
          <w:sz w:val="21"/>
          <w:szCs w:val="21"/>
        </w:rPr>
      </w:pPr>
      <w:r w:rsidRPr="00116005">
        <w:rPr>
          <w:rFonts w:ascii="Abadi" w:hAnsi="Abadi" w:cs="*Arial-6471-Identity-H"/>
          <w:color w:val="0D0C0E"/>
          <w:sz w:val="21"/>
          <w:szCs w:val="21"/>
        </w:rPr>
        <w:t>Respecto a la función de seguimiento, la revisión se enfocó en constatar si el sujeto fiscalizado dispuso de mecanismos para medir el desempeño y los resultados del servicio de alumbrado público, obteniendo como principal hallazgo que la instancia responsable careció de una Matriz de indicadores para Resultados con indicadores y metas que le permitieran el monitoreo y seguimiento de los objetivos y resultados del servicio de alumbrado público y aquellos definidos en sus instrumentos de planeación.</w:t>
      </w:r>
    </w:p>
    <w:p w14:paraId="0CFBF4CD" w14:textId="77777777" w:rsidR="005E47B9" w:rsidRPr="00116005" w:rsidRDefault="005E47B9" w:rsidP="005E47B9">
      <w:pPr>
        <w:autoSpaceDE w:val="0"/>
        <w:autoSpaceDN w:val="0"/>
        <w:adjustRightInd w:val="0"/>
        <w:jc w:val="both"/>
        <w:rPr>
          <w:rFonts w:ascii="Abadi" w:hAnsi="Abadi" w:cs="*Arial-6471-Identity-H"/>
          <w:color w:val="0D0C0E"/>
          <w:sz w:val="21"/>
          <w:szCs w:val="21"/>
        </w:rPr>
      </w:pPr>
    </w:p>
    <w:p w14:paraId="38EB2621" w14:textId="77777777" w:rsidR="005E47B9" w:rsidRPr="00116005" w:rsidRDefault="005E47B9" w:rsidP="005E47B9">
      <w:pPr>
        <w:autoSpaceDE w:val="0"/>
        <w:autoSpaceDN w:val="0"/>
        <w:adjustRightInd w:val="0"/>
        <w:ind w:firstLine="708"/>
        <w:jc w:val="both"/>
        <w:rPr>
          <w:rFonts w:ascii="Abadi" w:hAnsi="Abadi" w:cs="*Arial-6471-Identity-H"/>
          <w:color w:val="0D0D10"/>
          <w:sz w:val="21"/>
          <w:szCs w:val="21"/>
        </w:rPr>
      </w:pPr>
      <w:r w:rsidRPr="00116005">
        <w:rPr>
          <w:rFonts w:ascii="Abadi" w:hAnsi="Abadi" w:cs="*Arial-6471-Identity-H"/>
          <w:color w:val="0D0D10"/>
          <w:sz w:val="21"/>
          <w:szCs w:val="21"/>
        </w:rPr>
        <w:t xml:space="preserve">Lo antes señalado limitó conocer la eficacia en el otorgamiento del servicio de alumbrado público, al no contar con información suficiente y pertinente de la totalidad de lámparas, su ubicación, el tipo de espacio, las características físicas, técnicas y de funcionamiento, lo que </w:t>
      </w:r>
      <w:r w:rsidRPr="00116005">
        <w:rPr>
          <w:rFonts w:ascii="Abadi" w:hAnsi="Abadi" w:cs="*Arial-6471-Identity-H"/>
          <w:color w:val="0D0D10"/>
          <w:sz w:val="21"/>
          <w:szCs w:val="21"/>
        </w:rPr>
        <w:t>aunado a la carencia de mecanismos de control para asegurar la consecución de los objetivos, impidió conocer los resultados logrados por el sujeto fiscalizado en la materia.</w:t>
      </w:r>
    </w:p>
    <w:p w14:paraId="302288AC" w14:textId="77777777" w:rsidR="005E47B9" w:rsidRPr="00116005" w:rsidRDefault="005E47B9" w:rsidP="005E47B9">
      <w:pPr>
        <w:autoSpaceDE w:val="0"/>
        <w:autoSpaceDN w:val="0"/>
        <w:adjustRightInd w:val="0"/>
        <w:jc w:val="both"/>
        <w:rPr>
          <w:rFonts w:ascii="Abadi" w:hAnsi="Abadi" w:cs="*Arial-6471-Identity-H"/>
          <w:color w:val="0D0D10"/>
          <w:sz w:val="21"/>
          <w:szCs w:val="21"/>
        </w:rPr>
      </w:pPr>
    </w:p>
    <w:p w14:paraId="37E1E94E" w14:textId="77777777" w:rsidR="005E47B9" w:rsidRPr="00116005" w:rsidRDefault="005E47B9" w:rsidP="005E47B9">
      <w:pPr>
        <w:autoSpaceDE w:val="0"/>
        <w:autoSpaceDN w:val="0"/>
        <w:adjustRightInd w:val="0"/>
        <w:ind w:firstLine="708"/>
        <w:jc w:val="both"/>
        <w:rPr>
          <w:rFonts w:ascii="Abadi" w:hAnsi="Abadi" w:cs="*Arial-6471-Identity-H"/>
          <w:color w:val="0C0C0F"/>
          <w:sz w:val="21"/>
          <w:szCs w:val="21"/>
        </w:rPr>
      </w:pPr>
      <w:r w:rsidRPr="00116005">
        <w:rPr>
          <w:rFonts w:ascii="Abadi" w:hAnsi="Abadi" w:cs="*Arial-6471-Identity-H"/>
          <w:color w:val="0C0C0F"/>
          <w:sz w:val="21"/>
          <w:szCs w:val="21"/>
        </w:rPr>
        <w:t>Derivado de lo anterior, se establece que se reconoce que el sujeto fiscalizado mostró una postura proactiva para mejorar la gestión de la prestación del servicio de alumbrado público a la población; sin embargo, no identificó con precisión las evidencias comprometidas que, en su momento, servirán para acreditar la implementación de un plan de acción formal.</w:t>
      </w:r>
    </w:p>
    <w:p w14:paraId="70C01F5D" w14:textId="77777777" w:rsidR="005E47B9" w:rsidRPr="00116005" w:rsidRDefault="005E47B9" w:rsidP="005E47B9">
      <w:pPr>
        <w:autoSpaceDE w:val="0"/>
        <w:autoSpaceDN w:val="0"/>
        <w:adjustRightInd w:val="0"/>
        <w:jc w:val="both"/>
        <w:rPr>
          <w:rFonts w:ascii="Abadi" w:hAnsi="Abadi" w:cs="*Arial-6471-Identity-H"/>
          <w:color w:val="0C0C0F"/>
          <w:sz w:val="21"/>
          <w:szCs w:val="21"/>
        </w:rPr>
      </w:pPr>
    </w:p>
    <w:p w14:paraId="15801E4F" w14:textId="77777777" w:rsidR="005E47B9" w:rsidRPr="00116005" w:rsidRDefault="005E47B9" w:rsidP="005E47B9">
      <w:pPr>
        <w:autoSpaceDE w:val="0"/>
        <w:autoSpaceDN w:val="0"/>
        <w:adjustRightInd w:val="0"/>
        <w:ind w:firstLine="708"/>
        <w:jc w:val="both"/>
        <w:rPr>
          <w:rFonts w:ascii="Abadi" w:hAnsi="Abadi" w:cs="*Arial-6471-Identity-H"/>
          <w:color w:val="0D0C0F"/>
          <w:sz w:val="21"/>
          <w:szCs w:val="21"/>
        </w:rPr>
      </w:pPr>
      <w:r w:rsidRPr="00116005">
        <w:rPr>
          <w:rFonts w:ascii="Abadi" w:hAnsi="Abadi" w:cs="*Arial-6471-Identity-H"/>
          <w:color w:val="0D0C0F"/>
          <w:sz w:val="21"/>
          <w:szCs w:val="21"/>
        </w:rPr>
        <w:t xml:space="preserve">Finalmente, se señala que el seguimiento de los compromisos se realizará por la Auditoría Superior del Estado, respecto de las recomendaciones valoradas como persiste, acorde a la normativa aplicable. </w:t>
      </w:r>
    </w:p>
    <w:p w14:paraId="6F178959" w14:textId="77777777" w:rsidR="005E47B9" w:rsidRPr="00116005" w:rsidRDefault="005E47B9" w:rsidP="005E47B9">
      <w:pPr>
        <w:autoSpaceDE w:val="0"/>
        <w:autoSpaceDN w:val="0"/>
        <w:adjustRightInd w:val="0"/>
        <w:jc w:val="both"/>
        <w:rPr>
          <w:rFonts w:ascii="Abadi" w:hAnsi="Abadi" w:cs="*Arial-6471-Identity-H"/>
          <w:color w:val="0D0C0F"/>
          <w:sz w:val="21"/>
          <w:szCs w:val="21"/>
        </w:rPr>
      </w:pPr>
    </w:p>
    <w:p w14:paraId="74FD1490" w14:textId="77777777" w:rsidR="005E47B9" w:rsidRPr="00116005" w:rsidRDefault="005E47B9" w:rsidP="005E47B9">
      <w:pPr>
        <w:autoSpaceDE w:val="0"/>
        <w:autoSpaceDN w:val="0"/>
        <w:adjustRightInd w:val="0"/>
        <w:jc w:val="both"/>
        <w:rPr>
          <w:rFonts w:ascii="Abadi" w:hAnsi="Abadi" w:cs="*Microsoft Sans Serif-Bold-6474"/>
          <w:b/>
          <w:bCs/>
          <w:color w:val="0B0A0E"/>
          <w:sz w:val="21"/>
          <w:szCs w:val="21"/>
        </w:rPr>
      </w:pPr>
    </w:p>
    <w:p w14:paraId="2C0AD49F" w14:textId="77777777" w:rsidR="005E47B9" w:rsidRPr="00116005" w:rsidRDefault="005E47B9" w:rsidP="005E47B9">
      <w:pPr>
        <w:autoSpaceDE w:val="0"/>
        <w:autoSpaceDN w:val="0"/>
        <w:adjustRightInd w:val="0"/>
        <w:ind w:firstLine="708"/>
        <w:jc w:val="both"/>
        <w:rPr>
          <w:rFonts w:ascii="Abadi" w:hAnsi="Abadi" w:cs="*Microsoft Sans Serif-Bold-6474"/>
          <w:b/>
          <w:bCs/>
          <w:color w:val="0B0A0E"/>
          <w:sz w:val="21"/>
          <w:szCs w:val="21"/>
        </w:rPr>
      </w:pPr>
      <w:r w:rsidRPr="00116005">
        <w:rPr>
          <w:rFonts w:ascii="Abadi" w:hAnsi="Abadi" w:cs="*Microsoft Sans Serif-Bold-6474"/>
          <w:b/>
          <w:bCs/>
          <w:color w:val="0B0A0E"/>
          <w:sz w:val="21"/>
          <w:szCs w:val="21"/>
        </w:rPr>
        <w:t>V. Conclusiones:</w:t>
      </w:r>
    </w:p>
    <w:p w14:paraId="368B986D" w14:textId="77777777" w:rsidR="005E47B9" w:rsidRPr="00116005" w:rsidRDefault="005E47B9" w:rsidP="005E47B9">
      <w:pPr>
        <w:autoSpaceDE w:val="0"/>
        <w:autoSpaceDN w:val="0"/>
        <w:adjustRightInd w:val="0"/>
        <w:jc w:val="both"/>
        <w:rPr>
          <w:rFonts w:ascii="Abadi" w:hAnsi="Abadi" w:cs="*Microsoft Sans Serif-Bold-6474"/>
          <w:b/>
          <w:bCs/>
          <w:color w:val="0B0A0E"/>
          <w:sz w:val="21"/>
          <w:szCs w:val="21"/>
        </w:rPr>
      </w:pPr>
    </w:p>
    <w:p w14:paraId="24635E13" w14:textId="77777777" w:rsidR="005E47B9" w:rsidRPr="00116005" w:rsidRDefault="005E47B9" w:rsidP="005E47B9">
      <w:pPr>
        <w:autoSpaceDE w:val="0"/>
        <w:autoSpaceDN w:val="0"/>
        <w:adjustRightInd w:val="0"/>
        <w:ind w:firstLine="708"/>
        <w:jc w:val="both"/>
        <w:rPr>
          <w:rFonts w:ascii="Abadi" w:hAnsi="Abadi" w:cs="*Arial-6471-Identity-H"/>
          <w:color w:val="0D0D10"/>
          <w:sz w:val="21"/>
          <w:szCs w:val="21"/>
        </w:rPr>
      </w:pPr>
      <w:r w:rsidRPr="00116005">
        <w:rPr>
          <w:rFonts w:ascii="Abadi" w:hAnsi="Abadi" w:cs="*Arial-6471-Identity-H"/>
          <w:color w:val="0D0D10"/>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131CB587" w14:textId="77777777" w:rsidR="005E47B9" w:rsidRPr="00116005" w:rsidRDefault="005E47B9" w:rsidP="005E47B9">
      <w:pPr>
        <w:autoSpaceDE w:val="0"/>
        <w:autoSpaceDN w:val="0"/>
        <w:adjustRightInd w:val="0"/>
        <w:jc w:val="both"/>
        <w:rPr>
          <w:rFonts w:ascii="Abadi" w:hAnsi="Abadi" w:cs="*Arial-6471-Identity-H"/>
          <w:color w:val="0D0D10"/>
          <w:sz w:val="21"/>
          <w:szCs w:val="21"/>
        </w:rPr>
      </w:pPr>
    </w:p>
    <w:p w14:paraId="4F6CBF7A" w14:textId="77777777" w:rsidR="005E47B9" w:rsidRPr="00116005" w:rsidRDefault="005E47B9" w:rsidP="005E47B9">
      <w:pPr>
        <w:autoSpaceDE w:val="0"/>
        <w:autoSpaceDN w:val="0"/>
        <w:adjustRightInd w:val="0"/>
        <w:ind w:firstLine="708"/>
        <w:jc w:val="both"/>
        <w:rPr>
          <w:rFonts w:ascii="Abadi" w:hAnsi="Abadi" w:cs="*Arial-6751-Identity-H"/>
          <w:color w:val="0D0D10"/>
          <w:sz w:val="21"/>
          <w:szCs w:val="21"/>
        </w:rPr>
      </w:pPr>
      <w:r w:rsidRPr="00116005">
        <w:rPr>
          <w:rFonts w:ascii="Abadi" w:hAnsi="Abadi" w:cs="*Arial-6751-Identity-H"/>
          <w:color w:val="0D0D10"/>
          <w:sz w:val="21"/>
          <w:szCs w:val="21"/>
        </w:rPr>
        <w:t xml:space="preserve">En este sentido, quienes integramos esta Comisión analizamos el informe de resultados materia del presente dictamen, considerando la hipótesis referida en el precepto anteriormente señalado. </w:t>
      </w:r>
    </w:p>
    <w:p w14:paraId="19FA9772" w14:textId="77777777" w:rsidR="005E47B9" w:rsidRPr="00116005" w:rsidRDefault="005E47B9" w:rsidP="005E47B9">
      <w:pPr>
        <w:autoSpaceDE w:val="0"/>
        <w:autoSpaceDN w:val="0"/>
        <w:adjustRightInd w:val="0"/>
        <w:jc w:val="both"/>
        <w:rPr>
          <w:rFonts w:ascii="Abadi" w:hAnsi="Abadi" w:cs="*Arial-6751-Identity-H"/>
          <w:color w:val="0D0D10"/>
          <w:sz w:val="21"/>
          <w:szCs w:val="21"/>
        </w:rPr>
      </w:pPr>
    </w:p>
    <w:p w14:paraId="3D90A803" w14:textId="77777777" w:rsidR="005E47B9" w:rsidRPr="00116005" w:rsidRDefault="005E47B9" w:rsidP="005E47B9">
      <w:pPr>
        <w:autoSpaceDE w:val="0"/>
        <w:autoSpaceDN w:val="0"/>
        <w:adjustRightInd w:val="0"/>
        <w:jc w:val="both"/>
        <w:rPr>
          <w:rFonts w:ascii="Abadi" w:hAnsi="Abadi" w:cs="*Arial-6751-Identity-H"/>
          <w:color w:val="0D0D10"/>
          <w:sz w:val="21"/>
          <w:szCs w:val="21"/>
        </w:rPr>
      </w:pPr>
    </w:p>
    <w:p w14:paraId="718A4C62" w14:textId="77777777" w:rsidR="005E47B9" w:rsidRPr="00116005" w:rsidRDefault="005E47B9" w:rsidP="005E47B9">
      <w:pPr>
        <w:autoSpaceDE w:val="0"/>
        <w:autoSpaceDN w:val="0"/>
        <w:adjustRightInd w:val="0"/>
        <w:ind w:firstLine="708"/>
        <w:jc w:val="both"/>
        <w:rPr>
          <w:rFonts w:ascii="Abadi" w:hAnsi="Abadi" w:cs="*Arial-6751-Identity-H"/>
          <w:color w:val="0D0D0F"/>
          <w:sz w:val="21"/>
          <w:szCs w:val="21"/>
        </w:rPr>
      </w:pPr>
      <w:r w:rsidRPr="00116005">
        <w:rPr>
          <w:rFonts w:ascii="Abadi" w:hAnsi="Abadi" w:cs="*Arial-6751-Identity-H"/>
          <w:color w:val="0D0D0F"/>
          <w:sz w:val="21"/>
          <w:szCs w:val="21"/>
        </w:rPr>
        <w:t xml:space="preserve">Como se desprende del informe de resultados, el Órgano Técnico dio cumplimiento al artículo 58 de la Ley de Fiscalización Superior del Estado de Guanajuato, al haberse notificado las recomendaciones derivadas de la auditoria al sujeto fiscalizado, concediéndole el plazo que establece la Ley para atender las recomendaciones formuladas por el Órgano Técnico. Al respecto, se presentó la información y </w:t>
      </w:r>
      <w:r w:rsidRPr="00116005">
        <w:rPr>
          <w:rFonts w:ascii="Abadi" w:hAnsi="Abadi" w:cs="*Arial-6751-Identity-H"/>
          <w:color w:val="0D0D0F"/>
          <w:sz w:val="21"/>
          <w:szCs w:val="21"/>
        </w:rPr>
        <w:lastRenderedPageBreak/>
        <w:t>documentación que se consideró suficiente para atender las recomendaciones efectuadas.</w:t>
      </w:r>
    </w:p>
    <w:p w14:paraId="61A14EE0" w14:textId="77777777" w:rsidR="005E47B9" w:rsidRPr="00116005" w:rsidRDefault="005E47B9" w:rsidP="005E47B9">
      <w:pPr>
        <w:autoSpaceDE w:val="0"/>
        <w:autoSpaceDN w:val="0"/>
        <w:adjustRightInd w:val="0"/>
        <w:jc w:val="both"/>
        <w:rPr>
          <w:rFonts w:ascii="Abadi" w:hAnsi="Abadi" w:cs="*Arial-6751-Identity-H"/>
          <w:color w:val="0D0D0F"/>
          <w:sz w:val="21"/>
          <w:szCs w:val="21"/>
        </w:rPr>
      </w:pPr>
    </w:p>
    <w:p w14:paraId="045BCA36" w14:textId="77777777" w:rsidR="005E47B9" w:rsidRPr="00116005" w:rsidRDefault="005E47B9" w:rsidP="005E47B9">
      <w:pPr>
        <w:autoSpaceDE w:val="0"/>
        <w:autoSpaceDN w:val="0"/>
        <w:adjustRightInd w:val="0"/>
        <w:ind w:firstLine="708"/>
        <w:jc w:val="both"/>
        <w:rPr>
          <w:rFonts w:ascii="Abadi" w:hAnsi="Abadi" w:cs="*Arial-6751-Identity-H"/>
          <w:color w:val="0D0D10"/>
          <w:sz w:val="21"/>
          <w:szCs w:val="21"/>
        </w:rPr>
      </w:pPr>
      <w:r w:rsidRPr="00116005">
        <w:rPr>
          <w:rFonts w:ascii="Abadi" w:hAnsi="Abadi" w:cs="*Arial-6751-Identity-H"/>
          <w:color w:val="0D0D10"/>
          <w:sz w:val="21"/>
          <w:szCs w:val="21"/>
        </w:rPr>
        <w:t>De igual manera, existe en el informe de resultados la constancia de que este se notificó al sujeto fiscalizado. En tal virtud, se considera que fue respetado el derecho de audiencia o defensa por parte del Órgano Técnico.</w:t>
      </w:r>
    </w:p>
    <w:p w14:paraId="50691D22" w14:textId="77777777" w:rsidR="005E47B9" w:rsidRPr="00116005" w:rsidRDefault="005E47B9" w:rsidP="005E47B9">
      <w:pPr>
        <w:autoSpaceDE w:val="0"/>
        <w:autoSpaceDN w:val="0"/>
        <w:adjustRightInd w:val="0"/>
        <w:jc w:val="both"/>
        <w:rPr>
          <w:rFonts w:ascii="Abadi" w:hAnsi="Abadi" w:cs="*Arial-6751-Identity-H"/>
          <w:color w:val="0D0D10"/>
          <w:sz w:val="21"/>
          <w:szCs w:val="21"/>
        </w:rPr>
      </w:pPr>
    </w:p>
    <w:p w14:paraId="6B8F7EEF" w14:textId="77777777" w:rsidR="005E47B9" w:rsidRPr="00116005" w:rsidRDefault="005E47B9" w:rsidP="005E47B9">
      <w:pPr>
        <w:autoSpaceDE w:val="0"/>
        <w:autoSpaceDN w:val="0"/>
        <w:adjustRightInd w:val="0"/>
        <w:ind w:firstLine="708"/>
        <w:jc w:val="both"/>
        <w:rPr>
          <w:rFonts w:ascii="Abadi" w:hAnsi="Abadi" w:cs="*Arial-6751-Identity-H"/>
          <w:color w:val="0C0C0E"/>
          <w:sz w:val="21"/>
          <w:szCs w:val="21"/>
        </w:rPr>
      </w:pPr>
      <w:r w:rsidRPr="00116005">
        <w:rPr>
          <w:rFonts w:ascii="Abadi" w:hAnsi="Abadi" w:cs="*Arial-6751-Identity-H"/>
          <w:color w:val="0C0C0E"/>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w:t>
      </w:r>
      <w:r w:rsidRPr="00116005">
        <w:rPr>
          <w:rFonts w:ascii="Abadi" w:hAnsi="Abadi" w:cs="*Arial-6751-Identity-H"/>
          <w:color w:val="9C9C9C"/>
          <w:sz w:val="21"/>
          <w:szCs w:val="21"/>
        </w:rPr>
        <w:t xml:space="preserve">· </w:t>
      </w:r>
      <w:r w:rsidRPr="00116005">
        <w:rPr>
          <w:rFonts w:ascii="Abadi" w:hAnsi="Abadi" w:cs="*Arial-6751-Identity-H"/>
          <w:color w:val="0C0C0E"/>
          <w:sz w:val="21"/>
          <w:szCs w:val="21"/>
        </w:rPr>
        <w:t>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B059201" w14:textId="77777777" w:rsidR="005E47B9" w:rsidRPr="00116005" w:rsidRDefault="005E47B9" w:rsidP="005E47B9">
      <w:pPr>
        <w:autoSpaceDE w:val="0"/>
        <w:autoSpaceDN w:val="0"/>
        <w:adjustRightInd w:val="0"/>
        <w:jc w:val="both"/>
        <w:rPr>
          <w:rFonts w:ascii="Abadi" w:hAnsi="Abadi" w:cs="*Arial-6751-Identity-H"/>
          <w:color w:val="0C0C0E"/>
          <w:sz w:val="21"/>
          <w:szCs w:val="21"/>
        </w:rPr>
      </w:pPr>
    </w:p>
    <w:p w14:paraId="1FBF21E2" w14:textId="77777777" w:rsidR="005E47B9" w:rsidRPr="00116005" w:rsidRDefault="005E47B9" w:rsidP="005E47B9">
      <w:pPr>
        <w:autoSpaceDE w:val="0"/>
        <w:autoSpaceDN w:val="0"/>
        <w:adjustRightInd w:val="0"/>
        <w:ind w:firstLine="708"/>
        <w:jc w:val="both"/>
        <w:rPr>
          <w:rFonts w:ascii="Abadi" w:hAnsi="Abadi" w:cs="*Arial-6751-Identity-H"/>
          <w:color w:val="0E0E10"/>
          <w:sz w:val="21"/>
          <w:szCs w:val="21"/>
        </w:rPr>
      </w:pPr>
      <w:r w:rsidRPr="00116005">
        <w:rPr>
          <w:rFonts w:ascii="Abadi" w:hAnsi="Abadi" w:cs="*Arial-6751-Identity-H"/>
          <w:color w:val="0E0E10"/>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028395C6" w14:textId="77777777" w:rsidR="005E47B9" w:rsidRPr="00116005" w:rsidRDefault="005E47B9" w:rsidP="005E47B9">
      <w:pPr>
        <w:jc w:val="both"/>
        <w:rPr>
          <w:rFonts w:ascii="Abadi" w:hAnsi="Abadi" w:cs="*Arial-6751-Identity-H"/>
          <w:color w:val="0E0E10"/>
          <w:sz w:val="21"/>
          <w:szCs w:val="21"/>
        </w:rPr>
      </w:pPr>
    </w:p>
    <w:p w14:paraId="0D158907" w14:textId="77777777" w:rsidR="005E47B9" w:rsidRPr="00116005" w:rsidRDefault="005E47B9" w:rsidP="005E47B9">
      <w:pPr>
        <w:autoSpaceDE w:val="0"/>
        <w:autoSpaceDN w:val="0"/>
        <w:adjustRightInd w:val="0"/>
        <w:ind w:firstLine="708"/>
        <w:jc w:val="both"/>
        <w:rPr>
          <w:rFonts w:ascii="Abadi" w:hAnsi="Abadi" w:cs="*Arial-6756-Identity-H"/>
          <w:color w:val="0D0C0F"/>
          <w:sz w:val="21"/>
          <w:szCs w:val="21"/>
        </w:rPr>
      </w:pPr>
      <w:r w:rsidRPr="00116005">
        <w:rPr>
          <w:rFonts w:ascii="Abadi" w:hAnsi="Abadi" w:cs="*Arial-6756-Identity-H"/>
          <w:color w:val="0D0C0F"/>
          <w:sz w:val="21"/>
          <w:szCs w:val="21"/>
        </w:rPr>
        <w:t xml:space="preserve">En razón de lo anteriormente señalado, concluimos que el informe de resultados de la auditoría de desempeño practicada a la administración municipal de Villagrán, </w:t>
      </w:r>
      <w:proofErr w:type="spellStart"/>
      <w:r w:rsidRPr="00116005">
        <w:rPr>
          <w:rFonts w:ascii="Abadi" w:hAnsi="Abadi" w:cs="*Arial-6756-Identity-H"/>
          <w:color w:val="0D0C0F"/>
          <w:sz w:val="21"/>
          <w:szCs w:val="21"/>
        </w:rPr>
        <w:t>Gto</w:t>
      </w:r>
      <w:proofErr w:type="spellEnd"/>
      <w:r w:rsidRPr="00116005">
        <w:rPr>
          <w:rFonts w:ascii="Abadi" w:hAnsi="Abadi" w:cs="*Arial-6756-Identity-H"/>
          <w:color w:val="0D0C0F"/>
          <w:sz w:val="21"/>
          <w:szCs w:val="21"/>
        </w:rPr>
        <w:t xml:space="preserve">.,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w:t>
      </w:r>
      <w:r w:rsidRPr="00116005">
        <w:rPr>
          <w:rFonts w:ascii="Abadi" w:hAnsi="Abadi" w:cs="*Arial-6756-Identity-H"/>
          <w:color w:val="0D0C0F"/>
          <w:sz w:val="21"/>
          <w:szCs w:val="21"/>
        </w:rPr>
        <w:t>artículo 38 de la Ley de Fiscalización Superior del Estado de Guanajuato, razón por la cual no podría ser observado por el Pleno del Congreso.</w:t>
      </w:r>
    </w:p>
    <w:p w14:paraId="0E367896" w14:textId="77777777" w:rsidR="005E47B9" w:rsidRPr="00116005" w:rsidRDefault="005E47B9" w:rsidP="005E47B9">
      <w:pPr>
        <w:autoSpaceDE w:val="0"/>
        <w:autoSpaceDN w:val="0"/>
        <w:adjustRightInd w:val="0"/>
        <w:jc w:val="both"/>
        <w:rPr>
          <w:rFonts w:ascii="Abadi" w:hAnsi="Abadi" w:cs="*Arial-6756-Identity-H"/>
          <w:color w:val="0D0C0F"/>
          <w:sz w:val="21"/>
          <w:szCs w:val="21"/>
        </w:rPr>
      </w:pPr>
    </w:p>
    <w:p w14:paraId="5ABCCEF3" w14:textId="77777777" w:rsidR="005E47B9" w:rsidRPr="00116005" w:rsidRDefault="005E47B9" w:rsidP="005E47B9">
      <w:pPr>
        <w:autoSpaceDE w:val="0"/>
        <w:autoSpaceDN w:val="0"/>
        <w:adjustRightInd w:val="0"/>
        <w:ind w:firstLine="708"/>
        <w:jc w:val="both"/>
        <w:rPr>
          <w:rFonts w:ascii="Abadi" w:hAnsi="Abadi" w:cs="*Arial-6756-Identity-H"/>
          <w:color w:val="0C0C0F"/>
          <w:sz w:val="21"/>
          <w:szCs w:val="21"/>
        </w:rPr>
      </w:pPr>
      <w:r w:rsidRPr="00116005">
        <w:rPr>
          <w:rFonts w:ascii="Abadi" w:hAnsi="Abadi" w:cs="*Arial-6756-Identity-H"/>
          <w:color w:val="0C0C0F"/>
          <w:sz w:val="21"/>
          <w:szCs w:val="21"/>
        </w:rPr>
        <w:t>Por lo expuesto, con fundamento en el artículo 204 de la Ley Orgánica del Poder Legislativo, nos permitimos someter a la consideración de la Asamblea, la aprobación del siguiente:</w:t>
      </w:r>
    </w:p>
    <w:p w14:paraId="185C2146" w14:textId="77777777" w:rsidR="005E47B9" w:rsidRPr="00116005" w:rsidRDefault="005E47B9" w:rsidP="005E47B9">
      <w:pPr>
        <w:autoSpaceDE w:val="0"/>
        <w:autoSpaceDN w:val="0"/>
        <w:adjustRightInd w:val="0"/>
        <w:jc w:val="both"/>
        <w:rPr>
          <w:rFonts w:ascii="Abadi" w:hAnsi="Abadi" w:cs="*Arial-Bold-6757-Identity-H"/>
          <w:b/>
          <w:bCs/>
          <w:color w:val="100F14"/>
          <w:sz w:val="21"/>
          <w:szCs w:val="21"/>
        </w:rPr>
      </w:pPr>
    </w:p>
    <w:p w14:paraId="21754642" w14:textId="77777777" w:rsidR="005E47B9" w:rsidRPr="00116005" w:rsidRDefault="005E47B9" w:rsidP="005E47B9">
      <w:pPr>
        <w:autoSpaceDE w:val="0"/>
        <w:autoSpaceDN w:val="0"/>
        <w:adjustRightInd w:val="0"/>
        <w:jc w:val="center"/>
        <w:rPr>
          <w:rFonts w:ascii="Abadi" w:hAnsi="Abadi" w:cs="*Arial-Bold-6757-Identity-H"/>
          <w:b/>
          <w:bCs/>
          <w:color w:val="100F14"/>
          <w:sz w:val="21"/>
          <w:szCs w:val="21"/>
        </w:rPr>
      </w:pPr>
      <w:r w:rsidRPr="00116005">
        <w:rPr>
          <w:rFonts w:ascii="Abadi" w:hAnsi="Abadi" w:cs="*Arial-Bold-6757-Identity-H"/>
          <w:b/>
          <w:bCs/>
          <w:color w:val="100F14"/>
          <w:sz w:val="21"/>
          <w:szCs w:val="21"/>
        </w:rPr>
        <w:t>ACUERDO</w:t>
      </w:r>
    </w:p>
    <w:p w14:paraId="2B1524EC" w14:textId="77777777" w:rsidR="005E47B9" w:rsidRPr="00116005" w:rsidRDefault="005E47B9" w:rsidP="005E47B9">
      <w:pPr>
        <w:autoSpaceDE w:val="0"/>
        <w:autoSpaceDN w:val="0"/>
        <w:adjustRightInd w:val="0"/>
        <w:jc w:val="both"/>
        <w:rPr>
          <w:rFonts w:ascii="Abadi" w:hAnsi="Abadi" w:cs="*Arial-Bold-6757-Identity-H"/>
          <w:b/>
          <w:bCs/>
          <w:color w:val="100F14"/>
          <w:sz w:val="21"/>
          <w:szCs w:val="21"/>
        </w:rPr>
      </w:pPr>
    </w:p>
    <w:p w14:paraId="65364E7E" w14:textId="77777777" w:rsidR="005E47B9" w:rsidRPr="00116005" w:rsidRDefault="005E47B9" w:rsidP="005E47B9">
      <w:pPr>
        <w:autoSpaceDE w:val="0"/>
        <w:autoSpaceDN w:val="0"/>
        <w:adjustRightInd w:val="0"/>
        <w:ind w:firstLine="708"/>
        <w:jc w:val="both"/>
        <w:rPr>
          <w:rFonts w:ascii="Abadi" w:hAnsi="Abadi" w:cs="*Arial-6756-Identity-H"/>
          <w:color w:val="0D0D10"/>
          <w:sz w:val="21"/>
          <w:szCs w:val="21"/>
        </w:rPr>
      </w:pPr>
      <w:r w:rsidRPr="00116005">
        <w:rPr>
          <w:rFonts w:ascii="Abadi" w:hAnsi="Abadi" w:cs="*Arial-Bold-6757-Identity-H"/>
          <w:b/>
          <w:bCs/>
          <w:color w:val="0D0D10"/>
          <w:sz w:val="21"/>
          <w:szCs w:val="21"/>
        </w:rPr>
        <w:t xml:space="preserve">Único. </w:t>
      </w:r>
      <w:r w:rsidRPr="00116005">
        <w:rPr>
          <w:rFonts w:ascii="Abadi" w:hAnsi="Abadi" w:cs="*Arial-6756-Identity-H"/>
          <w:color w:val="0D0D10"/>
          <w:sz w:val="21"/>
          <w:szCs w:val="21"/>
        </w:rPr>
        <w:t xml:space="preserve">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Auditoria Superior del Estado de Guanajuato, de la auditoría de desempeño practicada a la administración municipal de Villagrán, </w:t>
      </w:r>
      <w:proofErr w:type="spellStart"/>
      <w:r w:rsidRPr="00116005">
        <w:rPr>
          <w:rFonts w:ascii="Abadi" w:hAnsi="Abadi" w:cs="*Arial-6756-Identity-H"/>
          <w:color w:val="0D0D10"/>
          <w:sz w:val="21"/>
          <w:szCs w:val="21"/>
        </w:rPr>
        <w:t>Gto</w:t>
      </w:r>
      <w:proofErr w:type="spellEnd"/>
      <w:r w:rsidRPr="00116005">
        <w:rPr>
          <w:rFonts w:ascii="Abadi" w:hAnsi="Abadi" w:cs="*Arial-6756-Identity-H"/>
          <w:color w:val="0D0D10"/>
          <w:sz w:val="21"/>
          <w:szCs w:val="21"/>
        </w:rPr>
        <w:t>., con enfoque a resultados del servicio de alumbrado público, por el periodo comprendido del 1 de enero al 31 de diciembre del ejercicio fiscal del año 2020.</w:t>
      </w:r>
    </w:p>
    <w:p w14:paraId="6F6E3307" w14:textId="77777777" w:rsidR="005E47B9" w:rsidRPr="00116005" w:rsidRDefault="005E47B9" w:rsidP="005E47B9">
      <w:pPr>
        <w:autoSpaceDE w:val="0"/>
        <w:autoSpaceDN w:val="0"/>
        <w:adjustRightInd w:val="0"/>
        <w:jc w:val="both"/>
        <w:rPr>
          <w:rFonts w:ascii="Abadi" w:hAnsi="Abadi" w:cs="*Arial-6756-Identity-H"/>
          <w:color w:val="0D0D10"/>
          <w:sz w:val="21"/>
          <w:szCs w:val="21"/>
        </w:rPr>
      </w:pPr>
    </w:p>
    <w:p w14:paraId="71A88C06" w14:textId="77777777" w:rsidR="005E47B9" w:rsidRPr="00116005" w:rsidRDefault="005E47B9" w:rsidP="005E47B9">
      <w:pPr>
        <w:autoSpaceDE w:val="0"/>
        <w:autoSpaceDN w:val="0"/>
        <w:adjustRightInd w:val="0"/>
        <w:ind w:firstLine="708"/>
        <w:jc w:val="both"/>
        <w:rPr>
          <w:rFonts w:ascii="Abadi" w:hAnsi="Abadi" w:cs="*Arial-6756-Identity-H"/>
          <w:color w:val="0C0C0F"/>
          <w:sz w:val="21"/>
          <w:szCs w:val="21"/>
        </w:rPr>
      </w:pPr>
      <w:r w:rsidRPr="00116005">
        <w:rPr>
          <w:rFonts w:ascii="Abadi" w:hAnsi="Abadi" w:cs="*Arial-6756-Identity-H"/>
          <w:color w:val="0C0C0F"/>
          <w:sz w:val="21"/>
          <w:szCs w:val="21"/>
        </w:rPr>
        <w:t>Se ordena dar vista del informe de resultados al ayuntami</w:t>
      </w:r>
      <w:r w:rsidRPr="00116005">
        <w:rPr>
          <w:rFonts w:ascii="Abadi" w:eastAsia="Calibri" w:hAnsi="Abadi" w:cs="Calibri"/>
          <w:color w:val="0C0C0F"/>
          <w:sz w:val="21"/>
          <w:szCs w:val="21"/>
        </w:rPr>
        <w:t>e</w:t>
      </w:r>
      <w:r w:rsidRPr="00116005">
        <w:rPr>
          <w:rFonts w:ascii="Abadi" w:hAnsi="Abadi" w:cs="*Arial-6756-Identity-H"/>
          <w:color w:val="0C0C0F"/>
          <w:sz w:val="21"/>
          <w:szCs w:val="21"/>
        </w:rPr>
        <w:t xml:space="preserve">nto del municipio de Villagrán, </w:t>
      </w:r>
      <w:proofErr w:type="spellStart"/>
      <w:r w:rsidRPr="00116005">
        <w:rPr>
          <w:rFonts w:ascii="Abadi" w:hAnsi="Abadi" w:cs="*Arial-6756-Identity-H"/>
          <w:color w:val="0C0C0F"/>
          <w:sz w:val="21"/>
          <w:szCs w:val="21"/>
        </w:rPr>
        <w:t>Gto</w:t>
      </w:r>
      <w:proofErr w:type="spellEnd"/>
      <w:r w:rsidRPr="00116005">
        <w:rPr>
          <w:rFonts w:ascii="Abadi" w:hAnsi="Abadi" w:cs="*Arial-6756-Identity-H"/>
          <w:color w:val="0C0C0F"/>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1CC5B4EA" w14:textId="77777777" w:rsidR="007201BC" w:rsidRDefault="007201BC" w:rsidP="005E47B9">
      <w:pPr>
        <w:autoSpaceDE w:val="0"/>
        <w:autoSpaceDN w:val="0"/>
        <w:adjustRightInd w:val="0"/>
        <w:ind w:firstLine="708"/>
        <w:jc w:val="both"/>
        <w:rPr>
          <w:rFonts w:ascii="Abadi" w:hAnsi="Abadi" w:cs="*Arial-5586-Identity-H"/>
          <w:color w:val="0E0E11"/>
          <w:sz w:val="21"/>
          <w:szCs w:val="21"/>
        </w:rPr>
      </w:pPr>
    </w:p>
    <w:p w14:paraId="2070F62D" w14:textId="0A270B18" w:rsidR="005E47B9" w:rsidRDefault="005E47B9" w:rsidP="005E47B9">
      <w:pPr>
        <w:autoSpaceDE w:val="0"/>
        <w:autoSpaceDN w:val="0"/>
        <w:adjustRightInd w:val="0"/>
        <w:ind w:firstLine="708"/>
        <w:jc w:val="both"/>
        <w:rPr>
          <w:rFonts w:ascii="Abadi" w:hAnsi="Abadi" w:cs="*Arial-5586-Identity-H"/>
          <w:color w:val="0E0E11"/>
          <w:sz w:val="21"/>
          <w:szCs w:val="21"/>
        </w:rPr>
      </w:pPr>
      <w:r w:rsidRPr="00116005">
        <w:rPr>
          <w:rFonts w:ascii="Abadi" w:hAnsi="Abadi" w:cs="*Arial-5586-Identity-H"/>
          <w:color w:val="0E0E11"/>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16E13E4F" w14:textId="5A202514" w:rsidR="00515282" w:rsidRDefault="00515282" w:rsidP="005E47B9">
      <w:pPr>
        <w:autoSpaceDE w:val="0"/>
        <w:autoSpaceDN w:val="0"/>
        <w:adjustRightInd w:val="0"/>
        <w:ind w:firstLine="708"/>
        <w:jc w:val="both"/>
        <w:rPr>
          <w:rFonts w:ascii="Abadi" w:hAnsi="Abadi" w:cs="*Arial-5586-Identity-H"/>
          <w:color w:val="0E0E11"/>
          <w:sz w:val="21"/>
          <w:szCs w:val="21"/>
        </w:rPr>
      </w:pPr>
    </w:p>
    <w:p w14:paraId="1E3B5BF1" w14:textId="519CED7F" w:rsidR="00515282" w:rsidRDefault="00515282" w:rsidP="00515282">
      <w:pPr>
        <w:autoSpaceDE w:val="0"/>
        <w:autoSpaceDN w:val="0"/>
        <w:adjustRightInd w:val="0"/>
        <w:jc w:val="center"/>
        <w:rPr>
          <w:rFonts w:ascii="Abadi" w:hAnsi="Abadi" w:cs="*Arial-5586-Identity-H"/>
          <w:b/>
          <w:bCs/>
          <w:color w:val="0E0E11"/>
          <w:sz w:val="21"/>
          <w:szCs w:val="21"/>
        </w:rPr>
      </w:pPr>
      <w:r>
        <w:rPr>
          <w:rFonts w:ascii="Abadi" w:hAnsi="Abadi" w:cs="*Arial-5586-Identity-H"/>
          <w:b/>
          <w:bCs/>
          <w:color w:val="0E0E11"/>
          <w:sz w:val="21"/>
          <w:szCs w:val="21"/>
        </w:rPr>
        <w:t>Guanajuato</w:t>
      </w:r>
      <w:r w:rsidR="00713CA0">
        <w:rPr>
          <w:rFonts w:ascii="Abadi" w:hAnsi="Abadi" w:cs="*Arial-5586-Identity-H"/>
          <w:b/>
          <w:bCs/>
          <w:color w:val="0E0E11"/>
          <w:sz w:val="21"/>
          <w:szCs w:val="21"/>
        </w:rPr>
        <w:t xml:space="preserve">, </w:t>
      </w:r>
      <w:proofErr w:type="spellStart"/>
      <w:r w:rsidR="00713CA0">
        <w:rPr>
          <w:rFonts w:ascii="Abadi" w:hAnsi="Abadi" w:cs="*Arial-5586-Identity-H"/>
          <w:b/>
          <w:bCs/>
          <w:color w:val="0E0E11"/>
          <w:sz w:val="21"/>
          <w:szCs w:val="21"/>
        </w:rPr>
        <w:t>Gto</w:t>
      </w:r>
      <w:proofErr w:type="spellEnd"/>
      <w:r w:rsidR="00713CA0">
        <w:rPr>
          <w:rFonts w:ascii="Abadi" w:hAnsi="Abadi" w:cs="*Arial-5586-Identity-H"/>
          <w:b/>
          <w:bCs/>
          <w:color w:val="0E0E11"/>
          <w:sz w:val="21"/>
          <w:szCs w:val="21"/>
        </w:rPr>
        <w:t xml:space="preserve">., 26 de abril de 2022 </w:t>
      </w:r>
    </w:p>
    <w:p w14:paraId="0C500A1D" w14:textId="64803F03" w:rsidR="00713CA0" w:rsidRDefault="00713CA0" w:rsidP="00515282">
      <w:pPr>
        <w:autoSpaceDE w:val="0"/>
        <w:autoSpaceDN w:val="0"/>
        <w:adjustRightInd w:val="0"/>
        <w:jc w:val="center"/>
        <w:rPr>
          <w:rFonts w:ascii="Abadi" w:hAnsi="Abadi" w:cs="*Arial-5586-Identity-H"/>
          <w:b/>
          <w:bCs/>
          <w:color w:val="0E0E11"/>
          <w:sz w:val="21"/>
          <w:szCs w:val="21"/>
        </w:rPr>
      </w:pPr>
      <w:r>
        <w:rPr>
          <w:rFonts w:ascii="Abadi" w:hAnsi="Abadi" w:cs="*Arial-5586-Identity-H"/>
          <w:b/>
          <w:bCs/>
          <w:color w:val="0E0E11"/>
          <w:sz w:val="21"/>
          <w:szCs w:val="21"/>
        </w:rPr>
        <w:t>La Comisión de Hacienda y Fiscalización</w:t>
      </w:r>
    </w:p>
    <w:p w14:paraId="26FE3507" w14:textId="01450658" w:rsidR="00433E25" w:rsidRDefault="00433E25" w:rsidP="00515282">
      <w:pPr>
        <w:autoSpaceDE w:val="0"/>
        <w:autoSpaceDN w:val="0"/>
        <w:adjustRightInd w:val="0"/>
        <w:jc w:val="center"/>
        <w:rPr>
          <w:rFonts w:ascii="Abadi" w:hAnsi="Abadi" w:cs="*Arial-5586-Identity-H"/>
          <w:b/>
          <w:bCs/>
          <w:color w:val="0E0E11"/>
          <w:sz w:val="21"/>
          <w:szCs w:val="21"/>
        </w:rPr>
      </w:pPr>
    </w:p>
    <w:p w14:paraId="5011054E" w14:textId="26C10465" w:rsidR="00433E25" w:rsidRDefault="00433E25" w:rsidP="00B30098">
      <w:pPr>
        <w:autoSpaceDE w:val="0"/>
        <w:autoSpaceDN w:val="0"/>
        <w:adjustRightInd w:val="0"/>
        <w:rPr>
          <w:rFonts w:ascii="Abadi" w:hAnsi="Abadi" w:cs="*Arial-5586-Identity-H"/>
          <w:b/>
          <w:bCs/>
          <w:color w:val="0E0E11"/>
          <w:sz w:val="21"/>
          <w:szCs w:val="21"/>
        </w:rPr>
      </w:pPr>
      <w:r>
        <w:rPr>
          <w:rFonts w:ascii="Abadi" w:hAnsi="Abadi" w:cs="*Arial-5586-Identity-H"/>
          <w:b/>
          <w:bCs/>
          <w:color w:val="0E0E11"/>
          <w:sz w:val="21"/>
          <w:szCs w:val="21"/>
        </w:rPr>
        <w:lastRenderedPageBreak/>
        <w:t xml:space="preserve">Diputado Victor Manuel Zanella Huerta </w:t>
      </w:r>
    </w:p>
    <w:p w14:paraId="55D2679D" w14:textId="71F3A654" w:rsidR="00433E25" w:rsidRDefault="00433E25" w:rsidP="00B30098">
      <w:pPr>
        <w:autoSpaceDE w:val="0"/>
        <w:autoSpaceDN w:val="0"/>
        <w:adjustRightInd w:val="0"/>
        <w:rPr>
          <w:rFonts w:ascii="Abadi" w:hAnsi="Abadi" w:cs="*Arial-5586-Identity-H"/>
          <w:b/>
          <w:bCs/>
          <w:color w:val="0E0E11"/>
          <w:sz w:val="21"/>
          <w:szCs w:val="21"/>
        </w:rPr>
      </w:pPr>
      <w:r>
        <w:rPr>
          <w:rFonts w:ascii="Abadi" w:hAnsi="Abadi" w:cs="*Arial-5586-Identity-H"/>
          <w:b/>
          <w:bCs/>
          <w:color w:val="0E0E11"/>
          <w:sz w:val="21"/>
          <w:szCs w:val="21"/>
        </w:rPr>
        <w:t>Diputada Ruth Noemí Tiscareño Agoit</w:t>
      </w:r>
      <w:r w:rsidR="003F5902">
        <w:rPr>
          <w:rFonts w:ascii="Abadi" w:hAnsi="Abadi" w:cs="*Arial-5586-Identity-H"/>
          <w:b/>
          <w:bCs/>
          <w:color w:val="0E0E11"/>
          <w:sz w:val="21"/>
          <w:szCs w:val="21"/>
        </w:rPr>
        <w:t xml:space="preserve">ia </w:t>
      </w:r>
    </w:p>
    <w:p w14:paraId="2B40E578" w14:textId="2C5F8DD6" w:rsidR="003F5902" w:rsidRDefault="003F5902" w:rsidP="00B30098">
      <w:pPr>
        <w:autoSpaceDE w:val="0"/>
        <w:autoSpaceDN w:val="0"/>
        <w:adjustRightInd w:val="0"/>
        <w:rPr>
          <w:rFonts w:ascii="Abadi" w:hAnsi="Abadi" w:cs="*Arial-5586-Identity-H"/>
          <w:b/>
          <w:bCs/>
          <w:color w:val="0E0E11"/>
          <w:sz w:val="21"/>
          <w:szCs w:val="21"/>
        </w:rPr>
      </w:pPr>
      <w:r>
        <w:rPr>
          <w:rFonts w:ascii="Abadi" w:hAnsi="Abadi" w:cs="*Arial-5586-Identity-H"/>
          <w:b/>
          <w:bCs/>
          <w:color w:val="0E0E11"/>
          <w:sz w:val="21"/>
          <w:szCs w:val="21"/>
        </w:rPr>
        <w:t xml:space="preserve">Diputado Miguel Ángel Salim </w:t>
      </w:r>
      <w:proofErr w:type="spellStart"/>
      <w:r>
        <w:rPr>
          <w:rFonts w:ascii="Abadi" w:hAnsi="Abadi" w:cs="*Arial-5586-Identity-H"/>
          <w:b/>
          <w:bCs/>
          <w:color w:val="0E0E11"/>
          <w:sz w:val="21"/>
          <w:szCs w:val="21"/>
        </w:rPr>
        <w:t>Alle</w:t>
      </w:r>
      <w:proofErr w:type="spellEnd"/>
      <w:r>
        <w:rPr>
          <w:rFonts w:ascii="Abadi" w:hAnsi="Abadi" w:cs="*Arial-5586-Identity-H"/>
          <w:b/>
          <w:bCs/>
          <w:color w:val="0E0E11"/>
          <w:sz w:val="21"/>
          <w:szCs w:val="21"/>
        </w:rPr>
        <w:t xml:space="preserve"> </w:t>
      </w:r>
    </w:p>
    <w:p w14:paraId="68D10855" w14:textId="7461598D" w:rsidR="003F5902" w:rsidRDefault="003F5902" w:rsidP="00B30098">
      <w:pPr>
        <w:autoSpaceDE w:val="0"/>
        <w:autoSpaceDN w:val="0"/>
        <w:adjustRightInd w:val="0"/>
        <w:rPr>
          <w:rFonts w:ascii="Abadi" w:hAnsi="Abadi" w:cs="*Arial-5586-Identity-H"/>
          <w:b/>
          <w:bCs/>
          <w:color w:val="0E0E11"/>
          <w:sz w:val="21"/>
          <w:szCs w:val="21"/>
        </w:rPr>
      </w:pPr>
      <w:r>
        <w:rPr>
          <w:rFonts w:ascii="Abadi" w:hAnsi="Abadi" w:cs="*Arial-5586-Identity-H"/>
          <w:b/>
          <w:bCs/>
          <w:color w:val="0E0E11"/>
          <w:sz w:val="21"/>
          <w:szCs w:val="21"/>
        </w:rPr>
        <w:t xml:space="preserve">Diputado José Alfonso Borja Pimentel </w:t>
      </w:r>
    </w:p>
    <w:p w14:paraId="55B5681D" w14:textId="72A0A6BC" w:rsidR="003F5902" w:rsidRPr="00515282" w:rsidRDefault="003F5902" w:rsidP="00B30098">
      <w:pPr>
        <w:autoSpaceDE w:val="0"/>
        <w:autoSpaceDN w:val="0"/>
        <w:adjustRightInd w:val="0"/>
        <w:rPr>
          <w:rFonts w:ascii="Abadi" w:hAnsi="Abadi"/>
          <w:b/>
          <w:bCs/>
          <w:sz w:val="21"/>
          <w:szCs w:val="21"/>
        </w:rPr>
      </w:pPr>
      <w:r>
        <w:rPr>
          <w:rFonts w:ascii="Abadi" w:hAnsi="Abadi" w:cs="*Arial-5586-Identity-H"/>
          <w:b/>
          <w:bCs/>
          <w:color w:val="0E0E11"/>
          <w:sz w:val="21"/>
          <w:szCs w:val="21"/>
        </w:rPr>
        <w:t xml:space="preserve">Diputada Alma Edwviges Alcaraz Hernández </w:t>
      </w:r>
      <w:r w:rsidR="00724F44">
        <w:rPr>
          <w:rFonts w:ascii="Abadi" w:hAnsi="Abadi" w:cs="*Arial-5586-Identity-H"/>
          <w:b/>
          <w:bCs/>
          <w:color w:val="0E0E11"/>
          <w:sz w:val="21"/>
          <w:szCs w:val="21"/>
        </w:rPr>
        <w:t>(Voto en contra)</w:t>
      </w:r>
    </w:p>
    <w:p w14:paraId="313141EC" w14:textId="49BADB64" w:rsidR="007761A0" w:rsidRDefault="007761A0" w:rsidP="005E47B9">
      <w:pPr>
        <w:autoSpaceDE w:val="0"/>
        <w:autoSpaceDN w:val="0"/>
        <w:adjustRightInd w:val="0"/>
        <w:contextualSpacing/>
        <w:jc w:val="both"/>
        <w:rPr>
          <w:rFonts w:ascii="Abadi" w:hAnsi="Abadi" w:cs="ArialMT"/>
          <w:b/>
          <w:bCs/>
          <w:sz w:val="20"/>
          <w:szCs w:val="21"/>
        </w:rPr>
      </w:pPr>
    </w:p>
    <w:p w14:paraId="207F714F" w14:textId="77777777" w:rsidR="007761A0" w:rsidRDefault="007761A0" w:rsidP="005E47B9">
      <w:pPr>
        <w:autoSpaceDE w:val="0"/>
        <w:autoSpaceDN w:val="0"/>
        <w:adjustRightInd w:val="0"/>
        <w:contextualSpacing/>
        <w:jc w:val="both"/>
        <w:rPr>
          <w:rFonts w:ascii="Abadi" w:hAnsi="Abadi" w:cs="ArialMT"/>
          <w:b/>
          <w:bCs/>
          <w:sz w:val="20"/>
          <w:szCs w:val="21"/>
        </w:rPr>
      </w:pPr>
    </w:p>
    <w:p w14:paraId="4540CE71" w14:textId="77777777" w:rsidR="00B73692" w:rsidRPr="00C02CF5" w:rsidRDefault="00B73692" w:rsidP="00C53F67">
      <w:pPr>
        <w:pStyle w:val="Prrafodelista"/>
        <w:numPr>
          <w:ilvl w:val="0"/>
          <w:numId w:val="7"/>
        </w:numPr>
        <w:autoSpaceDE w:val="0"/>
        <w:autoSpaceDN w:val="0"/>
        <w:adjustRightInd w:val="0"/>
        <w:ind w:left="426"/>
        <w:contextualSpacing/>
        <w:jc w:val="both"/>
        <w:rPr>
          <w:rFonts w:ascii="Abadi" w:hAnsi="Abadi" w:cs="ArialMT"/>
          <w:b/>
          <w:bCs/>
          <w:sz w:val="20"/>
          <w:szCs w:val="21"/>
        </w:rPr>
      </w:pPr>
      <w:r w:rsidRPr="00C02CF5">
        <w:rPr>
          <w:rFonts w:ascii="Abadi" w:hAnsi="Abadi" w:cs="ArialMT"/>
          <w:b/>
          <w:bCs/>
          <w:sz w:val="20"/>
          <w:szCs w:val="21"/>
        </w:rPr>
        <w:t>ANÁLISIS DEL CUARTO INFORME DEL ESTADO QUE GUARDA LA ADMINISTRACIÓN PÚBLICA DEL ESTADO.</w:t>
      </w:r>
    </w:p>
    <w:p w14:paraId="623C9F0A" w14:textId="54C3A655" w:rsidR="00B73692" w:rsidRDefault="00B73692" w:rsidP="00B73692">
      <w:pPr>
        <w:autoSpaceDE w:val="0"/>
        <w:autoSpaceDN w:val="0"/>
        <w:adjustRightInd w:val="0"/>
        <w:jc w:val="both"/>
        <w:rPr>
          <w:rFonts w:ascii="Abadi" w:hAnsi="Abadi" w:cs="ArialMT"/>
          <w:b/>
          <w:bCs/>
          <w:sz w:val="20"/>
          <w:szCs w:val="21"/>
        </w:rPr>
      </w:pPr>
    </w:p>
    <w:p w14:paraId="0BF41B92" w14:textId="2EEBF795" w:rsidR="00A615AD" w:rsidRDefault="00A615AD" w:rsidP="00A615AD">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Con fundamento en el artículo 158 de la Ley Orgánica del Poder Legislativo del Estado de Guanajuato, y en virtud de que el pasado 4 de mayo del año en curso el ciudadano licenciado Diego Sin</w:t>
      </w:r>
      <w:r>
        <w:rPr>
          <w:rFonts w:ascii="Abadi" w:hAnsi="Abadi"/>
          <w:sz w:val="21"/>
          <w:szCs w:val="21"/>
        </w:rPr>
        <w:t>h</w:t>
      </w:r>
      <w:r w:rsidRPr="00FC110D">
        <w:rPr>
          <w:rFonts w:ascii="Abadi" w:hAnsi="Abadi"/>
          <w:sz w:val="21"/>
          <w:szCs w:val="21"/>
        </w:rPr>
        <w:t xml:space="preserve">ue Rodríguez Vallejo, Gobernador del </w:t>
      </w:r>
      <w:r>
        <w:rPr>
          <w:rFonts w:ascii="Abadi" w:hAnsi="Abadi"/>
          <w:sz w:val="21"/>
          <w:szCs w:val="21"/>
        </w:rPr>
        <w:t>E</w:t>
      </w:r>
      <w:r w:rsidRPr="00FC110D">
        <w:rPr>
          <w:rFonts w:ascii="Abadi" w:hAnsi="Abadi"/>
          <w:sz w:val="21"/>
          <w:szCs w:val="21"/>
        </w:rPr>
        <w:t xml:space="preserve">stado de Guanajuato, presentó el cuarto informe del Estado que guarda la Administración Pública del Estado, se procederá al análisis del mismo. </w:t>
      </w:r>
    </w:p>
    <w:p w14:paraId="7A0DEAD2" w14:textId="77777777" w:rsidR="00A615AD" w:rsidRDefault="00A615AD" w:rsidP="00A615AD">
      <w:pPr>
        <w:ind w:firstLine="426"/>
        <w:jc w:val="both"/>
        <w:rPr>
          <w:rFonts w:ascii="Abadi" w:hAnsi="Abadi"/>
          <w:sz w:val="21"/>
          <w:szCs w:val="21"/>
        </w:rPr>
      </w:pPr>
    </w:p>
    <w:p w14:paraId="2ED27280" w14:textId="6C80AF82" w:rsidR="00A615AD" w:rsidRDefault="00A615AD" w:rsidP="00A615AD">
      <w:pPr>
        <w:ind w:firstLine="426"/>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De igual forma, comunicó que en esta </w:t>
      </w:r>
      <w:r>
        <w:rPr>
          <w:rFonts w:ascii="Abadi" w:hAnsi="Abadi"/>
          <w:sz w:val="21"/>
          <w:szCs w:val="21"/>
        </w:rPr>
        <w:t>S</w:t>
      </w:r>
      <w:r w:rsidRPr="00FC110D">
        <w:rPr>
          <w:rFonts w:ascii="Abadi" w:hAnsi="Abadi"/>
          <w:sz w:val="21"/>
          <w:szCs w:val="21"/>
        </w:rPr>
        <w:t xml:space="preserve">esión se abordarán todos los ejes contenidos en el informe mediante un posicionamiento general a cargo de la diputada de la representación parlamentaria y de un diputado por </w:t>
      </w:r>
      <w:r w:rsidR="00E30093">
        <w:rPr>
          <w:rFonts w:ascii="Abadi" w:hAnsi="Abadi"/>
          <w:sz w:val="21"/>
          <w:szCs w:val="21"/>
        </w:rPr>
        <w:t>G</w:t>
      </w:r>
      <w:r w:rsidRPr="00FC110D">
        <w:rPr>
          <w:rFonts w:ascii="Abadi" w:hAnsi="Abadi"/>
          <w:sz w:val="21"/>
          <w:szCs w:val="21"/>
        </w:rPr>
        <w:t xml:space="preserve">rupo </w:t>
      </w:r>
      <w:r w:rsidR="00E30093">
        <w:rPr>
          <w:rFonts w:ascii="Abadi" w:hAnsi="Abadi"/>
          <w:sz w:val="21"/>
          <w:szCs w:val="21"/>
        </w:rPr>
        <w:t>P</w:t>
      </w:r>
      <w:r w:rsidRPr="00FC110D">
        <w:rPr>
          <w:rFonts w:ascii="Abadi" w:hAnsi="Abadi"/>
          <w:sz w:val="21"/>
          <w:szCs w:val="21"/>
        </w:rPr>
        <w:t xml:space="preserve">arlamentario hasta por ocho minutos, de conformidad al acuerdo de la Junta de Gobierno y Coordinación Política de fecha 4 de mayo. </w:t>
      </w:r>
    </w:p>
    <w:p w14:paraId="453EC017" w14:textId="77777777" w:rsidR="00A615AD" w:rsidRDefault="00A615AD" w:rsidP="00A615AD">
      <w:pPr>
        <w:ind w:firstLine="426"/>
        <w:jc w:val="both"/>
        <w:rPr>
          <w:rFonts w:ascii="Abadi" w:hAnsi="Abadi"/>
          <w:sz w:val="21"/>
          <w:szCs w:val="21"/>
        </w:rPr>
      </w:pPr>
    </w:p>
    <w:p w14:paraId="5A7F76C2" w14:textId="1FDA025E" w:rsidR="00A615AD" w:rsidRDefault="00A615AD" w:rsidP="00A615AD">
      <w:pPr>
        <w:ind w:firstLine="426"/>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por ello que se le concede el uso de la voz a la diputada Dessire </w:t>
      </w:r>
      <w:proofErr w:type="spellStart"/>
      <w:r>
        <w:rPr>
          <w:rFonts w:ascii="Abadi" w:hAnsi="Abadi"/>
          <w:sz w:val="21"/>
          <w:szCs w:val="21"/>
        </w:rPr>
        <w:t>A</w:t>
      </w:r>
      <w:r w:rsidRPr="00FC110D">
        <w:rPr>
          <w:rFonts w:ascii="Abadi" w:hAnsi="Abadi"/>
          <w:sz w:val="21"/>
          <w:szCs w:val="21"/>
        </w:rPr>
        <w:t>ngel</w:t>
      </w:r>
      <w:proofErr w:type="spellEnd"/>
      <w:r w:rsidRPr="00FC110D">
        <w:rPr>
          <w:rFonts w:ascii="Abadi" w:hAnsi="Abadi"/>
          <w:sz w:val="21"/>
          <w:szCs w:val="21"/>
        </w:rPr>
        <w:t xml:space="preserve"> Rocha, de la </w:t>
      </w:r>
      <w:r>
        <w:rPr>
          <w:rFonts w:ascii="Abadi" w:hAnsi="Abadi"/>
          <w:sz w:val="21"/>
          <w:szCs w:val="21"/>
        </w:rPr>
        <w:t>R</w:t>
      </w:r>
      <w:r w:rsidRPr="00FC110D">
        <w:rPr>
          <w:rFonts w:ascii="Abadi" w:hAnsi="Abadi"/>
          <w:sz w:val="21"/>
          <w:szCs w:val="21"/>
        </w:rPr>
        <w:t xml:space="preserve">epresentación </w:t>
      </w:r>
      <w:r>
        <w:rPr>
          <w:rFonts w:ascii="Abadi" w:hAnsi="Abadi"/>
          <w:sz w:val="21"/>
          <w:szCs w:val="21"/>
        </w:rPr>
        <w:t>P</w:t>
      </w:r>
      <w:r w:rsidRPr="00FC110D">
        <w:rPr>
          <w:rFonts w:ascii="Abadi" w:hAnsi="Abadi"/>
          <w:sz w:val="21"/>
          <w:szCs w:val="21"/>
        </w:rPr>
        <w:t>arlamentaria del Partido Movimiento Ciudadano</w:t>
      </w:r>
      <w:r w:rsidR="00E30093">
        <w:rPr>
          <w:rFonts w:ascii="Abadi" w:hAnsi="Abadi"/>
          <w:sz w:val="21"/>
          <w:szCs w:val="21"/>
        </w:rPr>
        <w:t>,</w:t>
      </w:r>
      <w:r w:rsidRPr="00FC110D">
        <w:rPr>
          <w:rFonts w:ascii="Abadi" w:hAnsi="Abadi"/>
          <w:sz w:val="21"/>
          <w:szCs w:val="21"/>
        </w:rPr>
        <w:t xml:space="preserve"> hasta por ocho minutos</w:t>
      </w:r>
      <w:r>
        <w:rPr>
          <w:rFonts w:ascii="Abadi" w:hAnsi="Abadi"/>
          <w:sz w:val="21"/>
          <w:szCs w:val="21"/>
        </w:rPr>
        <w:t>.</w:t>
      </w:r>
    </w:p>
    <w:p w14:paraId="3725D161" w14:textId="77777777" w:rsidR="00A615AD" w:rsidRDefault="00A615AD" w:rsidP="00A615AD">
      <w:pPr>
        <w:ind w:firstLine="426"/>
        <w:jc w:val="both"/>
        <w:rPr>
          <w:rFonts w:ascii="Abadi" w:hAnsi="Abadi"/>
          <w:sz w:val="21"/>
          <w:szCs w:val="21"/>
        </w:rPr>
      </w:pPr>
    </w:p>
    <w:p w14:paraId="66FBDDA5" w14:textId="0999989C" w:rsidR="00A615AD" w:rsidRDefault="00A615AD" w:rsidP="00A615AD">
      <w:pPr>
        <w:ind w:firstLine="426"/>
        <w:jc w:val="both"/>
        <w:rPr>
          <w:rFonts w:ascii="Abadi" w:hAnsi="Abadi"/>
          <w:sz w:val="21"/>
          <w:szCs w:val="21"/>
        </w:rPr>
      </w:pPr>
      <w:r>
        <w:rPr>
          <w:rFonts w:ascii="Abadi" w:hAnsi="Abadi"/>
          <w:sz w:val="21"/>
          <w:szCs w:val="21"/>
        </w:rPr>
        <w:t>- A</w:t>
      </w:r>
      <w:r w:rsidRPr="00FC110D">
        <w:rPr>
          <w:rFonts w:ascii="Abadi" w:hAnsi="Abadi"/>
          <w:sz w:val="21"/>
          <w:szCs w:val="21"/>
        </w:rPr>
        <w:t>delante diputada Dessire.</w:t>
      </w:r>
    </w:p>
    <w:p w14:paraId="64803E95" w14:textId="77777777" w:rsidR="00E30093" w:rsidRPr="00FC110D" w:rsidRDefault="00E30093" w:rsidP="00A615AD">
      <w:pPr>
        <w:ind w:firstLine="426"/>
        <w:jc w:val="both"/>
        <w:rPr>
          <w:rFonts w:ascii="Abadi" w:hAnsi="Abadi"/>
          <w:sz w:val="21"/>
          <w:szCs w:val="21"/>
        </w:rPr>
      </w:pPr>
    </w:p>
    <w:p w14:paraId="6772F5BB" w14:textId="549EC282" w:rsidR="00A615AD" w:rsidRDefault="00A615AD" w:rsidP="00A615AD">
      <w:pPr>
        <w:jc w:val="both"/>
        <w:rPr>
          <w:rFonts w:ascii="Abadi" w:hAnsi="Abadi"/>
          <w:b/>
          <w:bCs/>
          <w:sz w:val="21"/>
          <w:szCs w:val="21"/>
        </w:rPr>
      </w:pPr>
      <w:r w:rsidRPr="00FC110D">
        <w:rPr>
          <w:rFonts w:ascii="Abadi" w:hAnsi="Abadi"/>
          <w:b/>
          <w:bCs/>
          <w:sz w:val="21"/>
          <w:szCs w:val="21"/>
        </w:rPr>
        <w:t xml:space="preserve">(Sube a tribuna la diputada Dessire Ángel Rocha para hablar del </w:t>
      </w:r>
      <w:r w:rsidR="006576C4">
        <w:rPr>
          <w:rFonts w:ascii="Abadi" w:hAnsi="Abadi"/>
          <w:b/>
          <w:bCs/>
          <w:sz w:val="21"/>
          <w:szCs w:val="21"/>
        </w:rPr>
        <w:t>I</w:t>
      </w:r>
      <w:r w:rsidRPr="00FC110D">
        <w:rPr>
          <w:rFonts w:ascii="Abadi" w:hAnsi="Abadi"/>
          <w:b/>
          <w:bCs/>
          <w:sz w:val="21"/>
          <w:szCs w:val="21"/>
        </w:rPr>
        <w:t xml:space="preserve">nforme del Gobernador) </w:t>
      </w:r>
    </w:p>
    <w:p w14:paraId="4C6691AF" w14:textId="77777777" w:rsidR="006576C4" w:rsidRPr="00FC110D" w:rsidRDefault="006576C4" w:rsidP="00A615AD">
      <w:pPr>
        <w:jc w:val="both"/>
        <w:rPr>
          <w:rFonts w:ascii="Abadi" w:hAnsi="Abadi"/>
          <w:b/>
          <w:bCs/>
          <w:sz w:val="21"/>
          <w:szCs w:val="21"/>
        </w:rPr>
      </w:pPr>
    </w:p>
    <w:p w14:paraId="4049EB43" w14:textId="6FDCFF20" w:rsidR="00A615AD" w:rsidRPr="00FC110D" w:rsidRDefault="00A615AD" w:rsidP="00A615AD">
      <w:pPr>
        <w:jc w:val="both"/>
        <w:rPr>
          <w:rFonts w:ascii="Abadi" w:hAnsi="Abadi"/>
          <w:b/>
          <w:bCs/>
          <w:sz w:val="21"/>
          <w:szCs w:val="21"/>
        </w:rPr>
      </w:pPr>
    </w:p>
    <w:p w14:paraId="6ED34B7E" w14:textId="4BDC1E6F" w:rsidR="00A615AD" w:rsidRDefault="00A615AD" w:rsidP="00A615AD">
      <w:pPr>
        <w:jc w:val="both"/>
        <w:rPr>
          <w:rFonts w:ascii="Abadi" w:hAnsi="Abadi"/>
          <w:b/>
          <w:bCs/>
          <w:sz w:val="21"/>
          <w:szCs w:val="21"/>
        </w:rPr>
      </w:pPr>
    </w:p>
    <w:p w14:paraId="0678400A" w14:textId="3E5A2E8F" w:rsidR="009E7790" w:rsidRDefault="009E7790" w:rsidP="00A615AD">
      <w:pPr>
        <w:jc w:val="both"/>
        <w:rPr>
          <w:rFonts w:ascii="Abadi" w:hAnsi="Abadi"/>
          <w:b/>
          <w:bCs/>
          <w:sz w:val="21"/>
          <w:szCs w:val="21"/>
        </w:rPr>
      </w:pPr>
    </w:p>
    <w:p w14:paraId="24B8ED88" w14:textId="657D3C1E" w:rsidR="009E7790" w:rsidRDefault="009E7790" w:rsidP="00A615AD">
      <w:pPr>
        <w:jc w:val="both"/>
        <w:rPr>
          <w:rFonts w:ascii="Abadi" w:hAnsi="Abadi"/>
          <w:b/>
          <w:bCs/>
          <w:sz w:val="21"/>
          <w:szCs w:val="21"/>
        </w:rPr>
      </w:pPr>
    </w:p>
    <w:p w14:paraId="10783034" w14:textId="6DDE048B" w:rsidR="009E7790" w:rsidRDefault="009E7790" w:rsidP="00A615AD">
      <w:pPr>
        <w:jc w:val="both"/>
        <w:rPr>
          <w:rFonts w:ascii="Abadi" w:hAnsi="Abadi"/>
          <w:b/>
          <w:bCs/>
          <w:sz w:val="21"/>
          <w:szCs w:val="21"/>
        </w:rPr>
      </w:pPr>
    </w:p>
    <w:p w14:paraId="79613789" w14:textId="219C8A78" w:rsidR="009E7790" w:rsidRDefault="009E7790" w:rsidP="00A615AD">
      <w:pPr>
        <w:jc w:val="both"/>
        <w:rPr>
          <w:rFonts w:ascii="Abadi" w:hAnsi="Abadi"/>
          <w:b/>
          <w:bCs/>
          <w:sz w:val="21"/>
          <w:szCs w:val="21"/>
        </w:rPr>
      </w:pPr>
    </w:p>
    <w:p w14:paraId="0D78CF46" w14:textId="6EB47450" w:rsidR="009E7790" w:rsidRDefault="009E7790" w:rsidP="00A615AD">
      <w:pPr>
        <w:jc w:val="both"/>
        <w:rPr>
          <w:rFonts w:ascii="Abadi" w:hAnsi="Abadi"/>
          <w:b/>
          <w:bCs/>
          <w:sz w:val="21"/>
          <w:szCs w:val="21"/>
        </w:rPr>
      </w:pPr>
    </w:p>
    <w:p w14:paraId="1BDF10A2" w14:textId="578DDC29" w:rsidR="009E7790" w:rsidRDefault="009E7790" w:rsidP="00A615AD">
      <w:pPr>
        <w:jc w:val="both"/>
        <w:rPr>
          <w:rFonts w:ascii="Abadi" w:hAnsi="Abadi"/>
          <w:b/>
          <w:bCs/>
          <w:sz w:val="21"/>
          <w:szCs w:val="21"/>
        </w:rPr>
      </w:pPr>
    </w:p>
    <w:p w14:paraId="7843EB68" w14:textId="60AADECE" w:rsidR="009E7790" w:rsidRDefault="009E7790" w:rsidP="00A615AD">
      <w:pPr>
        <w:jc w:val="both"/>
        <w:rPr>
          <w:rFonts w:ascii="Abadi" w:hAnsi="Abadi"/>
          <w:b/>
          <w:bCs/>
          <w:sz w:val="21"/>
          <w:szCs w:val="21"/>
        </w:rPr>
      </w:pPr>
    </w:p>
    <w:p w14:paraId="16325F94" w14:textId="258962F8" w:rsidR="009E7790" w:rsidRDefault="009E7790" w:rsidP="00A615AD">
      <w:pPr>
        <w:jc w:val="both"/>
        <w:rPr>
          <w:rFonts w:ascii="Abadi" w:hAnsi="Abadi"/>
          <w:b/>
          <w:bCs/>
          <w:sz w:val="21"/>
          <w:szCs w:val="21"/>
        </w:rPr>
      </w:pPr>
    </w:p>
    <w:p w14:paraId="22A69265" w14:textId="6B4AFF69" w:rsidR="009E7790" w:rsidRDefault="009E7790" w:rsidP="00A615AD">
      <w:pPr>
        <w:jc w:val="both"/>
        <w:rPr>
          <w:rFonts w:ascii="Abadi" w:hAnsi="Abadi"/>
          <w:b/>
          <w:bCs/>
          <w:sz w:val="21"/>
          <w:szCs w:val="21"/>
        </w:rPr>
      </w:pPr>
    </w:p>
    <w:p w14:paraId="37354D5D" w14:textId="77777777" w:rsidR="009E7790" w:rsidRPr="00FC110D" w:rsidRDefault="009E7790" w:rsidP="00A615AD">
      <w:pPr>
        <w:jc w:val="both"/>
        <w:rPr>
          <w:rFonts w:ascii="Abadi" w:hAnsi="Abadi"/>
          <w:b/>
          <w:bCs/>
          <w:sz w:val="21"/>
          <w:szCs w:val="21"/>
        </w:rPr>
      </w:pPr>
    </w:p>
    <w:p w14:paraId="0A84F63C" w14:textId="77777777" w:rsidR="00A615AD" w:rsidRPr="00FC110D" w:rsidRDefault="00A615AD" w:rsidP="00A615AD">
      <w:pPr>
        <w:jc w:val="both"/>
        <w:rPr>
          <w:rFonts w:ascii="Abadi" w:hAnsi="Abadi"/>
          <w:b/>
          <w:bCs/>
          <w:sz w:val="21"/>
          <w:szCs w:val="21"/>
        </w:rPr>
      </w:pPr>
    </w:p>
    <w:p w14:paraId="29E70635" w14:textId="7F3E1828"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Con su venia Presidenta, </w:t>
      </w:r>
      <w:r>
        <w:rPr>
          <w:rFonts w:ascii="Abadi" w:hAnsi="Abadi"/>
          <w:sz w:val="21"/>
          <w:szCs w:val="21"/>
        </w:rPr>
        <w:t>¡</w:t>
      </w:r>
      <w:r w:rsidRPr="00FC110D">
        <w:rPr>
          <w:rFonts w:ascii="Abadi" w:hAnsi="Abadi"/>
          <w:sz w:val="21"/>
          <w:szCs w:val="21"/>
        </w:rPr>
        <w:t>muchas gracias</w:t>
      </w:r>
      <w:r>
        <w:rPr>
          <w:rFonts w:ascii="Abadi" w:hAnsi="Abadi"/>
          <w:sz w:val="21"/>
          <w:szCs w:val="21"/>
        </w:rPr>
        <w:t>! ¡</w:t>
      </w:r>
      <w:r w:rsidRPr="00FC110D">
        <w:rPr>
          <w:rFonts w:ascii="Abadi" w:hAnsi="Abadi"/>
          <w:sz w:val="21"/>
          <w:szCs w:val="21"/>
        </w:rPr>
        <w:t>No</w:t>
      </w:r>
      <w:r>
        <w:rPr>
          <w:rFonts w:ascii="Abadi" w:hAnsi="Abadi"/>
          <w:sz w:val="21"/>
          <w:szCs w:val="21"/>
        </w:rPr>
        <w:t>!</w:t>
      </w:r>
      <w:r w:rsidRPr="00FC110D">
        <w:rPr>
          <w:rFonts w:ascii="Abadi" w:hAnsi="Abadi"/>
          <w:sz w:val="21"/>
          <w:szCs w:val="21"/>
        </w:rPr>
        <w:t xml:space="preserve"> </w:t>
      </w:r>
      <w:r w:rsidR="009E7790">
        <w:rPr>
          <w:rFonts w:ascii="Abadi" w:hAnsi="Abadi"/>
          <w:sz w:val="21"/>
          <w:szCs w:val="21"/>
        </w:rPr>
        <w:t>n</w:t>
      </w:r>
      <w:r w:rsidRPr="00FC110D">
        <w:rPr>
          <w:rFonts w:ascii="Abadi" w:hAnsi="Abadi"/>
          <w:sz w:val="21"/>
          <w:szCs w:val="21"/>
        </w:rPr>
        <w:t>o</w:t>
      </w:r>
      <w:r>
        <w:rPr>
          <w:rFonts w:ascii="Abadi" w:hAnsi="Abadi"/>
          <w:sz w:val="21"/>
          <w:szCs w:val="21"/>
        </w:rPr>
        <w:t>,</w:t>
      </w:r>
      <w:r w:rsidRPr="00FC110D">
        <w:rPr>
          <w:rFonts w:ascii="Abadi" w:hAnsi="Abadi"/>
          <w:sz w:val="21"/>
          <w:szCs w:val="21"/>
        </w:rPr>
        <w:t xml:space="preserve"> traigo que decir. Muy buenos ¿días todavía? Buenas tardes ya. </w:t>
      </w:r>
    </w:p>
    <w:p w14:paraId="1892C297" w14:textId="77777777" w:rsidR="00A615AD" w:rsidRDefault="00A615AD" w:rsidP="00A615AD">
      <w:pPr>
        <w:jc w:val="both"/>
        <w:rPr>
          <w:rFonts w:ascii="Abadi" w:hAnsi="Abadi"/>
          <w:sz w:val="21"/>
          <w:szCs w:val="21"/>
        </w:rPr>
      </w:pPr>
    </w:p>
    <w:p w14:paraId="1EE5F1C1" w14:textId="513FE21D"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Buenas tardes a todas a todos, compañeras, compañeros, personas que nos acompañan el día de hoy aquí en el Pleno y los que nos están viendo por los medios electrónicos. </w:t>
      </w:r>
    </w:p>
    <w:p w14:paraId="1AD24269" w14:textId="77777777" w:rsidR="00A615AD" w:rsidRDefault="00A615AD" w:rsidP="00A615AD">
      <w:pPr>
        <w:jc w:val="both"/>
        <w:rPr>
          <w:rFonts w:ascii="Abadi" w:hAnsi="Abadi"/>
          <w:sz w:val="21"/>
          <w:szCs w:val="21"/>
        </w:rPr>
      </w:pPr>
    </w:p>
    <w:p w14:paraId="76782C10" w14:textId="0F4A81C0" w:rsidR="00A615AD" w:rsidRDefault="003A455C"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No hay catástrofe ni derrota, pero tampoco hay perfección para la autocomplacencia. </w:t>
      </w:r>
    </w:p>
    <w:p w14:paraId="386060CB" w14:textId="77777777" w:rsidR="00A615AD" w:rsidRDefault="00A615AD" w:rsidP="00A615AD">
      <w:pPr>
        <w:jc w:val="both"/>
        <w:rPr>
          <w:rFonts w:ascii="Abadi" w:hAnsi="Abadi"/>
          <w:sz w:val="21"/>
          <w:szCs w:val="21"/>
        </w:rPr>
      </w:pPr>
    </w:p>
    <w:p w14:paraId="7B3F4F6E" w14:textId="3D2A1AF8" w:rsidR="00A615AD" w:rsidRDefault="00A615AD"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Nuestro Guanajuato es muy plural, una sociedad que refleja los contrastes propios del siglo XXI y que también enfrenta los retos globales de la época post pandemia, vivir en Guanajuato encontrarse todos los días con la gran riqueza cultural que nos caracteriza</w:t>
      </w:r>
      <w:r w:rsidRPr="00FC110D">
        <w:rPr>
          <w:rFonts w:ascii="Abadi" w:hAnsi="Abadi"/>
          <w:sz w:val="21"/>
          <w:szCs w:val="21"/>
        </w:rPr>
        <w:t>.</w:t>
      </w:r>
    </w:p>
    <w:p w14:paraId="6D2F64FE" w14:textId="77777777" w:rsidR="00A615AD" w:rsidRDefault="00A615AD" w:rsidP="00A615AD">
      <w:pPr>
        <w:jc w:val="both"/>
        <w:rPr>
          <w:rFonts w:ascii="Abadi" w:hAnsi="Abadi"/>
          <w:sz w:val="21"/>
          <w:szCs w:val="21"/>
        </w:rPr>
      </w:pPr>
    </w:p>
    <w:p w14:paraId="46D72546" w14:textId="7BA0C80C" w:rsidR="003A455C" w:rsidRDefault="00A615AD" w:rsidP="00A615AD">
      <w:pPr>
        <w:jc w:val="both"/>
        <w:rPr>
          <w:rFonts w:ascii="Abadi" w:hAnsi="Abadi"/>
          <w:sz w:val="21"/>
          <w:szCs w:val="21"/>
        </w:rPr>
      </w:pPr>
      <w:r w:rsidRPr="00FC110D">
        <w:rPr>
          <w:rFonts w:ascii="Abadi" w:hAnsi="Abadi"/>
          <w:sz w:val="21"/>
          <w:szCs w:val="21"/>
        </w:rPr>
        <w:t xml:space="preserve"> </w:t>
      </w:r>
      <w:r>
        <w:rPr>
          <w:rFonts w:ascii="Abadi" w:hAnsi="Abadi"/>
          <w:sz w:val="21"/>
          <w:szCs w:val="21"/>
        </w:rPr>
        <w:t>-</w:t>
      </w:r>
      <w:r w:rsidR="008A4472">
        <w:rPr>
          <w:rFonts w:ascii="Abadi" w:hAnsi="Abadi"/>
          <w:sz w:val="21"/>
          <w:szCs w:val="21"/>
        </w:rPr>
        <w:t xml:space="preserve"> </w:t>
      </w:r>
      <w:r w:rsidR="008A4472" w:rsidRPr="00FC110D">
        <w:rPr>
          <w:rFonts w:ascii="Abadi" w:hAnsi="Abadi"/>
          <w:sz w:val="21"/>
          <w:szCs w:val="21"/>
        </w:rPr>
        <w:t xml:space="preserve">Guanajuato no sólo es su gobierno y sus poderes públicos. Guanajuato no es un partido político. Guanajuato somos todas y todos, desde nuestra diversidad. No se necesita ser representante popular electa por un distrito en particular para reconocer nuestras calles, nuestras carreteras, para conocernos y reconocernos. En realidad, quienes somos personas diputadas tenemos los mismos derechos y obligaciones. No nos distingue si fuimos electas por mayoría relativa o por representación proporcional, tenemos igual derecho y al mismo tiempo la obligación de ser tan críticos como pro positivos. </w:t>
      </w:r>
    </w:p>
    <w:p w14:paraId="62275F6E" w14:textId="77777777" w:rsidR="003A455C" w:rsidRPr="00FC110D" w:rsidRDefault="003A455C" w:rsidP="00A615AD">
      <w:pPr>
        <w:jc w:val="both"/>
        <w:rPr>
          <w:rFonts w:ascii="Abadi" w:hAnsi="Abadi"/>
          <w:sz w:val="21"/>
          <w:szCs w:val="21"/>
        </w:rPr>
      </w:pPr>
    </w:p>
    <w:p w14:paraId="46BDC113" w14:textId="4E426753" w:rsidR="003A455C" w:rsidRDefault="003A455C"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No todo se hace mal en Guanajuato. Nuestra historia colectiva está construida y soportada por las historias concretas de millones de personas que, con su determinación y esfuerzo haciendo lo correcto, han salido avante en sus emprendimientos, con su dedicación y perseverancia, se han especializado en trabajos que hace apenas veinticinco años eran impensables para las y los guanajuatenses con arrojo y empeño, se han formado como profesionales de todas </w:t>
      </w:r>
      <w:r w:rsidR="008A4472" w:rsidRPr="00FC110D">
        <w:rPr>
          <w:rFonts w:ascii="Abadi" w:hAnsi="Abadi"/>
          <w:sz w:val="21"/>
          <w:szCs w:val="21"/>
        </w:rPr>
        <w:lastRenderedPageBreak/>
        <w:t xml:space="preserve">las áreas productivas de nuestro estado de manera sobresaliente. Nos hemos reinventado. Esas historias personales hacen de Guanajuato, un lugar digno de presumir en foros nacionales </w:t>
      </w:r>
      <w:r w:rsidR="00A615AD">
        <w:rPr>
          <w:rFonts w:ascii="Abadi" w:hAnsi="Abadi"/>
          <w:sz w:val="21"/>
          <w:szCs w:val="21"/>
        </w:rPr>
        <w:t xml:space="preserve">e </w:t>
      </w:r>
      <w:r w:rsidR="00A615AD" w:rsidRPr="00FC110D">
        <w:rPr>
          <w:rFonts w:ascii="Abadi" w:hAnsi="Abadi"/>
          <w:sz w:val="21"/>
          <w:szCs w:val="21"/>
        </w:rPr>
        <w:t>internacionales y también en informes gubernamentales</w:t>
      </w:r>
      <w:r w:rsidR="008A4472" w:rsidRPr="00FC110D">
        <w:rPr>
          <w:rFonts w:ascii="Abadi" w:hAnsi="Abadi"/>
          <w:sz w:val="21"/>
          <w:szCs w:val="21"/>
        </w:rPr>
        <w:t xml:space="preserve">. </w:t>
      </w:r>
    </w:p>
    <w:p w14:paraId="6482A927" w14:textId="77777777" w:rsidR="003A455C" w:rsidRPr="00FC110D" w:rsidRDefault="003A455C" w:rsidP="00A615AD">
      <w:pPr>
        <w:jc w:val="both"/>
        <w:rPr>
          <w:rFonts w:ascii="Abadi" w:hAnsi="Abadi"/>
          <w:sz w:val="21"/>
          <w:szCs w:val="21"/>
        </w:rPr>
      </w:pPr>
    </w:p>
    <w:p w14:paraId="78A4DD27" w14:textId="03A01A62"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Guanajuato, reconocemos que aquí todos los servicios básicos público son de calidad, adecuados y oportunos para la mayoría, aunque siempre hay más por hacer. La Encuesta Nacional de Calidad e Impacto Gubernamental del 2021 publicada apenas el 24 de mayo, es decir antier, muestra que la población guanajuatense está muy satisfecha con sus experiencias de pagos, trámites y solicitudes de servicios públicos, este instrumento refiere que más del 80% de las personas que vivimos en Guanajuato estamos muy satisfechos con el tiempo destinado para realizar los pagos correspondientes con el trato recibido y con el servicio que se buscaban, por citar un ejemplo. </w:t>
      </w:r>
    </w:p>
    <w:p w14:paraId="3020D394" w14:textId="77777777" w:rsidR="00A615AD" w:rsidRDefault="00A615AD" w:rsidP="00A615AD">
      <w:pPr>
        <w:jc w:val="both"/>
        <w:rPr>
          <w:rFonts w:ascii="Abadi" w:hAnsi="Abadi"/>
          <w:sz w:val="21"/>
          <w:szCs w:val="21"/>
        </w:rPr>
      </w:pPr>
    </w:p>
    <w:p w14:paraId="67C5068B" w14:textId="7661B485"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Pero es igual de cierto que Guanajuato también tiene muchas oportunidades</w:t>
      </w:r>
      <w:r>
        <w:rPr>
          <w:rFonts w:ascii="Abadi" w:hAnsi="Abadi"/>
          <w:sz w:val="21"/>
          <w:szCs w:val="21"/>
        </w:rPr>
        <w:t>, n</w:t>
      </w:r>
      <w:r w:rsidRPr="00FC110D">
        <w:rPr>
          <w:rFonts w:ascii="Abadi" w:hAnsi="Abadi"/>
          <w:sz w:val="21"/>
          <w:szCs w:val="21"/>
        </w:rPr>
        <w:t xml:space="preserve">o todo se hace bien, lo sabemos. Ser responsables del timón, no debe impedirnos ver la tormenta, hay muchas áreas de oportunidad y lo mejor es hacerles frente. Identificó dos caminos sumamente peligrosos que el poder Ejecutivo debe evitar, por un lado, la negación y por el otro, la simulación. </w:t>
      </w:r>
    </w:p>
    <w:p w14:paraId="1D5757C4" w14:textId="77777777" w:rsidR="00A615AD" w:rsidRDefault="00A615AD" w:rsidP="00A615AD">
      <w:pPr>
        <w:jc w:val="both"/>
        <w:rPr>
          <w:rFonts w:ascii="Abadi" w:hAnsi="Abadi"/>
          <w:sz w:val="21"/>
          <w:szCs w:val="21"/>
        </w:rPr>
      </w:pPr>
    </w:p>
    <w:p w14:paraId="0C98F990" w14:textId="7D05797E"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el camino de la negación, negar sistemáticamente la realidad que millones de guanajuatense vivimos, explica porque, según datos de la ya mencionada Encuesta Nacional de Calidad de Impacto Gubernamental del 2021 al 46.9% de las personas guanajuatense el Gobierno estatal le inspira mucha desconfianza. </w:t>
      </w:r>
      <w:r>
        <w:rPr>
          <w:rFonts w:ascii="Abadi" w:hAnsi="Abadi"/>
          <w:sz w:val="21"/>
          <w:szCs w:val="21"/>
        </w:rPr>
        <w:t>¡</w:t>
      </w:r>
      <w:r w:rsidRPr="00FC110D">
        <w:rPr>
          <w:rFonts w:ascii="Abadi" w:hAnsi="Abadi"/>
          <w:sz w:val="21"/>
          <w:szCs w:val="21"/>
        </w:rPr>
        <w:t>S</w:t>
      </w:r>
      <w:r>
        <w:rPr>
          <w:rFonts w:ascii="Abadi" w:hAnsi="Abadi"/>
          <w:sz w:val="21"/>
          <w:szCs w:val="21"/>
        </w:rPr>
        <w:t>í!</w:t>
      </w:r>
      <w:r w:rsidRPr="00FC110D">
        <w:rPr>
          <w:rFonts w:ascii="Abadi" w:hAnsi="Abadi"/>
          <w:sz w:val="21"/>
          <w:szCs w:val="21"/>
        </w:rPr>
        <w:t xml:space="preserve"> uno de cada dos personas de confía mucho en el Gobierno estatal. Tampoco es de casualidad que, aunque se exhiban cifras y datos, y se traté de contextualizar, de repartir culpas entre el Estado, la federación y los municipios, el 83.3% de la población guanajuatense de dieciocho años y más ha dicho que la inseguridad y la delincuencia son los problemas más importantes. </w:t>
      </w:r>
    </w:p>
    <w:p w14:paraId="5612DA92" w14:textId="77777777" w:rsidR="00594025" w:rsidRDefault="00594025" w:rsidP="00A615AD">
      <w:pPr>
        <w:jc w:val="both"/>
        <w:rPr>
          <w:rFonts w:ascii="Abadi" w:hAnsi="Abadi"/>
          <w:sz w:val="21"/>
          <w:szCs w:val="21"/>
        </w:rPr>
      </w:pPr>
    </w:p>
    <w:p w14:paraId="63AAAE7A" w14:textId="55CA28F4" w:rsidR="00CA07FE"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Y qué es lo que más le aqueja al día de hoy, seguido de la corrupción, con el 55.9% y el desempleo con el 36.2%. </w:t>
      </w:r>
      <w:r w:rsidR="008A4472" w:rsidRPr="00FC110D">
        <w:rPr>
          <w:rFonts w:ascii="Abadi" w:hAnsi="Abadi"/>
          <w:sz w:val="21"/>
          <w:szCs w:val="21"/>
        </w:rPr>
        <w:t xml:space="preserve">La negación de lo que todas y todos percibimos no le ayuda al Gobierno del Estado. Pero sobre todo, no le ayuda a Guanajuato. Minar la confianza en las instituciones para cubrir un desempeño insuficiente, es un camino que las y los guanajuatense no debemos tomar. El camino de la simulación, simular es hacer que algo parezca real, no siendo lo, es un intento por distorsionar la realidad. </w:t>
      </w:r>
      <w:r w:rsidRPr="00FC110D">
        <w:rPr>
          <w:rFonts w:ascii="Abadi" w:hAnsi="Abadi"/>
          <w:sz w:val="21"/>
          <w:szCs w:val="21"/>
        </w:rPr>
        <w:t xml:space="preserve">Lamentablemente, tanto el </w:t>
      </w:r>
      <w:r>
        <w:rPr>
          <w:rFonts w:ascii="Abadi" w:hAnsi="Abadi"/>
          <w:sz w:val="21"/>
          <w:szCs w:val="21"/>
        </w:rPr>
        <w:t>I</w:t>
      </w:r>
      <w:r w:rsidRPr="00FC110D">
        <w:rPr>
          <w:rFonts w:ascii="Abadi" w:hAnsi="Abadi"/>
          <w:sz w:val="21"/>
          <w:szCs w:val="21"/>
        </w:rPr>
        <w:t>nforme</w:t>
      </w:r>
      <w:r w:rsidR="008A4472" w:rsidRPr="00FC110D">
        <w:rPr>
          <w:rFonts w:ascii="Abadi" w:hAnsi="Abadi"/>
          <w:sz w:val="21"/>
          <w:szCs w:val="21"/>
        </w:rPr>
        <w:t xml:space="preserve"> del </w:t>
      </w:r>
      <w:r>
        <w:rPr>
          <w:rFonts w:ascii="Abadi" w:hAnsi="Abadi"/>
          <w:sz w:val="21"/>
          <w:szCs w:val="21"/>
        </w:rPr>
        <w:t>G</w:t>
      </w:r>
      <w:r w:rsidRPr="00FC110D">
        <w:rPr>
          <w:rFonts w:ascii="Abadi" w:hAnsi="Abadi"/>
          <w:sz w:val="21"/>
          <w:szCs w:val="21"/>
        </w:rPr>
        <w:t>obernador</w:t>
      </w:r>
      <w:r w:rsidR="008A4472" w:rsidRPr="00FC110D">
        <w:rPr>
          <w:rFonts w:ascii="Abadi" w:hAnsi="Abadi"/>
          <w:sz w:val="21"/>
          <w:szCs w:val="21"/>
        </w:rPr>
        <w:t xml:space="preserve"> como el ejercicio de la glosa no estuvieron exentos de presentar simulaciones. Y para muestra, me voy a referir únicamente a tres ejemplos. El primero tiene que ver con la propia dinámica del análisis de la glosa, que</w:t>
      </w:r>
      <w:r w:rsidRPr="00FC110D">
        <w:rPr>
          <w:rFonts w:ascii="Abadi" w:hAnsi="Abadi"/>
          <w:sz w:val="21"/>
          <w:szCs w:val="21"/>
        </w:rPr>
        <w:t>,</w:t>
      </w:r>
      <w:r w:rsidR="008A4472" w:rsidRPr="00FC110D">
        <w:rPr>
          <w:rFonts w:ascii="Abadi" w:hAnsi="Abadi"/>
          <w:sz w:val="21"/>
          <w:szCs w:val="21"/>
        </w:rPr>
        <w:t xml:space="preserve"> aunque fue acordada y estoy allí compensada y concentrada en la Junta de Gobierno y Coordinación política, resultó ser un ejercicio en el que por apuntan te información agrupada, diluida y auto referencia, auto referenciada, sin parámetros de comparación derivo en un escenario proclive a la evasión frente a preguntas concretas, sin posibilidad de réplicas o contrarréplicas. Un diálogo simulado, sordo y con respuestas institucionales escritas, previas o posteriores como única salida. ¿Por qué esto importa? </w:t>
      </w:r>
      <w:r w:rsidRPr="00FC110D">
        <w:rPr>
          <w:rFonts w:ascii="Abadi" w:hAnsi="Abadi"/>
          <w:sz w:val="21"/>
          <w:szCs w:val="21"/>
        </w:rPr>
        <w:t>por el contraste de datos, cifras</w:t>
      </w:r>
      <w:r>
        <w:rPr>
          <w:rFonts w:ascii="Abadi" w:hAnsi="Abadi"/>
          <w:sz w:val="21"/>
          <w:szCs w:val="21"/>
        </w:rPr>
        <w:t xml:space="preserve"> e</w:t>
      </w:r>
      <w:r w:rsidR="008A4472">
        <w:rPr>
          <w:rFonts w:ascii="Abadi" w:hAnsi="Abadi"/>
          <w:sz w:val="21"/>
          <w:szCs w:val="21"/>
        </w:rPr>
        <w:t xml:space="preserve"> </w:t>
      </w:r>
      <w:r w:rsidR="008A4472" w:rsidRPr="00FC110D">
        <w:rPr>
          <w:rFonts w:ascii="Abadi" w:hAnsi="Abadi"/>
          <w:sz w:val="21"/>
          <w:szCs w:val="21"/>
        </w:rPr>
        <w:t xml:space="preserve">incluso metodología, porque detrás de la crítica, por lo menos desde esta representación parlamentaria, sólo hay ánimo de mejorar. </w:t>
      </w:r>
    </w:p>
    <w:p w14:paraId="4791F4F4" w14:textId="77777777" w:rsidR="00CA07FE" w:rsidRPr="00FC110D" w:rsidRDefault="00CA07FE" w:rsidP="00A615AD">
      <w:pPr>
        <w:jc w:val="both"/>
        <w:rPr>
          <w:rFonts w:ascii="Abadi" w:hAnsi="Abadi"/>
          <w:sz w:val="21"/>
          <w:szCs w:val="21"/>
        </w:rPr>
      </w:pPr>
    </w:p>
    <w:p w14:paraId="25F45BC2" w14:textId="3ACEC103" w:rsidR="000266FF" w:rsidRDefault="00CA07FE"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A este Parlamento se viene a parlar, a discutir dentro de los márgenes del respeto mutuo. Revisemos seriamente un esquema de réplicas y contrarréplicas ya. Miren, el año pasado el Gobierno del Estado, a través del Instituto de Estadística y Geografía del Estado de Guanajuato firmó un convenio con la Comisión Euro Económica para América Latina y el Caribe. El primer, el principal objetivo de ese convenio de asistencia técnica fue establecer un modelo de evaluación del desarrollo para el </w:t>
      </w:r>
      <w:r w:rsidR="00A615AD">
        <w:rPr>
          <w:rFonts w:ascii="Abadi" w:hAnsi="Abadi"/>
          <w:sz w:val="21"/>
          <w:szCs w:val="21"/>
        </w:rPr>
        <w:t>E</w:t>
      </w:r>
      <w:r w:rsidR="00A615AD" w:rsidRPr="00FC110D">
        <w:rPr>
          <w:rFonts w:ascii="Abadi" w:hAnsi="Abadi"/>
          <w:sz w:val="21"/>
          <w:szCs w:val="21"/>
        </w:rPr>
        <w:t xml:space="preserve">stado de Guanajuato. Se realizó la evaluación de diecisiete programas estatales, en serio, de verdad hay que leerlos. Se lo </w:t>
      </w:r>
      <w:r w:rsidR="00A615AD" w:rsidRPr="00FC110D">
        <w:rPr>
          <w:rFonts w:ascii="Abadi" w:hAnsi="Abadi"/>
          <w:sz w:val="21"/>
          <w:szCs w:val="21"/>
        </w:rPr>
        <w:lastRenderedPageBreak/>
        <w:t xml:space="preserve">recomiendo. Son documentos muy bien estructurados, documentados y de fácil acceso </w:t>
      </w:r>
      <w:proofErr w:type="gramStart"/>
      <w:r w:rsidR="00A615AD" w:rsidRPr="00FC110D">
        <w:rPr>
          <w:rFonts w:ascii="Abadi" w:hAnsi="Abadi"/>
          <w:sz w:val="21"/>
          <w:szCs w:val="21"/>
        </w:rPr>
        <w:t>a grosso modo</w:t>
      </w:r>
      <w:proofErr w:type="gramEnd"/>
      <w:r w:rsidR="00A615AD" w:rsidRPr="00FC110D">
        <w:rPr>
          <w:rFonts w:ascii="Abadi" w:hAnsi="Abadi"/>
          <w:sz w:val="21"/>
          <w:szCs w:val="21"/>
        </w:rPr>
        <w:t xml:space="preserve"> ¿qué muestran estos estudios de asistencia técnica? las deficiencias que tienen esos diecisiete programas y que bien podrían replicarse en muchos más que tiene a su cargo el Gobierno, el Estado. Las recomendaciones van desde rediseñar los programas, definir de manera más concreta las poblaciones objetivo, actualizar las líneas va a ser para la evaluación, pues, de nuestra política pública, definir metas y replantar los indicadores. Y a pesar de que esos documentos son públicos y lo financia el Gobierno del Estado se negó y se llegó a firmar incluso que la metodología empleada en ellos es distinta a lo que hoy en Guanajuato funciona</w:t>
      </w:r>
      <w:r w:rsidR="008A4472" w:rsidRPr="00FC110D">
        <w:rPr>
          <w:rFonts w:ascii="Abadi" w:hAnsi="Abadi"/>
          <w:sz w:val="21"/>
          <w:szCs w:val="21"/>
        </w:rPr>
        <w:t xml:space="preserve">. </w:t>
      </w:r>
    </w:p>
    <w:p w14:paraId="28CF5C85" w14:textId="77777777" w:rsidR="00A615AD" w:rsidRPr="00FC110D" w:rsidRDefault="00A615AD" w:rsidP="00A615AD">
      <w:pPr>
        <w:jc w:val="both"/>
        <w:rPr>
          <w:rFonts w:ascii="Abadi" w:hAnsi="Abadi"/>
          <w:sz w:val="21"/>
          <w:szCs w:val="21"/>
        </w:rPr>
      </w:pPr>
    </w:p>
    <w:p w14:paraId="2A70E85C" w14:textId="361D1848"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decir, no hay margen para la física fundada y documentadas, y </w:t>
      </w:r>
      <w:proofErr w:type="spellStart"/>
      <w:r w:rsidRPr="00FC110D">
        <w:rPr>
          <w:rFonts w:ascii="Abadi" w:hAnsi="Abadi"/>
          <w:sz w:val="21"/>
          <w:szCs w:val="21"/>
        </w:rPr>
        <w:t>aún</w:t>
      </w:r>
      <w:proofErr w:type="spellEnd"/>
      <w:r w:rsidRPr="00FC110D">
        <w:rPr>
          <w:rFonts w:ascii="Abadi" w:hAnsi="Abadi"/>
          <w:sz w:val="21"/>
          <w:szCs w:val="21"/>
        </w:rPr>
        <w:t xml:space="preserve"> así que se hace desde la investigación y sin intención política. El segundo es madre de presentar datos de manera inconsistente y de manera sistemática, me refiero al caso concreto del FIDESEC, las dudas no fueron contestadas. Incluso surgieron más inconsistencias, tales como que quien firmaba los estados financieros no sabían quién era, no unos otros no, porque no tienen los estados financieros actualizados. Incluso llegando a decir que el fiduciario, es decir, el banco, era quien tenía la responsabilidad y que no había mandado la información.</w:t>
      </w:r>
    </w:p>
    <w:p w14:paraId="15396451" w14:textId="77777777" w:rsidR="00A615AD" w:rsidRDefault="00A615AD" w:rsidP="00A615AD">
      <w:pPr>
        <w:jc w:val="both"/>
        <w:rPr>
          <w:rFonts w:ascii="Abadi" w:hAnsi="Abadi"/>
          <w:sz w:val="21"/>
          <w:szCs w:val="21"/>
        </w:rPr>
      </w:pPr>
    </w:p>
    <w:p w14:paraId="4F4964D7" w14:textId="77777777"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En suma, las cuentas no cuadraban por inconsistencias sistemáticas que no han sido aclaradas. Y el tercero es inconcebible, simular en una encuesta a través de un cuestionario en línea en materia de atención a víctimas. La peor forma de injusticia es la injusticia simulada, ojo, a ver.</w:t>
      </w:r>
    </w:p>
    <w:p w14:paraId="488EE4D1" w14:textId="456F0616" w:rsidR="00A615AD" w:rsidRDefault="00A615AD" w:rsidP="00A615AD">
      <w:pPr>
        <w:jc w:val="both"/>
        <w:rPr>
          <w:rFonts w:ascii="Abadi" w:hAnsi="Abadi"/>
          <w:sz w:val="21"/>
          <w:szCs w:val="21"/>
        </w:rPr>
      </w:pPr>
      <w:r w:rsidRPr="00FC110D">
        <w:rPr>
          <w:rFonts w:ascii="Abadi" w:hAnsi="Abadi"/>
          <w:sz w:val="21"/>
          <w:szCs w:val="21"/>
        </w:rPr>
        <w:t xml:space="preserve"> </w:t>
      </w:r>
    </w:p>
    <w:p w14:paraId="2CED0623" w14:textId="315C80E3"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Primero en el primer, en el informe que se nos presentó en la página 113, decía que se aplicó el primer cuestionario en materia de atención a víctimas de delitos, así como de violaciones a derechos humanos. Hasta aquí todo iba bien, </w:t>
      </w:r>
      <w:r>
        <w:rPr>
          <w:rFonts w:ascii="Abadi" w:hAnsi="Abadi"/>
          <w:sz w:val="21"/>
          <w:szCs w:val="21"/>
        </w:rPr>
        <w:t>¿</w:t>
      </w:r>
      <w:proofErr w:type="gramStart"/>
      <w:r w:rsidRPr="00FC110D">
        <w:rPr>
          <w:rFonts w:ascii="Abadi" w:hAnsi="Abadi"/>
          <w:sz w:val="21"/>
          <w:szCs w:val="21"/>
        </w:rPr>
        <w:t>no</w:t>
      </w:r>
      <w:r>
        <w:rPr>
          <w:rFonts w:ascii="Abadi" w:hAnsi="Abadi"/>
          <w:sz w:val="21"/>
          <w:szCs w:val="21"/>
        </w:rPr>
        <w:t>?</w:t>
      </w:r>
      <w:r w:rsidRPr="00FC110D">
        <w:rPr>
          <w:rFonts w:ascii="Abadi" w:hAnsi="Abadi"/>
          <w:sz w:val="21"/>
          <w:szCs w:val="21"/>
        </w:rPr>
        <w:t>.</w:t>
      </w:r>
      <w:proofErr w:type="gramEnd"/>
      <w:r w:rsidRPr="00FC110D">
        <w:rPr>
          <w:rFonts w:ascii="Abadi" w:hAnsi="Abadi"/>
          <w:sz w:val="21"/>
          <w:szCs w:val="21"/>
        </w:rPr>
        <w:t xml:space="preserve"> Se reconoce que es importante tener un instrumento que permita conocer de manera directa la percepción que tienen las personas que han sido víctimas de </w:t>
      </w:r>
      <w:r w:rsidRPr="00FC110D">
        <w:rPr>
          <w:rFonts w:ascii="Abadi" w:hAnsi="Abadi"/>
          <w:sz w:val="21"/>
          <w:szCs w:val="21"/>
        </w:rPr>
        <w:t>delitos para que sea</w:t>
      </w:r>
      <w:r>
        <w:rPr>
          <w:rFonts w:ascii="Abadi" w:hAnsi="Abadi"/>
          <w:sz w:val="21"/>
          <w:szCs w:val="21"/>
        </w:rPr>
        <w:t xml:space="preserve">, </w:t>
      </w:r>
      <w:r w:rsidRPr="00FC110D">
        <w:rPr>
          <w:rFonts w:ascii="Abadi" w:hAnsi="Abadi"/>
          <w:sz w:val="21"/>
          <w:szCs w:val="21"/>
        </w:rPr>
        <w:t>(Voz) diputada Presidenta</w:t>
      </w:r>
      <w:r>
        <w:rPr>
          <w:rFonts w:ascii="Abadi" w:hAnsi="Abadi"/>
          <w:sz w:val="21"/>
          <w:szCs w:val="21"/>
        </w:rPr>
        <w:t>, d</w:t>
      </w:r>
      <w:r w:rsidRPr="00FC110D">
        <w:rPr>
          <w:rFonts w:ascii="Abadi" w:hAnsi="Abadi"/>
          <w:sz w:val="21"/>
          <w:szCs w:val="21"/>
        </w:rPr>
        <w:t>iputada Dessire. (Voz) Diputada Dessire. ya estoy a punto de terminar</w:t>
      </w:r>
      <w:r>
        <w:rPr>
          <w:rFonts w:ascii="Abadi" w:hAnsi="Abadi"/>
          <w:sz w:val="21"/>
          <w:szCs w:val="21"/>
        </w:rPr>
        <w:t xml:space="preserve"> gracias (Voz) diputada Presidenta, Gracias, (Voz) diputad Dessire, </w:t>
      </w:r>
      <w:r w:rsidRPr="00FC110D">
        <w:rPr>
          <w:rFonts w:ascii="Abadi" w:hAnsi="Abadi"/>
          <w:sz w:val="21"/>
          <w:szCs w:val="21"/>
        </w:rPr>
        <w:t xml:space="preserve">solicita el informe sobre el mencionado cuestionario. El informe mencionaba que el cuestionado tenía como objetivo conocer la percepción de las personas víctimas respecto de la atención que les proporcionan las autoridades estatales y municipales en atención a víctimas. </w:t>
      </w:r>
    </w:p>
    <w:p w14:paraId="44C95C6E" w14:textId="77777777" w:rsidR="00A615AD" w:rsidRDefault="00A615AD" w:rsidP="00A615AD">
      <w:pPr>
        <w:jc w:val="both"/>
        <w:rPr>
          <w:rFonts w:ascii="Abadi" w:hAnsi="Abadi"/>
          <w:sz w:val="21"/>
          <w:szCs w:val="21"/>
        </w:rPr>
      </w:pPr>
    </w:p>
    <w:p w14:paraId="1C1128E3" w14:textId="74E6FE86"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Repito, repito, respecto a la atención que dan las autoridades estatales y municipales a las personas que han sido víctimas de delitos. De las mil ochocientos noventa y nueve personas, mil trescientas eran servidoras públicas. </w:t>
      </w:r>
    </w:p>
    <w:p w14:paraId="5CBF48E6" w14:textId="77777777" w:rsidR="00A615AD" w:rsidRDefault="00A615AD" w:rsidP="00A615AD">
      <w:pPr>
        <w:jc w:val="both"/>
        <w:rPr>
          <w:rFonts w:ascii="Abadi" w:hAnsi="Abadi"/>
          <w:sz w:val="21"/>
          <w:szCs w:val="21"/>
        </w:rPr>
      </w:pPr>
    </w:p>
    <w:p w14:paraId="595A3A78" w14:textId="5B022636" w:rsidR="00A615AD" w:rsidRDefault="00A615AD" w:rsidP="00A615AD">
      <w:pPr>
        <w:jc w:val="both"/>
        <w:rPr>
          <w:rFonts w:ascii="Abadi" w:hAnsi="Abadi"/>
          <w:sz w:val="21"/>
          <w:szCs w:val="21"/>
        </w:rPr>
      </w:pPr>
      <w:r w:rsidRPr="00FC110D">
        <w:rPr>
          <w:rFonts w:ascii="Abadi" w:hAnsi="Abadi"/>
          <w:sz w:val="21"/>
          <w:szCs w:val="21"/>
        </w:rPr>
        <w:t xml:space="preserve">Considero que bueno, eso era un sesgo metodológico, que podía de invalidar de entrada el ejercicio, esto lo hice saber a la secreta de gobierno y me respondió con el cuestionario, y ahí estuvieron todos, estuvo disponible en línea y que las personas servidoras públicas participaron por voluntad propia. </w:t>
      </w:r>
    </w:p>
    <w:p w14:paraId="7C80D136" w14:textId="77777777" w:rsidR="00A615AD" w:rsidRDefault="00A615AD" w:rsidP="00A615AD">
      <w:pPr>
        <w:jc w:val="both"/>
        <w:rPr>
          <w:rFonts w:ascii="Abadi" w:hAnsi="Abadi"/>
          <w:sz w:val="21"/>
          <w:szCs w:val="21"/>
        </w:rPr>
      </w:pPr>
    </w:p>
    <w:p w14:paraId="7581FBA9" w14:textId="7BEBCB3D"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Sin embargo, el 14 de septiembre fue enviado un correo global a todas las personas servidoras públicas del Gobierno del Estado para solicitar el apoyo para responder este cuestionario. Quien esté en esa época revisen su correo ahí está. </w:t>
      </w:r>
    </w:p>
    <w:p w14:paraId="1FE0D6DA" w14:textId="77777777" w:rsidR="00A615AD" w:rsidRPr="00FC110D" w:rsidRDefault="00A615AD" w:rsidP="00A615AD">
      <w:pPr>
        <w:jc w:val="both"/>
        <w:rPr>
          <w:rFonts w:ascii="Abadi" w:hAnsi="Abadi"/>
          <w:sz w:val="21"/>
          <w:szCs w:val="21"/>
        </w:rPr>
      </w:pPr>
    </w:p>
    <w:p w14:paraId="16A07C15" w14:textId="77777777"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(Voz) diputada Presidenta. Por favor concluya diputada. (Voz) Diputada Dessire. Me faltan dos párrafos ¿cómo se pretende que la percepción de las personas seguidoras públicas pueda representar de manera confiable la percepción que tienen las personas que han sido víctimas de delitos? ¿qué necesidad de tratar de manera tan fibra de frívola, un tema que tanto nos duele como guanajuatense? Si, somos un ejemplo a nivel nacional en muchos aspectos y estamos muy orgullosos de ellos, pero los retos que tenemos no solucionarán ni negándolo, ni simulando salidas.</w:t>
      </w:r>
    </w:p>
    <w:p w14:paraId="25C4E482" w14:textId="778653D8" w:rsidR="00A615AD" w:rsidRDefault="00A615AD" w:rsidP="00A615AD">
      <w:pPr>
        <w:jc w:val="both"/>
        <w:rPr>
          <w:rFonts w:ascii="Abadi" w:hAnsi="Abadi"/>
          <w:sz w:val="21"/>
          <w:szCs w:val="21"/>
        </w:rPr>
      </w:pPr>
      <w:r>
        <w:rPr>
          <w:rFonts w:ascii="Abadi" w:hAnsi="Abadi"/>
          <w:sz w:val="21"/>
          <w:szCs w:val="21"/>
        </w:rPr>
        <w:t>-</w:t>
      </w:r>
      <w:r w:rsidRPr="00FC110D">
        <w:rPr>
          <w:rFonts w:ascii="Abadi" w:hAnsi="Abadi"/>
          <w:sz w:val="21"/>
          <w:szCs w:val="21"/>
        </w:rPr>
        <w:t xml:space="preserve"> La verdadera grandeza pasa por el conocimiento honesto de la realidad necesitamos un Gobierno a la altura de las y los ciudadanos guanajuatenses. Muchas gracias. </w:t>
      </w:r>
    </w:p>
    <w:p w14:paraId="774B7B41" w14:textId="77777777" w:rsidR="00A615AD" w:rsidRPr="00FC110D" w:rsidRDefault="00A615AD" w:rsidP="00A615AD">
      <w:pPr>
        <w:jc w:val="both"/>
        <w:rPr>
          <w:rFonts w:ascii="Abadi" w:hAnsi="Abadi"/>
          <w:sz w:val="21"/>
          <w:szCs w:val="21"/>
        </w:rPr>
      </w:pPr>
    </w:p>
    <w:p w14:paraId="0D7F0F85" w14:textId="7F24C12F" w:rsidR="00A615AD" w:rsidRDefault="00A615AD" w:rsidP="00A615AD">
      <w:pPr>
        <w:ind w:firstLine="708"/>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Gracias diputada. </w:t>
      </w:r>
    </w:p>
    <w:p w14:paraId="447977DB" w14:textId="77777777" w:rsidR="00A615AD" w:rsidRDefault="00A615AD" w:rsidP="00A615AD">
      <w:pPr>
        <w:jc w:val="both"/>
        <w:rPr>
          <w:rFonts w:ascii="Abadi" w:hAnsi="Abadi"/>
          <w:b/>
          <w:bCs/>
          <w:sz w:val="21"/>
          <w:szCs w:val="21"/>
        </w:rPr>
      </w:pPr>
    </w:p>
    <w:p w14:paraId="5E830EF2" w14:textId="35180D3C" w:rsidR="00A615AD" w:rsidRDefault="00A615AD" w:rsidP="00A615AD">
      <w:pPr>
        <w:ind w:firstLine="708"/>
        <w:jc w:val="both"/>
        <w:rPr>
          <w:rFonts w:ascii="Abadi" w:hAnsi="Abadi"/>
          <w:sz w:val="21"/>
          <w:szCs w:val="21"/>
        </w:rPr>
      </w:pPr>
      <w:r>
        <w:rPr>
          <w:rFonts w:ascii="Abadi" w:hAnsi="Abadi"/>
          <w:b/>
          <w:bCs/>
          <w:sz w:val="21"/>
          <w:szCs w:val="21"/>
        </w:rPr>
        <w:t xml:space="preserve">- </w:t>
      </w:r>
      <w:r w:rsidRPr="00F9003C">
        <w:rPr>
          <w:rFonts w:ascii="Abadi" w:hAnsi="Abadi"/>
          <w:b/>
          <w:bCs/>
          <w:sz w:val="21"/>
          <w:szCs w:val="21"/>
        </w:rPr>
        <w:t xml:space="preserve">La </w:t>
      </w:r>
      <w:proofErr w:type="gramStart"/>
      <w:r w:rsidRPr="00F9003C">
        <w:rPr>
          <w:rFonts w:ascii="Abadi" w:hAnsi="Abadi"/>
          <w:b/>
          <w:bCs/>
          <w:sz w:val="21"/>
          <w:szCs w:val="21"/>
        </w:rPr>
        <w:t>Presidenta.-</w:t>
      </w:r>
      <w:proofErr w:type="gramEnd"/>
      <w:r>
        <w:rPr>
          <w:rFonts w:ascii="Abadi" w:hAnsi="Abadi"/>
          <w:sz w:val="21"/>
          <w:szCs w:val="21"/>
        </w:rPr>
        <w:t xml:space="preserve"> </w:t>
      </w:r>
      <w:r w:rsidRPr="00FC110D">
        <w:rPr>
          <w:rFonts w:ascii="Abadi" w:hAnsi="Abadi"/>
          <w:sz w:val="21"/>
          <w:szCs w:val="21"/>
        </w:rPr>
        <w:t xml:space="preserve">Es momento de darle el uso de la voz al diputado Gerardo Fernández González </w:t>
      </w:r>
      <w:r>
        <w:rPr>
          <w:rFonts w:ascii="Abadi" w:hAnsi="Abadi"/>
          <w:sz w:val="21"/>
          <w:szCs w:val="21"/>
        </w:rPr>
        <w:t>C</w:t>
      </w:r>
      <w:r w:rsidRPr="00FC110D">
        <w:rPr>
          <w:rFonts w:ascii="Abadi" w:hAnsi="Abadi"/>
          <w:sz w:val="21"/>
          <w:szCs w:val="21"/>
        </w:rPr>
        <w:t xml:space="preserve">oordinador del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arlamentario del Partido Verde Ecologista de México</w:t>
      </w:r>
      <w:r>
        <w:rPr>
          <w:rFonts w:ascii="Abadi" w:hAnsi="Abadi"/>
          <w:sz w:val="21"/>
          <w:szCs w:val="21"/>
        </w:rPr>
        <w:t xml:space="preserve">, hasta </w:t>
      </w:r>
      <w:r w:rsidRPr="00FC110D">
        <w:rPr>
          <w:rFonts w:ascii="Abadi" w:hAnsi="Abadi"/>
          <w:sz w:val="21"/>
          <w:szCs w:val="21"/>
        </w:rPr>
        <w:t xml:space="preserve">por </w:t>
      </w:r>
      <w:r w:rsidR="00770AD3">
        <w:rPr>
          <w:rFonts w:ascii="Abadi" w:hAnsi="Abadi"/>
          <w:sz w:val="21"/>
          <w:szCs w:val="21"/>
        </w:rPr>
        <w:t xml:space="preserve">8 </w:t>
      </w:r>
      <w:r w:rsidRPr="00FC110D">
        <w:rPr>
          <w:rFonts w:ascii="Abadi" w:hAnsi="Abadi"/>
          <w:sz w:val="21"/>
          <w:szCs w:val="21"/>
        </w:rPr>
        <w:t xml:space="preserve">minutos. </w:t>
      </w:r>
    </w:p>
    <w:p w14:paraId="0F7E7748" w14:textId="77777777" w:rsidR="00A615AD" w:rsidRDefault="00A615AD" w:rsidP="00A615AD">
      <w:pPr>
        <w:ind w:firstLine="708"/>
        <w:jc w:val="both"/>
        <w:rPr>
          <w:rFonts w:ascii="Abadi" w:hAnsi="Abadi"/>
          <w:sz w:val="21"/>
          <w:szCs w:val="21"/>
        </w:rPr>
      </w:pPr>
    </w:p>
    <w:p w14:paraId="64E14B81" w14:textId="01B2B9E9"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Adelante, </w:t>
      </w:r>
      <w:r>
        <w:rPr>
          <w:rFonts w:ascii="Abadi" w:hAnsi="Abadi"/>
          <w:sz w:val="21"/>
          <w:szCs w:val="21"/>
        </w:rPr>
        <w:t>d</w:t>
      </w:r>
      <w:r w:rsidRPr="00FC110D">
        <w:rPr>
          <w:rFonts w:ascii="Abadi" w:hAnsi="Abadi"/>
          <w:sz w:val="21"/>
          <w:szCs w:val="21"/>
        </w:rPr>
        <w:t xml:space="preserve">iputado. </w:t>
      </w:r>
    </w:p>
    <w:p w14:paraId="4092CE53" w14:textId="77777777" w:rsidR="00A615AD" w:rsidRPr="00FC110D" w:rsidRDefault="00A615AD" w:rsidP="00A615AD">
      <w:pPr>
        <w:jc w:val="both"/>
        <w:rPr>
          <w:rFonts w:ascii="Abadi" w:hAnsi="Abadi"/>
          <w:sz w:val="21"/>
          <w:szCs w:val="21"/>
        </w:rPr>
      </w:pPr>
    </w:p>
    <w:p w14:paraId="321A7BCA" w14:textId="39005189" w:rsidR="00A615AD" w:rsidRDefault="00A615AD" w:rsidP="00A615AD">
      <w:pPr>
        <w:jc w:val="both"/>
        <w:rPr>
          <w:rFonts w:ascii="Abadi" w:hAnsi="Abadi"/>
          <w:b/>
          <w:bCs/>
          <w:sz w:val="21"/>
          <w:szCs w:val="21"/>
        </w:rPr>
      </w:pPr>
      <w:r w:rsidRPr="00FC110D">
        <w:rPr>
          <w:rFonts w:ascii="Abadi" w:hAnsi="Abadi"/>
          <w:b/>
          <w:bCs/>
          <w:sz w:val="21"/>
          <w:szCs w:val="21"/>
        </w:rPr>
        <w:t xml:space="preserve">(Sube a tribuna el diputado Gerardo Fernández </w:t>
      </w:r>
      <w:r w:rsidR="0041774B">
        <w:rPr>
          <w:rFonts w:ascii="Abadi" w:hAnsi="Abadi"/>
          <w:b/>
          <w:bCs/>
          <w:sz w:val="21"/>
          <w:szCs w:val="21"/>
        </w:rPr>
        <w:t xml:space="preserve">González, </w:t>
      </w:r>
      <w:r w:rsidRPr="00FC110D">
        <w:rPr>
          <w:rFonts w:ascii="Abadi" w:hAnsi="Abadi"/>
          <w:b/>
          <w:bCs/>
          <w:sz w:val="21"/>
          <w:szCs w:val="21"/>
        </w:rPr>
        <w:t xml:space="preserve">para hablar del </w:t>
      </w:r>
      <w:r w:rsidR="006576C4">
        <w:rPr>
          <w:rFonts w:ascii="Abadi" w:hAnsi="Abadi"/>
          <w:b/>
          <w:bCs/>
          <w:sz w:val="21"/>
          <w:szCs w:val="21"/>
        </w:rPr>
        <w:t>I</w:t>
      </w:r>
      <w:r w:rsidRPr="00FC110D">
        <w:rPr>
          <w:rFonts w:ascii="Abadi" w:hAnsi="Abadi"/>
          <w:b/>
          <w:bCs/>
          <w:sz w:val="21"/>
          <w:szCs w:val="21"/>
        </w:rPr>
        <w:t xml:space="preserve">nforme del </w:t>
      </w:r>
      <w:r w:rsidR="006576C4">
        <w:rPr>
          <w:rFonts w:ascii="Abadi" w:hAnsi="Abadi"/>
          <w:b/>
          <w:bCs/>
          <w:sz w:val="21"/>
          <w:szCs w:val="21"/>
        </w:rPr>
        <w:t>G</w:t>
      </w:r>
      <w:r w:rsidRPr="00FC110D">
        <w:rPr>
          <w:rFonts w:ascii="Abadi" w:hAnsi="Abadi"/>
          <w:b/>
          <w:bCs/>
          <w:sz w:val="21"/>
          <w:szCs w:val="21"/>
        </w:rPr>
        <w:t xml:space="preserve">obernador) </w:t>
      </w:r>
    </w:p>
    <w:p w14:paraId="3D0BCBC0" w14:textId="7A0EE9B6" w:rsidR="00A615AD" w:rsidRPr="00432B03" w:rsidRDefault="00A615AD" w:rsidP="00A615AD">
      <w:pPr>
        <w:jc w:val="right"/>
        <w:rPr>
          <w:rFonts w:ascii="Abadi" w:hAnsi="Abadi"/>
          <w:sz w:val="21"/>
          <w:szCs w:val="21"/>
        </w:rPr>
      </w:pPr>
    </w:p>
    <w:p w14:paraId="089456A6" w14:textId="5BA79255" w:rsidR="00A615AD" w:rsidRPr="00FC110D" w:rsidRDefault="00A615AD" w:rsidP="00A615AD">
      <w:pPr>
        <w:jc w:val="both"/>
        <w:rPr>
          <w:rFonts w:ascii="Abadi" w:hAnsi="Abadi"/>
          <w:b/>
          <w:bCs/>
          <w:sz w:val="21"/>
          <w:szCs w:val="21"/>
        </w:rPr>
      </w:pPr>
    </w:p>
    <w:p w14:paraId="3DCCE63C" w14:textId="46A59D32" w:rsidR="00A615AD" w:rsidRPr="00FC110D" w:rsidRDefault="006576C4" w:rsidP="00A615AD">
      <w:pPr>
        <w:jc w:val="both"/>
        <w:rPr>
          <w:rFonts w:ascii="Abadi" w:hAnsi="Abadi"/>
          <w:b/>
          <w:bCs/>
          <w:sz w:val="21"/>
          <w:szCs w:val="21"/>
        </w:rPr>
      </w:pPr>
      <w:r w:rsidRPr="00FC110D">
        <w:rPr>
          <w:rFonts w:ascii="Abadi" w:hAnsi="Abadi"/>
          <w:noProof/>
          <w:sz w:val="21"/>
          <w:szCs w:val="21"/>
        </w:rPr>
        <w:drawing>
          <wp:anchor distT="0" distB="0" distL="114300" distR="114300" simplePos="0" relativeHeight="251658266" behindDoc="1" locked="0" layoutInCell="1" allowOverlap="1" wp14:anchorId="05F8D74A" wp14:editId="714A29E3">
            <wp:simplePos x="0" y="0"/>
            <wp:positionH relativeFrom="margin">
              <wp:posOffset>445836</wp:posOffset>
            </wp:positionH>
            <wp:positionV relativeFrom="paragraph">
              <wp:posOffset>124413</wp:posOffset>
            </wp:positionV>
            <wp:extent cx="1536700" cy="862965"/>
            <wp:effectExtent l="19050" t="133350" r="0" b="699135"/>
            <wp:wrapTight wrapText="bothSides">
              <wp:wrapPolygon edited="0">
                <wp:start x="10175" y="-3338"/>
                <wp:lineTo x="-268" y="-2384"/>
                <wp:lineTo x="0" y="35762"/>
                <wp:lineTo x="268" y="38623"/>
                <wp:lineTo x="2410" y="38623"/>
                <wp:lineTo x="2678" y="37669"/>
                <wp:lineTo x="17137" y="35762"/>
                <wp:lineTo x="17405" y="35762"/>
                <wp:lineTo x="20350" y="28609"/>
                <wp:lineTo x="20618" y="5245"/>
                <wp:lineTo x="19815" y="-1907"/>
                <wp:lineTo x="19815" y="-3338"/>
                <wp:lineTo x="10175" y="-3338"/>
              </wp:wrapPolygon>
            </wp:wrapTight>
            <wp:docPr id="35" name="Imagen 35" descr="Un señor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señor con un traje de color negro con letras blancas&#10;&#10;Descripción generada automáticamente con confianza baj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6700" cy="86296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78A97405" w14:textId="388B74C6" w:rsidR="00A615AD" w:rsidRPr="00FC110D" w:rsidRDefault="00A615AD" w:rsidP="00A615AD">
      <w:pPr>
        <w:jc w:val="both"/>
        <w:rPr>
          <w:rFonts w:ascii="Abadi" w:hAnsi="Abadi"/>
          <w:b/>
          <w:bCs/>
          <w:sz w:val="21"/>
          <w:szCs w:val="21"/>
        </w:rPr>
      </w:pPr>
    </w:p>
    <w:p w14:paraId="17D4D70F" w14:textId="77777777" w:rsidR="00A615AD" w:rsidRPr="00FC110D" w:rsidRDefault="00A615AD" w:rsidP="00A615AD">
      <w:pPr>
        <w:jc w:val="both"/>
        <w:rPr>
          <w:rFonts w:ascii="Abadi" w:hAnsi="Abadi"/>
          <w:b/>
          <w:bCs/>
          <w:sz w:val="21"/>
          <w:szCs w:val="21"/>
        </w:rPr>
      </w:pPr>
    </w:p>
    <w:p w14:paraId="5B4B1C03" w14:textId="79551B6A" w:rsidR="00A615AD" w:rsidRPr="00FC110D" w:rsidRDefault="00A615AD" w:rsidP="00A615AD">
      <w:pPr>
        <w:jc w:val="both"/>
        <w:rPr>
          <w:rFonts w:ascii="Abadi" w:hAnsi="Abadi"/>
          <w:b/>
          <w:bCs/>
          <w:sz w:val="21"/>
          <w:szCs w:val="21"/>
        </w:rPr>
      </w:pPr>
    </w:p>
    <w:p w14:paraId="6B7E7674" w14:textId="77777777" w:rsidR="00A615AD" w:rsidRDefault="00A615AD" w:rsidP="00A615AD">
      <w:pPr>
        <w:jc w:val="both"/>
        <w:rPr>
          <w:rFonts w:ascii="Abadi" w:hAnsi="Abadi"/>
          <w:b/>
          <w:bCs/>
          <w:sz w:val="21"/>
          <w:szCs w:val="21"/>
        </w:rPr>
      </w:pPr>
    </w:p>
    <w:p w14:paraId="6D933866" w14:textId="77777777" w:rsidR="00A615AD" w:rsidRPr="00FC110D" w:rsidRDefault="00A615AD" w:rsidP="00A615AD">
      <w:pPr>
        <w:jc w:val="both"/>
        <w:rPr>
          <w:rFonts w:ascii="Abadi" w:hAnsi="Abadi"/>
          <w:b/>
          <w:bCs/>
          <w:sz w:val="21"/>
          <w:szCs w:val="21"/>
        </w:rPr>
      </w:pPr>
    </w:p>
    <w:p w14:paraId="43E78F6D" w14:textId="77777777" w:rsidR="00A615AD" w:rsidRPr="00FC110D" w:rsidRDefault="00A615AD" w:rsidP="00A615AD">
      <w:pPr>
        <w:jc w:val="both"/>
        <w:rPr>
          <w:rFonts w:ascii="Abadi" w:hAnsi="Abadi"/>
          <w:b/>
          <w:bCs/>
          <w:sz w:val="21"/>
          <w:szCs w:val="21"/>
        </w:rPr>
      </w:pPr>
    </w:p>
    <w:p w14:paraId="25761181" w14:textId="77777777" w:rsidR="00A615AD" w:rsidRPr="00FC110D" w:rsidRDefault="00A615AD" w:rsidP="00A615AD">
      <w:pPr>
        <w:jc w:val="both"/>
        <w:rPr>
          <w:rFonts w:ascii="Abadi" w:hAnsi="Abadi"/>
          <w:b/>
          <w:bCs/>
          <w:sz w:val="21"/>
          <w:szCs w:val="21"/>
        </w:rPr>
      </w:pPr>
    </w:p>
    <w:p w14:paraId="3D8A5196" w14:textId="77777777" w:rsidR="00A615AD" w:rsidRPr="00FC110D" w:rsidRDefault="00A615AD" w:rsidP="00A615AD">
      <w:pPr>
        <w:jc w:val="both"/>
        <w:rPr>
          <w:rFonts w:ascii="Abadi" w:hAnsi="Abadi"/>
          <w:b/>
          <w:bCs/>
          <w:sz w:val="21"/>
          <w:szCs w:val="21"/>
        </w:rPr>
      </w:pPr>
    </w:p>
    <w:p w14:paraId="24F2587E" w14:textId="77777777" w:rsidR="00E323EE" w:rsidRDefault="00E323EE" w:rsidP="00A615AD">
      <w:pPr>
        <w:jc w:val="both"/>
        <w:rPr>
          <w:rFonts w:ascii="Abadi" w:hAnsi="Abadi"/>
          <w:sz w:val="21"/>
          <w:szCs w:val="21"/>
        </w:rPr>
      </w:pPr>
    </w:p>
    <w:p w14:paraId="3F4ACF9D" w14:textId="5A8C6A98" w:rsidR="00E323EE" w:rsidRDefault="00E323EE" w:rsidP="00A615AD">
      <w:pPr>
        <w:jc w:val="both"/>
        <w:rPr>
          <w:rFonts w:ascii="Abadi" w:hAnsi="Abadi"/>
          <w:sz w:val="21"/>
          <w:szCs w:val="21"/>
        </w:rPr>
      </w:pPr>
    </w:p>
    <w:p w14:paraId="57E2247B" w14:textId="199E65AB" w:rsidR="006576C4" w:rsidRDefault="006576C4" w:rsidP="00A615AD">
      <w:pPr>
        <w:jc w:val="both"/>
        <w:rPr>
          <w:rFonts w:ascii="Abadi" w:hAnsi="Abadi"/>
          <w:sz w:val="21"/>
          <w:szCs w:val="21"/>
        </w:rPr>
      </w:pPr>
    </w:p>
    <w:p w14:paraId="6CAF0292" w14:textId="77777777" w:rsidR="006576C4" w:rsidRDefault="006576C4" w:rsidP="00A615AD">
      <w:pPr>
        <w:jc w:val="both"/>
        <w:rPr>
          <w:rFonts w:ascii="Abadi" w:hAnsi="Abadi"/>
          <w:sz w:val="21"/>
          <w:szCs w:val="21"/>
        </w:rPr>
      </w:pPr>
    </w:p>
    <w:p w14:paraId="7E68CB85" w14:textId="340B9B98"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Muchas gracias, Presidenta, con el permiso de la presidencia y de esta </w:t>
      </w:r>
      <w:r>
        <w:rPr>
          <w:rFonts w:ascii="Abadi" w:hAnsi="Abadi"/>
          <w:sz w:val="21"/>
          <w:szCs w:val="21"/>
        </w:rPr>
        <w:t>M</w:t>
      </w:r>
      <w:r w:rsidRPr="00FC110D">
        <w:rPr>
          <w:rFonts w:ascii="Abadi" w:hAnsi="Abadi"/>
          <w:sz w:val="21"/>
          <w:szCs w:val="21"/>
        </w:rPr>
        <w:t xml:space="preserve">esa </w:t>
      </w:r>
      <w:r>
        <w:rPr>
          <w:rFonts w:ascii="Abadi" w:hAnsi="Abadi"/>
          <w:sz w:val="21"/>
          <w:szCs w:val="21"/>
        </w:rPr>
        <w:t>D</w:t>
      </w:r>
      <w:r w:rsidRPr="00FC110D">
        <w:rPr>
          <w:rFonts w:ascii="Abadi" w:hAnsi="Abadi"/>
          <w:sz w:val="21"/>
          <w:szCs w:val="21"/>
        </w:rPr>
        <w:t xml:space="preserve">irectiva, saludo a mis compañeras y compañeros, a la prensa que nos acompaña y sobre todo a los que nos acompañan por vía remota. </w:t>
      </w:r>
    </w:p>
    <w:p w14:paraId="68B6A627" w14:textId="77777777" w:rsidR="00A615AD" w:rsidRPr="00FC110D" w:rsidRDefault="00A615AD" w:rsidP="00A615AD">
      <w:pPr>
        <w:jc w:val="both"/>
        <w:rPr>
          <w:rFonts w:ascii="Abadi" w:hAnsi="Abadi"/>
          <w:sz w:val="21"/>
          <w:szCs w:val="21"/>
        </w:rPr>
      </w:pPr>
    </w:p>
    <w:p w14:paraId="155499F7" w14:textId="724C7288"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Una de las premisas de la adecuada división de poderes es que entre ellos sirvan de contrapeso y aseguren el equilibrio institucional, permitiendo el desarrollo y correcto funcionamiento de nuestro Estado, siendo esta función piedra angular de cualquier democracia. Con ese propósito en mente como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arlamentario</w:t>
      </w:r>
      <w:r>
        <w:rPr>
          <w:rFonts w:ascii="Abadi" w:hAnsi="Abadi"/>
          <w:sz w:val="21"/>
          <w:szCs w:val="21"/>
        </w:rPr>
        <w:t xml:space="preserve"> d</w:t>
      </w:r>
      <w:r w:rsidRPr="00FC110D">
        <w:rPr>
          <w:rFonts w:ascii="Abadi" w:hAnsi="Abadi"/>
          <w:sz w:val="21"/>
          <w:szCs w:val="21"/>
        </w:rPr>
        <w:t xml:space="preserve">el Partido Verde, nos dimos a la tarea de realizar un exhaustivo análisis del </w:t>
      </w:r>
      <w:r>
        <w:rPr>
          <w:rFonts w:ascii="Abadi" w:hAnsi="Abadi"/>
          <w:sz w:val="21"/>
          <w:szCs w:val="21"/>
        </w:rPr>
        <w:t>C</w:t>
      </w:r>
      <w:r w:rsidRPr="00FC110D">
        <w:rPr>
          <w:rFonts w:ascii="Abadi" w:hAnsi="Abadi"/>
          <w:sz w:val="21"/>
          <w:szCs w:val="21"/>
        </w:rPr>
        <w:t xml:space="preserve">uarto </w:t>
      </w:r>
      <w:r>
        <w:rPr>
          <w:rFonts w:ascii="Abadi" w:hAnsi="Abadi"/>
          <w:sz w:val="21"/>
          <w:szCs w:val="21"/>
        </w:rPr>
        <w:t>I</w:t>
      </w:r>
      <w:r w:rsidRPr="00FC110D">
        <w:rPr>
          <w:rFonts w:ascii="Abadi" w:hAnsi="Abadi"/>
          <w:sz w:val="21"/>
          <w:szCs w:val="21"/>
        </w:rPr>
        <w:t xml:space="preserve">nforme del Estado que guarda la Administración </w:t>
      </w:r>
      <w:r>
        <w:rPr>
          <w:rFonts w:ascii="Abadi" w:hAnsi="Abadi"/>
          <w:sz w:val="21"/>
          <w:szCs w:val="21"/>
        </w:rPr>
        <w:t>P</w:t>
      </w:r>
      <w:r w:rsidRPr="00FC110D">
        <w:rPr>
          <w:rFonts w:ascii="Abadi" w:hAnsi="Abadi"/>
          <w:sz w:val="21"/>
          <w:szCs w:val="21"/>
        </w:rPr>
        <w:t xml:space="preserve">ública </w:t>
      </w:r>
      <w:r>
        <w:rPr>
          <w:rFonts w:ascii="Abadi" w:hAnsi="Abadi"/>
          <w:sz w:val="21"/>
          <w:szCs w:val="21"/>
        </w:rPr>
        <w:t>E</w:t>
      </w:r>
      <w:r w:rsidRPr="00FC110D">
        <w:rPr>
          <w:rFonts w:ascii="Abadi" w:hAnsi="Abadi"/>
          <w:sz w:val="21"/>
          <w:szCs w:val="21"/>
        </w:rPr>
        <w:t xml:space="preserve">statal y realizamos los cuestionamientos necesarios para poder obtener información cierta, evaluar con objetividad y responsabilidad cada uno de los seis ejes en que se organiza la administración estatal, así como identificar algunos </w:t>
      </w:r>
      <w:r w:rsidRPr="00FC110D">
        <w:rPr>
          <w:rFonts w:ascii="Abadi" w:hAnsi="Abadi"/>
          <w:sz w:val="21"/>
          <w:szCs w:val="21"/>
        </w:rPr>
        <w:t xml:space="preserve">matices importantes de las políticas públicas implementadas en Guanajuato. </w:t>
      </w:r>
    </w:p>
    <w:p w14:paraId="219BDA01" w14:textId="77777777" w:rsidR="00A615AD" w:rsidRDefault="00A615AD" w:rsidP="00A615AD">
      <w:pPr>
        <w:jc w:val="both"/>
        <w:rPr>
          <w:rFonts w:ascii="Abadi" w:hAnsi="Abadi"/>
          <w:sz w:val="21"/>
          <w:szCs w:val="21"/>
        </w:rPr>
      </w:pPr>
    </w:p>
    <w:p w14:paraId="69A35AE4" w14:textId="38311B3D"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días pasados tuvimos una pasarela de funcionarias y funcionarios de primer nivel, las personas que conforman las dependencias y entidades de quién son titulares, expertos, todos en el maquillaje de cifras, en presentarnos números alegres, actividades específicas como logros de la secretaría a su cargo, especialistas en encontrar los indicadores y estudios que favorecen sus méritos y descalificar aquellos que no. Todas y todos con el sello distintivo de la actual administración, la falta de autocrítica y negación de la realidad. Resulta preocupante la costumbre de las dependencias y entidades de la administración pública estatal de atribuirse logros y culpar a los demás de errores y omisiones. No hubo eje en que los pequeños o grandes logros fueran consecuencia del gran trabajo que hacen los titulares y su personal. Y por otro lado, los errores y omisiones resultan siempre el resultado de la deficiencia, de la deficiente gestión de los municipios o convenientemente del Gobierno </w:t>
      </w:r>
      <w:r>
        <w:rPr>
          <w:rFonts w:ascii="Abadi" w:hAnsi="Abadi"/>
          <w:sz w:val="21"/>
          <w:szCs w:val="21"/>
        </w:rPr>
        <w:t>F</w:t>
      </w:r>
      <w:r w:rsidRPr="00FC110D">
        <w:rPr>
          <w:rFonts w:ascii="Abadi" w:hAnsi="Abadi"/>
          <w:sz w:val="21"/>
          <w:szCs w:val="21"/>
        </w:rPr>
        <w:t xml:space="preserve">ederal, parecieran paradójico que aquello que tanto critica </w:t>
      </w:r>
      <w:r>
        <w:rPr>
          <w:rFonts w:ascii="Abadi" w:hAnsi="Abadi"/>
          <w:sz w:val="21"/>
          <w:szCs w:val="21"/>
        </w:rPr>
        <w:t>A</w:t>
      </w:r>
      <w:r w:rsidRPr="00FC110D">
        <w:rPr>
          <w:rFonts w:ascii="Abadi" w:hAnsi="Abadi"/>
          <w:sz w:val="21"/>
          <w:szCs w:val="21"/>
        </w:rPr>
        <w:t xml:space="preserve">cción </w:t>
      </w:r>
      <w:r>
        <w:rPr>
          <w:rFonts w:ascii="Abadi" w:hAnsi="Abadi"/>
          <w:sz w:val="21"/>
          <w:szCs w:val="21"/>
        </w:rPr>
        <w:t>N</w:t>
      </w:r>
      <w:r w:rsidRPr="00FC110D">
        <w:rPr>
          <w:rFonts w:ascii="Abadi" w:hAnsi="Abadi"/>
          <w:sz w:val="21"/>
          <w:szCs w:val="21"/>
        </w:rPr>
        <w:t xml:space="preserve">acional de lo que sucede en el ámbito federal, viene a replicarse tal cual en Guanajuato. </w:t>
      </w:r>
    </w:p>
    <w:p w14:paraId="4EEECBA6" w14:textId="77777777" w:rsidR="00FA5199" w:rsidRPr="00FC110D" w:rsidRDefault="00FA5199" w:rsidP="00A615AD">
      <w:pPr>
        <w:jc w:val="both"/>
        <w:rPr>
          <w:rFonts w:ascii="Abadi" w:hAnsi="Abadi"/>
          <w:sz w:val="21"/>
          <w:szCs w:val="21"/>
        </w:rPr>
      </w:pPr>
    </w:p>
    <w:p w14:paraId="3AE2C594" w14:textId="3A078D00" w:rsidR="0029713E" w:rsidRDefault="00FA5199"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Los programas y proyectos a cargo de cada dependencia que en lo individual presentan avances importantes son destacados como grandeza. Y en términos generales, se omite presentar, por obvias razones, un análisis global de cada dependencia, e entidad, los avances o retos, áreas de oportunidad de los mismos contra indicadores específicos, así como una evaluación respecto al trabajo interinstitucional en función de su participación con otras dependencias de eje, con miras al cumplimiento de los objetivos del programa de gobierno y otros instrumentos obligatorios por el Estado que, de cumplirse, nos tendría ahora en una realidad muy distinta a la que estamos. </w:t>
      </w:r>
    </w:p>
    <w:p w14:paraId="4EB90FD7" w14:textId="77777777" w:rsidR="0029713E" w:rsidRDefault="0029713E" w:rsidP="00A615AD">
      <w:pPr>
        <w:jc w:val="both"/>
        <w:rPr>
          <w:rFonts w:ascii="Abadi" w:hAnsi="Abadi"/>
          <w:sz w:val="21"/>
          <w:szCs w:val="21"/>
        </w:rPr>
      </w:pPr>
    </w:p>
    <w:p w14:paraId="28C2960F" w14:textId="2CA198F4"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la postura del grupo parlamentario bajo mi coordinación queremos puntualizar algunos de los temas que </w:t>
      </w:r>
      <w:r w:rsidRPr="00FC110D">
        <w:rPr>
          <w:rFonts w:ascii="Abadi" w:hAnsi="Abadi"/>
          <w:sz w:val="21"/>
          <w:szCs w:val="21"/>
        </w:rPr>
        <w:lastRenderedPageBreak/>
        <w:t xml:space="preserve">necesitan ser abordados de una manera distinta, pues lo que se ha hecho hasta hoy no ha podido revertir los efectos negativos de la inseguridad, la falta de crecimiento económico, la desigualdad y la pobreza. </w:t>
      </w:r>
    </w:p>
    <w:p w14:paraId="4E75870E" w14:textId="77777777" w:rsidR="00A615AD" w:rsidRPr="00FC110D" w:rsidRDefault="00A615AD" w:rsidP="00A615AD">
      <w:pPr>
        <w:jc w:val="both"/>
        <w:rPr>
          <w:rFonts w:ascii="Abadi" w:hAnsi="Abadi"/>
          <w:sz w:val="21"/>
          <w:szCs w:val="21"/>
        </w:rPr>
      </w:pPr>
    </w:p>
    <w:p w14:paraId="413F8A77" w14:textId="77777777"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Empecemos con uno de los ejes más importantes por la relevancia histórica que ha tenido nuestro Estado, seguridad y paz social que presenta un escenario completamente ajeno a la realidad que sufren a diario los guanajuatense, la inseguridad y violencia que se presenten en Guanajuato nos duele a todas y a todos, en cambio, se nos presenta un informe lleno de datos que tratan de justificar una institución que a la fecha ha sido incapaz de acreditar la efectividad en los programas de prevención del delito y en la implementación de una estrategia integral de seguridad para el Estado, pero ha sido capaz de hacer compras millonarias en dispositivos, aparatos y herramientas tecnológicas que no han servido para recuperar la paz y la tranquilidad que anhelamos.</w:t>
      </w:r>
    </w:p>
    <w:p w14:paraId="4C038861" w14:textId="0DCB09B1" w:rsidR="00A615AD" w:rsidRDefault="00A615AD" w:rsidP="00A615AD">
      <w:pPr>
        <w:jc w:val="both"/>
        <w:rPr>
          <w:rFonts w:ascii="Abadi" w:hAnsi="Abadi"/>
          <w:sz w:val="21"/>
          <w:szCs w:val="21"/>
        </w:rPr>
      </w:pPr>
      <w:r w:rsidRPr="00FC110D">
        <w:rPr>
          <w:rFonts w:ascii="Abadi" w:hAnsi="Abadi"/>
          <w:sz w:val="21"/>
          <w:szCs w:val="21"/>
        </w:rPr>
        <w:t xml:space="preserve"> </w:t>
      </w:r>
    </w:p>
    <w:p w14:paraId="3E93BD4A" w14:textId="1EB5BA3C"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Resultó evidente la incongruencia el </w:t>
      </w:r>
      <w:r>
        <w:rPr>
          <w:rFonts w:ascii="Abadi" w:hAnsi="Abadi"/>
          <w:sz w:val="21"/>
          <w:szCs w:val="21"/>
        </w:rPr>
        <w:t>S</w:t>
      </w:r>
      <w:r w:rsidRPr="00FC110D">
        <w:rPr>
          <w:rFonts w:ascii="Abadi" w:hAnsi="Abadi"/>
          <w:sz w:val="21"/>
          <w:szCs w:val="21"/>
        </w:rPr>
        <w:t xml:space="preserve">ecretario de Seguridad en todo momento, jugando con cifras a su favor y desacreditando otra como si fuera su facultad expresa calificar los estudios para evaluar el desempeño de instituciones nacionales e internacionales y a la vez, evitando dar respuestas puntuales a los a los cuestionamientos que le formulamos los diputados del verde. </w:t>
      </w:r>
    </w:p>
    <w:p w14:paraId="3CB64991" w14:textId="77777777" w:rsidR="00A615AD" w:rsidRPr="00FC110D" w:rsidRDefault="00A615AD" w:rsidP="00A615AD">
      <w:pPr>
        <w:jc w:val="both"/>
        <w:rPr>
          <w:rFonts w:ascii="Abadi" w:hAnsi="Abadi"/>
          <w:sz w:val="21"/>
          <w:szCs w:val="21"/>
        </w:rPr>
      </w:pPr>
    </w:p>
    <w:p w14:paraId="44D1A7BC" w14:textId="36D13CA4"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Respecto al eje desarrollo ordenado y sostenible, podemos decir que nos encontramos con notorias fallas en el combate a la contaminación y en la aplicación de políticas públicas adecuadas para frenar la crisis ambiental en Guanajuato, detectamos también algunas importantes en la información, iniciando por la falta de denuncias, sanciones por actividades nocivas que dañan el medioambiente, las cuales no fueron mostradas, ni aclaras, un tema que debería ser prioritaria debido a las graves consecuencias que representa para la salud de los guanajuatenses. </w:t>
      </w:r>
    </w:p>
    <w:p w14:paraId="141031C7" w14:textId="77777777" w:rsidR="00A615AD" w:rsidRDefault="00A615AD" w:rsidP="00A615AD">
      <w:pPr>
        <w:jc w:val="both"/>
        <w:rPr>
          <w:rFonts w:ascii="Abadi" w:hAnsi="Abadi"/>
          <w:sz w:val="21"/>
          <w:szCs w:val="21"/>
        </w:rPr>
      </w:pPr>
    </w:p>
    <w:p w14:paraId="3A1CA7B2" w14:textId="77777777" w:rsidR="00A615AD" w:rsidRDefault="0029713E"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De igual forma, un tema que tampoco nos fue aclarado y que tuvimos que solicitar fue el de los bancos de materiales </w:t>
      </w:r>
      <w:r w:rsidR="00A615AD" w:rsidRPr="00FC110D">
        <w:rPr>
          <w:rFonts w:ascii="Abadi" w:hAnsi="Abadi"/>
          <w:sz w:val="21"/>
          <w:szCs w:val="21"/>
        </w:rPr>
        <w:t>Petros</w:t>
      </w:r>
      <w:r w:rsidR="008A4472" w:rsidRPr="00FC110D">
        <w:rPr>
          <w:rFonts w:ascii="Abadi" w:hAnsi="Abadi"/>
          <w:sz w:val="21"/>
          <w:szCs w:val="21"/>
        </w:rPr>
        <w:t xml:space="preserve">, cuarenta denuncias en 2021 y una sola sanción. </w:t>
      </w:r>
      <w:r w:rsidR="00A615AD" w:rsidRPr="00FC110D">
        <w:rPr>
          <w:rFonts w:ascii="Abadi" w:hAnsi="Abadi"/>
          <w:sz w:val="21"/>
          <w:szCs w:val="21"/>
        </w:rPr>
        <w:t>Y aun</w:t>
      </w:r>
      <w:r w:rsidR="008A4472" w:rsidRPr="00FC110D">
        <w:rPr>
          <w:rFonts w:ascii="Abadi" w:hAnsi="Abadi"/>
          <w:sz w:val="21"/>
          <w:szCs w:val="21"/>
        </w:rPr>
        <w:t xml:space="preserve"> así siguen asegurando que no se necesita una fiscalía especializada para los delitos ambientales. </w:t>
      </w:r>
    </w:p>
    <w:p w14:paraId="785A2DAE" w14:textId="6E22FE01" w:rsidR="00A615AD" w:rsidRDefault="00A615AD"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Por lo que refiere aleje de gobierno humano la información brindada en el mismo nos permite cuestionar la brecha desigualdad que hay en el Estado, misma que con estudios pudimos acreditar que afecta a un mayor número de mujeres en materia de la política estatal anticorrupción, reconocemos que hay una disposición para trabajar en un indicador que detecte y atienda los actos de corrupción con enfoque de género, indicador que ya debería existir si en realidad se hicieron trabajo interinstitucional.</w:t>
      </w:r>
    </w:p>
    <w:p w14:paraId="4F776C6A" w14:textId="77777777" w:rsidR="00A615AD" w:rsidRPr="00FC110D" w:rsidRDefault="00A615AD" w:rsidP="00A615AD">
      <w:pPr>
        <w:jc w:val="both"/>
        <w:rPr>
          <w:rFonts w:ascii="Abadi" w:hAnsi="Abadi"/>
          <w:sz w:val="21"/>
          <w:szCs w:val="21"/>
        </w:rPr>
      </w:pPr>
    </w:p>
    <w:p w14:paraId="36975A22" w14:textId="338708AF" w:rsidR="00A615AD" w:rsidRDefault="00A615AD" w:rsidP="00A615AD">
      <w:pPr>
        <w:jc w:val="both"/>
        <w:rPr>
          <w:rFonts w:ascii="Abadi" w:hAnsi="Abadi"/>
          <w:sz w:val="21"/>
          <w:szCs w:val="21"/>
        </w:rPr>
      </w:pPr>
      <w:r>
        <w:rPr>
          <w:rFonts w:ascii="Abadi" w:hAnsi="Abadi"/>
          <w:sz w:val="21"/>
          <w:szCs w:val="21"/>
        </w:rPr>
        <w:t>-</w:t>
      </w:r>
      <w:r w:rsidR="008A4472">
        <w:rPr>
          <w:rFonts w:ascii="Abadi" w:hAnsi="Abadi"/>
          <w:sz w:val="21"/>
          <w:szCs w:val="21"/>
        </w:rPr>
        <w:t xml:space="preserve"> </w:t>
      </w:r>
      <w:r w:rsidR="008A4472" w:rsidRPr="00FC110D">
        <w:rPr>
          <w:rFonts w:ascii="Abadi" w:hAnsi="Abadi"/>
          <w:sz w:val="21"/>
          <w:szCs w:val="21"/>
        </w:rPr>
        <w:t xml:space="preserve">Consideramos indispensable aclarar duras, las dudas que surgieron respecto a la arrendadora financiera Guanajuato, </w:t>
      </w:r>
      <w:proofErr w:type="spellStart"/>
      <w:r w:rsidR="008A4472" w:rsidRPr="00FC110D">
        <w:rPr>
          <w:rFonts w:ascii="Abadi" w:hAnsi="Abadi"/>
          <w:sz w:val="21"/>
          <w:szCs w:val="21"/>
        </w:rPr>
        <w:t>listing</w:t>
      </w:r>
      <w:proofErr w:type="spellEnd"/>
      <w:r w:rsidR="008A4472" w:rsidRPr="00FC110D">
        <w:rPr>
          <w:rFonts w:ascii="Abadi" w:hAnsi="Abadi"/>
          <w:sz w:val="21"/>
          <w:szCs w:val="21"/>
        </w:rPr>
        <w:t xml:space="preserve"> </w:t>
      </w:r>
      <w:proofErr w:type="spellStart"/>
      <w:r w:rsidR="008A4472" w:rsidRPr="00FC110D">
        <w:rPr>
          <w:rFonts w:ascii="Abadi" w:hAnsi="Abadi"/>
          <w:sz w:val="21"/>
          <w:szCs w:val="21"/>
        </w:rPr>
        <w:t>Services</w:t>
      </w:r>
      <w:proofErr w:type="spellEnd"/>
      <w:r w:rsidR="008A4472" w:rsidRPr="00FC110D">
        <w:rPr>
          <w:rFonts w:ascii="Abadi" w:hAnsi="Abadi"/>
          <w:sz w:val="21"/>
          <w:szCs w:val="21"/>
        </w:rPr>
        <w:t xml:space="preserve">, especialmente debido a que está en juego el dinero de las pensiones de los trabajadores de Guanajuato. </w:t>
      </w:r>
    </w:p>
    <w:p w14:paraId="5E64E3CF" w14:textId="77777777" w:rsidR="00A615AD" w:rsidRDefault="00A615AD" w:rsidP="00A615AD">
      <w:pPr>
        <w:jc w:val="both"/>
        <w:rPr>
          <w:rFonts w:ascii="Abadi" w:hAnsi="Abadi"/>
          <w:sz w:val="21"/>
          <w:szCs w:val="21"/>
        </w:rPr>
      </w:pPr>
    </w:p>
    <w:p w14:paraId="67698FCF" w14:textId="0BFC0D1F" w:rsidR="00483CEB" w:rsidRDefault="00A615AD"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Respecto al eje de economía para todos, que, dicho sea de paso, el tema económico es lo que más se presume por la administración estatal en turno, debe decirle que del análisis realizado en el texto, el informe en comparación con la información que solicitamos, detectamos que de los más de ochocientos millones de dólares que nos hicieron creer que se habían invertido en el 2021 solamente y según sus propias respuestas, se invirtieron noventa y cuatro millones de dólares.</w:t>
      </w:r>
      <w:r w:rsidR="0029713E" w:rsidRPr="00FC110D">
        <w:rPr>
          <w:rFonts w:ascii="Abadi" w:hAnsi="Abadi"/>
          <w:sz w:val="21"/>
          <w:szCs w:val="21"/>
        </w:rPr>
        <w:t xml:space="preserve"> </w:t>
      </w:r>
      <w:r w:rsidR="008A4472" w:rsidRPr="00FC110D">
        <w:rPr>
          <w:rFonts w:ascii="Abadi" w:hAnsi="Abadi"/>
          <w:sz w:val="21"/>
          <w:szCs w:val="21"/>
        </w:rPr>
        <w:t xml:space="preserve">Las cifras claramente no cuadran, por ello solicitamos puntualmente que se los aclara esta situación, sin embargo, lo único que asignaron a decir fue que estas cifras atienden a los planes de inversión proyectados a cinco años. </w:t>
      </w:r>
    </w:p>
    <w:p w14:paraId="5F901DB9" w14:textId="77777777" w:rsidR="0029713E" w:rsidRDefault="0029713E" w:rsidP="00A615AD">
      <w:pPr>
        <w:jc w:val="both"/>
        <w:rPr>
          <w:rFonts w:ascii="Abadi" w:hAnsi="Abadi"/>
          <w:sz w:val="21"/>
          <w:szCs w:val="21"/>
        </w:rPr>
      </w:pPr>
    </w:p>
    <w:p w14:paraId="57BEE0A6" w14:textId="3DAFD5CA"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el eje de desarrollo humano y social de igual forma, los quisieron vender ideas basadas en cifras acomodadas a conveniencia. </w:t>
      </w:r>
    </w:p>
    <w:p w14:paraId="1DA98911" w14:textId="77777777" w:rsidR="00A615AD" w:rsidRPr="00FC110D" w:rsidRDefault="00A615AD" w:rsidP="00A615AD">
      <w:pPr>
        <w:jc w:val="both"/>
        <w:rPr>
          <w:rFonts w:ascii="Abadi" w:hAnsi="Abadi"/>
          <w:sz w:val="21"/>
          <w:szCs w:val="21"/>
        </w:rPr>
      </w:pPr>
    </w:p>
    <w:p w14:paraId="50BD2216" w14:textId="4C525CBC"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lamentable que sigan pensando que los guanajuatenses nos vamos a </w:t>
      </w:r>
      <w:r w:rsidRPr="00FC110D">
        <w:rPr>
          <w:rFonts w:ascii="Abadi" w:hAnsi="Abadi"/>
          <w:sz w:val="21"/>
          <w:szCs w:val="21"/>
        </w:rPr>
        <w:lastRenderedPageBreak/>
        <w:t xml:space="preserve">conformar con algunos resultados, palabras del propio titular. Lo que nos quedó claro fue que tenían muchos pretextos para justificar el vasto recurso ejercicio en programas sociales, sin embargo, debemos aclarar que para aquellos programas que buscan generar clientelismo electoral si hubo medio, pero para aquellos que están destinados a ayudar a las personas, por ejemplo, el centro impulso social tuvieron complicaciones debido a la pandemia, solo 67% de las metas cumplidas, pero 97% del recurso ejercido. Es decir, se gastaron todos, todo, pero no pudieron cumplir las metas. </w:t>
      </w:r>
    </w:p>
    <w:p w14:paraId="0EBC700B" w14:textId="77777777" w:rsidR="00A615AD" w:rsidRDefault="00A615AD" w:rsidP="00A615AD">
      <w:pPr>
        <w:jc w:val="both"/>
        <w:rPr>
          <w:rFonts w:ascii="Abadi" w:hAnsi="Abadi"/>
          <w:sz w:val="21"/>
          <w:szCs w:val="21"/>
        </w:rPr>
      </w:pPr>
    </w:p>
    <w:p w14:paraId="02D18169" w14:textId="5F846BEA"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Por último, tuvimos la oportunidad de realizar el eje de educación de calidad y es curioso como un tema es tan importante para el futuro de nuestro Estado, sigue siendo atendido desde una perspectiva básica y simplista, pues no interacciona con otras materias fundamentales como la salud pública, los derechos humanos y la participación comunitaria. Lamentablemente el tema de orientación sexual, identidad y expresión de género sigue siendo un tema prohibido en la Secretaría de Educación y con profunda tristeza lo decimos no es posible que se siguen discriminando a esos grupos</w:t>
      </w:r>
      <w:r>
        <w:rPr>
          <w:rFonts w:ascii="Abadi" w:hAnsi="Abadi"/>
          <w:sz w:val="21"/>
          <w:szCs w:val="21"/>
        </w:rPr>
        <w:t>.</w:t>
      </w:r>
      <w:r w:rsidRPr="00FC110D">
        <w:rPr>
          <w:rFonts w:ascii="Abadi" w:hAnsi="Abadi"/>
          <w:sz w:val="21"/>
          <w:szCs w:val="21"/>
        </w:rPr>
        <w:t xml:space="preserve"> </w:t>
      </w:r>
    </w:p>
    <w:p w14:paraId="762CE98A" w14:textId="77777777" w:rsidR="00A615AD" w:rsidRPr="00FC110D" w:rsidRDefault="00A615AD" w:rsidP="00A615AD">
      <w:pPr>
        <w:jc w:val="both"/>
        <w:rPr>
          <w:rFonts w:ascii="Abadi" w:hAnsi="Abadi"/>
          <w:sz w:val="21"/>
          <w:szCs w:val="21"/>
        </w:rPr>
      </w:pPr>
    </w:p>
    <w:p w14:paraId="3A5E3D56" w14:textId="340844CD" w:rsidR="00A615AD" w:rsidRDefault="00A615AD" w:rsidP="00A615AD">
      <w:pPr>
        <w:jc w:val="both"/>
        <w:rPr>
          <w:rFonts w:ascii="Abadi" w:hAnsi="Abadi"/>
          <w:sz w:val="21"/>
          <w:szCs w:val="21"/>
        </w:rPr>
      </w:pPr>
      <w:r w:rsidRPr="00FC110D">
        <w:rPr>
          <w:rFonts w:ascii="Abadi" w:hAnsi="Abadi"/>
          <w:sz w:val="21"/>
          <w:szCs w:val="21"/>
        </w:rPr>
        <w:t xml:space="preserve">(Voz) diputada </w:t>
      </w:r>
      <w:proofErr w:type="gramStart"/>
      <w:r w:rsidRPr="00FC110D">
        <w:rPr>
          <w:rFonts w:ascii="Abadi" w:hAnsi="Abadi"/>
          <w:sz w:val="21"/>
          <w:szCs w:val="21"/>
        </w:rPr>
        <w:t>Presidenta</w:t>
      </w:r>
      <w:r>
        <w:rPr>
          <w:rFonts w:ascii="Abadi" w:hAnsi="Abadi"/>
          <w:sz w:val="21"/>
          <w:szCs w:val="21"/>
        </w:rPr>
        <w:t xml:space="preserve">, </w:t>
      </w:r>
      <w:r w:rsidRPr="00FC110D">
        <w:rPr>
          <w:rFonts w:ascii="Abadi" w:hAnsi="Abadi"/>
          <w:sz w:val="21"/>
          <w:szCs w:val="21"/>
        </w:rPr>
        <w:t xml:space="preserve"> diputado</w:t>
      </w:r>
      <w:proofErr w:type="gramEnd"/>
      <w:r w:rsidRPr="00FC110D">
        <w:rPr>
          <w:rFonts w:ascii="Abadi" w:hAnsi="Abadi"/>
          <w:sz w:val="21"/>
          <w:szCs w:val="21"/>
        </w:rPr>
        <w:t>, puede concluir por favor</w:t>
      </w:r>
      <w:r>
        <w:rPr>
          <w:rFonts w:ascii="Abadi" w:hAnsi="Abadi"/>
          <w:sz w:val="21"/>
          <w:szCs w:val="21"/>
        </w:rPr>
        <w:t>,</w:t>
      </w:r>
      <w:r w:rsidRPr="00FC110D">
        <w:rPr>
          <w:rFonts w:ascii="Abadi" w:hAnsi="Abadi"/>
          <w:sz w:val="21"/>
          <w:szCs w:val="21"/>
        </w:rPr>
        <w:t xml:space="preserve"> (Voz) Diputado Gerardo Fernández. Estoy por concluir, Presidenta. La violencia, hostigamiento y acoso de estos grupos es una realidad que no podemos seguir haciendo como si no pasara nada. Pudiéramos intentar por una calificación al gobierno estatal o a cada una de sus dependientes y entidades aprobando o reprobando, pero cierta, que es cierto que esta calificación no sería para nada cercano a lo que tienen ustedes, las y los guanajuatense, que se han enfrentado la inseguridad, a la violencia. Que ven como con su trabajo honesto los ingresos que cada vez les alcanza para menos, que mandan a sus hijos e hijos a la escuela y no tienen el mínimo indispensable en infraestructura que den la falta de oportunidades y el desarrollo de estas comunidades que, si están inundadas de calentadores solares, que </w:t>
      </w:r>
      <w:r w:rsidRPr="00FC110D">
        <w:rPr>
          <w:rFonts w:ascii="Abadi" w:hAnsi="Abadi"/>
          <w:sz w:val="21"/>
          <w:szCs w:val="21"/>
        </w:rPr>
        <w:t xml:space="preserve">tienen familiares o personas cercanas desaparecidas y tienen que salir con sus propios medios a buscarlos. </w:t>
      </w:r>
    </w:p>
    <w:p w14:paraId="3C443514" w14:textId="77777777" w:rsidR="00A615AD" w:rsidRPr="00FC110D" w:rsidRDefault="00A615AD" w:rsidP="00A615AD">
      <w:pPr>
        <w:jc w:val="both"/>
        <w:rPr>
          <w:rFonts w:ascii="Abadi" w:hAnsi="Abadi"/>
          <w:sz w:val="21"/>
          <w:szCs w:val="21"/>
        </w:rPr>
      </w:pPr>
    </w:p>
    <w:p w14:paraId="4C63DBD1" w14:textId="1FB51A7B" w:rsidR="00A615AD" w:rsidRDefault="00A615AD" w:rsidP="00A615AD">
      <w:pPr>
        <w:jc w:val="both"/>
        <w:rPr>
          <w:rFonts w:ascii="Abadi" w:hAnsi="Abadi"/>
          <w:sz w:val="21"/>
          <w:szCs w:val="21"/>
        </w:rPr>
      </w:pPr>
      <w:r w:rsidRPr="00FC110D">
        <w:rPr>
          <w:rFonts w:ascii="Abadi" w:hAnsi="Abadi"/>
          <w:sz w:val="21"/>
          <w:szCs w:val="21"/>
        </w:rPr>
        <w:t xml:space="preserve">Para concluir Presidenta. Para concluir, se dice que la definición de locura es intentar obtener resultados distintos, haciendo lo mismo una y otra vez. </w:t>
      </w:r>
    </w:p>
    <w:p w14:paraId="01C5AED7" w14:textId="77777777" w:rsidR="00A615AD" w:rsidRDefault="00A615AD" w:rsidP="00A615AD">
      <w:pPr>
        <w:jc w:val="both"/>
        <w:rPr>
          <w:rFonts w:ascii="Abadi" w:hAnsi="Abadi"/>
          <w:sz w:val="21"/>
          <w:szCs w:val="21"/>
        </w:rPr>
      </w:pPr>
    </w:p>
    <w:p w14:paraId="2DF4CE06" w14:textId="17D10C87" w:rsidR="00A615AD" w:rsidRDefault="00A615AD" w:rsidP="00A615AD">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este </w:t>
      </w:r>
      <w:r>
        <w:rPr>
          <w:rFonts w:ascii="Abadi" w:hAnsi="Abadi"/>
          <w:sz w:val="21"/>
          <w:szCs w:val="21"/>
        </w:rPr>
        <w:t>C</w:t>
      </w:r>
      <w:r w:rsidRPr="00FC110D">
        <w:rPr>
          <w:rFonts w:ascii="Abadi" w:hAnsi="Abadi"/>
          <w:sz w:val="21"/>
          <w:szCs w:val="21"/>
        </w:rPr>
        <w:t xml:space="preserve">ongreso debemos estar locos permitiendo que año tras año el </w:t>
      </w:r>
      <w:r>
        <w:rPr>
          <w:rFonts w:ascii="Abadi" w:hAnsi="Abadi"/>
          <w:sz w:val="21"/>
          <w:szCs w:val="21"/>
        </w:rPr>
        <w:t>G</w:t>
      </w:r>
      <w:r w:rsidRPr="00FC110D">
        <w:rPr>
          <w:rFonts w:ascii="Abadi" w:hAnsi="Abadi"/>
          <w:sz w:val="21"/>
          <w:szCs w:val="21"/>
        </w:rPr>
        <w:t xml:space="preserve">obernador </w:t>
      </w:r>
      <w:r>
        <w:rPr>
          <w:rFonts w:ascii="Abadi" w:hAnsi="Abadi"/>
          <w:sz w:val="21"/>
          <w:szCs w:val="21"/>
        </w:rPr>
        <w:t>C</w:t>
      </w:r>
      <w:r w:rsidRPr="00FC110D">
        <w:rPr>
          <w:rFonts w:ascii="Abadi" w:hAnsi="Abadi"/>
          <w:sz w:val="21"/>
          <w:szCs w:val="21"/>
        </w:rPr>
        <w:t xml:space="preserve">onstitucional falte a su deber de informar </w:t>
      </w:r>
      <w:r>
        <w:rPr>
          <w:rFonts w:ascii="Abadi" w:hAnsi="Abadi"/>
          <w:sz w:val="21"/>
          <w:szCs w:val="21"/>
        </w:rPr>
        <w:t>al Estado</w:t>
      </w:r>
      <w:r w:rsidRPr="00FC110D">
        <w:rPr>
          <w:rFonts w:ascii="Abadi" w:hAnsi="Abadi"/>
          <w:sz w:val="21"/>
          <w:szCs w:val="21"/>
        </w:rPr>
        <w:t xml:space="preserve"> real de la Administración a su cargo y esperando que la realidad de las y los guanajuatenses sea distinta. </w:t>
      </w:r>
    </w:p>
    <w:p w14:paraId="49DA6725" w14:textId="77777777" w:rsidR="00A615AD" w:rsidRPr="00FC110D" w:rsidRDefault="00A615AD" w:rsidP="00A615AD">
      <w:pPr>
        <w:jc w:val="both"/>
        <w:rPr>
          <w:rFonts w:ascii="Abadi" w:hAnsi="Abadi"/>
          <w:sz w:val="21"/>
          <w:szCs w:val="21"/>
        </w:rPr>
      </w:pPr>
    </w:p>
    <w:p w14:paraId="239081A4" w14:textId="232C357D" w:rsidR="008A4472" w:rsidRDefault="00AC4A1E" w:rsidP="00A615AD">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Es cuanto</w:t>
      </w:r>
      <w:r w:rsidR="00A615AD">
        <w:rPr>
          <w:rFonts w:ascii="Abadi" w:hAnsi="Abadi"/>
          <w:sz w:val="21"/>
          <w:szCs w:val="21"/>
        </w:rPr>
        <w:t>,</w:t>
      </w:r>
      <w:r w:rsidR="00A615AD" w:rsidRPr="00FC110D">
        <w:rPr>
          <w:rFonts w:ascii="Abadi" w:hAnsi="Abadi"/>
          <w:sz w:val="21"/>
          <w:szCs w:val="21"/>
        </w:rPr>
        <w:t xml:space="preserve"> Presidenta.</w:t>
      </w:r>
      <w:r w:rsidR="008A4472" w:rsidRPr="00FC110D">
        <w:rPr>
          <w:rFonts w:ascii="Abadi" w:hAnsi="Abadi"/>
          <w:sz w:val="21"/>
          <w:szCs w:val="21"/>
        </w:rPr>
        <w:t xml:space="preserve"> </w:t>
      </w:r>
    </w:p>
    <w:p w14:paraId="3DFCBAD5" w14:textId="77777777" w:rsidR="00483CEB" w:rsidRPr="00FC110D" w:rsidRDefault="00483CEB" w:rsidP="00A615AD">
      <w:pPr>
        <w:jc w:val="both"/>
        <w:rPr>
          <w:rFonts w:ascii="Abadi" w:hAnsi="Abadi"/>
          <w:sz w:val="21"/>
          <w:szCs w:val="21"/>
        </w:rPr>
      </w:pPr>
    </w:p>
    <w:p w14:paraId="79CA32A9" w14:textId="574FC734" w:rsidR="00C074E7" w:rsidRDefault="00483CEB" w:rsidP="00A615AD">
      <w:pPr>
        <w:ind w:firstLine="708"/>
        <w:jc w:val="both"/>
        <w:rPr>
          <w:rFonts w:ascii="Abadi" w:hAnsi="Abadi"/>
          <w:sz w:val="21"/>
          <w:szCs w:val="21"/>
        </w:rPr>
      </w:pPr>
      <w:r>
        <w:rPr>
          <w:rFonts w:ascii="Abadi" w:hAnsi="Abadi"/>
          <w:b/>
          <w:sz w:val="21"/>
          <w:szCs w:val="21"/>
        </w:rPr>
        <w:t xml:space="preserve">- </w:t>
      </w:r>
      <w:r w:rsidR="008A4472" w:rsidRPr="00FC110D">
        <w:rPr>
          <w:rFonts w:ascii="Abadi" w:hAnsi="Abadi"/>
          <w:b/>
          <w:sz w:val="21"/>
          <w:szCs w:val="21"/>
        </w:rPr>
        <w:t xml:space="preserve">La </w:t>
      </w:r>
      <w:proofErr w:type="gramStart"/>
      <w:r w:rsidR="008A4472" w:rsidRPr="00FC110D">
        <w:rPr>
          <w:rFonts w:ascii="Abadi" w:hAnsi="Abadi"/>
          <w:b/>
          <w:sz w:val="21"/>
          <w:szCs w:val="21"/>
        </w:rPr>
        <w:t>Presidencia.-</w:t>
      </w:r>
      <w:proofErr w:type="gramEnd"/>
      <w:r w:rsidR="008A4472" w:rsidRPr="00FC110D">
        <w:rPr>
          <w:rFonts w:ascii="Abadi" w:hAnsi="Abadi"/>
          <w:sz w:val="21"/>
          <w:szCs w:val="21"/>
        </w:rPr>
        <w:t xml:space="preserve"> Gracias diputado.</w:t>
      </w:r>
    </w:p>
    <w:p w14:paraId="15A9FABD" w14:textId="77777777" w:rsidR="00C074E7" w:rsidRDefault="00C074E7" w:rsidP="00483CEB">
      <w:pPr>
        <w:autoSpaceDE w:val="0"/>
        <w:autoSpaceDN w:val="0"/>
        <w:adjustRightInd w:val="0"/>
        <w:ind w:firstLine="708"/>
        <w:jc w:val="both"/>
        <w:rPr>
          <w:rFonts w:ascii="Abadi" w:hAnsi="Abadi" w:cs="ArialMT"/>
          <w:sz w:val="20"/>
          <w:szCs w:val="21"/>
          <w:lang w:val="es-MX"/>
        </w:rPr>
      </w:pPr>
    </w:p>
    <w:p w14:paraId="583339A8" w14:textId="1A99DE77" w:rsidR="00FF5363" w:rsidRDefault="00FF5363" w:rsidP="00FF5363">
      <w:pPr>
        <w:jc w:val="both"/>
        <w:rPr>
          <w:rFonts w:ascii="Abadi" w:hAnsi="Abadi"/>
          <w:sz w:val="21"/>
          <w:szCs w:val="21"/>
        </w:rPr>
      </w:pPr>
      <w:r>
        <w:rPr>
          <w:rFonts w:ascii="Abadi" w:hAnsi="Abadi"/>
          <w:b/>
          <w:bCs/>
          <w:sz w:val="21"/>
          <w:szCs w:val="21"/>
        </w:rPr>
        <w:t xml:space="preserve">- </w:t>
      </w:r>
      <w:r w:rsidRPr="00BF7C57">
        <w:rPr>
          <w:rFonts w:ascii="Abadi" w:hAnsi="Abadi"/>
          <w:b/>
          <w:bCs/>
          <w:sz w:val="21"/>
          <w:szCs w:val="21"/>
        </w:rPr>
        <w:t xml:space="preserve">La </w:t>
      </w:r>
      <w:proofErr w:type="gramStart"/>
      <w:r w:rsidRPr="00BF7C57">
        <w:rPr>
          <w:rFonts w:ascii="Abadi" w:hAnsi="Abadi"/>
          <w:b/>
          <w:bCs/>
          <w:sz w:val="21"/>
          <w:szCs w:val="21"/>
        </w:rPr>
        <w:t>Presidencia.-</w:t>
      </w:r>
      <w:proofErr w:type="gramEnd"/>
      <w:r>
        <w:rPr>
          <w:rFonts w:ascii="Abadi" w:hAnsi="Abadi"/>
          <w:sz w:val="21"/>
          <w:szCs w:val="21"/>
        </w:rPr>
        <w:t xml:space="preserve"> </w:t>
      </w:r>
      <w:r w:rsidRPr="00FC110D">
        <w:rPr>
          <w:rFonts w:ascii="Abadi" w:hAnsi="Abadi"/>
          <w:sz w:val="21"/>
          <w:szCs w:val="21"/>
        </w:rPr>
        <w:t xml:space="preserve"> Se concede el uso de la voz al diputado Alejandro Arias Ávila, </w:t>
      </w:r>
      <w:r>
        <w:rPr>
          <w:rFonts w:ascii="Abadi" w:hAnsi="Abadi"/>
          <w:sz w:val="21"/>
          <w:szCs w:val="21"/>
        </w:rPr>
        <w:t>C</w:t>
      </w:r>
      <w:r w:rsidRPr="00FC110D">
        <w:rPr>
          <w:rFonts w:ascii="Abadi" w:hAnsi="Abadi"/>
          <w:sz w:val="21"/>
          <w:szCs w:val="21"/>
        </w:rPr>
        <w:t xml:space="preserve">oordinador del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 xml:space="preserve">arlamentario del Partido Revolucionario Institucional, hasta por </w:t>
      </w:r>
      <w:r>
        <w:rPr>
          <w:rFonts w:ascii="Abadi" w:hAnsi="Abadi"/>
          <w:sz w:val="21"/>
          <w:szCs w:val="21"/>
        </w:rPr>
        <w:t xml:space="preserve">8 </w:t>
      </w:r>
      <w:r w:rsidRPr="00FC110D">
        <w:rPr>
          <w:rFonts w:ascii="Abadi" w:hAnsi="Abadi"/>
          <w:sz w:val="21"/>
          <w:szCs w:val="21"/>
        </w:rPr>
        <w:t xml:space="preserve">minutos. </w:t>
      </w:r>
    </w:p>
    <w:p w14:paraId="4098FEB6" w14:textId="77777777" w:rsidR="00FF5363" w:rsidRDefault="00FF5363" w:rsidP="00FF5363">
      <w:pPr>
        <w:jc w:val="both"/>
        <w:rPr>
          <w:rFonts w:ascii="Abadi" w:hAnsi="Abadi"/>
          <w:sz w:val="21"/>
          <w:szCs w:val="21"/>
        </w:rPr>
      </w:pPr>
    </w:p>
    <w:p w14:paraId="4037C430" w14:textId="6B69F2C4" w:rsidR="00FF5363" w:rsidRDefault="00FF5363" w:rsidP="00FF5363">
      <w:pPr>
        <w:jc w:val="both"/>
        <w:rPr>
          <w:rFonts w:ascii="Abadi" w:hAnsi="Abadi"/>
          <w:sz w:val="21"/>
          <w:szCs w:val="21"/>
        </w:rPr>
      </w:pPr>
      <w:r w:rsidRPr="00FC110D">
        <w:rPr>
          <w:rFonts w:ascii="Abadi" w:hAnsi="Abadi"/>
          <w:sz w:val="21"/>
          <w:szCs w:val="21"/>
        </w:rPr>
        <w:t>Adelante, diputado</w:t>
      </w:r>
      <w:r>
        <w:rPr>
          <w:rFonts w:ascii="Abadi" w:hAnsi="Abadi"/>
          <w:sz w:val="21"/>
          <w:szCs w:val="21"/>
        </w:rPr>
        <w:t>.</w:t>
      </w:r>
      <w:r w:rsidRPr="00FC110D">
        <w:rPr>
          <w:rFonts w:ascii="Abadi" w:hAnsi="Abadi"/>
          <w:sz w:val="21"/>
          <w:szCs w:val="21"/>
        </w:rPr>
        <w:t xml:space="preserve"> </w:t>
      </w:r>
    </w:p>
    <w:p w14:paraId="5A9347FB" w14:textId="77777777" w:rsidR="00B0378A" w:rsidRPr="00FC110D" w:rsidRDefault="00B0378A" w:rsidP="00FF5363">
      <w:pPr>
        <w:jc w:val="both"/>
        <w:rPr>
          <w:rFonts w:ascii="Abadi" w:hAnsi="Abadi"/>
          <w:sz w:val="21"/>
          <w:szCs w:val="21"/>
        </w:rPr>
      </w:pPr>
    </w:p>
    <w:p w14:paraId="366E3D54" w14:textId="1F38E8D6" w:rsidR="008A4472" w:rsidRDefault="008A4472" w:rsidP="00FF5363">
      <w:pPr>
        <w:jc w:val="both"/>
        <w:rPr>
          <w:rFonts w:ascii="Abadi" w:hAnsi="Abadi"/>
          <w:b/>
          <w:sz w:val="21"/>
          <w:szCs w:val="21"/>
        </w:rPr>
      </w:pPr>
      <w:r w:rsidRPr="00FC110D">
        <w:rPr>
          <w:rFonts w:ascii="Abadi" w:hAnsi="Abadi"/>
          <w:b/>
          <w:sz w:val="21"/>
          <w:szCs w:val="21"/>
        </w:rPr>
        <w:t xml:space="preserve">(Sube a tribuna </w:t>
      </w:r>
      <w:r w:rsidR="00C074E7" w:rsidRPr="00FC110D">
        <w:rPr>
          <w:rFonts w:ascii="Abadi" w:hAnsi="Abadi"/>
          <w:b/>
          <w:sz w:val="21"/>
          <w:szCs w:val="21"/>
        </w:rPr>
        <w:t xml:space="preserve">el diputado Alejandro Arias </w:t>
      </w:r>
      <w:r w:rsidRPr="00FC110D">
        <w:rPr>
          <w:rFonts w:ascii="Abadi" w:hAnsi="Abadi"/>
          <w:b/>
          <w:sz w:val="21"/>
          <w:szCs w:val="21"/>
        </w:rPr>
        <w:t xml:space="preserve">para hablar del informe del gobernador) </w:t>
      </w:r>
    </w:p>
    <w:p w14:paraId="02F0036F" w14:textId="3BFB5840" w:rsidR="00FF5363" w:rsidRDefault="00FF5363" w:rsidP="00FF5363">
      <w:pPr>
        <w:jc w:val="both"/>
        <w:rPr>
          <w:rFonts w:ascii="Abadi" w:hAnsi="Abadi"/>
          <w:b/>
          <w:bCs/>
          <w:sz w:val="21"/>
          <w:szCs w:val="21"/>
        </w:rPr>
      </w:pPr>
    </w:p>
    <w:p w14:paraId="347574DB" w14:textId="6549233F" w:rsidR="00FF5363" w:rsidRDefault="00E323EE" w:rsidP="00FF5363">
      <w:pPr>
        <w:jc w:val="both"/>
        <w:rPr>
          <w:rFonts w:ascii="Abadi" w:hAnsi="Abadi"/>
          <w:b/>
          <w:bCs/>
          <w:sz w:val="21"/>
          <w:szCs w:val="21"/>
        </w:rPr>
      </w:pPr>
      <w:r w:rsidRPr="00FC110D">
        <w:rPr>
          <w:rFonts w:ascii="Abadi" w:hAnsi="Abadi"/>
          <w:noProof/>
          <w:sz w:val="21"/>
          <w:szCs w:val="21"/>
        </w:rPr>
        <w:drawing>
          <wp:anchor distT="0" distB="0" distL="114300" distR="114300" simplePos="0" relativeHeight="251658267" behindDoc="1" locked="0" layoutInCell="1" allowOverlap="1" wp14:anchorId="22E45C56" wp14:editId="0E8E02F5">
            <wp:simplePos x="0" y="0"/>
            <wp:positionH relativeFrom="column">
              <wp:posOffset>371001</wp:posOffset>
            </wp:positionH>
            <wp:positionV relativeFrom="paragraph">
              <wp:posOffset>141672</wp:posOffset>
            </wp:positionV>
            <wp:extent cx="1536700" cy="863600"/>
            <wp:effectExtent l="19050" t="133350" r="0" b="698500"/>
            <wp:wrapTight wrapText="bothSides">
              <wp:wrapPolygon edited="0">
                <wp:start x="9907" y="-3335"/>
                <wp:lineTo x="-268" y="-2382"/>
                <wp:lineTo x="0" y="35735"/>
                <wp:lineTo x="268" y="38594"/>
                <wp:lineTo x="2410" y="38594"/>
                <wp:lineTo x="2678" y="37641"/>
                <wp:lineTo x="17137" y="35735"/>
                <wp:lineTo x="17405" y="35735"/>
                <wp:lineTo x="20350" y="28588"/>
                <wp:lineTo x="20618" y="5241"/>
                <wp:lineTo x="19815" y="-1906"/>
                <wp:lineTo x="19815" y="-3335"/>
                <wp:lineTo x="9907" y="-3335"/>
              </wp:wrapPolygon>
            </wp:wrapTight>
            <wp:docPr id="36" name="Imagen 3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6700" cy="86360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30F1FBC5" w14:textId="4E5470E2" w:rsidR="00FF5363" w:rsidRDefault="00FF5363" w:rsidP="00FF5363">
      <w:pPr>
        <w:jc w:val="both"/>
        <w:rPr>
          <w:rFonts w:ascii="Abadi" w:hAnsi="Abadi"/>
          <w:b/>
          <w:bCs/>
          <w:sz w:val="21"/>
          <w:szCs w:val="21"/>
        </w:rPr>
      </w:pPr>
    </w:p>
    <w:p w14:paraId="187B7069" w14:textId="52942B9C" w:rsidR="00FF5363" w:rsidRDefault="00FF5363" w:rsidP="00FF5363">
      <w:pPr>
        <w:jc w:val="both"/>
        <w:rPr>
          <w:rFonts w:ascii="Abadi" w:hAnsi="Abadi"/>
          <w:b/>
          <w:bCs/>
          <w:sz w:val="21"/>
          <w:szCs w:val="21"/>
        </w:rPr>
      </w:pPr>
    </w:p>
    <w:p w14:paraId="1959D3BE" w14:textId="261CF239" w:rsidR="00FF5363" w:rsidRDefault="00FF5363" w:rsidP="00FF5363">
      <w:pPr>
        <w:jc w:val="both"/>
        <w:rPr>
          <w:rFonts w:ascii="Abadi" w:hAnsi="Abadi"/>
          <w:b/>
          <w:bCs/>
          <w:sz w:val="21"/>
          <w:szCs w:val="21"/>
        </w:rPr>
      </w:pPr>
    </w:p>
    <w:p w14:paraId="3F853226" w14:textId="73E1B38B" w:rsidR="00FF5363" w:rsidRDefault="00FF5363" w:rsidP="00FF5363">
      <w:pPr>
        <w:jc w:val="both"/>
        <w:rPr>
          <w:rFonts w:ascii="Abadi" w:hAnsi="Abadi"/>
          <w:b/>
          <w:bCs/>
          <w:sz w:val="21"/>
          <w:szCs w:val="21"/>
        </w:rPr>
      </w:pPr>
    </w:p>
    <w:p w14:paraId="34B1D03C" w14:textId="248E67A3" w:rsidR="00FF5363" w:rsidRDefault="00FF5363" w:rsidP="00FF5363">
      <w:pPr>
        <w:jc w:val="both"/>
        <w:rPr>
          <w:rFonts w:ascii="Abadi" w:hAnsi="Abadi"/>
          <w:b/>
          <w:bCs/>
          <w:sz w:val="21"/>
          <w:szCs w:val="21"/>
        </w:rPr>
      </w:pPr>
    </w:p>
    <w:p w14:paraId="2D88CAB7" w14:textId="57B679EF" w:rsidR="00FF5363" w:rsidRDefault="00FF5363" w:rsidP="00FF5363">
      <w:pPr>
        <w:jc w:val="both"/>
        <w:rPr>
          <w:rFonts w:ascii="Abadi" w:hAnsi="Abadi"/>
          <w:b/>
          <w:bCs/>
          <w:sz w:val="21"/>
          <w:szCs w:val="21"/>
        </w:rPr>
      </w:pPr>
    </w:p>
    <w:p w14:paraId="0E70B745" w14:textId="77777777" w:rsidR="00FF5363" w:rsidRPr="00FC110D" w:rsidRDefault="00FF5363" w:rsidP="00FF5363">
      <w:pPr>
        <w:jc w:val="both"/>
        <w:rPr>
          <w:rFonts w:ascii="Abadi" w:hAnsi="Abadi"/>
          <w:b/>
          <w:bCs/>
          <w:sz w:val="21"/>
          <w:szCs w:val="21"/>
        </w:rPr>
      </w:pPr>
    </w:p>
    <w:p w14:paraId="73D5A911" w14:textId="77777777" w:rsidR="00FF5363" w:rsidRPr="00FC110D" w:rsidRDefault="00FF5363" w:rsidP="00FF5363">
      <w:pPr>
        <w:jc w:val="both"/>
        <w:rPr>
          <w:rFonts w:ascii="Abadi" w:hAnsi="Abadi"/>
          <w:b/>
          <w:bCs/>
          <w:sz w:val="21"/>
          <w:szCs w:val="21"/>
        </w:rPr>
      </w:pPr>
    </w:p>
    <w:p w14:paraId="66C3E22A" w14:textId="77777777" w:rsidR="00FF5363" w:rsidRPr="00FC110D" w:rsidRDefault="00FF5363" w:rsidP="00FF5363">
      <w:pPr>
        <w:jc w:val="both"/>
        <w:rPr>
          <w:rFonts w:ascii="Abadi" w:hAnsi="Abadi"/>
          <w:b/>
          <w:bCs/>
          <w:sz w:val="21"/>
          <w:szCs w:val="21"/>
        </w:rPr>
      </w:pPr>
    </w:p>
    <w:p w14:paraId="03C8622B" w14:textId="77777777" w:rsidR="00FF5363" w:rsidRPr="00FC110D" w:rsidRDefault="00FF5363" w:rsidP="00FF5363">
      <w:pPr>
        <w:jc w:val="both"/>
        <w:rPr>
          <w:rFonts w:ascii="Abadi" w:hAnsi="Abadi"/>
          <w:b/>
          <w:bCs/>
          <w:sz w:val="21"/>
          <w:szCs w:val="21"/>
        </w:rPr>
      </w:pPr>
    </w:p>
    <w:p w14:paraId="396AB73B" w14:textId="77777777" w:rsidR="00FF5363" w:rsidRPr="00FC110D" w:rsidRDefault="00FF5363" w:rsidP="00FF5363">
      <w:pPr>
        <w:jc w:val="both"/>
        <w:rPr>
          <w:rFonts w:ascii="Abadi" w:hAnsi="Abadi"/>
          <w:b/>
          <w:bCs/>
          <w:sz w:val="21"/>
          <w:szCs w:val="21"/>
        </w:rPr>
      </w:pPr>
    </w:p>
    <w:p w14:paraId="4E042155" w14:textId="77777777" w:rsidR="00FF5363" w:rsidRPr="00FC110D" w:rsidRDefault="00FF5363" w:rsidP="00FF5363">
      <w:pPr>
        <w:jc w:val="both"/>
        <w:rPr>
          <w:rFonts w:ascii="Abadi" w:hAnsi="Abadi"/>
          <w:b/>
          <w:bCs/>
          <w:sz w:val="21"/>
          <w:szCs w:val="21"/>
        </w:rPr>
      </w:pPr>
    </w:p>
    <w:p w14:paraId="2DDC99CD" w14:textId="153385B2" w:rsidR="00C074E7" w:rsidRDefault="00FF5363" w:rsidP="00FF5363">
      <w:pPr>
        <w:jc w:val="both"/>
        <w:rPr>
          <w:rFonts w:ascii="Abadi" w:hAnsi="Abadi"/>
          <w:sz w:val="21"/>
          <w:szCs w:val="21"/>
        </w:rPr>
      </w:pPr>
      <w:r>
        <w:rPr>
          <w:rFonts w:ascii="Abadi" w:hAnsi="Abadi"/>
          <w:sz w:val="21"/>
          <w:szCs w:val="21"/>
        </w:rPr>
        <w:t>¿</w:t>
      </w:r>
      <w:r w:rsidR="008A4472" w:rsidRPr="00FC110D">
        <w:rPr>
          <w:rFonts w:ascii="Abadi" w:hAnsi="Abadi"/>
          <w:sz w:val="21"/>
          <w:szCs w:val="21"/>
        </w:rPr>
        <w:t>Hasta por diez</w:t>
      </w:r>
      <w:r>
        <w:rPr>
          <w:rFonts w:ascii="Abadi" w:hAnsi="Abadi"/>
          <w:sz w:val="21"/>
          <w:szCs w:val="21"/>
        </w:rPr>
        <w:t>?</w:t>
      </w:r>
      <w:r w:rsidR="008A4472" w:rsidRPr="00FC110D">
        <w:rPr>
          <w:rFonts w:ascii="Abadi" w:hAnsi="Abadi"/>
          <w:sz w:val="21"/>
          <w:szCs w:val="21"/>
        </w:rPr>
        <w:t xml:space="preserve"> ¿No? </w:t>
      </w:r>
      <w:r>
        <w:rPr>
          <w:rFonts w:ascii="Abadi" w:hAnsi="Abadi"/>
          <w:sz w:val="21"/>
          <w:szCs w:val="21"/>
        </w:rPr>
        <w:t>¡</w:t>
      </w:r>
      <w:r w:rsidR="008A4472" w:rsidRPr="00FC110D">
        <w:rPr>
          <w:rFonts w:ascii="Abadi" w:hAnsi="Abadi"/>
          <w:sz w:val="21"/>
          <w:szCs w:val="21"/>
        </w:rPr>
        <w:t>Buenas tardes</w:t>
      </w:r>
      <w:r>
        <w:rPr>
          <w:rFonts w:ascii="Abadi" w:hAnsi="Abadi"/>
          <w:sz w:val="21"/>
          <w:szCs w:val="21"/>
        </w:rPr>
        <w:t>!</w:t>
      </w:r>
      <w:r w:rsidRPr="00FC110D">
        <w:rPr>
          <w:rFonts w:ascii="Abadi" w:hAnsi="Abadi"/>
          <w:sz w:val="21"/>
          <w:szCs w:val="21"/>
        </w:rPr>
        <w:t xml:space="preserve"> Estoy por concluir, Presidenta.</w:t>
      </w:r>
      <w:r w:rsidR="00C074E7" w:rsidRPr="00FC110D">
        <w:rPr>
          <w:rFonts w:ascii="Abadi" w:hAnsi="Abadi"/>
          <w:sz w:val="21"/>
          <w:szCs w:val="21"/>
        </w:rPr>
        <w:t xml:space="preserve"> </w:t>
      </w:r>
      <w:r w:rsidR="008A4472" w:rsidRPr="00FC110D">
        <w:rPr>
          <w:rFonts w:ascii="Abadi" w:hAnsi="Abadi"/>
          <w:sz w:val="21"/>
          <w:szCs w:val="21"/>
        </w:rPr>
        <w:t xml:space="preserve">Buenas tardes, compañeras compañeros, a quienes nos ven por los medios electrónicos, a los a los medios de comunicación. Corresponde este poder soberano llevar acabo el análisis del informe que rinde el titular del Poder Ejecutivo, tal y como lo estipula el artículo </w:t>
      </w:r>
      <w:r w:rsidR="008A4472" w:rsidRPr="00FC110D">
        <w:rPr>
          <w:rFonts w:ascii="Abadi" w:hAnsi="Abadi"/>
          <w:sz w:val="21"/>
          <w:szCs w:val="21"/>
        </w:rPr>
        <w:lastRenderedPageBreak/>
        <w:t xml:space="preserve">78 de la Constitución Política para el Estado de Guanajuato y 158 de la Ley Orgánica del Poder Legislativo del Estado de Guanajuato es, sin duda, un ejercicio que se enmarca en la teoría del equilibrio del Poder, ejercicio republicano que permite a la sociedad conocer el Estado que guarda la Administración pública estatal, durante un periodo preciso en el que se debe dar a conocer en qué se gastó, como se gastó, en qué proyecto se aplicó el recurso que aportaron con no poco esfuerzo los ciudadanos de nuestra entidad. </w:t>
      </w:r>
    </w:p>
    <w:p w14:paraId="749CB6E8" w14:textId="77777777" w:rsidR="00C074E7" w:rsidRDefault="00C074E7" w:rsidP="00FF5363">
      <w:pPr>
        <w:jc w:val="both"/>
        <w:rPr>
          <w:rFonts w:ascii="Abadi" w:hAnsi="Abadi"/>
          <w:sz w:val="21"/>
          <w:szCs w:val="21"/>
        </w:rPr>
      </w:pPr>
    </w:p>
    <w:p w14:paraId="03050B5E" w14:textId="3B21D9CB" w:rsidR="00C074E7" w:rsidRDefault="00C074E7" w:rsidP="00FF5363">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Informar sobre la actuación de la Administración se enmarca en el ámbito de un procedimiento de control en el que el poder soberano emanado del pueblo, el Congreso, debe ejercer su facultad constitucional de controlar al administrado, como bien señala el maestro Eduardo García de Enterría. </w:t>
      </w:r>
    </w:p>
    <w:p w14:paraId="1CAD0FCC" w14:textId="77777777" w:rsidR="00C074E7" w:rsidRPr="00FC110D" w:rsidRDefault="00C074E7" w:rsidP="00FF5363">
      <w:pPr>
        <w:jc w:val="both"/>
        <w:rPr>
          <w:rFonts w:ascii="Abadi" w:hAnsi="Abadi"/>
          <w:sz w:val="21"/>
          <w:szCs w:val="21"/>
        </w:rPr>
      </w:pPr>
    </w:p>
    <w:p w14:paraId="7391C9F8" w14:textId="77777777" w:rsidR="00FF5363" w:rsidRDefault="00FF5363" w:rsidP="00FF5363">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El administrador, es decir, el Ejecutivo, como cualquier otro administrador de lo ajeno en su calidad de gobernante, debe rendir cuentas, pues la sociedad tiene el derecho de pedir cuentas a todo agente público de la Administración. Nos encontramos, pues, en este ejercicio de control de suerte que consideramos menester apuntar que el análisis y estudio del informe del Ejecutivo, que ha presentado ante esta soberanía se debe analizar en su conjunto como un todo, no de manera parcial o por secciones, mucho menos consejos, pues bajo esa tesitura no podrá ser una en ninguna circunstancia, un estudio completo y objetivo. El poder que equilibra se debe conducir con objetividad, sin quitar ni poner, siempre dentro del marco de la ley. En este marco referencial es como se conduce el grupo parlamentario del PRI. Prácticamente durante estos días hemos llevado a cabo, en distintas etapas una sesión de control de un poder a otro. El Ejecutivo ha presentado su informe y aquí, en el Congreso lo hemos analizado sucintamente merced a los tiempos. </w:t>
      </w:r>
    </w:p>
    <w:p w14:paraId="3AFE3179" w14:textId="5F3D4EE9" w:rsidR="00FF5363" w:rsidRDefault="00FF5363" w:rsidP="00FF5363">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En este ejercicio se formularon múltiples cuestionamientos a los responsables de los ejes y titulares de las diversas dependencias del Ejecutivo, algunos fueron contestados, otros se respondieron </w:t>
      </w:r>
      <w:r w:rsidRPr="00FC110D">
        <w:rPr>
          <w:rFonts w:ascii="Abadi" w:hAnsi="Abadi"/>
          <w:sz w:val="21"/>
          <w:szCs w:val="21"/>
        </w:rPr>
        <w:t xml:space="preserve">a medias y otros más se evadieron las respuestas. </w:t>
      </w:r>
    </w:p>
    <w:p w14:paraId="4E091B9B" w14:textId="77777777" w:rsidR="00B0378A" w:rsidRPr="00FC110D" w:rsidRDefault="00B0378A" w:rsidP="00FF5363">
      <w:pPr>
        <w:jc w:val="both"/>
        <w:rPr>
          <w:rFonts w:ascii="Abadi" w:hAnsi="Abadi"/>
          <w:sz w:val="21"/>
          <w:szCs w:val="21"/>
        </w:rPr>
      </w:pPr>
    </w:p>
    <w:p w14:paraId="44BCBB9C" w14:textId="0C5EA74D" w:rsidR="00FF5363" w:rsidRDefault="00FF5363" w:rsidP="00FF5363">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así como resultado del diálogo, ahora podemos decir que en el Estado se han aplicado recursos públicos en seis ejes bien definidos que permitieron de manera transversal la aplicación del presupuesto aprobado por este </w:t>
      </w:r>
      <w:r>
        <w:rPr>
          <w:rFonts w:ascii="Abadi" w:hAnsi="Abadi"/>
          <w:sz w:val="21"/>
          <w:szCs w:val="21"/>
        </w:rPr>
        <w:t>C</w:t>
      </w:r>
      <w:r w:rsidRPr="00FC110D">
        <w:rPr>
          <w:rFonts w:ascii="Abadi" w:hAnsi="Abadi"/>
          <w:sz w:val="21"/>
          <w:szCs w:val="21"/>
        </w:rPr>
        <w:t xml:space="preserve">ongreso </w:t>
      </w:r>
      <w:r>
        <w:rPr>
          <w:rFonts w:ascii="Abadi" w:hAnsi="Abadi"/>
          <w:sz w:val="21"/>
          <w:szCs w:val="21"/>
        </w:rPr>
        <w:t>L</w:t>
      </w:r>
      <w:r w:rsidRPr="00FC110D">
        <w:rPr>
          <w:rFonts w:ascii="Abadi" w:hAnsi="Abadi"/>
          <w:sz w:val="21"/>
          <w:szCs w:val="21"/>
        </w:rPr>
        <w:t>ocal del que formamos parte, como a continuación refiero, Educación de calidad 47.12% del total de sesenta y cuatro mil millones de pesos que se reportaron como gasto; Desarrollo humano y social 28.14%; Seguridad y paz social siete en el once 11.75%; Desarrollo ordenado y sostenible 4.66%; Economía para todos 4.60% y; gobierno humano y eficaz 3.72%. Como resultado de nuestro estudio es factible desprender que los distintos rubros de la Administración reflejan algunos avances que permiten al Estado progresar. Se han aplicado recursos públicos como corresponde al deber del Ejecutivo, apreciamos, pues, que la Administración pública está en marcha, cumpliendo con la obligación de favorecer y prestar servicio público</w:t>
      </w:r>
      <w:r>
        <w:rPr>
          <w:rFonts w:ascii="Abadi" w:hAnsi="Abadi"/>
          <w:sz w:val="21"/>
          <w:szCs w:val="21"/>
        </w:rPr>
        <w:t>,</w:t>
      </w:r>
      <w:r w:rsidRPr="00FC110D">
        <w:rPr>
          <w:rFonts w:ascii="Abadi" w:hAnsi="Abadi"/>
          <w:sz w:val="21"/>
          <w:szCs w:val="21"/>
        </w:rPr>
        <w:t xml:space="preserve"> públicos a todos los guanajuatenses.</w:t>
      </w:r>
    </w:p>
    <w:p w14:paraId="2644EB39" w14:textId="77777777" w:rsidR="007C388A" w:rsidRDefault="007C388A" w:rsidP="00FF5363">
      <w:pPr>
        <w:jc w:val="both"/>
        <w:rPr>
          <w:rFonts w:ascii="Abadi" w:hAnsi="Abadi"/>
          <w:sz w:val="21"/>
          <w:szCs w:val="21"/>
        </w:rPr>
      </w:pPr>
    </w:p>
    <w:p w14:paraId="1776228C" w14:textId="3643D0CA" w:rsidR="00FF5363" w:rsidRDefault="00FF5363" w:rsidP="00FF5363">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 No obstante, lo aquí referido a la luz de los hechos, de lo que apreciamos y vivimos día a día del diario de venir, no podemos dejar de señalar que, en el Estado, para la sociedad guanajuatense no todo es miel sobre hojuelas</w:t>
      </w:r>
      <w:r>
        <w:rPr>
          <w:rFonts w:ascii="Abadi" w:hAnsi="Abadi"/>
          <w:sz w:val="21"/>
          <w:szCs w:val="21"/>
        </w:rPr>
        <w:t>, a</w:t>
      </w:r>
      <w:r w:rsidRPr="00FC110D">
        <w:rPr>
          <w:rFonts w:ascii="Abadi" w:hAnsi="Abadi"/>
          <w:sz w:val="21"/>
          <w:szCs w:val="21"/>
        </w:rPr>
        <w:t>ún falta por hacer</w:t>
      </w:r>
      <w:r>
        <w:rPr>
          <w:rFonts w:ascii="Abadi" w:hAnsi="Abadi"/>
          <w:sz w:val="21"/>
          <w:szCs w:val="21"/>
        </w:rPr>
        <w:t>.</w:t>
      </w:r>
    </w:p>
    <w:p w14:paraId="62AD9A64" w14:textId="77777777" w:rsidR="00FF5363" w:rsidRDefault="00FF5363" w:rsidP="00FF5363">
      <w:pPr>
        <w:jc w:val="both"/>
        <w:rPr>
          <w:rFonts w:ascii="Abadi" w:hAnsi="Abadi"/>
          <w:sz w:val="21"/>
          <w:szCs w:val="21"/>
        </w:rPr>
      </w:pPr>
    </w:p>
    <w:p w14:paraId="2A18044A" w14:textId="3908D355" w:rsidR="00FF5363" w:rsidRDefault="00FF5363" w:rsidP="00FF5363">
      <w:pPr>
        <w:jc w:val="both"/>
        <w:rPr>
          <w:rFonts w:ascii="Abadi" w:hAnsi="Abadi"/>
          <w:sz w:val="21"/>
          <w:szCs w:val="21"/>
        </w:rPr>
      </w:pPr>
      <w:r>
        <w:rPr>
          <w:rFonts w:ascii="Abadi" w:hAnsi="Abadi"/>
          <w:sz w:val="21"/>
          <w:szCs w:val="21"/>
        </w:rPr>
        <w:t>- E</w:t>
      </w:r>
      <w:r w:rsidRPr="00FC110D">
        <w:rPr>
          <w:rFonts w:ascii="Abadi" w:hAnsi="Abadi"/>
          <w:sz w:val="21"/>
          <w:szCs w:val="21"/>
        </w:rPr>
        <w:t xml:space="preserve">n el Estado, a pesar de los programas sociales estatales que se impulsan, seguimos con pobreza. Los salarios, amén de las inversiones, no son equitativos, no son los equitativos que desean los guanajuatenses, las informaciones en materia competitiva indican que se ha retrocedido, pues Guanajuato se encuentra por debajo de la media en el lugar dieciocho de las treinta y dos entidades federativas. En materia de seguridad, aunque entendemos bien que hoy por hoy es un tema de Estado, pero en lo tocante al, a Guanajuato los resultados quedan a deber, la inseguridad sigue campeando, y es que, a pesar de las cifras que se ofrecen en materia de seguridad, un hecho incontrastable es que </w:t>
      </w:r>
      <w:r w:rsidRPr="00FC110D">
        <w:rPr>
          <w:rFonts w:ascii="Abadi" w:hAnsi="Abadi"/>
          <w:sz w:val="21"/>
          <w:szCs w:val="21"/>
        </w:rPr>
        <w:lastRenderedPageBreak/>
        <w:t xml:space="preserve">sigue habiendo homicidios dolosos en un número importante, según se apunta así en la información oficial, no logramos alcanzar la ansiada paz, en efecto, los homicidios dolosos no dan tregua, robos con violencia tampoco, sobre todo a los transportistas, que de dos mil veinte al periodo que es, informa se han incrementado. </w:t>
      </w:r>
    </w:p>
    <w:p w14:paraId="22A03807" w14:textId="77777777" w:rsidR="00FF5363" w:rsidRPr="00FC110D" w:rsidRDefault="00FF5363" w:rsidP="00FF5363">
      <w:pPr>
        <w:jc w:val="both"/>
        <w:rPr>
          <w:rFonts w:ascii="Abadi" w:hAnsi="Abadi"/>
          <w:sz w:val="21"/>
          <w:szCs w:val="21"/>
        </w:rPr>
      </w:pPr>
    </w:p>
    <w:p w14:paraId="766963E5" w14:textId="77921757" w:rsidR="00FF5363" w:rsidRDefault="00FF5363" w:rsidP="00FF5363">
      <w:pPr>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Es sabido que el tramo carretero de los </w:t>
      </w:r>
      <w:proofErr w:type="spellStart"/>
      <w:r w:rsidRPr="00FC110D">
        <w:rPr>
          <w:rFonts w:ascii="Abadi" w:hAnsi="Abadi"/>
          <w:sz w:val="21"/>
          <w:szCs w:val="21"/>
        </w:rPr>
        <w:t>Apaseos</w:t>
      </w:r>
      <w:proofErr w:type="spellEnd"/>
      <w:r w:rsidRPr="00FC110D">
        <w:rPr>
          <w:rFonts w:ascii="Abadi" w:hAnsi="Abadi"/>
          <w:sz w:val="21"/>
          <w:szCs w:val="21"/>
        </w:rPr>
        <w:t xml:space="preserve"> a Irapuato se ha convertido en un paso peligroso. </w:t>
      </w:r>
      <w:r w:rsidR="008A4472" w:rsidRPr="00FC110D">
        <w:rPr>
          <w:rFonts w:ascii="Abadi" w:hAnsi="Abadi"/>
          <w:sz w:val="21"/>
          <w:szCs w:val="21"/>
        </w:rPr>
        <w:t xml:space="preserve">Los feminicidios han aumentado en relación con el período anterior al que se informa. El número de personas desaparecidas es alarmante y los familiares de las víctimas se duelen de falta de apoyo del Gobierno en actividades de búsqueda. Se hace necesario multiplicar los esfuerzos del Gobierno en esta delicada tarea, porque los desaparecidos nos faltan a todos. </w:t>
      </w:r>
    </w:p>
    <w:p w14:paraId="3A966AA7" w14:textId="77777777" w:rsidR="00FF5363" w:rsidRDefault="00FF5363" w:rsidP="00FF5363">
      <w:pPr>
        <w:jc w:val="both"/>
        <w:rPr>
          <w:rFonts w:ascii="Abadi" w:hAnsi="Abadi"/>
          <w:sz w:val="21"/>
          <w:szCs w:val="21"/>
        </w:rPr>
      </w:pPr>
    </w:p>
    <w:p w14:paraId="442A404D" w14:textId="378660DC" w:rsidR="00FF5363" w:rsidRDefault="00FF5363" w:rsidP="00FF5363">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Si bien en materia de salud no hemos reconocido, tenemos un sistema sólido, no puede ser un techo para el Estado si no debe ser la base del futuro antes pandemias, cambio climático, nuevas enfermedades del que pueden venir en el siglo XXI. En el ámbito educativo no alcanzamos a abatir el analfabetismo, según la información que proporciona el INAEBA, hace falta más esfuerzo para conseguirlo. La deserción escolar, a pesar de los programas para retener a los jóvenes, no logra detenerse. </w:t>
      </w:r>
    </w:p>
    <w:p w14:paraId="393EA9BF" w14:textId="77777777" w:rsidR="00FF5363" w:rsidRPr="00FC110D" w:rsidRDefault="00FF5363" w:rsidP="00FF5363">
      <w:pPr>
        <w:jc w:val="both"/>
        <w:rPr>
          <w:rFonts w:ascii="Abadi" w:hAnsi="Abadi"/>
          <w:sz w:val="21"/>
          <w:szCs w:val="21"/>
        </w:rPr>
      </w:pPr>
    </w:p>
    <w:p w14:paraId="23F1AA68" w14:textId="3402C55A" w:rsidR="00FF5363" w:rsidRDefault="00FF5363" w:rsidP="00FF5363">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El CONEVAL reporta en el informe 2020 deserción escolar de niños entre seis y catorce años en educación media no se logra retener a los egresados de secundaria que tendrían que dar el paso a la educación media. Vemos la pertinencia de que el Gobierno lleve a cabo programas para buscar formas o maneras de vida que puedan evitar a los habitantes de Guanajuato busquen vientos más allá de nuestras fronteras. No terminamos por reducir la brecha de desigualdad entre hombres y mujeres, ni la violencia que soporta generalmente la mujer. El Estado debe buscar más y mejores formas de actuación para reducir esas brechas y establecer mejores mecanismos de protección para ellas. </w:t>
      </w:r>
    </w:p>
    <w:p w14:paraId="6959D3AD" w14:textId="77777777" w:rsidR="00FF5363" w:rsidRDefault="00FF5363" w:rsidP="00FF5363">
      <w:pPr>
        <w:jc w:val="both"/>
        <w:rPr>
          <w:rFonts w:ascii="Abadi" w:hAnsi="Abadi"/>
          <w:sz w:val="21"/>
          <w:szCs w:val="21"/>
        </w:rPr>
      </w:pPr>
    </w:p>
    <w:p w14:paraId="092328DB" w14:textId="361A86B7" w:rsidR="00DC37BA" w:rsidRDefault="00FF5363" w:rsidP="00FF5363">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También se puso de manifiesto que la Federación privó al Estado de recursos adicionales que se entregaban anteriormente, con dicha acción se castiga los servicios a los guanajuatenses. Compañeras y compañeros el combate a la corrupción debe ser prioridad para el Gobierno y para este Congreso se debe hacer más en ese renglón es necesario porque los órganos anticorrupción hasta ahora no terminan de cuajar, no te termina de notarse su actividad. </w:t>
      </w:r>
    </w:p>
    <w:p w14:paraId="32AEDF6A" w14:textId="77777777" w:rsidR="00DC37BA" w:rsidRDefault="00DC37BA" w:rsidP="00FF5363">
      <w:pPr>
        <w:jc w:val="both"/>
        <w:rPr>
          <w:rFonts w:ascii="Abadi" w:hAnsi="Abadi"/>
          <w:sz w:val="21"/>
          <w:szCs w:val="21"/>
        </w:rPr>
      </w:pPr>
    </w:p>
    <w:p w14:paraId="388B8082" w14:textId="4EC4CD2C" w:rsidR="00483CEB" w:rsidRDefault="00DC37BA" w:rsidP="00FF5363">
      <w:pPr>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La rendición de cuentas y la fiscalización del gasto público debe ser riguroso, que no </w:t>
      </w:r>
      <w:r w:rsidR="00FF5363">
        <w:rPr>
          <w:rFonts w:ascii="Abadi" w:hAnsi="Abadi"/>
          <w:sz w:val="21"/>
          <w:szCs w:val="21"/>
        </w:rPr>
        <w:t>obstaculizador</w:t>
      </w:r>
      <w:r w:rsidR="00FF5363" w:rsidRPr="00FC110D">
        <w:rPr>
          <w:rFonts w:ascii="Abadi" w:hAnsi="Abadi"/>
          <w:sz w:val="21"/>
          <w:szCs w:val="21"/>
        </w:rPr>
        <w:t xml:space="preserve"> de la actividad administrativa. En la medida de que el gasto público se aplique adecuadamente esa acción en sí misma permitirá la extensión del presupuesto a los programas sociales que requieren los guanajuatenses. por los demás. Por lo demás, quiero comentarles que nuestro análisis y revisión no se agota aquí, con este ejercicio seguiremos contrastando</w:t>
      </w:r>
      <w:r w:rsidR="00FF5363">
        <w:rPr>
          <w:rFonts w:ascii="Abadi" w:hAnsi="Abadi"/>
          <w:sz w:val="21"/>
          <w:szCs w:val="21"/>
        </w:rPr>
        <w:t xml:space="preserve"> </w:t>
      </w:r>
      <w:r w:rsidR="00FF5363" w:rsidRPr="00FC110D">
        <w:rPr>
          <w:rFonts w:ascii="Abadi" w:hAnsi="Abadi"/>
          <w:sz w:val="21"/>
          <w:szCs w:val="21"/>
        </w:rPr>
        <w:t>(Voz) diputada Presidenta. Diputado Alejandro, sería tan amable de concluir, por favor. (Voz) Diputado Alejandro Arias</w:t>
      </w:r>
      <w:r w:rsidR="00FF5363">
        <w:rPr>
          <w:rFonts w:ascii="Abadi" w:hAnsi="Abadi"/>
          <w:sz w:val="21"/>
          <w:szCs w:val="21"/>
        </w:rPr>
        <w:t>, c</w:t>
      </w:r>
      <w:r w:rsidR="00FF5363" w:rsidRPr="00FC110D">
        <w:rPr>
          <w:rFonts w:ascii="Abadi" w:hAnsi="Abadi"/>
          <w:sz w:val="21"/>
          <w:szCs w:val="21"/>
        </w:rPr>
        <w:t>inco renglones Presidenta</w:t>
      </w:r>
      <w:r w:rsidR="00FF5363">
        <w:rPr>
          <w:rFonts w:ascii="Abadi" w:hAnsi="Abadi"/>
          <w:sz w:val="21"/>
          <w:szCs w:val="21"/>
        </w:rPr>
        <w:t>, l</w:t>
      </w:r>
      <w:r w:rsidR="00FF5363" w:rsidRPr="00FC110D">
        <w:rPr>
          <w:rFonts w:ascii="Abadi" w:hAnsi="Abadi"/>
          <w:sz w:val="21"/>
          <w:szCs w:val="21"/>
        </w:rPr>
        <w:t xml:space="preserve">a información y los datos ellos con el ánimo de que nuestro representados este en cierto de que estaremos atentos al cuidado y salvaguarda que en la aplicación de los recursos públicos se hayan aplicado con disciplina, </w:t>
      </w:r>
      <w:r w:rsidR="00FF5363">
        <w:rPr>
          <w:rFonts w:ascii="Abadi" w:hAnsi="Abadi"/>
          <w:sz w:val="21"/>
          <w:szCs w:val="21"/>
        </w:rPr>
        <w:t>e</w:t>
      </w:r>
      <w:r w:rsidR="00FF5363" w:rsidRPr="00FC110D">
        <w:rPr>
          <w:rFonts w:ascii="Abadi" w:hAnsi="Abadi"/>
          <w:sz w:val="21"/>
          <w:szCs w:val="21"/>
        </w:rPr>
        <w:t>conomía, eficacia y honradez</w:t>
      </w:r>
      <w:r w:rsidR="00FF5363">
        <w:rPr>
          <w:rFonts w:ascii="Abadi" w:hAnsi="Abadi"/>
          <w:sz w:val="21"/>
          <w:szCs w:val="21"/>
        </w:rPr>
        <w:t>, m</w:t>
      </w:r>
      <w:r w:rsidR="00FF5363" w:rsidRPr="00FC110D">
        <w:rPr>
          <w:rFonts w:ascii="Abadi" w:hAnsi="Abadi"/>
          <w:sz w:val="21"/>
          <w:szCs w:val="21"/>
        </w:rPr>
        <w:t>uchas gracias.</w:t>
      </w:r>
      <w:r w:rsidR="008A4472" w:rsidRPr="00FC110D">
        <w:rPr>
          <w:rFonts w:ascii="Abadi" w:hAnsi="Abadi"/>
          <w:sz w:val="21"/>
          <w:szCs w:val="21"/>
        </w:rPr>
        <w:t xml:space="preserve"> </w:t>
      </w:r>
    </w:p>
    <w:p w14:paraId="6EFFE3ED" w14:textId="77777777" w:rsidR="00DC37BA" w:rsidRPr="00FC110D" w:rsidRDefault="00DC37BA" w:rsidP="00FF5363">
      <w:pPr>
        <w:jc w:val="both"/>
        <w:rPr>
          <w:rFonts w:ascii="Abadi" w:hAnsi="Abadi"/>
          <w:sz w:val="21"/>
          <w:szCs w:val="21"/>
        </w:rPr>
      </w:pPr>
    </w:p>
    <w:p w14:paraId="5ACDC3FB" w14:textId="1E40A5C1" w:rsidR="00FF5363" w:rsidRDefault="000B0E9A" w:rsidP="000B0E9A">
      <w:pPr>
        <w:ind w:firstLine="708"/>
        <w:jc w:val="both"/>
        <w:rPr>
          <w:rFonts w:ascii="Abadi" w:hAnsi="Abadi"/>
          <w:sz w:val="21"/>
          <w:szCs w:val="21"/>
        </w:rPr>
      </w:pPr>
      <w:r>
        <w:rPr>
          <w:rFonts w:ascii="Abadi" w:hAnsi="Abadi"/>
          <w:b/>
          <w:bCs/>
          <w:sz w:val="21"/>
          <w:szCs w:val="21"/>
        </w:rPr>
        <w:t xml:space="preserve">- </w:t>
      </w:r>
      <w:r w:rsidR="00FF5363" w:rsidRPr="00FC110D">
        <w:rPr>
          <w:rFonts w:ascii="Abadi" w:hAnsi="Abadi"/>
          <w:b/>
          <w:bCs/>
          <w:sz w:val="21"/>
          <w:szCs w:val="21"/>
        </w:rPr>
        <w:t xml:space="preserve">La </w:t>
      </w:r>
      <w:proofErr w:type="gramStart"/>
      <w:r w:rsidR="00FF5363" w:rsidRPr="00FC110D">
        <w:rPr>
          <w:rFonts w:ascii="Abadi" w:hAnsi="Abadi"/>
          <w:b/>
          <w:bCs/>
          <w:sz w:val="21"/>
          <w:szCs w:val="21"/>
        </w:rPr>
        <w:t>Presidencia.-</w:t>
      </w:r>
      <w:proofErr w:type="gramEnd"/>
      <w:r w:rsidR="00FF5363" w:rsidRPr="00FC110D">
        <w:rPr>
          <w:rFonts w:ascii="Abadi" w:hAnsi="Abadi"/>
          <w:sz w:val="21"/>
          <w:szCs w:val="21"/>
        </w:rPr>
        <w:t xml:space="preserve"> Muchas gracias, </w:t>
      </w:r>
      <w:r w:rsidR="00FF5363">
        <w:rPr>
          <w:rFonts w:ascii="Abadi" w:hAnsi="Abadi"/>
          <w:sz w:val="21"/>
          <w:szCs w:val="21"/>
        </w:rPr>
        <w:t>d</w:t>
      </w:r>
      <w:r w:rsidR="00FF5363" w:rsidRPr="00FC110D">
        <w:rPr>
          <w:rFonts w:ascii="Abadi" w:hAnsi="Abadi"/>
          <w:sz w:val="21"/>
          <w:szCs w:val="21"/>
        </w:rPr>
        <w:t xml:space="preserve">iputado. </w:t>
      </w:r>
    </w:p>
    <w:p w14:paraId="7CDFC645" w14:textId="77777777" w:rsidR="00483CEB" w:rsidRPr="008A4472" w:rsidRDefault="00483CEB" w:rsidP="008A4472">
      <w:pPr>
        <w:autoSpaceDE w:val="0"/>
        <w:autoSpaceDN w:val="0"/>
        <w:adjustRightInd w:val="0"/>
        <w:jc w:val="both"/>
        <w:rPr>
          <w:rFonts w:ascii="Abadi" w:hAnsi="Abadi" w:cs="ArialMT"/>
          <w:sz w:val="20"/>
          <w:szCs w:val="21"/>
          <w:lang w:val="es-MX"/>
        </w:rPr>
      </w:pPr>
    </w:p>
    <w:p w14:paraId="6E0A84F9" w14:textId="77777777" w:rsidR="000B0E9A" w:rsidRDefault="00483CEB" w:rsidP="00483CEB">
      <w:pPr>
        <w:autoSpaceDE w:val="0"/>
        <w:autoSpaceDN w:val="0"/>
        <w:adjustRightInd w:val="0"/>
        <w:ind w:firstLine="708"/>
        <w:jc w:val="both"/>
        <w:rPr>
          <w:rFonts w:ascii="Abadi" w:hAnsi="Abadi" w:cs="ArialMT"/>
          <w:sz w:val="20"/>
          <w:szCs w:val="21"/>
          <w:lang w:val="es-MX"/>
        </w:rPr>
      </w:pPr>
      <w:r>
        <w:rPr>
          <w:rFonts w:ascii="Abadi" w:hAnsi="Abadi" w:cs="ArialMT"/>
          <w:b/>
          <w:bCs/>
          <w:sz w:val="20"/>
          <w:szCs w:val="21"/>
          <w:lang w:val="es-MX"/>
        </w:rPr>
        <w:t xml:space="preserve">- </w:t>
      </w:r>
      <w:r w:rsidR="008A4472" w:rsidRPr="008A4472">
        <w:rPr>
          <w:rFonts w:ascii="Abadi" w:hAnsi="Abadi" w:cs="ArialMT"/>
          <w:b/>
          <w:bCs/>
          <w:sz w:val="20"/>
          <w:szCs w:val="21"/>
          <w:lang w:val="es-MX"/>
        </w:rPr>
        <w:t xml:space="preserve">La </w:t>
      </w:r>
      <w:proofErr w:type="gramStart"/>
      <w:r w:rsidR="008A4472" w:rsidRPr="008A4472">
        <w:rPr>
          <w:rFonts w:ascii="Abadi" w:hAnsi="Abadi" w:cs="ArialMT"/>
          <w:b/>
          <w:bCs/>
          <w:sz w:val="20"/>
          <w:szCs w:val="21"/>
          <w:lang w:val="es-MX"/>
        </w:rPr>
        <w:t>Presidencia.-</w:t>
      </w:r>
      <w:proofErr w:type="gramEnd"/>
      <w:r w:rsidR="008A4472" w:rsidRPr="008A4472">
        <w:rPr>
          <w:rFonts w:ascii="Abadi" w:hAnsi="Abadi" w:cs="ArialMT"/>
          <w:sz w:val="20"/>
          <w:szCs w:val="21"/>
          <w:lang w:val="es-MX"/>
        </w:rPr>
        <w:t xml:space="preserve"> Muchas gracias, Diputado. </w:t>
      </w:r>
    </w:p>
    <w:p w14:paraId="171A5A91" w14:textId="77777777" w:rsidR="000B0E9A" w:rsidRDefault="000B0E9A" w:rsidP="00483CEB">
      <w:pPr>
        <w:autoSpaceDE w:val="0"/>
        <w:autoSpaceDN w:val="0"/>
        <w:adjustRightInd w:val="0"/>
        <w:ind w:firstLine="708"/>
        <w:jc w:val="both"/>
        <w:rPr>
          <w:rFonts w:ascii="Abadi" w:hAnsi="Abadi" w:cs="ArialMT"/>
          <w:sz w:val="20"/>
          <w:szCs w:val="21"/>
          <w:lang w:val="es-MX"/>
        </w:rPr>
      </w:pPr>
    </w:p>
    <w:p w14:paraId="364841F6" w14:textId="648399ED" w:rsidR="00FF5ACF" w:rsidRDefault="00FF5ACF" w:rsidP="00FF5ACF">
      <w:pPr>
        <w:ind w:firstLine="708"/>
        <w:jc w:val="both"/>
        <w:rPr>
          <w:rFonts w:ascii="Abadi" w:hAnsi="Abadi"/>
          <w:sz w:val="21"/>
          <w:szCs w:val="21"/>
        </w:rPr>
      </w:pPr>
      <w:r w:rsidRPr="00FF5ACF">
        <w:rPr>
          <w:rFonts w:ascii="Abadi" w:hAnsi="Abadi"/>
          <w:b/>
          <w:bCs/>
          <w:sz w:val="21"/>
          <w:szCs w:val="21"/>
        </w:rPr>
        <w:t xml:space="preserve">- La </w:t>
      </w:r>
      <w:proofErr w:type="gramStart"/>
      <w:r w:rsidRPr="00FF5ACF">
        <w:rPr>
          <w:rFonts w:ascii="Abadi" w:hAnsi="Abadi"/>
          <w:b/>
          <w:bCs/>
          <w:sz w:val="21"/>
          <w:szCs w:val="21"/>
        </w:rPr>
        <w:t>Presidencia.-</w:t>
      </w:r>
      <w:proofErr w:type="gramEnd"/>
      <w:r>
        <w:rPr>
          <w:rFonts w:ascii="Abadi" w:hAnsi="Abadi"/>
          <w:sz w:val="21"/>
          <w:szCs w:val="21"/>
        </w:rPr>
        <w:t xml:space="preserve"> </w:t>
      </w:r>
      <w:r w:rsidRPr="00FC110D">
        <w:rPr>
          <w:rFonts w:ascii="Abadi" w:hAnsi="Abadi"/>
          <w:sz w:val="21"/>
          <w:szCs w:val="21"/>
        </w:rPr>
        <w:t xml:space="preserve">Es turno de tomar la palabra al diputado Ernesto Millán Soberanes, </w:t>
      </w:r>
      <w:r>
        <w:rPr>
          <w:rFonts w:ascii="Abadi" w:hAnsi="Abadi"/>
          <w:sz w:val="21"/>
          <w:szCs w:val="21"/>
        </w:rPr>
        <w:t>C</w:t>
      </w:r>
      <w:r w:rsidRPr="00FC110D">
        <w:rPr>
          <w:rFonts w:ascii="Abadi" w:hAnsi="Abadi"/>
          <w:sz w:val="21"/>
          <w:szCs w:val="21"/>
        </w:rPr>
        <w:t xml:space="preserve">oordinador del </w:t>
      </w:r>
      <w:r>
        <w:rPr>
          <w:rFonts w:ascii="Abadi" w:hAnsi="Abadi"/>
          <w:sz w:val="21"/>
          <w:szCs w:val="21"/>
        </w:rPr>
        <w:t>G</w:t>
      </w:r>
      <w:r w:rsidRPr="00FC110D">
        <w:rPr>
          <w:rFonts w:ascii="Abadi" w:hAnsi="Abadi"/>
          <w:sz w:val="21"/>
          <w:szCs w:val="21"/>
        </w:rPr>
        <w:t xml:space="preserve">rupo </w:t>
      </w:r>
      <w:r>
        <w:rPr>
          <w:rFonts w:ascii="Abadi" w:hAnsi="Abadi"/>
          <w:sz w:val="21"/>
          <w:szCs w:val="21"/>
        </w:rPr>
        <w:t>P</w:t>
      </w:r>
      <w:r w:rsidRPr="00FC110D">
        <w:rPr>
          <w:rFonts w:ascii="Abadi" w:hAnsi="Abadi"/>
          <w:sz w:val="21"/>
          <w:szCs w:val="21"/>
        </w:rPr>
        <w:t xml:space="preserve">arlamentario del </w:t>
      </w:r>
      <w:r>
        <w:rPr>
          <w:rFonts w:ascii="Abadi" w:hAnsi="Abadi"/>
          <w:sz w:val="21"/>
          <w:szCs w:val="21"/>
        </w:rPr>
        <w:t>P</w:t>
      </w:r>
      <w:r w:rsidRPr="00FC110D">
        <w:rPr>
          <w:rFonts w:ascii="Abadi" w:hAnsi="Abadi"/>
          <w:sz w:val="21"/>
          <w:szCs w:val="21"/>
        </w:rPr>
        <w:t xml:space="preserve">artido Morena. Hasta por </w:t>
      </w:r>
      <w:r>
        <w:rPr>
          <w:rFonts w:ascii="Abadi" w:hAnsi="Abadi"/>
          <w:sz w:val="21"/>
          <w:szCs w:val="21"/>
        </w:rPr>
        <w:t>8</w:t>
      </w:r>
      <w:r w:rsidRPr="00FC110D">
        <w:rPr>
          <w:rFonts w:ascii="Abadi" w:hAnsi="Abadi"/>
          <w:sz w:val="21"/>
          <w:szCs w:val="21"/>
        </w:rPr>
        <w:t xml:space="preserve"> minutos. </w:t>
      </w:r>
    </w:p>
    <w:p w14:paraId="45AFBF5F" w14:textId="77777777" w:rsidR="00FF5ACF" w:rsidRDefault="00FF5ACF" w:rsidP="00FF5ACF">
      <w:pPr>
        <w:jc w:val="both"/>
        <w:rPr>
          <w:rFonts w:ascii="Abadi" w:hAnsi="Abadi"/>
          <w:sz w:val="21"/>
          <w:szCs w:val="21"/>
        </w:rPr>
      </w:pPr>
    </w:p>
    <w:p w14:paraId="0D1756D5" w14:textId="324C79E8" w:rsidR="008A4472" w:rsidRDefault="004C5FC8" w:rsidP="00FF5ACF">
      <w:pPr>
        <w:ind w:firstLine="708"/>
        <w:jc w:val="both"/>
        <w:rPr>
          <w:rFonts w:ascii="Abadi" w:hAnsi="Abadi"/>
          <w:sz w:val="21"/>
          <w:szCs w:val="21"/>
        </w:rPr>
      </w:pPr>
      <w:r>
        <w:rPr>
          <w:rFonts w:ascii="Abadi" w:hAnsi="Abadi"/>
          <w:sz w:val="21"/>
          <w:szCs w:val="21"/>
        </w:rPr>
        <w:t xml:space="preserve">- </w:t>
      </w:r>
      <w:r w:rsidR="008A4472" w:rsidRPr="00FC110D">
        <w:rPr>
          <w:rFonts w:ascii="Abadi" w:hAnsi="Abadi"/>
          <w:sz w:val="21"/>
          <w:szCs w:val="21"/>
        </w:rPr>
        <w:t xml:space="preserve">Adelante, diputado. </w:t>
      </w:r>
    </w:p>
    <w:p w14:paraId="3AED919F" w14:textId="77777777" w:rsidR="00483CEB" w:rsidRPr="00FC110D" w:rsidRDefault="00483CEB" w:rsidP="00FF5ACF">
      <w:pPr>
        <w:ind w:firstLine="708"/>
        <w:jc w:val="both"/>
        <w:rPr>
          <w:rFonts w:ascii="Abadi" w:hAnsi="Abadi"/>
          <w:sz w:val="21"/>
          <w:szCs w:val="21"/>
        </w:rPr>
      </w:pPr>
    </w:p>
    <w:p w14:paraId="536AE266" w14:textId="25A33BDF" w:rsidR="008A4472" w:rsidRPr="00FC110D" w:rsidRDefault="008A4472" w:rsidP="00FF5ACF">
      <w:pPr>
        <w:jc w:val="both"/>
        <w:rPr>
          <w:rFonts w:ascii="Abadi" w:hAnsi="Abadi"/>
          <w:b/>
          <w:sz w:val="21"/>
          <w:szCs w:val="21"/>
        </w:rPr>
      </w:pPr>
      <w:r w:rsidRPr="00FC110D">
        <w:rPr>
          <w:rFonts w:ascii="Abadi" w:hAnsi="Abadi"/>
          <w:b/>
          <w:sz w:val="21"/>
          <w:szCs w:val="21"/>
        </w:rPr>
        <w:t>(Sube a tribuna</w:t>
      </w:r>
      <w:r w:rsidR="00040703" w:rsidRPr="00FC110D">
        <w:rPr>
          <w:rFonts w:ascii="Abadi" w:hAnsi="Abadi"/>
          <w:b/>
          <w:sz w:val="21"/>
          <w:szCs w:val="21"/>
        </w:rPr>
        <w:t xml:space="preserve"> el diputado Ernesto Millán</w:t>
      </w:r>
      <w:r w:rsidR="00817151">
        <w:rPr>
          <w:rFonts w:ascii="Abadi" w:hAnsi="Abadi"/>
          <w:b/>
          <w:sz w:val="21"/>
          <w:szCs w:val="21"/>
        </w:rPr>
        <w:t xml:space="preserve"> Soberanes,</w:t>
      </w:r>
      <w:r w:rsidRPr="00FC110D">
        <w:rPr>
          <w:rFonts w:ascii="Abadi" w:hAnsi="Abadi"/>
          <w:b/>
          <w:sz w:val="21"/>
          <w:szCs w:val="21"/>
        </w:rPr>
        <w:t xml:space="preserve"> para hablar del informe del Gobernador) </w:t>
      </w:r>
    </w:p>
    <w:p w14:paraId="467C45A9" w14:textId="77777777" w:rsidR="00FF5ACF" w:rsidRPr="00FC110D" w:rsidRDefault="00FF5ACF" w:rsidP="00FF5ACF">
      <w:pPr>
        <w:jc w:val="both"/>
        <w:rPr>
          <w:rFonts w:ascii="Abadi" w:hAnsi="Abadi"/>
          <w:b/>
          <w:bCs/>
          <w:sz w:val="21"/>
          <w:szCs w:val="21"/>
        </w:rPr>
      </w:pPr>
    </w:p>
    <w:p w14:paraId="3A7FC581" w14:textId="67F0952D" w:rsidR="00B459B4" w:rsidRDefault="00F44F36" w:rsidP="008A4472">
      <w:pPr>
        <w:autoSpaceDE w:val="0"/>
        <w:autoSpaceDN w:val="0"/>
        <w:adjustRightInd w:val="0"/>
        <w:jc w:val="both"/>
        <w:rPr>
          <w:rFonts w:ascii="Abadi" w:hAnsi="Abadi" w:cs="ArialMT"/>
          <w:sz w:val="20"/>
          <w:szCs w:val="21"/>
          <w:lang w:val="es-MX"/>
        </w:rPr>
      </w:pPr>
      <w:r w:rsidRPr="00FC110D">
        <w:rPr>
          <w:rFonts w:ascii="Abadi" w:hAnsi="Abadi"/>
          <w:noProof/>
          <w:sz w:val="21"/>
          <w:szCs w:val="21"/>
        </w:rPr>
        <w:lastRenderedPageBreak/>
        <w:drawing>
          <wp:anchor distT="0" distB="0" distL="114300" distR="114300" simplePos="0" relativeHeight="251658246" behindDoc="1" locked="0" layoutInCell="1" allowOverlap="1" wp14:anchorId="06B1903A" wp14:editId="5937E689">
            <wp:simplePos x="0" y="0"/>
            <wp:positionH relativeFrom="column">
              <wp:posOffset>208280</wp:posOffset>
            </wp:positionH>
            <wp:positionV relativeFrom="paragraph">
              <wp:posOffset>123190</wp:posOffset>
            </wp:positionV>
            <wp:extent cx="1768475" cy="993140"/>
            <wp:effectExtent l="19050" t="133350" r="0" b="778510"/>
            <wp:wrapTight wrapText="bothSides">
              <wp:wrapPolygon edited="0">
                <wp:start x="12099" y="-2900"/>
                <wp:lineTo x="-233" y="-2072"/>
                <wp:lineTo x="-233" y="24445"/>
                <wp:lineTo x="465" y="38118"/>
                <wp:lineTo x="1396" y="38118"/>
                <wp:lineTo x="2094" y="37289"/>
                <wp:lineTo x="20010" y="31488"/>
                <wp:lineTo x="20243" y="4558"/>
                <wp:lineTo x="19545" y="-1657"/>
                <wp:lineTo x="19545" y="-2900"/>
                <wp:lineTo x="12099" y="-2900"/>
              </wp:wrapPolygon>
            </wp:wrapTight>
            <wp:docPr id="37" name="Imagen 3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10;&#10;Descripción generada automáticamente con confianza baj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8475" cy="99314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5A2C2D4" w14:textId="145C6A9E" w:rsidR="00B459B4" w:rsidRDefault="00B459B4" w:rsidP="008A4472">
      <w:pPr>
        <w:autoSpaceDE w:val="0"/>
        <w:autoSpaceDN w:val="0"/>
        <w:adjustRightInd w:val="0"/>
        <w:jc w:val="both"/>
        <w:rPr>
          <w:rFonts w:ascii="Abadi" w:hAnsi="Abadi" w:cs="ArialMT"/>
          <w:sz w:val="20"/>
          <w:szCs w:val="21"/>
          <w:lang w:val="es-MX"/>
        </w:rPr>
      </w:pPr>
    </w:p>
    <w:p w14:paraId="513A9462" w14:textId="2B9756FB" w:rsidR="00B459B4" w:rsidRDefault="00B459B4" w:rsidP="008A4472">
      <w:pPr>
        <w:autoSpaceDE w:val="0"/>
        <w:autoSpaceDN w:val="0"/>
        <w:adjustRightInd w:val="0"/>
        <w:jc w:val="both"/>
        <w:rPr>
          <w:rFonts w:ascii="Abadi" w:hAnsi="Abadi" w:cs="ArialMT"/>
          <w:sz w:val="20"/>
          <w:szCs w:val="21"/>
          <w:lang w:val="es-MX"/>
        </w:rPr>
      </w:pPr>
    </w:p>
    <w:p w14:paraId="7C7D3C4E" w14:textId="77777777" w:rsidR="00B459B4" w:rsidRDefault="00B459B4" w:rsidP="008A4472">
      <w:pPr>
        <w:autoSpaceDE w:val="0"/>
        <w:autoSpaceDN w:val="0"/>
        <w:adjustRightInd w:val="0"/>
        <w:jc w:val="both"/>
        <w:rPr>
          <w:rFonts w:ascii="Abadi" w:hAnsi="Abadi" w:cs="ArialMT"/>
          <w:sz w:val="20"/>
          <w:szCs w:val="21"/>
          <w:lang w:val="es-MX"/>
        </w:rPr>
      </w:pPr>
    </w:p>
    <w:p w14:paraId="6D8E4E8A" w14:textId="77777777" w:rsidR="00F44F36" w:rsidRDefault="00F44F36" w:rsidP="008A4472">
      <w:pPr>
        <w:autoSpaceDE w:val="0"/>
        <w:autoSpaceDN w:val="0"/>
        <w:adjustRightInd w:val="0"/>
        <w:jc w:val="both"/>
        <w:rPr>
          <w:rFonts w:ascii="Abadi" w:hAnsi="Abadi" w:cs="ArialMT"/>
          <w:sz w:val="20"/>
          <w:szCs w:val="21"/>
          <w:lang w:val="es-MX"/>
        </w:rPr>
      </w:pPr>
    </w:p>
    <w:p w14:paraId="3A72E079" w14:textId="77777777" w:rsidR="00F44F36" w:rsidRDefault="00F44F36" w:rsidP="008A4472">
      <w:pPr>
        <w:autoSpaceDE w:val="0"/>
        <w:autoSpaceDN w:val="0"/>
        <w:adjustRightInd w:val="0"/>
        <w:jc w:val="both"/>
        <w:rPr>
          <w:rFonts w:ascii="Abadi" w:hAnsi="Abadi" w:cs="ArialMT"/>
          <w:sz w:val="20"/>
          <w:szCs w:val="21"/>
          <w:lang w:val="es-MX"/>
        </w:rPr>
      </w:pPr>
    </w:p>
    <w:p w14:paraId="6112A05C" w14:textId="77777777" w:rsidR="00F44F36" w:rsidRDefault="00F44F36" w:rsidP="008A4472">
      <w:pPr>
        <w:autoSpaceDE w:val="0"/>
        <w:autoSpaceDN w:val="0"/>
        <w:adjustRightInd w:val="0"/>
        <w:jc w:val="both"/>
        <w:rPr>
          <w:rFonts w:ascii="Abadi" w:hAnsi="Abadi" w:cs="ArialMT"/>
          <w:sz w:val="20"/>
          <w:szCs w:val="21"/>
          <w:lang w:val="es-MX"/>
        </w:rPr>
      </w:pPr>
    </w:p>
    <w:p w14:paraId="413F814B" w14:textId="77777777" w:rsidR="00F44F36" w:rsidRDefault="00F44F36" w:rsidP="008A4472">
      <w:pPr>
        <w:autoSpaceDE w:val="0"/>
        <w:autoSpaceDN w:val="0"/>
        <w:adjustRightInd w:val="0"/>
        <w:jc w:val="both"/>
        <w:rPr>
          <w:rFonts w:ascii="Abadi" w:hAnsi="Abadi" w:cs="ArialMT"/>
          <w:sz w:val="20"/>
          <w:szCs w:val="21"/>
          <w:lang w:val="es-MX"/>
        </w:rPr>
      </w:pPr>
    </w:p>
    <w:p w14:paraId="63E34FB0" w14:textId="77777777" w:rsidR="00F44F36" w:rsidRDefault="00F44F36" w:rsidP="008A4472">
      <w:pPr>
        <w:autoSpaceDE w:val="0"/>
        <w:autoSpaceDN w:val="0"/>
        <w:adjustRightInd w:val="0"/>
        <w:jc w:val="both"/>
        <w:rPr>
          <w:rFonts w:ascii="Abadi" w:hAnsi="Abadi" w:cs="ArialMT"/>
          <w:sz w:val="20"/>
          <w:szCs w:val="21"/>
          <w:lang w:val="es-MX"/>
        </w:rPr>
      </w:pPr>
    </w:p>
    <w:p w14:paraId="7AFFBC36" w14:textId="77777777" w:rsidR="00F44F36" w:rsidRDefault="00F44F36" w:rsidP="008A4472">
      <w:pPr>
        <w:autoSpaceDE w:val="0"/>
        <w:autoSpaceDN w:val="0"/>
        <w:adjustRightInd w:val="0"/>
        <w:jc w:val="both"/>
        <w:rPr>
          <w:rFonts w:ascii="Abadi" w:hAnsi="Abadi" w:cs="ArialMT"/>
          <w:sz w:val="20"/>
          <w:szCs w:val="21"/>
          <w:lang w:val="es-MX"/>
        </w:rPr>
      </w:pPr>
    </w:p>
    <w:p w14:paraId="371B6985" w14:textId="77777777" w:rsidR="00F44F36" w:rsidRDefault="00F44F36" w:rsidP="008A4472">
      <w:pPr>
        <w:autoSpaceDE w:val="0"/>
        <w:autoSpaceDN w:val="0"/>
        <w:adjustRightInd w:val="0"/>
        <w:jc w:val="both"/>
        <w:rPr>
          <w:rFonts w:ascii="Abadi" w:hAnsi="Abadi" w:cs="ArialMT"/>
          <w:sz w:val="20"/>
          <w:szCs w:val="21"/>
          <w:lang w:val="es-MX"/>
        </w:rPr>
      </w:pPr>
    </w:p>
    <w:p w14:paraId="27E1B54E" w14:textId="77777777" w:rsidR="00F44F36" w:rsidRDefault="00F44F36" w:rsidP="008A4472">
      <w:pPr>
        <w:autoSpaceDE w:val="0"/>
        <w:autoSpaceDN w:val="0"/>
        <w:adjustRightInd w:val="0"/>
        <w:jc w:val="both"/>
        <w:rPr>
          <w:rFonts w:ascii="Abadi" w:hAnsi="Abadi" w:cs="ArialMT"/>
          <w:sz w:val="20"/>
          <w:szCs w:val="21"/>
          <w:lang w:val="es-MX"/>
        </w:rPr>
      </w:pPr>
    </w:p>
    <w:p w14:paraId="1321483E" w14:textId="77777777" w:rsidR="00F44F36" w:rsidRDefault="00F44F36" w:rsidP="008A4472">
      <w:pPr>
        <w:autoSpaceDE w:val="0"/>
        <w:autoSpaceDN w:val="0"/>
        <w:adjustRightInd w:val="0"/>
        <w:jc w:val="both"/>
        <w:rPr>
          <w:rFonts w:ascii="Abadi" w:hAnsi="Abadi" w:cs="ArialMT"/>
          <w:sz w:val="20"/>
          <w:szCs w:val="21"/>
          <w:lang w:val="es-MX"/>
        </w:rPr>
      </w:pPr>
    </w:p>
    <w:p w14:paraId="7B5B82C7" w14:textId="77777777" w:rsidR="00F44F36" w:rsidRDefault="00F44F36" w:rsidP="008A4472">
      <w:pPr>
        <w:autoSpaceDE w:val="0"/>
        <w:autoSpaceDN w:val="0"/>
        <w:adjustRightInd w:val="0"/>
        <w:jc w:val="both"/>
        <w:rPr>
          <w:rFonts w:ascii="Abadi" w:hAnsi="Abadi" w:cs="ArialMT"/>
          <w:sz w:val="20"/>
          <w:szCs w:val="21"/>
          <w:lang w:val="es-MX"/>
        </w:rPr>
      </w:pPr>
    </w:p>
    <w:p w14:paraId="3A1DD35F" w14:textId="77777777" w:rsidR="00F44F36" w:rsidRDefault="00F44F36" w:rsidP="008A4472">
      <w:pPr>
        <w:autoSpaceDE w:val="0"/>
        <w:autoSpaceDN w:val="0"/>
        <w:adjustRightInd w:val="0"/>
        <w:jc w:val="both"/>
        <w:rPr>
          <w:rFonts w:ascii="Abadi" w:hAnsi="Abadi" w:cs="ArialMT"/>
          <w:sz w:val="20"/>
          <w:szCs w:val="21"/>
          <w:lang w:val="es-MX"/>
        </w:rPr>
      </w:pPr>
    </w:p>
    <w:p w14:paraId="0A75B935" w14:textId="2B1A548D"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Buenas tardes. Buenas tardes ya. Después de una semana muy intensa, muy ardua, con bastante trabajo. ¡Ah ya está corriendo el tiempo! ¡Pues a darle a darle, que es mole de olla! Ya no, ya no. </w:t>
      </w:r>
    </w:p>
    <w:p w14:paraId="3F79948A" w14:textId="77777777" w:rsidR="00F44F36" w:rsidRDefault="00F44F36" w:rsidP="008A4472">
      <w:pPr>
        <w:autoSpaceDE w:val="0"/>
        <w:autoSpaceDN w:val="0"/>
        <w:adjustRightInd w:val="0"/>
        <w:jc w:val="both"/>
        <w:rPr>
          <w:rFonts w:ascii="Abadi" w:hAnsi="Abadi" w:cs="ArialMT"/>
          <w:sz w:val="20"/>
          <w:szCs w:val="21"/>
          <w:lang w:val="es-MX"/>
        </w:rPr>
      </w:pPr>
    </w:p>
    <w:p w14:paraId="74EFA374" w14:textId="77777777"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Ayer terminaron las mesas de trabajo para el análisis del cuarto informe de Gobierno. En esos tres días observamos cómo lo que debería de ser un ejercicio de rendición de cuentas terminó siendo una propaganda gubernamental, mediante una desafortunada combinación de formato a modo impuesto por el grupo mayoritario y burdas evasiones del Gabinete 19, se impidió la realización de un verdadero análisis del informe de gobierno. En lugar de dar explicaciones acerca de los graves problemas de nuestro Estado, los funcionaros, funcionarios optaron por el autoengaño y la opacidad como pautas de su actuar. </w:t>
      </w:r>
    </w:p>
    <w:p w14:paraId="75B4DC19" w14:textId="77777777" w:rsidR="00F44F36" w:rsidRDefault="00F44F36" w:rsidP="008A4472">
      <w:pPr>
        <w:autoSpaceDE w:val="0"/>
        <w:autoSpaceDN w:val="0"/>
        <w:adjustRightInd w:val="0"/>
        <w:jc w:val="both"/>
        <w:rPr>
          <w:rFonts w:ascii="Abadi" w:hAnsi="Abadi" w:cs="ArialMT"/>
          <w:sz w:val="20"/>
          <w:szCs w:val="21"/>
          <w:lang w:val="es-MX"/>
        </w:rPr>
      </w:pPr>
    </w:p>
    <w:p w14:paraId="35AD3C91" w14:textId="77777777"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Primero vimos a un gabinete de seguridad que buscaba pintar un Guanajuato, en el que todo se hace bien, el problema de los discursos es que cuando no se apegan a la realidad se desmoronan fácilmente. Por ejemplo, Cabeza de Vaca aseguró que íbamos por buen camino en materia de seguridad. Lamentablemente no pasaron y dos horas cuando se presentó la tan ya lamentable, comentada masacre de Celaya, lo cual vino a desmentirlo. El problema es que no se trata de un caso aislado. Como se lo dijimos al secretario de Seguridad los primeros diez tres años. Los primeros tres años de Sinhue tienen peores resultados que los últimos tres años de Márquez </w:t>
      </w:r>
      <w:proofErr w:type="spellStart"/>
      <w:r w:rsidR="008A4472" w:rsidRPr="008A4472">
        <w:rPr>
          <w:rFonts w:ascii="Abadi" w:hAnsi="Abadi" w:cs="ArialMT"/>
          <w:sz w:val="20"/>
          <w:szCs w:val="21"/>
          <w:lang w:val="es-MX"/>
        </w:rPr>
        <w:t>Márquez</w:t>
      </w:r>
      <w:proofErr w:type="spellEnd"/>
      <w:r w:rsidR="008A4472" w:rsidRPr="008A4472">
        <w:rPr>
          <w:rFonts w:ascii="Abadi" w:hAnsi="Abadi" w:cs="ArialMT"/>
          <w:sz w:val="20"/>
          <w:szCs w:val="21"/>
          <w:lang w:val="es-MX"/>
        </w:rPr>
        <w:t xml:space="preserve"> en ese periodo con Márquez </w:t>
      </w:r>
      <w:proofErr w:type="spellStart"/>
      <w:r w:rsidR="008A4472" w:rsidRPr="008A4472">
        <w:rPr>
          <w:rFonts w:ascii="Abadi" w:hAnsi="Abadi" w:cs="ArialMT"/>
          <w:sz w:val="20"/>
          <w:szCs w:val="21"/>
          <w:lang w:val="es-MX"/>
        </w:rPr>
        <w:t>Márquez</w:t>
      </w:r>
      <w:proofErr w:type="spellEnd"/>
      <w:r w:rsidR="008A4472" w:rsidRPr="008A4472">
        <w:rPr>
          <w:rFonts w:ascii="Abadi" w:hAnsi="Abadi" w:cs="ArialMT"/>
          <w:sz w:val="20"/>
          <w:szCs w:val="21"/>
          <w:lang w:val="es-MX"/>
        </w:rPr>
        <w:t xml:space="preserve">, se </w:t>
      </w:r>
      <w:r>
        <w:rPr>
          <w:rFonts w:ascii="Abadi" w:hAnsi="Abadi" w:cs="ArialMT"/>
          <w:sz w:val="20"/>
          <w:szCs w:val="21"/>
          <w:lang w:val="es-MX"/>
        </w:rPr>
        <w:t>r</w:t>
      </w:r>
      <w:r w:rsidR="008A4472" w:rsidRPr="008A4472">
        <w:rPr>
          <w:rFonts w:ascii="Abadi" w:hAnsi="Abadi" w:cs="ArialMT"/>
          <w:sz w:val="20"/>
          <w:szCs w:val="21"/>
          <w:lang w:val="es-MX"/>
        </w:rPr>
        <w:t>egistra</w:t>
      </w:r>
      <w:r>
        <w:rPr>
          <w:rFonts w:ascii="Abadi" w:hAnsi="Abadi" w:cs="ArialMT"/>
          <w:sz w:val="20"/>
          <w:szCs w:val="21"/>
          <w:lang w:val="es-MX"/>
        </w:rPr>
        <w:t>r</w:t>
      </w:r>
      <w:r w:rsidR="008A4472" w:rsidRPr="008A4472">
        <w:rPr>
          <w:rFonts w:ascii="Abadi" w:hAnsi="Abadi" w:cs="ArialMT"/>
          <w:sz w:val="20"/>
          <w:szCs w:val="21"/>
          <w:lang w:val="es-MX"/>
        </w:rPr>
        <w:t>o</w:t>
      </w:r>
      <w:r>
        <w:rPr>
          <w:rFonts w:ascii="Abadi" w:hAnsi="Abadi" w:cs="ArialMT"/>
          <w:sz w:val="20"/>
          <w:szCs w:val="21"/>
          <w:lang w:val="es-MX"/>
        </w:rPr>
        <w:t>n</w:t>
      </w:r>
      <w:r w:rsidR="008A4472" w:rsidRPr="008A4472">
        <w:rPr>
          <w:rFonts w:ascii="Abadi" w:hAnsi="Abadi" w:cs="ArialMT"/>
          <w:sz w:val="20"/>
          <w:szCs w:val="21"/>
          <w:lang w:val="es-MX"/>
        </w:rPr>
        <w:t xml:space="preserve"> cinco mil ochocientos sesenta y siete homicidios dolosos en este periodo concibe doce mil </w:t>
      </w:r>
      <w:r w:rsidR="008A4472" w:rsidRPr="008A4472">
        <w:rPr>
          <w:rFonts w:ascii="Abadi" w:hAnsi="Abadi" w:cs="ArialMT"/>
          <w:sz w:val="20"/>
          <w:szCs w:val="21"/>
          <w:lang w:val="es-MX"/>
        </w:rPr>
        <w:t xml:space="preserve">ochocientos sesenta, un incremento del 219%. </w:t>
      </w:r>
    </w:p>
    <w:p w14:paraId="0EDC2779" w14:textId="77777777" w:rsidR="00F44F36" w:rsidRDefault="00F44F36" w:rsidP="008A4472">
      <w:pPr>
        <w:autoSpaceDE w:val="0"/>
        <w:autoSpaceDN w:val="0"/>
        <w:adjustRightInd w:val="0"/>
        <w:jc w:val="both"/>
        <w:rPr>
          <w:rFonts w:ascii="Abadi" w:hAnsi="Abadi" w:cs="ArialMT"/>
          <w:sz w:val="20"/>
          <w:szCs w:val="21"/>
          <w:lang w:val="es-MX"/>
        </w:rPr>
      </w:pPr>
    </w:p>
    <w:p w14:paraId="5515F9AF" w14:textId="77777777"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La inseguridad y la violencia no seden, por más que el gobernador y su gabinete se esfuerce en ocultarlo, del mismo modo que Cabeza Vaca mintió al decir que Guanajuato ya superó el mínimo sugerido por el modelo último de la de la función policial, con un cálculo espurio lanzado a los medios de comunicación, suma los elementos de todas las fuerzas de seguridad de los tres niveles de gobierno para anunciar que tenemos 3.8 elementos por cada mil habitantes, esto omitiendo que el modelo último contempla únicamente a la policía estatal, y en esos términos, Guanajuato mantiene un débil estado de fuerza de tan solo 0.67 elementos por cada mil habitantes. Es un hecho que no tenemos a los suficientes elementos operativos de seguridad pública estatal y </w:t>
      </w:r>
      <w:proofErr w:type="spellStart"/>
      <w:r w:rsidR="008A4472" w:rsidRPr="008A4472">
        <w:rPr>
          <w:rFonts w:ascii="Abadi" w:hAnsi="Abadi" w:cs="ArialMT"/>
          <w:sz w:val="20"/>
          <w:szCs w:val="21"/>
          <w:lang w:val="es-MX"/>
        </w:rPr>
        <w:t>aún</w:t>
      </w:r>
      <w:proofErr w:type="spellEnd"/>
      <w:r w:rsidR="008A4472" w:rsidRPr="008A4472">
        <w:rPr>
          <w:rFonts w:ascii="Abadi" w:hAnsi="Abadi" w:cs="ArialMT"/>
          <w:sz w:val="20"/>
          <w:szCs w:val="21"/>
          <w:lang w:val="es-MX"/>
        </w:rPr>
        <w:t xml:space="preserve"> así hay voces que piden que se retire la Guardia Nacional y el Ejército en el Estado. </w:t>
      </w:r>
    </w:p>
    <w:p w14:paraId="02B35FE3" w14:textId="77777777" w:rsidR="00F44F36" w:rsidRDefault="00F44F36" w:rsidP="008A4472">
      <w:pPr>
        <w:autoSpaceDE w:val="0"/>
        <w:autoSpaceDN w:val="0"/>
        <w:adjustRightInd w:val="0"/>
        <w:jc w:val="both"/>
        <w:rPr>
          <w:rFonts w:ascii="Abadi" w:hAnsi="Abadi" w:cs="ArialMT"/>
          <w:sz w:val="20"/>
          <w:szCs w:val="21"/>
          <w:lang w:val="es-MX"/>
        </w:rPr>
      </w:pPr>
    </w:p>
    <w:p w14:paraId="43E7C641" w14:textId="77777777"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De igual forma, cuando el secretario de Seguridad se vio cuestionado respecto a las acciones realizadas para atender los asesinatos de policías luego de que llevamos cuatro años como el primer lugar en este indicador de violencia, se limitó a decir que no, que hoy somos el segundo lugar, sin responder qué medidas a tomar. Pero bueno, como por qué va a contestar eso o los cuestionamientos que se le hicieron, sí dijo que es no presentó el informe, que fue gobernador es que lo hizo </w:t>
      </w:r>
    </w:p>
    <w:p w14:paraId="74E864AE" w14:textId="77777777" w:rsidR="00F44F36" w:rsidRDefault="00F44F36" w:rsidP="008A4472">
      <w:pPr>
        <w:autoSpaceDE w:val="0"/>
        <w:autoSpaceDN w:val="0"/>
        <w:adjustRightInd w:val="0"/>
        <w:jc w:val="both"/>
        <w:rPr>
          <w:rFonts w:ascii="Abadi" w:hAnsi="Abadi" w:cs="ArialMT"/>
          <w:sz w:val="20"/>
          <w:szCs w:val="21"/>
          <w:lang w:val="es-MX"/>
        </w:rPr>
      </w:pPr>
    </w:p>
    <w:p w14:paraId="3CBBC738" w14:textId="77777777"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El espectáculo de evasiones continuo con los secretarios de Finanzas y Transferencia, quienes en todo momento fueron incapaces de explicar por qué siguen aferrándose a una programación del presupuesto lleno de privilegios, sueldos y gastos de comunicación social excesivos, fueron incapaces de responder de dónde financian las ampliaciones al gasto de comunicación social que año con año incrementa de forma monumental en 2021 incrementaron ese gasto en 217, por cierto, por ciento perdón para llegar a un total de quinientos dieciséis punto nueve millones de pesos. Sólo para hacerle la una aclaración al secretario y a todo el pueblo de Guanajuato, mientes, mienten perdón, al decir que los apoyos no llegan al Estado, que los apoyos de la Federación se quedan en el limbo, porque una vez más la realidad los deja de evidencia. </w:t>
      </w:r>
    </w:p>
    <w:p w14:paraId="4BAC4795" w14:textId="77777777" w:rsidR="00F44F36" w:rsidRDefault="00F44F36" w:rsidP="008A4472">
      <w:pPr>
        <w:autoSpaceDE w:val="0"/>
        <w:autoSpaceDN w:val="0"/>
        <w:adjustRightInd w:val="0"/>
        <w:jc w:val="both"/>
        <w:rPr>
          <w:rFonts w:ascii="Abadi" w:hAnsi="Abadi" w:cs="ArialMT"/>
          <w:sz w:val="20"/>
          <w:szCs w:val="21"/>
          <w:lang w:val="es-MX"/>
        </w:rPr>
      </w:pPr>
    </w:p>
    <w:p w14:paraId="4416AB1A" w14:textId="77777777" w:rsidR="00F44F36"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Tan sólo en el 2021 se apoyaron quinientos setenta mil adultos mayores, cincuenta mil personas con discapacidad, cincuenta mil productores del campo, ciento noventa mil estudiantes de preparatoria, quince mil universitarios, ochocientos cincuenta planteles educativos, mil madres</w:t>
      </w:r>
      <w:r w:rsidR="00483CEB">
        <w:rPr>
          <w:rFonts w:ascii="Abadi" w:hAnsi="Abadi" w:cs="ArialMT"/>
          <w:sz w:val="20"/>
          <w:szCs w:val="21"/>
          <w:lang w:val="es-MX"/>
        </w:rPr>
        <w:t xml:space="preserve"> </w:t>
      </w:r>
      <w:r w:rsidR="008A4472" w:rsidRPr="008A4472">
        <w:rPr>
          <w:rFonts w:ascii="Abadi" w:hAnsi="Abadi" w:cs="ArialMT"/>
          <w:sz w:val="20"/>
          <w:szCs w:val="21"/>
          <w:lang w:val="es-MX"/>
        </w:rPr>
        <w:t xml:space="preserve">trabajadores trabajadoras y ciento sesenta y nueve mil familias de beca básica. Esto hace un total de aproximadamente veinte mil millones de pesos en un ejercicio. Qué es un recurso del Gobierno, Como dicen muchos por acá de Ya saben </w:t>
      </w:r>
      <w:proofErr w:type="spellStart"/>
      <w:r w:rsidR="008A4472" w:rsidRPr="008A4472">
        <w:rPr>
          <w:rFonts w:ascii="Abadi" w:hAnsi="Abadi" w:cs="ArialMT"/>
          <w:sz w:val="20"/>
          <w:szCs w:val="21"/>
          <w:lang w:val="es-MX"/>
        </w:rPr>
        <w:t>quien</w:t>
      </w:r>
      <w:proofErr w:type="spellEnd"/>
      <w:r w:rsidR="00483CEB">
        <w:rPr>
          <w:rFonts w:ascii="Abadi" w:hAnsi="Abadi" w:cs="ArialMT"/>
          <w:sz w:val="20"/>
          <w:szCs w:val="21"/>
          <w:lang w:val="es-MX"/>
        </w:rPr>
        <w:t>,</w:t>
      </w:r>
      <w:r w:rsidR="008A4472" w:rsidRPr="008A4472">
        <w:rPr>
          <w:rFonts w:ascii="Abadi" w:hAnsi="Abadi" w:cs="ArialMT"/>
          <w:sz w:val="20"/>
          <w:szCs w:val="21"/>
          <w:lang w:val="es-MX"/>
        </w:rPr>
        <w:t xml:space="preserve"> </w:t>
      </w:r>
      <w:r w:rsidR="00483CEB">
        <w:rPr>
          <w:rFonts w:ascii="Abadi" w:hAnsi="Abadi" w:cs="ArialMT"/>
          <w:sz w:val="20"/>
          <w:szCs w:val="21"/>
          <w:lang w:val="es-MX"/>
        </w:rPr>
        <w:t>t</w:t>
      </w:r>
      <w:r w:rsidR="008A4472" w:rsidRPr="008A4472">
        <w:rPr>
          <w:rFonts w:ascii="Abadi" w:hAnsi="Abadi" w:cs="ArialMT"/>
          <w:sz w:val="20"/>
          <w:szCs w:val="21"/>
          <w:lang w:val="es-MX"/>
        </w:rPr>
        <w:t xml:space="preserve">ampoco respondieron acerca de todas las inconsistencias del FIDISEG al tratarse de un fideicomiso ilegal en el que no se tiene si quiere el estudio básico que exige la ley. En lugar de dar explicaciones a los planteamientos de Morena, propusieron una reunión privada para, supuestamente compartir información, ¿por qué una reunión en privado? ¿qué es lo que se esconde? ¿por qué no se hace público? Por otro lado, cabe señalar que ninguno de los secretarios cuestionados, sobre la inconclusa Academia de Policía en Villagrán aclararon que a tres años de haberse colocado la primera piedra únicamente está construida una barda, el único que a ti no a justificar el gasto fue el secretario de Seguridad quien precisó que todo se trataba de un problema de semántica, pues hoy yo no era una simple barda, sino una muralla. Nos quiso dar clases de gramática y terminó reprobado en resultados. </w:t>
      </w:r>
    </w:p>
    <w:p w14:paraId="3C861555" w14:textId="77777777" w:rsidR="00F44F36" w:rsidRDefault="00F44F36" w:rsidP="008A4472">
      <w:pPr>
        <w:autoSpaceDE w:val="0"/>
        <w:autoSpaceDN w:val="0"/>
        <w:adjustRightInd w:val="0"/>
        <w:jc w:val="both"/>
        <w:rPr>
          <w:rFonts w:ascii="Abadi" w:hAnsi="Abadi" w:cs="ArialMT"/>
          <w:sz w:val="20"/>
          <w:szCs w:val="21"/>
          <w:lang w:val="es-MX"/>
        </w:rPr>
      </w:pPr>
    </w:p>
    <w:p w14:paraId="3712B899" w14:textId="77777777" w:rsidR="009E6E18" w:rsidRDefault="00F44F36"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En cuestiones ambientales no hay avance alguno, no hay programas ni estrategias para mitigar la contaminación del aire, presentan como un gran logro tener una aplicación en tiempo real para ver el monitoreo, prefieren ser omisos en cuanto al destino final de los desechos en Guanajuato, el medioambiente no hay acciones reales y que estén funcionando. Respecto al bienestar y Derechos sociales en nuestro estado quedo de evidencia que Guanajuato fracasó en el combate contra la pobreza y que los derechos humanos a la educación y a la salud están lejos de ser una realidad. Datos duros, más discursos, del 2016 al 2020 se incorporaron a las filas de la pobreza trescientas diez mil personas en Guanajuato, pero del 2016 al 2018, para que no le eche la culpa la pandemia, o al Gobierno federal, se incorpora a dos cientos ochenta mil personas en condiciones de </w:t>
      </w:r>
      <w:r w:rsidR="008A4472" w:rsidRPr="008A4472">
        <w:rPr>
          <w:rFonts w:ascii="Abadi" w:hAnsi="Abadi" w:cs="ArialMT"/>
          <w:sz w:val="20"/>
          <w:szCs w:val="21"/>
          <w:lang w:val="es-MX"/>
        </w:rPr>
        <w:t xml:space="preserve">pobreza. Pese a esto el secretario de Desarrollo Social, intentó justificarse señalando que el aumento de la pobreza es algo que se dio a nivel nacional. Otra excusa, pues en realidad hay unos estados que sí lograron reducir la pobreza en este periodo. </w:t>
      </w:r>
    </w:p>
    <w:p w14:paraId="73BC652F" w14:textId="77777777" w:rsidR="009E6E18" w:rsidRDefault="009E6E18" w:rsidP="008A4472">
      <w:pPr>
        <w:autoSpaceDE w:val="0"/>
        <w:autoSpaceDN w:val="0"/>
        <w:adjustRightInd w:val="0"/>
        <w:jc w:val="both"/>
        <w:rPr>
          <w:rFonts w:ascii="Abadi" w:hAnsi="Abadi" w:cs="ArialMT"/>
          <w:sz w:val="20"/>
          <w:szCs w:val="21"/>
          <w:lang w:val="es-MX"/>
        </w:rPr>
      </w:pPr>
    </w:p>
    <w:p w14:paraId="3CA5D44B" w14:textId="77777777" w:rsidR="009E6E18" w:rsidRDefault="009E6E18"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Esto es resultado de la fallida estrategia de industrializar Guanajuato, como se ha dicho muchas veces en esta tribuna Desarrollo industrial no es igual a desarrollo social, el secretario o el secretario no sabemos cómo se presentó realmente dio información muy reveladora de que por no de que no está funcionando para antes, es este modelo. de gobierno, mencionó que Guanajuato necesitaba gobernar para el bien común, fortalecer las cabeceras municipales y las más de ochocientas mil comunidades con menos de dos mil habitantes. Algo que resalta aún más es que se debe pasar del crecimiento económico al desarrollo económico. La mentira más grande del desarrollo económico se vio evidenciada cuando secretario acepto que de los ochocientos millones de inversión informados, solamente una quinta parte, es decir, ciento sesenta millones, fueron invertidos en el 2021, lo demás será después. </w:t>
      </w:r>
    </w:p>
    <w:p w14:paraId="5F5100D6" w14:textId="77777777" w:rsidR="009E6E18" w:rsidRDefault="009E6E18" w:rsidP="008A4472">
      <w:pPr>
        <w:autoSpaceDE w:val="0"/>
        <w:autoSpaceDN w:val="0"/>
        <w:adjustRightInd w:val="0"/>
        <w:jc w:val="both"/>
        <w:rPr>
          <w:rFonts w:ascii="Abadi" w:hAnsi="Abadi" w:cs="ArialMT"/>
          <w:sz w:val="20"/>
          <w:szCs w:val="21"/>
          <w:lang w:val="es-MX"/>
        </w:rPr>
      </w:pPr>
    </w:p>
    <w:p w14:paraId="6EA874F6" w14:textId="4199F0E7" w:rsidR="00483CEB" w:rsidRDefault="009E6E18"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Respecto al derecho de educación en Guanajuato señalamos que el rezago educativo es del 23.2%, esto evidencia que estamos por encima de la de la media nacional, que rondan en el 19%. El gabinete del gobernador tampoco pudo responder cómo se combate este problema, la negación </w:t>
      </w:r>
    </w:p>
    <w:p w14:paraId="3D4DE41A" w14:textId="77777777" w:rsidR="009E6E18" w:rsidRDefault="009E6E18" w:rsidP="008A4472">
      <w:pPr>
        <w:autoSpaceDE w:val="0"/>
        <w:autoSpaceDN w:val="0"/>
        <w:adjustRightInd w:val="0"/>
        <w:jc w:val="both"/>
        <w:rPr>
          <w:rFonts w:ascii="Abadi" w:hAnsi="Abadi" w:cs="ArialMT"/>
          <w:b/>
          <w:bCs/>
          <w:sz w:val="20"/>
          <w:szCs w:val="21"/>
          <w:lang w:val="es-MX"/>
        </w:rPr>
      </w:pPr>
    </w:p>
    <w:p w14:paraId="2882518B" w14:textId="77777777" w:rsidR="009E6E18" w:rsidRDefault="008A4472" w:rsidP="008A4472">
      <w:pPr>
        <w:autoSpaceDE w:val="0"/>
        <w:autoSpaceDN w:val="0"/>
        <w:adjustRightInd w:val="0"/>
        <w:jc w:val="both"/>
        <w:rPr>
          <w:rFonts w:ascii="Abadi" w:hAnsi="Abadi" w:cs="ArialMT"/>
          <w:sz w:val="20"/>
          <w:szCs w:val="21"/>
          <w:lang w:val="es-MX"/>
        </w:rPr>
      </w:pPr>
      <w:r w:rsidRPr="00C42FFF">
        <w:rPr>
          <w:rFonts w:ascii="Abadi" w:hAnsi="Abadi" w:cs="ArialMT"/>
          <w:sz w:val="20"/>
          <w:szCs w:val="21"/>
          <w:lang w:val="es-MX"/>
        </w:rPr>
        <w:t>(Voz)</w:t>
      </w:r>
      <w:r w:rsidRPr="008A4472">
        <w:rPr>
          <w:rFonts w:ascii="Abadi" w:hAnsi="Abadi" w:cs="ArialMT"/>
          <w:sz w:val="20"/>
          <w:szCs w:val="21"/>
          <w:lang w:val="es-MX"/>
        </w:rPr>
        <w:t xml:space="preserve"> Presidenta. Diputado, diputado ¿Podría concluir por favor? </w:t>
      </w:r>
      <w:r w:rsidRPr="00C42FFF">
        <w:rPr>
          <w:rFonts w:ascii="Abadi" w:hAnsi="Abadi" w:cs="ArialMT"/>
          <w:sz w:val="20"/>
          <w:szCs w:val="21"/>
          <w:lang w:val="es-MX"/>
        </w:rPr>
        <w:t>(Voz)</w:t>
      </w:r>
      <w:r w:rsidRPr="008A4472">
        <w:rPr>
          <w:rFonts w:ascii="Abadi" w:hAnsi="Abadi" w:cs="ArialMT"/>
          <w:sz w:val="20"/>
          <w:szCs w:val="21"/>
          <w:lang w:val="es-MX"/>
        </w:rPr>
        <w:t xml:space="preserve"> Diputado Alejandro Arias. Me faltan dos renglones, gracias. </w:t>
      </w:r>
    </w:p>
    <w:p w14:paraId="1B31E5C8" w14:textId="77777777" w:rsidR="009E6E18" w:rsidRDefault="009E6E18" w:rsidP="008A4472">
      <w:pPr>
        <w:autoSpaceDE w:val="0"/>
        <w:autoSpaceDN w:val="0"/>
        <w:adjustRightInd w:val="0"/>
        <w:jc w:val="both"/>
        <w:rPr>
          <w:rFonts w:ascii="Abadi" w:hAnsi="Abadi" w:cs="ArialMT"/>
          <w:sz w:val="20"/>
          <w:szCs w:val="21"/>
          <w:lang w:val="es-MX"/>
        </w:rPr>
      </w:pPr>
    </w:p>
    <w:p w14:paraId="5AF92BC8" w14:textId="77777777" w:rsidR="009E6E18" w:rsidRDefault="009E6E18"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La negación del derecho educación en Guanajuato también se vincula en el derecho a la salud pues en la glosa silencio respecto a la formación de médicos en la Universidad de Guanajuato es de dos mil setecientos aspirantes por semestre y solamente se acepta ciento dos. En la misma línea, el secretario de Salud acepto que no sea basificado el personal de salud, atribuyéndole a una falta de presupuesto. Señaló que se requerirían quinientos millones de pesos para mi basificar a los nueve mil cuatrocientos ochenta </w:t>
      </w:r>
      <w:r w:rsidR="008A4472" w:rsidRPr="008A4472">
        <w:rPr>
          <w:rFonts w:ascii="Abadi" w:hAnsi="Abadi" w:cs="ArialMT"/>
          <w:sz w:val="20"/>
          <w:szCs w:val="21"/>
          <w:lang w:val="es-MX"/>
        </w:rPr>
        <w:lastRenderedPageBreak/>
        <w:t xml:space="preserve">trabajadores faltantes, esto es lo que se gastó en comunicación social el año pasado, no hubieran gastado tanto en pretender ser un estado de grandeza y hubieran usado el dinero en temas torales y que dicen ser importantes para el gobierno estatal de Diego. </w:t>
      </w:r>
    </w:p>
    <w:p w14:paraId="7CB0483D" w14:textId="77777777" w:rsidR="009E6E18" w:rsidRDefault="009E6E18" w:rsidP="008A4472">
      <w:pPr>
        <w:autoSpaceDE w:val="0"/>
        <w:autoSpaceDN w:val="0"/>
        <w:adjustRightInd w:val="0"/>
        <w:jc w:val="both"/>
        <w:rPr>
          <w:rFonts w:ascii="Abadi" w:hAnsi="Abadi" w:cs="ArialMT"/>
          <w:sz w:val="20"/>
          <w:szCs w:val="21"/>
          <w:lang w:val="es-MX"/>
        </w:rPr>
      </w:pPr>
    </w:p>
    <w:p w14:paraId="50FD1E4D" w14:textId="77777777" w:rsidR="009E6E18" w:rsidRDefault="009E6E18"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El tiempo nos da la razón cuando propusimos varias reservas en presupuesto de egresos para ampliar las plazas del ISAPEG y ¿qué creen? Pues aquí fueron rechazadas por la mayoría. Por último, y ya concluyó con dos renglones de esta página, este, quedó en evidencia que el anuncio del Gobierno respecto a destinar mil millones de pesos para la compra de vacunas contra el COVID quedó en puro discurso, pues su secretario de Salud acepto que todas las vacunas aplicadas en la entidad tuvieron como origen el gobierno federal, nueve punto cinco millones de vacunas entregadas por el gobierno de Andrés Manuel López Obrador para Guanajuato, poniéndolos en los primeros lugares a nivel nacional en aplicación de vacuna. Bueno, el gobierno de ya saben </w:t>
      </w:r>
      <w:proofErr w:type="spellStart"/>
      <w:r w:rsidR="008A4472" w:rsidRPr="008A4472">
        <w:rPr>
          <w:rFonts w:ascii="Abadi" w:hAnsi="Abadi" w:cs="ArialMT"/>
          <w:sz w:val="20"/>
          <w:szCs w:val="21"/>
          <w:lang w:val="es-MX"/>
        </w:rPr>
        <w:t>quien</w:t>
      </w:r>
      <w:proofErr w:type="spellEnd"/>
      <w:r w:rsidR="008A4472" w:rsidRPr="008A4472">
        <w:rPr>
          <w:rFonts w:ascii="Abadi" w:hAnsi="Abadi" w:cs="ArialMT"/>
          <w:sz w:val="20"/>
          <w:szCs w:val="21"/>
          <w:lang w:val="es-MX"/>
        </w:rPr>
        <w:t xml:space="preserve"> en su mano, y ya para concluir, vamos, vemos como los derechos al bienestar y a educación y a la salud siguen siendo negados en nuestro estado, lo que vimos estos días no fue un ejercicio de rendición de cuentas sino una simulación y propaganda gubernamental. Por esto, desde el grupo parlamentario de Morena seguiremos exigiendo que el Gobierno de Sinhue deje de mentir, robar y traicionar al pueblo de Guanajuato. </w:t>
      </w:r>
    </w:p>
    <w:p w14:paraId="042DD2BB" w14:textId="77777777" w:rsidR="009E6E18" w:rsidRDefault="009E6E18" w:rsidP="008A4472">
      <w:pPr>
        <w:autoSpaceDE w:val="0"/>
        <w:autoSpaceDN w:val="0"/>
        <w:adjustRightInd w:val="0"/>
        <w:jc w:val="both"/>
        <w:rPr>
          <w:rFonts w:ascii="Abadi" w:hAnsi="Abadi" w:cs="ArialMT"/>
          <w:sz w:val="20"/>
          <w:szCs w:val="21"/>
          <w:lang w:val="es-MX"/>
        </w:rPr>
      </w:pPr>
    </w:p>
    <w:p w14:paraId="239CA941" w14:textId="18C2CC8C" w:rsidR="008A4472" w:rsidRDefault="009E6E18"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Gracias. Es </w:t>
      </w:r>
      <w:proofErr w:type="spellStart"/>
      <w:r w:rsidR="008A4472" w:rsidRPr="008A4472">
        <w:rPr>
          <w:rFonts w:ascii="Abadi" w:hAnsi="Abadi" w:cs="ArialMT"/>
          <w:sz w:val="20"/>
          <w:szCs w:val="21"/>
          <w:lang w:val="es-MX"/>
        </w:rPr>
        <w:t>cuanto</w:t>
      </w:r>
      <w:proofErr w:type="spellEnd"/>
      <w:r w:rsidR="008A4472" w:rsidRPr="008A4472">
        <w:rPr>
          <w:rFonts w:ascii="Abadi" w:hAnsi="Abadi" w:cs="ArialMT"/>
          <w:sz w:val="20"/>
          <w:szCs w:val="21"/>
          <w:lang w:val="es-MX"/>
        </w:rPr>
        <w:t xml:space="preserve">. </w:t>
      </w:r>
    </w:p>
    <w:p w14:paraId="7759EFEE" w14:textId="77777777" w:rsidR="000B6CF0" w:rsidRPr="008A4472" w:rsidRDefault="000B6CF0" w:rsidP="008A4472">
      <w:pPr>
        <w:autoSpaceDE w:val="0"/>
        <w:autoSpaceDN w:val="0"/>
        <w:adjustRightInd w:val="0"/>
        <w:jc w:val="both"/>
        <w:rPr>
          <w:rFonts w:ascii="Abadi" w:hAnsi="Abadi" w:cs="ArialMT"/>
          <w:sz w:val="20"/>
          <w:szCs w:val="21"/>
          <w:lang w:val="es-MX"/>
        </w:rPr>
      </w:pPr>
    </w:p>
    <w:p w14:paraId="05B2CEAA" w14:textId="77777777" w:rsidR="00C42FFF" w:rsidRDefault="000B6CF0" w:rsidP="000B6CF0">
      <w:pPr>
        <w:autoSpaceDE w:val="0"/>
        <w:autoSpaceDN w:val="0"/>
        <w:adjustRightInd w:val="0"/>
        <w:ind w:firstLine="708"/>
        <w:jc w:val="both"/>
        <w:rPr>
          <w:rFonts w:ascii="Abadi" w:hAnsi="Abadi" w:cs="ArialMT"/>
          <w:sz w:val="20"/>
          <w:szCs w:val="21"/>
          <w:lang w:val="es-MX"/>
        </w:rPr>
      </w:pPr>
      <w:r>
        <w:rPr>
          <w:rFonts w:ascii="Abadi" w:hAnsi="Abadi" w:cs="ArialMT"/>
          <w:b/>
          <w:bCs/>
          <w:sz w:val="20"/>
          <w:szCs w:val="21"/>
          <w:lang w:val="es-MX"/>
        </w:rPr>
        <w:t xml:space="preserve">- </w:t>
      </w:r>
      <w:r w:rsidR="008A4472" w:rsidRPr="008A4472">
        <w:rPr>
          <w:rFonts w:ascii="Abadi" w:hAnsi="Abadi" w:cs="ArialMT"/>
          <w:b/>
          <w:bCs/>
          <w:sz w:val="20"/>
          <w:szCs w:val="21"/>
          <w:lang w:val="es-MX"/>
        </w:rPr>
        <w:t xml:space="preserve">La </w:t>
      </w:r>
      <w:proofErr w:type="gramStart"/>
      <w:r w:rsidR="008A4472" w:rsidRPr="008A4472">
        <w:rPr>
          <w:rFonts w:ascii="Abadi" w:hAnsi="Abadi" w:cs="ArialMT"/>
          <w:b/>
          <w:bCs/>
          <w:sz w:val="20"/>
          <w:szCs w:val="21"/>
          <w:lang w:val="es-MX"/>
        </w:rPr>
        <w:t>Presidencia.-</w:t>
      </w:r>
      <w:proofErr w:type="gramEnd"/>
      <w:r w:rsidR="008A4472" w:rsidRPr="008A4472">
        <w:rPr>
          <w:rFonts w:ascii="Abadi" w:hAnsi="Abadi" w:cs="ArialMT"/>
          <w:sz w:val="20"/>
          <w:szCs w:val="21"/>
          <w:lang w:val="es-MX"/>
        </w:rPr>
        <w:t xml:space="preserve"> Gracias, Diputado. </w:t>
      </w:r>
    </w:p>
    <w:p w14:paraId="4FF68826" w14:textId="77777777" w:rsidR="00C42FFF" w:rsidRDefault="00C42FFF" w:rsidP="000B6CF0">
      <w:pPr>
        <w:autoSpaceDE w:val="0"/>
        <w:autoSpaceDN w:val="0"/>
        <w:adjustRightInd w:val="0"/>
        <w:ind w:firstLine="708"/>
        <w:jc w:val="both"/>
        <w:rPr>
          <w:rFonts w:ascii="Abadi" w:hAnsi="Abadi" w:cs="ArialMT"/>
          <w:sz w:val="20"/>
          <w:szCs w:val="21"/>
          <w:lang w:val="es-MX"/>
        </w:rPr>
      </w:pPr>
    </w:p>
    <w:p w14:paraId="4C15DA22" w14:textId="37AF0243" w:rsidR="008A4472" w:rsidRPr="008A4472" w:rsidRDefault="008A4472" w:rsidP="000B6CF0">
      <w:pPr>
        <w:autoSpaceDE w:val="0"/>
        <w:autoSpaceDN w:val="0"/>
        <w:adjustRightInd w:val="0"/>
        <w:ind w:firstLine="708"/>
        <w:jc w:val="both"/>
        <w:rPr>
          <w:rFonts w:ascii="Abadi" w:hAnsi="Abadi" w:cs="ArialMT"/>
          <w:sz w:val="20"/>
          <w:szCs w:val="21"/>
          <w:lang w:val="es-MX"/>
        </w:rPr>
      </w:pPr>
      <w:r w:rsidRPr="008A4472">
        <w:rPr>
          <w:rFonts w:ascii="Abadi" w:hAnsi="Abadi" w:cs="ArialMT"/>
          <w:sz w:val="20"/>
          <w:szCs w:val="21"/>
          <w:lang w:val="es-MX"/>
        </w:rPr>
        <w:t>Tiene el uso de la palabra el diputado Luis Ernesto Ayala Torres, coordinador parlamentario del Partido Acción Nacional. Hasta por ocho minutos. Adelante, Diputado</w:t>
      </w:r>
    </w:p>
    <w:p w14:paraId="226485D1" w14:textId="77777777" w:rsidR="000B6CF0" w:rsidRDefault="000B6CF0" w:rsidP="008A4472">
      <w:pPr>
        <w:autoSpaceDE w:val="0"/>
        <w:autoSpaceDN w:val="0"/>
        <w:adjustRightInd w:val="0"/>
        <w:jc w:val="both"/>
        <w:rPr>
          <w:rFonts w:ascii="Abadi" w:hAnsi="Abadi" w:cs="ArialMT"/>
          <w:b/>
          <w:bCs/>
          <w:sz w:val="20"/>
          <w:szCs w:val="21"/>
          <w:lang w:val="es-MX"/>
        </w:rPr>
      </w:pPr>
    </w:p>
    <w:p w14:paraId="35300542" w14:textId="7E12BCAF" w:rsidR="009E6E18" w:rsidRDefault="008A4472" w:rsidP="008A4472">
      <w:pPr>
        <w:autoSpaceDE w:val="0"/>
        <w:autoSpaceDN w:val="0"/>
        <w:adjustRightInd w:val="0"/>
        <w:jc w:val="both"/>
        <w:rPr>
          <w:rFonts w:ascii="Abadi" w:hAnsi="Abadi" w:cs="ArialMT"/>
          <w:b/>
          <w:bCs/>
          <w:sz w:val="20"/>
          <w:szCs w:val="21"/>
          <w:lang w:val="es-MX"/>
        </w:rPr>
      </w:pPr>
      <w:r w:rsidRPr="008A4472">
        <w:rPr>
          <w:rFonts w:ascii="Abadi" w:hAnsi="Abadi" w:cs="ArialMT"/>
          <w:b/>
          <w:bCs/>
          <w:sz w:val="20"/>
          <w:szCs w:val="21"/>
          <w:lang w:val="es-MX"/>
        </w:rPr>
        <w:t>(Sube a tribuna</w:t>
      </w:r>
      <w:r w:rsidR="009E6E18">
        <w:rPr>
          <w:rFonts w:ascii="Abadi" w:hAnsi="Abadi" w:cs="ArialMT"/>
          <w:b/>
          <w:bCs/>
          <w:sz w:val="20"/>
          <w:szCs w:val="21"/>
          <w:lang w:val="es-MX"/>
        </w:rPr>
        <w:t xml:space="preserve"> el d</w:t>
      </w:r>
      <w:r w:rsidR="009E6E18" w:rsidRPr="008A4472">
        <w:rPr>
          <w:rFonts w:ascii="Abadi" w:hAnsi="Abadi" w:cs="ArialMT"/>
          <w:b/>
          <w:bCs/>
          <w:sz w:val="20"/>
          <w:szCs w:val="21"/>
          <w:lang w:val="es-MX"/>
        </w:rPr>
        <w:t>iputado Luis Ernesto Ayala</w:t>
      </w:r>
      <w:r w:rsidRPr="008A4472">
        <w:rPr>
          <w:rFonts w:ascii="Abadi" w:hAnsi="Abadi" w:cs="ArialMT"/>
          <w:b/>
          <w:bCs/>
          <w:sz w:val="20"/>
          <w:szCs w:val="21"/>
          <w:lang w:val="es-MX"/>
        </w:rPr>
        <w:t xml:space="preserve"> para hablar del informe del Gobernador) </w:t>
      </w:r>
    </w:p>
    <w:p w14:paraId="44BC2FC5" w14:textId="77777777" w:rsidR="009E6E18" w:rsidRPr="008A4472" w:rsidRDefault="009E6E18" w:rsidP="008A4472">
      <w:pPr>
        <w:autoSpaceDE w:val="0"/>
        <w:autoSpaceDN w:val="0"/>
        <w:adjustRightInd w:val="0"/>
        <w:jc w:val="both"/>
        <w:rPr>
          <w:rFonts w:ascii="Abadi" w:hAnsi="Abadi" w:cs="ArialMT"/>
          <w:b/>
          <w:bCs/>
          <w:sz w:val="20"/>
          <w:szCs w:val="21"/>
          <w:lang w:val="es-MX"/>
        </w:rPr>
      </w:pPr>
    </w:p>
    <w:p w14:paraId="7DD5AAC9" w14:textId="77777777" w:rsidR="00ED48C5" w:rsidRDefault="00ED48C5" w:rsidP="008A4472">
      <w:pPr>
        <w:autoSpaceDE w:val="0"/>
        <w:autoSpaceDN w:val="0"/>
        <w:adjustRightInd w:val="0"/>
        <w:jc w:val="both"/>
        <w:rPr>
          <w:rFonts w:ascii="Abadi" w:hAnsi="Abadi" w:cs="ArialMT"/>
          <w:sz w:val="20"/>
          <w:szCs w:val="21"/>
          <w:lang w:val="es-MX"/>
        </w:rPr>
      </w:pPr>
    </w:p>
    <w:p w14:paraId="42C90C01" w14:textId="77777777" w:rsidR="00ED48C5" w:rsidRDefault="00ED48C5" w:rsidP="008A4472">
      <w:pPr>
        <w:autoSpaceDE w:val="0"/>
        <w:autoSpaceDN w:val="0"/>
        <w:adjustRightInd w:val="0"/>
        <w:jc w:val="both"/>
        <w:rPr>
          <w:rFonts w:ascii="Abadi" w:hAnsi="Abadi" w:cs="ArialMT"/>
          <w:sz w:val="20"/>
          <w:szCs w:val="21"/>
          <w:lang w:val="es-MX"/>
        </w:rPr>
      </w:pPr>
    </w:p>
    <w:p w14:paraId="2E8128B1" w14:textId="77777777" w:rsidR="00ED48C5" w:rsidRDefault="00ED48C5" w:rsidP="008A4472">
      <w:pPr>
        <w:autoSpaceDE w:val="0"/>
        <w:autoSpaceDN w:val="0"/>
        <w:adjustRightInd w:val="0"/>
        <w:jc w:val="both"/>
        <w:rPr>
          <w:rFonts w:ascii="Abadi" w:hAnsi="Abadi" w:cs="ArialMT"/>
          <w:sz w:val="20"/>
          <w:szCs w:val="21"/>
          <w:lang w:val="es-MX"/>
        </w:rPr>
      </w:pPr>
    </w:p>
    <w:p w14:paraId="071D586B" w14:textId="34809DA2" w:rsidR="00ED48C5" w:rsidRDefault="00ED48C5" w:rsidP="008A4472">
      <w:pPr>
        <w:autoSpaceDE w:val="0"/>
        <w:autoSpaceDN w:val="0"/>
        <w:adjustRightInd w:val="0"/>
        <w:jc w:val="both"/>
        <w:rPr>
          <w:rFonts w:ascii="Abadi" w:hAnsi="Abadi" w:cs="ArialMT"/>
          <w:sz w:val="20"/>
          <w:szCs w:val="21"/>
          <w:lang w:val="es-MX"/>
        </w:rPr>
      </w:pPr>
      <w:r w:rsidRPr="00FC110D">
        <w:rPr>
          <w:rFonts w:ascii="Abadi" w:hAnsi="Abadi"/>
          <w:noProof/>
          <w:sz w:val="21"/>
          <w:szCs w:val="21"/>
        </w:rPr>
        <w:drawing>
          <wp:anchor distT="0" distB="0" distL="114300" distR="114300" simplePos="0" relativeHeight="251658247" behindDoc="1" locked="0" layoutInCell="1" allowOverlap="1" wp14:anchorId="6E34375A" wp14:editId="2C6577AA">
            <wp:simplePos x="0" y="0"/>
            <wp:positionH relativeFrom="column">
              <wp:posOffset>686018</wp:posOffset>
            </wp:positionH>
            <wp:positionV relativeFrom="paragraph">
              <wp:posOffset>82370</wp:posOffset>
            </wp:positionV>
            <wp:extent cx="1471295" cy="826770"/>
            <wp:effectExtent l="19050" t="133350" r="0" b="678180"/>
            <wp:wrapTight wrapText="bothSides">
              <wp:wrapPolygon edited="0">
                <wp:start x="13704" y="-3484"/>
                <wp:lineTo x="-280" y="-2488"/>
                <wp:lineTo x="-280" y="21401"/>
                <wp:lineTo x="280" y="38820"/>
                <wp:lineTo x="2237" y="38820"/>
                <wp:lineTo x="2517" y="37825"/>
                <wp:lineTo x="6153" y="37327"/>
                <wp:lineTo x="8670" y="37327"/>
                <wp:lineTo x="20416" y="30857"/>
                <wp:lineTo x="20696" y="3982"/>
                <wp:lineTo x="19857" y="-2488"/>
                <wp:lineTo x="19577" y="-3484"/>
                <wp:lineTo x="13704" y="-3484"/>
              </wp:wrapPolygon>
            </wp:wrapTight>
            <wp:docPr id="38" name="Imagen 38" descr="Una persona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a persona con un traje de color negro con letras blancas&#10;&#10;Descripción generada automáticamente con confianza medi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71295" cy="82677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EDF3E3E" w14:textId="77777777" w:rsidR="00ED48C5" w:rsidRDefault="00ED48C5" w:rsidP="008A4472">
      <w:pPr>
        <w:autoSpaceDE w:val="0"/>
        <w:autoSpaceDN w:val="0"/>
        <w:adjustRightInd w:val="0"/>
        <w:jc w:val="both"/>
        <w:rPr>
          <w:rFonts w:ascii="Abadi" w:hAnsi="Abadi" w:cs="ArialMT"/>
          <w:sz w:val="20"/>
          <w:szCs w:val="21"/>
          <w:lang w:val="es-MX"/>
        </w:rPr>
      </w:pPr>
    </w:p>
    <w:p w14:paraId="06921CC1" w14:textId="452C171C" w:rsidR="00ED48C5" w:rsidRDefault="00ED48C5" w:rsidP="008A4472">
      <w:pPr>
        <w:autoSpaceDE w:val="0"/>
        <w:autoSpaceDN w:val="0"/>
        <w:adjustRightInd w:val="0"/>
        <w:jc w:val="both"/>
        <w:rPr>
          <w:rFonts w:ascii="Abadi" w:hAnsi="Abadi" w:cs="ArialMT"/>
          <w:sz w:val="20"/>
          <w:szCs w:val="21"/>
          <w:lang w:val="es-MX"/>
        </w:rPr>
      </w:pPr>
    </w:p>
    <w:p w14:paraId="477F5D0C" w14:textId="7A19B911" w:rsidR="00ED48C5" w:rsidRDefault="00ED48C5" w:rsidP="008A4472">
      <w:pPr>
        <w:autoSpaceDE w:val="0"/>
        <w:autoSpaceDN w:val="0"/>
        <w:adjustRightInd w:val="0"/>
        <w:jc w:val="both"/>
        <w:rPr>
          <w:rFonts w:ascii="Abadi" w:hAnsi="Abadi" w:cs="ArialMT"/>
          <w:sz w:val="20"/>
          <w:szCs w:val="21"/>
          <w:lang w:val="es-MX"/>
        </w:rPr>
      </w:pPr>
    </w:p>
    <w:p w14:paraId="47DDC43A" w14:textId="21BDB313" w:rsidR="00ED48C5" w:rsidRDefault="00ED48C5" w:rsidP="008A4472">
      <w:pPr>
        <w:autoSpaceDE w:val="0"/>
        <w:autoSpaceDN w:val="0"/>
        <w:adjustRightInd w:val="0"/>
        <w:jc w:val="both"/>
        <w:rPr>
          <w:rFonts w:ascii="Abadi" w:hAnsi="Abadi" w:cs="ArialMT"/>
          <w:sz w:val="20"/>
          <w:szCs w:val="21"/>
          <w:lang w:val="es-MX"/>
        </w:rPr>
      </w:pPr>
    </w:p>
    <w:p w14:paraId="058B96C1" w14:textId="57231C17" w:rsidR="00ED48C5" w:rsidRDefault="00ED48C5" w:rsidP="008A4472">
      <w:pPr>
        <w:autoSpaceDE w:val="0"/>
        <w:autoSpaceDN w:val="0"/>
        <w:adjustRightInd w:val="0"/>
        <w:jc w:val="both"/>
        <w:rPr>
          <w:rFonts w:ascii="Abadi" w:hAnsi="Abadi" w:cs="ArialMT"/>
          <w:sz w:val="20"/>
          <w:szCs w:val="21"/>
          <w:lang w:val="es-MX"/>
        </w:rPr>
      </w:pPr>
    </w:p>
    <w:p w14:paraId="78F97E1C" w14:textId="1667FD9F" w:rsidR="00ED48C5" w:rsidRDefault="00ED48C5" w:rsidP="008A4472">
      <w:pPr>
        <w:autoSpaceDE w:val="0"/>
        <w:autoSpaceDN w:val="0"/>
        <w:adjustRightInd w:val="0"/>
        <w:jc w:val="both"/>
        <w:rPr>
          <w:rFonts w:ascii="Abadi" w:hAnsi="Abadi" w:cs="ArialMT"/>
          <w:sz w:val="20"/>
          <w:szCs w:val="21"/>
          <w:lang w:val="es-MX"/>
        </w:rPr>
      </w:pPr>
    </w:p>
    <w:p w14:paraId="2E798392" w14:textId="06B94478" w:rsidR="00ED48C5" w:rsidRDefault="00ED48C5" w:rsidP="008A4472">
      <w:pPr>
        <w:autoSpaceDE w:val="0"/>
        <w:autoSpaceDN w:val="0"/>
        <w:adjustRightInd w:val="0"/>
        <w:jc w:val="both"/>
        <w:rPr>
          <w:rFonts w:ascii="Abadi" w:hAnsi="Abadi" w:cs="ArialMT"/>
          <w:sz w:val="20"/>
          <w:szCs w:val="21"/>
          <w:lang w:val="es-MX"/>
        </w:rPr>
      </w:pPr>
    </w:p>
    <w:p w14:paraId="0C846D90" w14:textId="4F6BE91B" w:rsidR="00ED48C5" w:rsidRDefault="00ED48C5" w:rsidP="008A4472">
      <w:pPr>
        <w:autoSpaceDE w:val="0"/>
        <w:autoSpaceDN w:val="0"/>
        <w:adjustRightInd w:val="0"/>
        <w:jc w:val="both"/>
        <w:rPr>
          <w:rFonts w:ascii="Abadi" w:hAnsi="Abadi" w:cs="ArialMT"/>
          <w:sz w:val="20"/>
          <w:szCs w:val="21"/>
          <w:lang w:val="es-MX"/>
        </w:rPr>
      </w:pPr>
    </w:p>
    <w:p w14:paraId="79DA88B2" w14:textId="4FBB1757" w:rsidR="00ED48C5" w:rsidRDefault="00ED48C5" w:rsidP="008A4472">
      <w:pPr>
        <w:autoSpaceDE w:val="0"/>
        <w:autoSpaceDN w:val="0"/>
        <w:adjustRightInd w:val="0"/>
        <w:jc w:val="both"/>
        <w:rPr>
          <w:rFonts w:ascii="Abadi" w:hAnsi="Abadi" w:cs="ArialMT"/>
          <w:sz w:val="20"/>
          <w:szCs w:val="21"/>
          <w:lang w:val="es-MX"/>
        </w:rPr>
      </w:pPr>
    </w:p>
    <w:p w14:paraId="577B360D" w14:textId="77777777" w:rsidR="00ED48C5" w:rsidRDefault="00ED48C5" w:rsidP="008A4472">
      <w:pPr>
        <w:autoSpaceDE w:val="0"/>
        <w:autoSpaceDN w:val="0"/>
        <w:adjustRightInd w:val="0"/>
        <w:jc w:val="both"/>
        <w:rPr>
          <w:rFonts w:ascii="Abadi" w:hAnsi="Abadi" w:cs="ArialMT"/>
          <w:sz w:val="20"/>
          <w:szCs w:val="21"/>
          <w:lang w:val="es-MX"/>
        </w:rPr>
      </w:pPr>
    </w:p>
    <w:p w14:paraId="0FD34D77" w14:textId="56876DD8" w:rsidR="00ED48C5" w:rsidRDefault="00ED48C5" w:rsidP="008A4472">
      <w:pPr>
        <w:autoSpaceDE w:val="0"/>
        <w:autoSpaceDN w:val="0"/>
        <w:adjustRightInd w:val="0"/>
        <w:jc w:val="both"/>
        <w:rPr>
          <w:rFonts w:ascii="Abadi" w:hAnsi="Abadi" w:cs="ArialMT"/>
          <w:sz w:val="20"/>
          <w:szCs w:val="21"/>
          <w:lang w:val="es-MX"/>
        </w:rPr>
      </w:pPr>
    </w:p>
    <w:p w14:paraId="5E4981C0" w14:textId="77777777" w:rsidR="00ED48C5" w:rsidRDefault="00ED48C5" w:rsidP="008A4472">
      <w:pPr>
        <w:autoSpaceDE w:val="0"/>
        <w:autoSpaceDN w:val="0"/>
        <w:adjustRightInd w:val="0"/>
        <w:jc w:val="both"/>
        <w:rPr>
          <w:rFonts w:ascii="Abadi" w:hAnsi="Abadi" w:cs="ArialMT"/>
          <w:sz w:val="20"/>
          <w:szCs w:val="21"/>
          <w:lang w:val="es-MX"/>
        </w:rPr>
      </w:pPr>
    </w:p>
    <w:p w14:paraId="79D7E6D4" w14:textId="1A75CE86" w:rsidR="000B6CF0" w:rsidRDefault="000B6CF0" w:rsidP="008A4472">
      <w:pPr>
        <w:autoSpaceDE w:val="0"/>
        <w:autoSpaceDN w:val="0"/>
        <w:adjustRightInd w:val="0"/>
        <w:jc w:val="both"/>
        <w:rPr>
          <w:rFonts w:ascii="Abadi" w:hAnsi="Abadi" w:cs="ArialMT"/>
          <w:sz w:val="20"/>
          <w:szCs w:val="21"/>
          <w:lang w:val="es-MX"/>
        </w:rPr>
      </w:pPr>
    </w:p>
    <w:p w14:paraId="4E83A16A" w14:textId="77777777" w:rsidR="00ED48C5"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Muchas gracias</w:t>
      </w:r>
      <w:r w:rsidR="00ED48C5">
        <w:rPr>
          <w:rFonts w:ascii="Abadi" w:hAnsi="Abadi" w:cs="ArialMT"/>
          <w:sz w:val="20"/>
          <w:szCs w:val="21"/>
          <w:lang w:val="es-MX"/>
        </w:rPr>
        <w:t>, m</w:t>
      </w:r>
      <w:r w:rsidR="008A4472" w:rsidRPr="008A4472">
        <w:rPr>
          <w:rFonts w:ascii="Abadi" w:hAnsi="Abadi" w:cs="ArialMT"/>
          <w:sz w:val="20"/>
          <w:szCs w:val="21"/>
          <w:lang w:val="es-MX"/>
        </w:rPr>
        <w:t xml:space="preserve">uy buenas tardes con el permiso de la presidencia estimadas diputadas y diputados. </w:t>
      </w:r>
    </w:p>
    <w:p w14:paraId="50840932" w14:textId="77777777" w:rsidR="00ED48C5" w:rsidRDefault="00ED48C5" w:rsidP="008A4472">
      <w:pPr>
        <w:autoSpaceDE w:val="0"/>
        <w:autoSpaceDN w:val="0"/>
        <w:adjustRightInd w:val="0"/>
        <w:jc w:val="both"/>
        <w:rPr>
          <w:rFonts w:ascii="Abadi" w:hAnsi="Abadi" w:cs="ArialMT"/>
          <w:sz w:val="20"/>
          <w:szCs w:val="21"/>
          <w:lang w:val="es-MX"/>
        </w:rPr>
      </w:pPr>
    </w:p>
    <w:p w14:paraId="7564A0C9" w14:textId="77777777" w:rsidR="00C4166F" w:rsidRDefault="00ED48C5"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Pesos y contrapesos en la síntesis de los sistemas de división de poderes. El equilibrio es la garantía de la libertad. No solo se trata de la diferenciación de funciones y las correspondientes limitaciones de atribuciones, sino, ante todo, de la capacidad para mantener instituciones que promuevan los sanos equilibrios que exige la democracia. La fórmula, exige instituciones vigilantes del quehacer público, legislaturas eficientes en la formulación de reformas normativas y proactivas en los actos de fiscalización. En este alcance, la glosa es un proceso plenamente republicano que se inscribe en esta tradición de equilibrio de poderes, el poder público, representado por un órgano legislativo con sujeción plena al Estado de derecho, ejerce facultades de fiscalización para el control de los actos de otro poder, destacó de este ejercicio</w:t>
      </w:r>
      <w:r w:rsidR="00C4166F">
        <w:rPr>
          <w:rFonts w:ascii="Abadi" w:hAnsi="Abadi" w:cs="ArialMT"/>
          <w:sz w:val="20"/>
          <w:szCs w:val="21"/>
          <w:lang w:val="es-MX"/>
        </w:rPr>
        <w:t>, e</w:t>
      </w:r>
      <w:r w:rsidR="008A4472" w:rsidRPr="008A4472">
        <w:rPr>
          <w:rFonts w:ascii="Abadi" w:hAnsi="Abadi" w:cs="ArialMT"/>
          <w:sz w:val="20"/>
          <w:szCs w:val="21"/>
          <w:lang w:val="es-MX"/>
        </w:rPr>
        <w:t>n primer lugar, la tolerancia y civilidad con la que se ha llevado</w:t>
      </w:r>
      <w:r w:rsidR="00C4166F">
        <w:rPr>
          <w:rFonts w:ascii="Abadi" w:hAnsi="Abadi" w:cs="ArialMT"/>
          <w:sz w:val="20"/>
          <w:szCs w:val="21"/>
          <w:lang w:val="es-MX"/>
        </w:rPr>
        <w:t>.</w:t>
      </w:r>
    </w:p>
    <w:p w14:paraId="02016C41" w14:textId="77777777" w:rsidR="00C4166F" w:rsidRDefault="00C4166F" w:rsidP="008A4472">
      <w:pPr>
        <w:autoSpaceDE w:val="0"/>
        <w:autoSpaceDN w:val="0"/>
        <w:adjustRightInd w:val="0"/>
        <w:jc w:val="both"/>
        <w:rPr>
          <w:rFonts w:ascii="Abadi" w:hAnsi="Abadi" w:cs="ArialMT"/>
          <w:sz w:val="20"/>
          <w:szCs w:val="21"/>
          <w:lang w:val="es-MX"/>
        </w:rPr>
      </w:pPr>
    </w:p>
    <w:p w14:paraId="1DEB3972" w14:textId="77D4BFB0" w:rsidR="00572AC2" w:rsidRDefault="00C4166F"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E</w:t>
      </w:r>
      <w:r w:rsidR="008A4472" w:rsidRPr="008A4472">
        <w:rPr>
          <w:rFonts w:ascii="Abadi" w:hAnsi="Abadi" w:cs="ArialMT"/>
          <w:sz w:val="20"/>
          <w:szCs w:val="21"/>
          <w:lang w:val="es-MX"/>
        </w:rPr>
        <w:t xml:space="preserve">ste recinto es reflejo de probabilidad y diversidad, múltiples opiniones, percepciones y ángulos diferenciados para analizar la condición que tiene nuestro Estado. En el marco de esta diversidad ha sido posible el diálogo, la interlocución y sin duda, el contraste de opiniones. </w:t>
      </w:r>
    </w:p>
    <w:p w14:paraId="670F01F0" w14:textId="77777777" w:rsidR="00572AC2" w:rsidRDefault="00572AC2" w:rsidP="008A4472">
      <w:pPr>
        <w:autoSpaceDE w:val="0"/>
        <w:autoSpaceDN w:val="0"/>
        <w:adjustRightInd w:val="0"/>
        <w:jc w:val="both"/>
        <w:rPr>
          <w:rFonts w:ascii="Abadi" w:hAnsi="Abadi" w:cs="ArialMT"/>
          <w:sz w:val="20"/>
          <w:szCs w:val="21"/>
          <w:lang w:val="es-MX"/>
        </w:rPr>
      </w:pPr>
    </w:p>
    <w:p w14:paraId="42AFD18D" w14:textId="621DF355" w:rsidR="00A3642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El diálogo ha sido posible porque en este, en nuestra pluralidad, el centro de nuestra atención es y debe ser el bienestar de las y los ciudadanos. Aquí en Guanajuato hemos dado muestra de que el diálogo es posible cuando existe un compromiso por la tolerancia, por lo que todas las voces tienen relevancia. </w:t>
      </w:r>
    </w:p>
    <w:p w14:paraId="320D0069" w14:textId="77777777" w:rsidR="00A36422" w:rsidRDefault="00A36422" w:rsidP="008A4472">
      <w:pPr>
        <w:autoSpaceDE w:val="0"/>
        <w:autoSpaceDN w:val="0"/>
        <w:adjustRightInd w:val="0"/>
        <w:jc w:val="both"/>
        <w:rPr>
          <w:rFonts w:ascii="Abadi" w:hAnsi="Abadi" w:cs="ArialMT"/>
          <w:sz w:val="20"/>
          <w:szCs w:val="21"/>
          <w:lang w:val="es-MX"/>
        </w:rPr>
      </w:pPr>
    </w:p>
    <w:p w14:paraId="79EFDDC2" w14:textId="77777777" w:rsidR="00A36422" w:rsidRDefault="00A3642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Un escritor mexicano con una profunda raíz liberal decía que la democracia es el régimen de las opiniones relativas. De ninguna forma lo decía para minorar la relevancia de cada una de ellas, al contrario, lo compartía para subrayar la importancia de cada una de ellas. </w:t>
      </w:r>
    </w:p>
    <w:p w14:paraId="6E59B6CD" w14:textId="77777777" w:rsidR="00A36422" w:rsidRDefault="00A36422" w:rsidP="008A4472">
      <w:pPr>
        <w:autoSpaceDE w:val="0"/>
        <w:autoSpaceDN w:val="0"/>
        <w:adjustRightInd w:val="0"/>
        <w:jc w:val="both"/>
        <w:rPr>
          <w:rFonts w:ascii="Abadi" w:hAnsi="Abadi" w:cs="ArialMT"/>
          <w:sz w:val="20"/>
          <w:szCs w:val="21"/>
          <w:lang w:val="es-MX"/>
        </w:rPr>
      </w:pPr>
    </w:p>
    <w:p w14:paraId="79712769" w14:textId="021B5A09" w:rsidR="00572AC2" w:rsidRDefault="00A3642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Ninguna voz por encima de otros en igualdad todas las voces importan. Más de seis millones de guanajuatenses tienen una voz en éste resultó, todas y cada una de ellas son importantes en su individualidad y en su diversidad está la fortaleza de nuestro Estado. </w:t>
      </w:r>
    </w:p>
    <w:p w14:paraId="02A3953A" w14:textId="77777777" w:rsidR="00572AC2" w:rsidRDefault="00572AC2" w:rsidP="008A4472">
      <w:pPr>
        <w:autoSpaceDE w:val="0"/>
        <w:autoSpaceDN w:val="0"/>
        <w:adjustRightInd w:val="0"/>
        <w:jc w:val="both"/>
        <w:rPr>
          <w:rFonts w:ascii="Abadi" w:hAnsi="Abadi" w:cs="ArialMT"/>
          <w:sz w:val="20"/>
          <w:szCs w:val="21"/>
          <w:lang w:val="es-MX"/>
        </w:rPr>
      </w:pPr>
    </w:p>
    <w:p w14:paraId="214CDC3E" w14:textId="77777777" w:rsidR="00572AC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El informe ha permitido observar los alcances logrados y sin duda los retos, y los quiero subrayar, los retos de los cuales debemos trabajar todos los poderes del Estado. Destacan las cifras que ratifican el liderazgo que mantiene a Guanajuato en el país. Contamos con un Estado en paz social en el que reconocemos la coordinación de acciones en materia de seguridad entre las autoridades estatales con la Guardia Nacional, hay tarea por hacer frente a la delincuencia. </w:t>
      </w:r>
    </w:p>
    <w:p w14:paraId="65B532ED" w14:textId="77777777" w:rsidR="00572AC2" w:rsidRDefault="00572AC2" w:rsidP="008A4472">
      <w:pPr>
        <w:autoSpaceDE w:val="0"/>
        <w:autoSpaceDN w:val="0"/>
        <w:adjustRightInd w:val="0"/>
        <w:jc w:val="both"/>
        <w:rPr>
          <w:rFonts w:ascii="Abadi" w:hAnsi="Abadi" w:cs="ArialMT"/>
          <w:sz w:val="20"/>
          <w:szCs w:val="21"/>
          <w:lang w:val="es-MX"/>
        </w:rPr>
      </w:pPr>
    </w:p>
    <w:p w14:paraId="1B905367" w14:textId="77777777" w:rsidR="00572AC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Hay un solo Guanajuato cuya expresión inequívoca ocurre a través del Estado de derecho. Existe un programa de gobierno que garantizan un desarrollo ordenado y sostenible con instituciones que procuran la atención integral del medio ambiente y el ordenamiento del territorio. Un gobierno humano y eficaz distingue el Estado al tener finanzas públicas sanas, una fortaleza fiscal y financiera sujeta a principios de transparencia que marca profundas diferencias sobre las administraciones presupuestales en otras entidades. </w:t>
      </w:r>
    </w:p>
    <w:p w14:paraId="7820F7E9" w14:textId="77777777" w:rsidR="00572AC2" w:rsidRDefault="00572AC2" w:rsidP="008A4472">
      <w:pPr>
        <w:autoSpaceDE w:val="0"/>
        <w:autoSpaceDN w:val="0"/>
        <w:adjustRightInd w:val="0"/>
        <w:jc w:val="both"/>
        <w:rPr>
          <w:rFonts w:ascii="Abadi" w:hAnsi="Abadi" w:cs="ArialMT"/>
          <w:sz w:val="20"/>
          <w:szCs w:val="21"/>
          <w:lang w:val="es-MX"/>
        </w:rPr>
      </w:pPr>
    </w:p>
    <w:p w14:paraId="0D5F9645" w14:textId="77777777" w:rsidR="00FF513E"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Las estrategias de apoyo, </w:t>
      </w:r>
      <w:r w:rsidR="00411417">
        <w:rPr>
          <w:rFonts w:ascii="Abadi" w:hAnsi="Abadi" w:cs="ArialMT"/>
          <w:sz w:val="20"/>
          <w:szCs w:val="21"/>
          <w:lang w:val="es-MX"/>
        </w:rPr>
        <w:t xml:space="preserve">a </w:t>
      </w:r>
      <w:r w:rsidR="008A4472" w:rsidRPr="008A4472">
        <w:rPr>
          <w:rFonts w:ascii="Abadi" w:hAnsi="Abadi" w:cs="ArialMT"/>
          <w:sz w:val="20"/>
          <w:szCs w:val="21"/>
          <w:lang w:val="es-MX"/>
        </w:rPr>
        <w:t>la pequeña y mediana empresa, un programa turístico, comicios, el respaldo sostenido, los productores del campo y una política de atracción de inversiones diversificadas garantizan una economía para todos. Guanajuato cuenta con programas sociales enfocados a una política social dedicada a proteger a personas en situación de vulnerabilidad, inclusión, igualdad y enfoque sobre el cumplimiento de derechos son los elementos de esta política. Contamos con un sistema de salud pública que es ejemplo</w:t>
      </w:r>
      <w:r w:rsidR="00FF513E">
        <w:rPr>
          <w:rFonts w:ascii="Abadi" w:hAnsi="Abadi" w:cs="ArialMT"/>
          <w:sz w:val="20"/>
          <w:szCs w:val="21"/>
          <w:lang w:val="es-MX"/>
        </w:rPr>
        <w:t xml:space="preserve"> a</w:t>
      </w:r>
      <w:r w:rsidR="008A4472" w:rsidRPr="008A4472">
        <w:rPr>
          <w:rFonts w:ascii="Abadi" w:hAnsi="Abadi" w:cs="ArialMT"/>
          <w:sz w:val="20"/>
          <w:szCs w:val="21"/>
          <w:lang w:val="es-MX"/>
        </w:rPr>
        <w:t xml:space="preserve"> </w:t>
      </w:r>
      <w:r w:rsidR="00FF513E">
        <w:rPr>
          <w:rFonts w:ascii="Abadi" w:hAnsi="Abadi" w:cs="ArialMT"/>
          <w:sz w:val="20"/>
          <w:szCs w:val="21"/>
          <w:lang w:val="es-MX"/>
        </w:rPr>
        <w:t>n</w:t>
      </w:r>
      <w:r w:rsidR="008A4472" w:rsidRPr="008A4472">
        <w:rPr>
          <w:rFonts w:ascii="Abadi" w:hAnsi="Abadi" w:cs="ArialMT"/>
          <w:sz w:val="20"/>
          <w:szCs w:val="21"/>
          <w:lang w:val="es-MX"/>
        </w:rPr>
        <w:t xml:space="preserve">ivel nacional, instituciones de educación </w:t>
      </w:r>
      <w:r w:rsidR="008A4472" w:rsidRPr="008A4472">
        <w:rPr>
          <w:rFonts w:ascii="Abadi" w:hAnsi="Abadi" w:cs="ArialMT"/>
          <w:sz w:val="20"/>
          <w:szCs w:val="21"/>
          <w:lang w:val="es-MX"/>
        </w:rPr>
        <w:t xml:space="preserve">básica medio superior y superior que garantizan el desarrollo del capital humano. </w:t>
      </w:r>
    </w:p>
    <w:p w14:paraId="5ACF8245" w14:textId="77777777" w:rsidR="00FF513E" w:rsidRDefault="00FF513E" w:rsidP="008A4472">
      <w:pPr>
        <w:autoSpaceDE w:val="0"/>
        <w:autoSpaceDN w:val="0"/>
        <w:adjustRightInd w:val="0"/>
        <w:jc w:val="both"/>
        <w:rPr>
          <w:rFonts w:ascii="Abadi" w:hAnsi="Abadi" w:cs="ArialMT"/>
          <w:sz w:val="20"/>
          <w:szCs w:val="21"/>
          <w:lang w:val="es-MX"/>
        </w:rPr>
      </w:pPr>
    </w:p>
    <w:p w14:paraId="05CE32C7" w14:textId="623E50F8" w:rsidR="00572AC2" w:rsidRDefault="00FF513E"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El sustento de la estrategia de gobierno es una estructura en materia de planeación que permite va al bar de forma diferenciada programas, políticas, estrategias, objetivos y metas. </w:t>
      </w:r>
    </w:p>
    <w:p w14:paraId="59CB6784" w14:textId="77777777" w:rsidR="00572AC2" w:rsidRDefault="00572AC2" w:rsidP="008A4472">
      <w:pPr>
        <w:autoSpaceDE w:val="0"/>
        <w:autoSpaceDN w:val="0"/>
        <w:adjustRightInd w:val="0"/>
        <w:jc w:val="both"/>
        <w:rPr>
          <w:rFonts w:ascii="Abadi" w:hAnsi="Abadi" w:cs="ArialMT"/>
          <w:sz w:val="20"/>
          <w:szCs w:val="21"/>
          <w:lang w:val="es-MX"/>
        </w:rPr>
      </w:pPr>
    </w:p>
    <w:p w14:paraId="549BE30B" w14:textId="183735C7" w:rsidR="00572AC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La documentación que sea derivado de este análisis es pública durante el análisis del informe, las preguntas y respuestas de cada </w:t>
      </w:r>
      <w:r w:rsidR="00F21E17">
        <w:rPr>
          <w:rFonts w:ascii="Abadi" w:hAnsi="Abadi" w:cs="ArialMT"/>
          <w:sz w:val="20"/>
          <w:szCs w:val="21"/>
          <w:lang w:val="es-MX"/>
        </w:rPr>
        <w:t>G</w:t>
      </w:r>
      <w:r w:rsidR="008A4472" w:rsidRPr="008A4472">
        <w:rPr>
          <w:rFonts w:ascii="Abadi" w:hAnsi="Abadi" w:cs="ArialMT"/>
          <w:sz w:val="20"/>
          <w:szCs w:val="21"/>
          <w:lang w:val="es-MX"/>
        </w:rPr>
        <w:t xml:space="preserve">rupo </w:t>
      </w:r>
      <w:r w:rsidR="00F21E17">
        <w:rPr>
          <w:rFonts w:ascii="Abadi" w:hAnsi="Abadi" w:cs="ArialMT"/>
          <w:sz w:val="20"/>
          <w:szCs w:val="21"/>
          <w:lang w:val="es-MX"/>
        </w:rPr>
        <w:t>P</w:t>
      </w:r>
      <w:r w:rsidR="008A4472" w:rsidRPr="008A4472">
        <w:rPr>
          <w:rFonts w:ascii="Abadi" w:hAnsi="Abadi" w:cs="ArialMT"/>
          <w:sz w:val="20"/>
          <w:szCs w:val="21"/>
          <w:lang w:val="es-MX"/>
        </w:rPr>
        <w:t xml:space="preserve">arlamentario y las intervenciones correspondientes en las sesiones de la glosa son de acceso abierto a todo público. Hemos hecho de este proceso un ejercicio transparente para cada ciudadano, se convierta, para que cada ciudadano se convierta en un contralor del quehacer público. Los guanajuatenses que ha seguido usted ya luego y a quien es hoy nos acompaña habrán de expresar opiniones encontradas, como lo hemos escuchado, posiciones diversas con motivo de esta glosa. Ello es muestra de la fortaleza y la gobernabilidad del Estado que exige de todos nosotros civilidad en el diálogo. Por encima de estas diferencias, sin embargo, hay un Guanajuato sólido en paz social y en crecimiento. </w:t>
      </w:r>
    </w:p>
    <w:p w14:paraId="705727C5" w14:textId="77777777" w:rsidR="00572AC2" w:rsidRDefault="00572AC2" w:rsidP="008A4472">
      <w:pPr>
        <w:autoSpaceDE w:val="0"/>
        <w:autoSpaceDN w:val="0"/>
        <w:adjustRightInd w:val="0"/>
        <w:jc w:val="both"/>
        <w:rPr>
          <w:rFonts w:ascii="Abadi" w:hAnsi="Abadi" w:cs="ArialMT"/>
          <w:sz w:val="20"/>
          <w:szCs w:val="21"/>
          <w:lang w:val="es-MX"/>
        </w:rPr>
      </w:pPr>
    </w:p>
    <w:p w14:paraId="6BBEE7E7" w14:textId="14A3B196" w:rsidR="00572AC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El Gobernador Diego Sinhue Rodríguez Vallejo, ha presentado un informe objetivo que muestra un Estado en el que se actúa a la altura de las exigencias de la sociedad guanajuatense, resultados que la exigencia ciudadana y este ejercicio de control y vigilancia ha permitido confirmar que a cuatro años del inicio de la presente Administración, los objetivos y compromisos se están cumpliendo tanto en este proceso para la rendición de Cuentas como en la práctica legislativa cotidiana que ocurre en esta asamblea, la </w:t>
      </w:r>
      <w:r w:rsidR="009F28F2">
        <w:rPr>
          <w:rFonts w:ascii="Abadi" w:hAnsi="Abadi" w:cs="ArialMT"/>
          <w:sz w:val="20"/>
          <w:szCs w:val="21"/>
          <w:lang w:val="es-MX"/>
        </w:rPr>
        <w:t>F</w:t>
      </w:r>
      <w:r w:rsidR="008A4472" w:rsidRPr="008A4472">
        <w:rPr>
          <w:rFonts w:ascii="Abadi" w:hAnsi="Abadi" w:cs="ArialMT"/>
          <w:sz w:val="20"/>
          <w:szCs w:val="21"/>
          <w:lang w:val="es-MX"/>
        </w:rPr>
        <w:t xml:space="preserve">racción </w:t>
      </w:r>
      <w:r w:rsidR="009F28F2">
        <w:rPr>
          <w:rFonts w:ascii="Abadi" w:hAnsi="Abadi" w:cs="ArialMT"/>
          <w:sz w:val="20"/>
          <w:szCs w:val="21"/>
          <w:lang w:val="es-MX"/>
        </w:rPr>
        <w:t>P</w:t>
      </w:r>
      <w:r w:rsidR="008A4472" w:rsidRPr="008A4472">
        <w:rPr>
          <w:rFonts w:ascii="Abadi" w:hAnsi="Abadi" w:cs="ArialMT"/>
          <w:sz w:val="20"/>
          <w:szCs w:val="21"/>
          <w:lang w:val="es-MX"/>
        </w:rPr>
        <w:t xml:space="preserve">arlamentaria de Acción Nacional ha actuado con respecto para promover la convivencia civilizada en el en este que hacer parlamentario se nos ha encomendado honrosa labor de la representación por popular, por lo que tenemos el mandato de actuar en concordancia con las expectativas de la ciudadanía del Estado. </w:t>
      </w:r>
    </w:p>
    <w:p w14:paraId="58931642" w14:textId="77777777" w:rsidR="00572AC2" w:rsidRDefault="00572AC2" w:rsidP="008A4472">
      <w:pPr>
        <w:autoSpaceDE w:val="0"/>
        <w:autoSpaceDN w:val="0"/>
        <w:adjustRightInd w:val="0"/>
        <w:jc w:val="both"/>
        <w:rPr>
          <w:rFonts w:ascii="Abadi" w:hAnsi="Abadi" w:cs="ArialMT"/>
          <w:sz w:val="20"/>
          <w:szCs w:val="21"/>
          <w:lang w:val="es-MX"/>
        </w:rPr>
      </w:pPr>
    </w:p>
    <w:p w14:paraId="4C9550DE" w14:textId="6AFE4A4F" w:rsidR="009F28F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Estoy cierto que nuestras diferencias tienen en la civilidad y en el diálogo la vía para procurar por el bien de la República y por el bienestar de Guanajuato. Fue en estas </w:t>
      </w:r>
      <w:r w:rsidR="008A4472" w:rsidRPr="008A4472">
        <w:rPr>
          <w:rFonts w:ascii="Abadi" w:hAnsi="Abadi" w:cs="ArialMT"/>
          <w:sz w:val="20"/>
          <w:szCs w:val="21"/>
          <w:lang w:val="es-MX"/>
        </w:rPr>
        <w:lastRenderedPageBreak/>
        <w:t xml:space="preserve">tierras en donde la historia de la libertad nació. </w:t>
      </w:r>
    </w:p>
    <w:p w14:paraId="3875A6D8" w14:textId="77777777" w:rsidR="009F28F2" w:rsidRDefault="009F28F2" w:rsidP="008A4472">
      <w:pPr>
        <w:autoSpaceDE w:val="0"/>
        <w:autoSpaceDN w:val="0"/>
        <w:adjustRightInd w:val="0"/>
        <w:jc w:val="both"/>
        <w:rPr>
          <w:rFonts w:ascii="Abadi" w:hAnsi="Abadi" w:cs="ArialMT"/>
          <w:sz w:val="20"/>
          <w:szCs w:val="21"/>
          <w:lang w:val="es-MX"/>
        </w:rPr>
      </w:pPr>
    </w:p>
    <w:p w14:paraId="6364627D" w14:textId="63E1DD93" w:rsidR="00572AC2" w:rsidRDefault="009F28F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Aquí, en nuestras fronteras se ha escrito las páginas más menos memorables del país. Hoy tenemos un Estado con un Gobierno humano, sensible y cercano que actúa para mejorar la calidad de vida de los habitantes con instituciones fuertes y que velan por el bienestar de las familias guanajuatenses. </w:t>
      </w:r>
    </w:p>
    <w:p w14:paraId="04B38AB1" w14:textId="77777777" w:rsidR="00572AC2" w:rsidRDefault="00572AC2" w:rsidP="008A4472">
      <w:pPr>
        <w:autoSpaceDE w:val="0"/>
        <w:autoSpaceDN w:val="0"/>
        <w:adjustRightInd w:val="0"/>
        <w:jc w:val="both"/>
        <w:rPr>
          <w:rFonts w:ascii="Abadi" w:hAnsi="Abadi" w:cs="ArialMT"/>
          <w:sz w:val="20"/>
          <w:szCs w:val="21"/>
          <w:lang w:val="es-MX"/>
        </w:rPr>
      </w:pPr>
    </w:p>
    <w:p w14:paraId="230BF608" w14:textId="38F0B098" w:rsidR="008A4472" w:rsidRPr="008A4472" w:rsidRDefault="00572AC2" w:rsidP="008A4472">
      <w:pPr>
        <w:autoSpaceDE w:val="0"/>
        <w:autoSpaceDN w:val="0"/>
        <w:adjustRightInd w:val="0"/>
        <w:jc w:val="both"/>
        <w:rPr>
          <w:rFonts w:ascii="Abadi" w:hAnsi="Abadi" w:cs="ArialMT"/>
          <w:sz w:val="20"/>
          <w:szCs w:val="21"/>
          <w:lang w:val="es-MX"/>
        </w:rPr>
      </w:pPr>
      <w:r>
        <w:rPr>
          <w:rFonts w:ascii="Abadi" w:hAnsi="Abadi" w:cs="ArialMT"/>
          <w:sz w:val="20"/>
          <w:szCs w:val="21"/>
          <w:lang w:val="es-MX"/>
        </w:rPr>
        <w:t xml:space="preserve">- </w:t>
      </w:r>
      <w:r w:rsidR="008A4472" w:rsidRPr="008A4472">
        <w:rPr>
          <w:rFonts w:ascii="Abadi" w:hAnsi="Abadi" w:cs="ArialMT"/>
          <w:sz w:val="20"/>
          <w:szCs w:val="21"/>
          <w:lang w:val="es-MX"/>
        </w:rPr>
        <w:t xml:space="preserve">Muchas gracias. </w:t>
      </w:r>
    </w:p>
    <w:p w14:paraId="2404082D" w14:textId="77777777" w:rsidR="008A4472" w:rsidRDefault="008A4472" w:rsidP="008A4472">
      <w:pPr>
        <w:autoSpaceDE w:val="0"/>
        <w:autoSpaceDN w:val="0"/>
        <w:adjustRightInd w:val="0"/>
        <w:jc w:val="both"/>
        <w:rPr>
          <w:rFonts w:ascii="Abadi" w:hAnsi="Abadi" w:cs="ArialMT"/>
          <w:b/>
          <w:bCs/>
          <w:sz w:val="20"/>
          <w:szCs w:val="21"/>
          <w:lang w:val="es-MX"/>
        </w:rPr>
      </w:pPr>
      <w:bookmarkStart w:id="0" w:name="_Hlk107483713"/>
    </w:p>
    <w:p w14:paraId="1CEA4D13" w14:textId="0EB830BF" w:rsidR="008A4472" w:rsidRPr="008A4472" w:rsidRDefault="00786F0B" w:rsidP="00786F0B">
      <w:pPr>
        <w:autoSpaceDE w:val="0"/>
        <w:autoSpaceDN w:val="0"/>
        <w:adjustRightInd w:val="0"/>
        <w:ind w:firstLine="708"/>
        <w:jc w:val="both"/>
        <w:rPr>
          <w:rFonts w:ascii="Abadi" w:hAnsi="Abadi" w:cs="ArialMT"/>
          <w:sz w:val="20"/>
          <w:szCs w:val="21"/>
          <w:lang w:val="es-MX"/>
        </w:rPr>
      </w:pPr>
      <w:r>
        <w:rPr>
          <w:rFonts w:ascii="Abadi" w:hAnsi="Abadi" w:cs="ArialMT"/>
          <w:b/>
          <w:bCs/>
          <w:sz w:val="20"/>
          <w:szCs w:val="21"/>
          <w:lang w:val="es-MX"/>
        </w:rPr>
        <w:t xml:space="preserve">- </w:t>
      </w:r>
      <w:r w:rsidR="008A4472" w:rsidRPr="008A4472">
        <w:rPr>
          <w:rFonts w:ascii="Abadi" w:hAnsi="Abadi" w:cs="ArialMT"/>
          <w:b/>
          <w:bCs/>
          <w:sz w:val="20"/>
          <w:szCs w:val="21"/>
          <w:lang w:val="es-MX"/>
        </w:rPr>
        <w:t xml:space="preserve">La </w:t>
      </w:r>
      <w:proofErr w:type="gramStart"/>
      <w:r w:rsidR="008A4472" w:rsidRPr="008A4472">
        <w:rPr>
          <w:rFonts w:ascii="Abadi" w:hAnsi="Abadi" w:cs="ArialMT"/>
          <w:b/>
          <w:bCs/>
          <w:sz w:val="20"/>
          <w:szCs w:val="21"/>
          <w:lang w:val="es-MX"/>
        </w:rPr>
        <w:t>Presidencia.-</w:t>
      </w:r>
      <w:proofErr w:type="gramEnd"/>
      <w:r w:rsidR="008A4472" w:rsidRPr="008A4472">
        <w:rPr>
          <w:rFonts w:ascii="Abadi" w:hAnsi="Abadi" w:cs="ArialMT"/>
          <w:sz w:val="20"/>
          <w:szCs w:val="21"/>
          <w:lang w:val="es-MX"/>
        </w:rPr>
        <w:t xml:space="preserve"> </w:t>
      </w:r>
      <w:bookmarkEnd w:id="0"/>
      <w:r w:rsidR="008A4472" w:rsidRPr="008A4472">
        <w:rPr>
          <w:rFonts w:ascii="Abadi" w:hAnsi="Abadi" w:cs="ArialMT"/>
          <w:sz w:val="20"/>
          <w:szCs w:val="21"/>
          <w:lang w:val="es-MX"/>
        </w:rPr>
        <w:t xml:space="preserve">Muchas gracias, diputado. </w:t>
      </w:r>
    </w:p>
    <w:p w14:paraId="70D0FB6B" w14:textId="13D3A9D2" w:rsidR="000F65FE" w:rsidRPr="008A4472" w:rsidRDefault="000F65FE" w:rsidP="00B73692">
      <w:pPr>
        <w:autoSpaceDE w:val="0"/>
        <w:autoSpaceDN w:val="0"/>
        <w:adjustRightInd w:val="0"/>
        <w:jc w:val="both"/>
        <w:rPr>
          <w:rFonts w:ascii="Abadi" w:hAnsi="Abadi" w:cs="ArialMT"/>
          <w:sz w:val="20"/>
          <w:szCs w:val="21"/>
        </w:rPr>
      </w:pPr>
    </w:p>
    <w:p w14:paraId="7BE154E9" w14:textId="77777777" w:rsidR="0058079A" w:rsidRPr="0058079A" w:rsidRDefault="0058079A" w:rsidP="0058079A">
      <w:pPr>
        <w:pStyle w:val="Prrafodelista"/>
        <w:autoSpaceDE w:val="0"/>
        <w:autoSpaceDN w:val="0"/>
        <w:adjustRightInd w:val="0"/>
        <w:ind w:left="426"/>
        <w:contextualSpacing/>
        <w:jc w:val="both"/>
        <w:rPr>
          <w:rFonts w:ascii="Abadi" w:hAnsi="Abadi"/>
          <w:b/>
          <w:bCs/>
          <w:sz w:val="20"/>
          <w:szCs w:val="20"/>
        </w:rPr>
      </w:pPr>
    </w:p>
    <w:p w14:paraId="4AAE223E" w14:textId="20BC8905" w:rsidR="00B73692" w:rsidRPr="0058079A" w:rsidRDefault="00B73692" w:rsidP="007201BC">
      <w:pPr>
        <w:pStyle w:val="Prrafodelista"/>
        <w:numPr>
          <w:ilvl w:val="0"/>
          <w:numId w:val="7"/>
        </w:numPr>
        <w:autoSpaceDE w:val="0"/>
        <w:autoSpaceDN w:val="0"/>
        <w:adjustRightInd w:val="0"/>
        <w:ind w:left="426"/>
        <w:contextualSpacing/>
        <w:jc w:val="both"/>
        <w:rPr>
          <w:rFonts w:ascii="Abadi" w:hAnsi="Abadi"/>
          <w:b/>
          <w:bCs/>
          <w:sz w:val="20"/>
          <w:szCs w:val="20"/>
        </w:rPr>
      </w:pPr>
      <w:r w:rsidRPr="007201BC">
        <w:rPr>
          <w:rFonts w:ascii="Abadi" w:hAnsi="Abadi" w:cs="ArialMT"/>
          <w:b/>
          <w:bCs/>
          <w:sz w:val="20"/>
          <w:szCs w:val="21"/>
        </w:rPr>
        <w:t>ASUNTOS GENERALES.</w:t>
      </w:r>
    </w:p>
    <w:p w14:paraId="68A8C79F" w14:textId="77777777" w:rsidR="0058079A" w:rsidRPr="0058079A" w:rsidRDefault="0058079A" w:rsidP="0058079A">
      <w:pPr>
        <w:autoSpaceDE w:val="0"/>
        <w:autoSpaceDN w:val="0"/>
        <w:adjustRightInd w:val="0"/>
        <w:contextualSpacing/>
        <w:jc w:val="both"/>
        <w:rPr>
          <w:rFonts w:ascii="Abadi" w:hAnsi="Abadi"/>
          <w:b/>
          <w:bCs/>
          <w:sz w:val="20"/>
          <w:szCs w:val="20"/>
        </w:rPr>
      </w:pPr>
    </w:p>
    <w:p w14:paraId="15BE3E7A" w14:textId="77777777" w:rsidR="0058079A" w:rsidRPr="000F65FE" w:rsidRDefault="0058079A" w:rsidP="0058079A">
      <w:pPr>
        <w:autoSpaceDE w:val="0"/>
        <w:autoSpaceDN w:val="0"/>
        <w:adjustRightInd w:val="0"/>
        <w:jc w:val="both"/>
        <w:rPr>
          <w:rFonts w:ascii="Abadi" w:hAnsi="Abadi" w:cs="*Arial-6756-Identity-H"/>
          <w:color w:val="0D0C0F"/>
          <w:sz w:val="21"/>
          <w:szCs w:val="21"/>
        </w:rPr>
      </w:pPr>
    </w:p>
    <w:p w14:paraId="4A391ADC" w14:textId="0CA14140" w:rsidR="00140662" w:rsidRDefault="00140662" w:rsidP="00140662">
      <w:pPr>
        <w:ind w:firstLine="426"/>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Corresponde abrir el registro para tratar asuntos de interés general. </w:t>
      </w:r>
    </w:p>
    <w:p w14:paraId="733988E4" w14:textId="77777777" w:rsidR="00140662" w:rsidRDefault="00140662" w:rsidP="00140662">
      <w:pPr>
        <w:jc w:val="both"/>
        <w:rPr>
          <w:rFonts w:ascii="Abadi" w:hAnsi="Abadi"/>
          <w:sz w:val="21"/>
          <w:szCs w:val="21"/>
        </w:rPr>
      </w:pPr>
    </w:p>
    <w:p w14:paraId="0BC8456A" w14:textId="483CC2EA" w:rsidR="00140662" w:rsidRDefault="00140662" w:rsidP="00140662">
      <w:pPr>
        <w:ind w:firstLine="426"/>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Si algún integrante de la Asamblea desea inscribirse manifiéstenlo a esta presidencia indicando el tema de su participación. </w:t>
      </w:r>
    </w:p>
    <w:p w14:paraId="5E0E61D9" w14:textId="77777777" w:rsidR="00140662" w:rsidRDefault="00140662" w:rsidP="00140662">
      <w:pPr>
        <w:jc w:val="both"/>
        <w:rPr>
          <w:rFonts w:ascii="Abadi" w:hAnsi="Abadi"/>
          <w:sz w:val="21"/>
          <w:szCs w:val="21"/>
        </w:rPr>
      </w:pPr>
    </w:p>
    <w:p w14:paraId="1D1B9EAB" w14:textId="68CCAFAD" w:rsidR="00140662" w:rsidRDefault="00140662" w:rsidP="00140662">
      <w:pPr>
        <w:ind w:firstLine="426"/>
        <w:jc w:val="both"/>
        <w:rPr>
          <w:rFonts w:ascii="Abadi" w:hAnsi="Abadi"/>
          <w:sz w:val="21"/>
          <w:szCs w:val="21"/>
        </w:rPr>
      </w:pPr>
      <w:r>
        <w:rPr>
          <w:rFonts w:ascii="Abadi" w:hAnsi="Abadi"/>
          <w:sz w:val="21"/>
          <w:szCs w:val="21"/>
        </w:rPr>
        <w:t xml:space="preserve">- </w:t>
      </w:r>
      <w:r w:rsidRPr="00FC110D">
        <w:rPr>
          <w:rFonts w:ascii="Abadi" w:hAnsi="Abadi"/>
          <w:sz w:val="21"/>
          <w:szCs w:val="21"/>
        </w:rPr>
        <w:t>La lista de participantes como no</w:t>
      </w:r>
      <w:r>
        <w:rPr>
          <w:rFonts w:ascii="Abadi" w:hAnsi="Abadi"/>
          <w:sz w:val="21"/>
          <w:szCs w:val="21"/>
        </w:rPr>
        <w:t xml:space="preserve"> hay lista de participantes se instruye a la Secretaria. </w:t>
      </w:r>
    </w:p>
    <w:p w14:paraId="0F7C64A1" w14:textId="77777777" w:rsidR="00140662" w:rsidRPr="00FC110D" w:rsidRDefault="00140662" w:rsidP="00140662">
      <w:pPr>
        <w:jc w:val="both"/>
        <w:rPr>
          <w:rFonts w:ascii="Abadi" w:hAnsi="Abadi"/>
          <w:sz w:val="21"/>
          <w:szCs w:val="21"/>
        </w:rPr>
      </w:pPr>
    </w:p>
    <w:p w14:paraId="47A2D193" w14:textId="12EE755B" w:rsidR="00140662" w:rsidRDefault="00140662" w:rsidP="00140662">
      <w:pPr>
        <w:ind w:firstLine="284"/>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Secretar</w:t>
      </w:r>
      <w:r>
        <w:rPr>
          <w:rFonts w:ascii="Abadi" w:hAnsi="Abadi"/>
          <w:b/>
          <w:bCs/>
          <w:sz w:val="21"/>
          <w:szCs w:val="21"/>
        </w:rPr>
        <w:t>i</w:t>
      </w:r>
      <w:r w:rsidRPr="00FC110D">
        <w:rPr>
          <w:rFonts w:ascii="Abadi" w:hAnsi="Abadi"/>
          <w:b/>
          <w:bCs/>
          <w:sz w:val="21"/>
          <w:szCs w:val="21"/>
        </w:rPr>
        <w:t>a.-</w:t>
      </w:r>
      <w:proofErr w:type="gramEnd"/>
      <w:r w:rsidRPr="00FC110D">
        <w:rPr>
          <w:rFonts w:ascii="Abadi" w:hAnsi="Abadi"/>
          <w:sz w:val="21"/>
          <w:szCs w:val="21"/>
        </w:rPr>
        <w:t xml:space="preserve"> Señora Presidenta, me permito informarle que se han agotado todos los asuntos listados en el orden del día. </w:t>
      </w:r>
    </w:p>
    <w:p w14:paraId="6118F0A2" w14:textId="77777777" w:rsidR="00140662" w:rsidRDefault="00140662" w:rsidP="00140662">
      <w:pPr>
        <w:ind w:firstLine="284"/>
        <w:jc w:val="both"/>
        <w:rPr>
          <w:rFonts w:ascii="Abadi" w:hAnsi="Abadi"/>
          <w:sz w:val="21"/>
          <w:szCs w:val="21"/>
        </w:rPr>
      </w:pPr>
    </w:p>
    <w:p w14:paraId="4C4ECADF" w14:textId="68FEDF1E" w:rsidR="00140662" w:rsidRDefault="00140662" w:rsidP="00140662">
      <w:pPr>
        <w:spacing w:after="160" w:line="259" w:lineRule="auto"/>
        <w:ind w:firstLine="284"/>
        <w:contextualSpacing/>
        <w:jc w:val="both"/>
        <w:rPr>
          <w:rFonts w:ascii="Abadi" w:hAnsi="Abadi"/>
          <w:sz w:val="21"/>
          <w:szCs w:val="21"/>
        </w:rPr>
      </w:pPr>
      <w:r>
        <w:rPr>
          <w:rFonts w:ascii="Abadi" w:hAnsi="Abadi"/>
          <w:sz w:val="21"/>
          <w:szCs w:val="21"/>
        </w:rPr>
        <w:t xml:space="preserve">- </w:t>
      </w:r>
      <w:r w:rsidRPr="00140662">
        <w:rPr>
          <w:rFonts w:ascii="Abadi" w:hAnsi="Abadi"/>
          <w:sz w:val="21"/>
          <w:szCs w:val="21"/>
        </w:rPr>
        <w:t xml:space="preserve">Así mismo le informo que la asistencia a la presente sesión fue de 36 diputadas y diputados. </w:t>
      </w:r>
    </w:p>
    <w:p w14:paraId="7C5F65E4" w14:textId="77777777" w:rsidR="00140662" w:rsidRPr="00140662" w:rsidRDefault="00140662" w:rsidP="00140662">
      <w:pPr>
        <w:spacing w:after="160" w:line="259" w:lineRule="auto"/>
        <w:contextualSpacing/>
        <w:jc w:val="both"/>
        <w:rPr>
          <w:rFonts w:ascii="Abadi" w:hAnsi="Abadi"/>
          <w:sz w:val="21"/>
          <w:szCs w:val="21"/>
        </w:rPr>
      </w:pPr>
    </w:p>
    <w:p w14:paraId="05C99805" w14:textId="143E4DF3" w:rsidR="00140662" w:rsidRDefault="00140662" w:rsidP="00140662">
      <w:pPr>
        <w:ind w:firstLine="360"/>
        <w:jc w:val="both"/>
        <w:rPr>
          <w:rFonts w:ascii="Abadi" w:hAnsi="Abadi"/>
          <w:sz w:val="21"/>
          <w:szCs w:val="21"/>
        </w:rPr>
      </w:pPr>
      <w:r>
        <w:rPr>
          <w:rFonts w:ascii="Abadi" w:hAnsi="Abadi"/>
          <w:b/>
          <w:bCs/>
          <w:sz w:val="21"/>
          <w:szCs w:val="21"/>
        </w:rPr>
        <w:t xml:space="preserve">- </w:t>
      </w:r>
      <w:r w:rsidRPr="00FC110D">
        <w:rPr>
          <w:rFonts w:ascii="Abadi" w:hAnsi="Abadi"/>
          <w:b/>
          <w:bCs/>
          <w:sz w:val="21"/>
          <w:szCs w:val="21"/>
        </w:rPr>
        <w:t xml:space="preserve">La </w:t>
      </w:r>
      <w:proofErr w:type="gramStart"/>
      <w:r w:rsidRPr="00FC110D">
        <w:rPr>
          <w:rFonts w:ascii="Abadi" w:hAnsi="Abadi"/>
          <w:b/>
          <w:bCs/>
          <w:sz w:val="21"/>
          <w:szCs w:val="21"/>
        </w:rPr>
        <w:t>Presidencia.-</w:t>
      </w:r>
      <w:proofErr w:type="gramEnd"/>
      <w:r w:rsidRPr="00FC110D">
        <w:rPr>
          <w:rFonts w:ascii="Abadi" w:hAnsi="Abadi"/>
          <w:sz w:val="21"/>
          <w:szCs w:val="21"/>
        </w:rPr>
        <w:t xml:space="preserve"> En virtud de que el </w:t>
      </w:r>
      <w:r>
        <w:rPr>
          <w:rFonts w:ascii="Abadi" w:hAnsi="Abadi"/>
          <w:sz w:val="21"/>
          <w:szCs w:val="21"/>
        </w:rPr>
        <w:t>c</w:t>
      </w:r>
      <w:r w:rsidRPr="00FC110D">
        <w:rPr>
          <w:rFonts w:ascii="Abadi" w:hAnsi="Abadi"/>
          <w:sz w:val="21"/>
          <w:szCs w:val="21"/>
        </w:rPr>
        <w:t xml:space="preserve">uórum de asistencia </w:t>
      </w:r>
      <w:r>
        <w:rPr>
          <w:rFonts w:ascii="Abadi" w:hAnsi="Abadi"/>
          <w:sz w:val="21"/>
          <w:szCs w:val="21"/>
        </w:rPr>
        <w:t xml:space="preserve">a </w:t>
      </w:r>
      <w:r w:rsidRPr="00FC110D">
        <w:rPr>
          <w:rFonts w:ascii="Abadi" w:hAnsi="Abadi"/>
          <w:sz w:val="21"/>
          <w:szCs w:val="21"/>
        </w:rPr>
        <w:t xml:space="preserve">la presente </w:t>
      </w:r>
      <w:r>
        <w:rPr>
          <w:rFonts w:ascii="Abadi" w:hAnsi="Abadi"/>
          <w:sz w:val="21"/>
          <w:szCs w:val="21"/>
        </w:rPr>
        <w:t>S</w:t>
      </w:r>
      <w:r w:rsidRPr="00FC110D">
        <w:rPr>
          <w:rFonts w:ascii="Abadi" w:hAnsi="Abadi"/>
          <w:sz w:val="21"/>
          <w:szCs w:val="21"/>
        </w:rPr>
        <w:t>esión se ha mantenido hasta el momento</w:t>
      </w:r>
      <w:r>
        <w:rPr>
          <w:rFonts w:ascii="Abadi" w:hAnsi="Abadi"/>
          <w:sz w:val="21"/>
          <w:szCs w:val="21"/>
        </w:rPr>
        <w:t xml:space="preserve">. </w:t>
      </w:r>
    </w:p>
    <w:p w14:paraId="2CF1F0B5" w14:textId="77777777" w:rsidR="00140662" w:rsidRDefault="00140662" w:rsidP="00140662">
      <w:pPr>
        <w:jc w:val="both"/>
        <w:rPr>
          <w:rFonts w:ascii="Abadi" w:hAnsi="Abadi"/>
          <w:sz w:val="21"/>
          <w:szCs w:val="21"/>
        </w:rPr>
      </w:pPr>
    </w:p>
    <w:p w14:paraId="21D9A47A" w14:textId="129DF1E7" w:rsidR="00140662" w:rsidRDefault="00140662" w:rsidP="00140662">
      <w:pPr>
        <w:ind w:firstLine="708"/>
        <w:jc w:val="both"/>
        <w:rPr>
          <w:rFonts w:ascii="Abadi" w:hAnsi="Abadi"/>
          <w:sz w:val="21"/>
          <w:szCs w:val="21"/>
        </w:rPr>
      </w:pPr>
      <w:r>
        <w:rPr>
          <w:rFonts w:ascii="Abadi" w:hAnsi="Abadi"/>
          <w:sz w:val="21"/>
          <w:szCs w:val="21"/>
        </w:rPr>
        <w:t>- N</w:t>
      </w:r>
      <w:r w:rsidRPr="00FC110D">
        <w:rPr>
          <w:rFonts w:ascii="Abadi" w:hAnsi="Abadi"/>
          <w:sz w:val="21"/>
          <w:szCs w:val="21"/>
        </w:rPr>
        <w:t>o procede instruir a un nuevo pase de lista.</w:t>
      </w:r>
    </w:p>
    <w:p w14:paraId="5055DD58" w14:textId="77777777" w:rsidR="00140662" w:rsidRDefault="00140662" w:rsidP="00140662">
      <w:pPr>
        <w:jc w:val="both"/>
        <w:rPr>
          <w:rFonts w:ascii="Abadi" w:hAnsi="Abadi"/>
          <w:sz w:val="21"/>
          <w:szCs w:val="21"/>
        </w:rPr>
      </w:pPr>
    </w:p>
    <w:p w14:paraId="358799B0" w14:textId="58AC18BC" w:rsidR="00140662" w:rsidRDefault="00140662" w:rsidP="00140662">
      <w:pPr>
        <w:ind w:firstLine="708"/>
        <w:jc w:val="both"/>
        <w:rPr>
          <w:rFonts w:ascii="Abadi" w:hAnsi="Abadi"/>
          <w:sz w:val="21"/>
          <w:szCs w:val="21"/>
        </w:rPr>
      </w:pPr>
      <w:r>
        <w:rPr>
          <w:rFonts w:ascii="Abadi" w:hAnsi="Abadi"/>
          <w:sz w:val="21"/>
          <w:szCs w:val="21"/>
        </w:rPr>
        <w:t xml:space="preserve">- </w:t>
      </w:r>
      <w:r w:rsidRPr="00FC110D">
        <w:rPr>
          <w:rFonts w:ascii="Abadi" w:hAnsi="Abadi"/>
          <w:sz w:val="21"/>
          <w:szCs w:val="21"/>
        </w:rPr>
        <w:t xml:space="preserve">Se levanta la sesión siendo las </w:t>
      </w:r>
      <w:r>
        <w:rPr>
          <w:rFonts w:ascii="Abadi" w:hAnsi="Abadi"/>
          <w:sz w:val="21"/>
          <w:szCs w:val="21"/>
        </w:rPr>
        <w:t xml:space="preserve">12:59 </w:t>
      </w:r>
      <w:r w:rsidRPr="00C96D0E">
        <w:rPr>
          <w:rFonts w:ascii="Abadi" w:hAnsi="Abadi"/>
          <w:b/>
          <w:bCs/>
          <w:sz w:val="21"/>
          <w:szCs w:val="21"/>
        </w:rPr>
        <w:t>(doce horas con cincuenta y nueve minutos)</w:t>
      </w:r>
      <w:r w:rsidRPr="00FC110D">
        <w:rPr>
          <w:rFonts w:ascii="Abadi" w:hAnsi="Abadi"/>
          <w:sz w:val="21"/>
          <w:szCs w:val="21"/>
        </w:rPr>
        <w:t xml:space="preserve"> y se les comunica</w:t>
      </w:r>
      <w:r>
        <w:rPr>
          <w:rFonts w:ascii="Abadi" w:hAnsi="Abadi"/>
          <w:sz w:val="21"/>
          <w:szCs w:val="21"/>
        </w:rPr>
        <w:t xml:space="preserve"> a </w:t>
      </w:r>
      <w:r w:rsidRPr="00FC110D">
        <w:rPr>
          <w:rFonts w:ascii="Abadi" w:hAnsi="Abadi"/>
          <w:sz w:val="21"/>
          <w:szCs w:val="21"/>
        </w:rPr>
        <w:t xml:space="preserve">las diputadas y a los diputados que se les citará para la </w:t>
      </w:r>
      <w:r w:rsidRPr="00FC110D">
        <w:rPr>
          <w:rFonts w:ascii="Abadi" w:hAnsi="Abadi"/>
          <w:sz w:val="21"/>
          <w:szCs w:val="21"/>
        </w:rPr>
        <w:t xml:space="preserve">siguiente por conducto de la Secretaría General. </w:t>
      </w:r>
    </w:p>
    <w:p w14:paraId="5D3DBAFD" w14:textId="2A4A41FD" w:rsidR="00140662" w:rsidRDefault="00140662" w:rsidP="00140662">
      <w:pPr>
        <w:jc w:val="both"/>
        <w:rPr>
          <w:rFonts w:ascii="Abadi" w:hAnsi="Abadi"/>
          <w:sz w:val="21"/>
          <w:szCs w:val="21"/>
        </w:rPr>
      </w:pPr>
    </w:p>
    <w:p w14:paraId="6D8F1E7B" w14:textId="7F521334" w:rsidR="0063247A" w:rsidRPr="00C96D0E" w:rsidRDefault="00140662" w:rsidP="00C96D0E">
      <w:pPr>
        <w:jc w:val="both"/>
        <w:rPr>
          <w:rFonts w:ascii="Abadi" w:hAnsi="Abadi"/>
          <w:sz w:val="14"/>
          <w:szCs w:val="14"/>
        </w:rPr>
      </w:pPr>
      <w:r>
        <w:rPr>
          <w:rFonts w:ascii="Abadi" w:hAnsi="Abadi"/>
          <w:sz w:val="21"/>
          <w:szCs w:val="21"/>
        </w:rPr>
        <w:t xml:space="preserve">- </w:t>
      </w:r>
      <w:r w:rsidRPr="00FC110D">
        <w:rPr>
          <w:rFonts w:ascii="Abadi" w:hAnsi="Abadi"/>
          <w:sz w:val="21"/>
          <w:szCs w:val="21"/>
        </w:rPr>
        <w:t xml:space="preserve">Que tengan todos, un excelente día. </w:t>
      </w:r>
      <w:r w:rsidR="001D7BC1" w:rsidRPr="00C96D0E">
        <w:rPr>
          <w:rFonts w:ascii="Abadi" w:hAnsi="Abadi"/>
          <w:b/>
          <w:bCs/>
          <w:sz w:val="14"/>
          <w:szCs w:val="14"/>
        </w:rPr>
        <w:footnoteReference w:id="40"/>
      </w:r>
    </w:p>
    <w:p w14:paraId="0921B404" w14:textId="0986A266" w:rsidR="00951F6D" w:rsidRDefault="00951F6D" w:rsidP="0024733C">
      <w:pPr>
        <w:ind w:firstLine="720"/>
        <w:jc w:val="both"/>
        <w:rPr>
          <w:rFonts w:ascii="Abadi" w:hAnsi="Abadi"/>
          <w:sz w:val="21"/>
          <w:szCs w:val="21"/>
        </w:rPr>
      </w:pPr>
    </w:p>
    <w:p w14:paraId="0D10CF91" w14:textId="574CE621" w:rsidR="00196C91" w:rsidRDefault="00196C91" w:rsidP="0024733C">
      <w:pPr>
        <w:ind w:firstLine="720"/>
        <w:jc w:val="both"/>
        <w:rPr>
          <w:rFonts w:ascii="Abadi" w:hAnsi="Abadi"/>
          <w:sz w:val="21"/>
          <w:szCs w:val="21"/>
        </w:rPr>
      </w:pPr>
    </w:p>
    <w:p w14:paraId="2E52EDD3" w14:textId="484A407E" w:rsidR="00196C91" w:rsidRPr="00FB0D27" w:rsidRDefault="00196C91" w:rsidP="0024733C">
      <w:pPr>
        <w:ind w:firstLine="720"/>
        <w:jc w:val="both"/>
        <w:rPr>
          <w:rFonts w:ascii="Abadi" w:hAnsi="Abadi"/>
          <w:sz w:val="21"/>
          <w:szCs w:val="21"/>
        </w:rPr>
      </w:pPr>
    </w:p>
    <w:p w14:paraId="3D4DBD32" w14:textId="6398FB89" w:rsidR="00E73ECD" w:rsidRDefault="00196C91" w:rsidP="00B117A7">
      <w:pPr>
        <w:jc w:val="both"/>
        <w:rPr>
          <w:rFonts w:ascii="Abadi" w:hAnsi="Abadi"/>
          <w:b/>
          <w:sz w:val="21"/>
          <w:szCs w:val="21"/>
        </w:rPr>
      </w:pPr>
      <w:r>
        <w:rPr>
          <w:rFonts w:ascii="Abadi" w:hAnsi="Abadi"/>
          <w:noProof/>
          <w:sz w:val="21"/>
          <w:szCs w:val="21"/>
        </w:rPr>
        <mc:AlternateContent>
          <mc:Choice Requires="wpg">
            <w:drawing>
              <wp:anchor distT="0" distB="0" distL="114300" distR="114300" simplePos="0" relativeHeight="251671579" behindDoc="0" locked="0" layoutInCell="1" allowOverlap="1" wp14:anchorId="1610839B" wp14:editId="0AA2791F">
                <wp:simplePos x="0" y="0"/>
                <wp:positionH relativeFrom="margin">
                  <wp:posOffset>3204817</wp:posOffset>
                </wp:positionH>
                <wp:positionV relativeFrom="paragraph">
                  <wp:posOffset>72684</wp:posOffset>
                </wp:positionV>
                <wp:extent cx="2778369" cy="3314700"/>
                <wp:effectExtent l="0" t="0" r="22225" b="1905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369" cy="3314700"/>
                          <a:chOff x="0" y="0"/>
                          <a:chExt cx="2696210" cy="3597275"/>
                        </a:xfrm>
                      </wpg:grpSpPr>
                      <wps:wsp>
                        <wps:cNvPr id="62" name="Diagrama de flujo: multidocumento 45"/>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7DF5EE69" w14:textId="77777777" w:rsidR="00196C91" w:rsidRPr="001040DC" w:rsidRDefault="00196C91" w:rsidP="00196C91">
                              <w:pPr>
                                <w:suppressOverlap/>
                                <w:jc w:val="center"/>
                                <w:rPr>
                                  <w:rFonts w:ascii="Abadi" w:hAnsi="Abadi" w:cs="Arial"/>
                                  <w:b/>
                                  <w:sz w:val="18"/>
                                  <w:szCs w:val="18"/>
                                  <w:lang w:val="pt-PT"/>
                                </w:rPr>
                              </w:pPr>
                            </w:p>
                            <w:p w14:paraId="5EC8229C" w14:textId="77777777" w:rsidR="00196C91" w:rsidRPr="001040DC" w:rsidRDefault="00196C91" w:rsidP="00196C91">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EE4AD3D"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65D6CC95"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C735EA5"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102DD12" w14:textId="77777777" w:rsidR="00196C91" w:rsidRPr="001040DC" w:rsidRDefault="00196C91" w:rsidP="00196C91">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5E7E292" w14:textId="77777777" w:rsidR="00196C91" w:rsidRPr="001040DC" w:rsidRDefault="00196C91" w:rsidP="00196C91">
                              <w:pPr>
                                <w:suppressOverlap/>
                                <w:jc w:val="center"/>
                                <w:rPr>
                                  <w:rFonts w:ascii="Abadi" w:hAnsi="Abadi" w:cs="Arial"/>
                                  <w:b/>
                                  <w:sz w:val="18"/>
                                  <w:szCs w:val="18"/>
                                  <w:lang w:val="pt-PT"/>
                                </w:rPr>
                              </w:pPr>
                            </w:p>
                            <w:p w14:paraId="7BEBA538"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1A2E5FAA"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018BC3A"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FF9AAC7" w14:textId="77777777" w:rsidR="00196C91" w:rsidRPr="001040DC" w:rsidRDefault="00196C91" w:rsidP="00196C91">
                              <w:pPr>
                                <w:suppressOverlap/>
                                <w:jc w:val="center"/>
                                <w:rPr>
                                  <w:rFonts w:ascii="Abadi" w:hAnsi="Abadi" w:cs="Arial"/>
                                  <w:b/>
                                  <w:sz w:val="18"/>
                                  <w:szCs w:val="18"/>
                                  <w:lang w:val="pt-PT"/>
                                </w:rPr>
                              </w:pPr>
                            </w:p>
                            <w:p w14:paraId="3819667E"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417DBADA"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0F761730"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06445AF" w14:textId="77777777" w:rsidR="00196C91" w:rsidRPr="001040DC" w:rsidRDefault="00196C91" w:rsidP="00196C91">
                              <w:pPr>
                                <w:suppressOverlap/>
                                <w:jc w:val="center"/>
                                <w:rPr>
                                  <w:rFonts w:ascii="Abadi" w:hAnsi="Abadi" w:cs="Arial"/>
                                  <w:b/>
                                  <w:sz w:val="18"/>
                                  <w:szCs w:val="18"/>
                                  <w:lang w:val="pt-PT"/>
                                </w:rPr>
                              </w:pPr>
                            </w:p>
                            <w:p w14:paraId="61D21BB8"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547E572E"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DE36AC9" w14:textId="77777777" w:rsidR="00196C91" w:rsidRPr="001040DC" w:rsidRDefault="00196C91" w:rsidP="00196C91">
                              <w:pPr>
                                <w:jc w:val="center"/>
                              </w:pPr>
                            </w:p>
                            <w:p w14:paraId="68846A26" w14:textId="77777777" w:rsidR="00196C91" w:rsidRPr="00495760" w:rsidRDefault="00196C91" w:rsidP="00196C91">
                              <w:pPr>
                                <w:pStyle w:val="Prrafodelista"/>
                                <w:numPr>
                                  <w:ilvl w:val="0"/>
                                  <w:numId w:val="23"/>
                                </w:numPr>
                                <w:tabs>
                                  <w:tab w:val="num" w:pos="360"/>
                                </w:tabs>
                                <w:spacing w:after="160" w:line="259" w:lineRule="auto"/>
                                <w:ind w:left="0" w:firstLine="0"/>
                                <w:suppressOverlap/>
                                <w:jc w:val="center"/>
                                <w:rPr>
                                  <w:rFonts w:ascii="Abadi" w:hAnsi="Abadi" w:cs="Arial"/>
                                  <w:b/>
                                  <w:sz w:val="18"/>
                                  <w:szCs w:val="18"/>
                                  <w:lang w:val="pt-PT"/>
                                </w:rPr>
                              </w:pPr>
                            </w:p>
                            <w:p w14:paraId="3AE9186F" w14:textId="77777777" w:rsidR="00196C91" w:rsidRPr="001040DC" w:rsidRDefault="00196C91" w:rsidP="00196C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agen 46" descr="Interfaz de usuario gráfica&#10;&#10;Descripción generada automáticamente con confianza media"/>
                          <pic:cNvPicPr>
                            <a:picLocks noChangeAspect="1"/>
                          </pic:cNvPicPr>
                        </pic:nvPicPr>
                        <pic:blipFill>
                          <a:blip r:embed="rId49" cstate="print"/>
                          <a:stretch>
                            <a:fillRect/>
                          </a:stretch>
                        </pic:blipFill>
                        <pic:spPr>
                          <a:xfrm>
                            <a:off x="1047750" y="0"/>
                            <a:ext cx="662940" cy="276225"/>
                          </a:xfrm>
                          <a:prstGeom prst="rect">
                            <a:avLst/>
                          </a:prstGeom>
                        </pic:spPr>
                      </pic:pic>
                      <wps:wsp>
                        <wps:cNvPr id="22848" name="Cuadro de texto 2"/>
                        <wps:cNvSpPr txBox="1">
                          <a:spLocks noChangeArrowheads="1"/>
                        </wps:cNvSpPr>
                        <wps:spPr bwMode="auto">
                          <a:xfrm>
                            <a:off x="257068" y="295246"/>
                            <a:ext cx="2095500" cy="427494"/>
                          </a:xfrm>
                          <a:prstGeom prst="rect">
                            <a:avLst/>
                          </a:prstGeom>
                          <a:noFill/>
                          <a:ln w="9525">
                            <a:noFill/>
                            <a:miter lim="800000"/>
                            <a:headEnd/>
                            <a:tailEnd/>
                          </a:ln>
                        </wps:spPr>
                        <wps:txbx>
                          <w:txbxContent>
                            <w:p w14:paraId="1499A4AF" w14:textId="77777777" w:rsidR="00196C91" w:rsidRPr="00544C73" w:rsidRDefault="00196C91" w:rsidP="00196C91">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654F8505" w14:textId="77777777" w:rsidR="00196C91" w:rsidRPr="00EE0581" w:rsidRDefault="00196C91" w:rsidP="00196C91">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610839B" id="Grupo 61" o:spid="_x0000_s1026" style="position:absolute;left:0;text-align:left;margin-left:252.35pt;margin-top:5.7pt;width:218.75pt;height:261pt;z-index:251671579;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" filled="f" strokecolor="windowText" strokeweight="1pt">
                  <v:textbox>
                    <w:txbxContent>
                      <w:p w14:paraId="7DF5EE69" w14:textId="77777777" w:rsidR="00196C91" w:rsidRPr="001040DC" w:rsidRDefault="00196C91" w:rsidP="00196C91">
                        <w:pPr>
                          <w:suppressOverlap/>
                          <w:jc w:val="center"/>
                          <w:rPr>
                            <w:rFonts w:ascii="Abadi" w:hAnsi="Abadi" w:cs="Arial"/>
                            <w:b/>
                            <w:sz w:val="18"/>
                            <w:szCs w:val="18"/>
                            <w:lang w:val="pt-PT"/>
                          </w:rPr>
                        </w:pPr>
                      </w:p>
                      <w:p w14:paraId="5EC8229C" w14:textId="77777777" w:rsidR="00196C91" w:rsidRPr="001040DC" w:rsidRDefault="00196C91" w:rsidP="00196C91">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EE4AD3D"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65D6CC95"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C735EA5"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102DD12" w14:textId="77777777" w:rsidR="00196C91" w:rsidRPr="001040DC" w:rsidRDefault="00196C91" w:rsidP="00196C91">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5E7E292" w14:textId="77777777" w:rsidR="00196C91" w:rsidRPr="001040DC" w:rsidRDefault="00196C91" w:rsidP="00196C91">
                        <w:pPr>
                          <w:suppressOverlap/>
                          <w:jc w:val="center"/>
                          <w:rPr>
                            <w:rFonts w:ascii="Abadi" w:hAnsi="Abadi" w:cs="Arial"/>
                            <w:b/>
                            <w:sz w:val="18"/>
                            <w:szCs w:val="18"/>
                            <w:lang w:val="pt-PT"/>
                          </w:rPr>
                        </w:pPr>
                      </w:p>
                      <w:p w14:paraId="7BEBA538"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1A2E5FAA"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018BC3A"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FF9AAC7" w14:textId="77777777" w:rsidR="00196C91" w:rsidRPr="001040DC" w:rsidRDefault="00196C91" w:rsidP="00196C91">
                        <w:pPr>
                          <w:suppressOverlap/>
                          <w:jc w:val="center"/>
                          <w:rPr>
                            <w:rFonts w:ascii="Abadi" w:hAnsi="Abadi" w:cs="Arial"/>
                            <w:b/>
                            <w:sz w:val="18"/>
                            <w:szCs w:val="18"/>
                            <w:lang w:val="pt-PT"/>
                          </w:rPr>
                        </w:pPr>
                      </w:p>
                      <w:p w14:paraId="3819667E"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417DBADA"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0F761730"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06445AF" w14:textId="77777777" w:rsidR="00196C91" w:rsidRPr="001040DC" w:rsidRDefault="00196C91" w:rsidP="00196C91">
                        <w:pPr>
                          <w:suppressOverlap/>
                          <w:jc w:val="center"/>
                          <w:rPr>
                            <w:rFonts w:ascii="Abadi" w:hAnsi="Abadi" w:cs="Arial"/>
                            <w:b/>
                            <w:sz w:val="18"/>
                            <w:szCs w:val="18"/>
                            <w:lang w:val="pt-PT"/>
                          </w:rPr>
                        </w:pPr>
                      </w:p>
                      <w:p w14:paraId="61D21BB8"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547E572E" w14:textId="77777777" w:rsidR="00196C91" w:rsidRPr="001040DC" w:rsidRDefault="00196C91" w:rsidP="00196C9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DE36AC9" w14:textId="77777777" w:rsidR="00196C91" w:rsidRPr="001040DC" w:rsidRDefault="00196C91" w:rsidP="00196C91">
                        <w:pPr>
                          <w:jc w:val="center"/>
                        </w:pPr>
                      </w:p>
                      <w:p w14:paraId="68846A26" w14:textId="77777777" w:rsidR="00196C91" w:rsidRPr="00495760" w:rsidRDefault="00196C91" w:rsidP="00196C91">
                        <w:pPr>
                          <w:pStyle w:val="Prrafodelista"/>
                          <w:numPr>
                            <w:ilvl w:val="0"/>
                            <w:numId w:val="23"/>
                          </w:numPr>
                          <w:tabs>
                            <w:tab w:val="num" w:pos="360"/>
                          </w:tabs>
                          <w:spacing w:after="160" w:line="259" w:lineRule="auto"/>
                          <w:ind w:left="0" w:firstLine="0"/>
                          <w:suppressOverlap/>
                          <w:jc w:val="center"/>
                          <w:rPr>
                            <w:rFonts w:ascii="Abadi" w:hAnsi="Abadi" w:cs="Arial"/>
                            <w:b/>
                            <w:sz w:val="18"/>
                            <w:szCs w:val="18"/>
                            <w:lang w:val="pt-PT"/>
                          </w:rPr>
                        </w:pPr>
                      </w:p>
                      <w:p w14:paraId="3AE9186F" w14:textId="77777777" w:rsidR="00196C91" w:rsidRPr="001040DC" w:rsidRDefault="00196C91" w:rsidP="00196C9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">
                  <v:imagedata r:id="rId5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0;top:2952;width:20955;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" filled="f" stroked="f">
                  <v:textbox>
                    <w:txbxContent>
                      <w:p w14:paraId="1499A4AF" w14:textId="77777777" w:rsidR="00196C91" w:rsidRPr="00544C73" w:rsidRDefault="00196C91" w:rsidP="00196C91">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654F8505" w14:textId="77777777" w:rsidR="00196C91" w:rsidRPr="00EE0581" w:rsidRDefault="00196C91" w:rsidP="00196C91">
                        <w:pPr>
                          <w:rPr>
                            <w:sz w:val="16"/>
                            <w:szCs w:val="16"/>
                          </w:rPr>
                        </w:pPr>
                      </w:p>
                    </w:txbxContent>
                  </v:textbox>
                </v:shape>
                <w10:wrap anchorx="margin"/>
              </v:group>
            </w:pict>
          </mc:Fallback>
        </mc:AlternateContent>
      </w:r>
    </w:p>
    <w:sectPr w:rsidR="00E73ECD" w:rsidSect="00332634">
      <w:footnotePr>
        <w:pos w:val="beneathText"/>
        <w:numStart w:val="2"/>
      </w:footnotePr>
      <w:type w:val="continuous"/>
      <w:pgSz w:w="12240" w:h="15840" w:code="1"/>
      <w:pgMar w:top="709" w:right="2034" w:bottom="425" w:left="993"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B97FB" w14:textId="77777777" w:rsidR="00335FE5" w:rsidRDefault="00335FE5">
      <w:r>
        <w:separator/>
      </w:r>
    </w:p>
  </w:endnote>
  <w:endnote w:type="continuationSeparator" w:id="0">
    <w:p w14:paraId="2E70383A" w14:textId="77777777" w:rsidR="00335FE5" w:rsidRDefault="00335FE5">
      <w:r>
        <w:continuationSeparator/>
      </w:r>
    </w:p>
  </w:endnote>
  <w:endnote w:type="continuationNotice" w:id="1">
    <w:p w14:paraId="397D52A4" w14:textId="77777777" w:rsidR="00335FE5" w:rsidRDefault="00335F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MS-Bold">
    <w:altName w:val="Calibri"/>
    <w:panose1 w:val="00000000000000000000"/>
    <w:charset w:val="00"/>
    <w:family w:val="swiss"/>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ItalicMT">
    <w:altName w:val="Arial"/>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rial-Bold-7052-Identity-H">
    <w:altName w:val="Calibri"/>
    <w:panose1 w:val="00000000000000000000"/>
    <w:charset w:val="00"/>
    <w:family w:val="auto"/>
    <w:notTrueType/>
    <w:pitch w:val="default"/>
    <w:sig w:usb0="00000003" w:usb1="00000000" w:usb2="00000000" w:usb3="00000000" w:csb0="00000001" w:csb1="00000000"/>
  </w:font>
  <w:font w:name="*Microsoft Sans Serif-7054-Iden">
    <w:altName w:val="Calibri"/>
    <w:panose1 w:val="00000000000000000000"/>
    <w:charset w:val="00"/>
    <w:family w:val="auto"/>
    <w:notTrueType/>
    <w:pitch w:val="default"/>
    <w:sig w:usb0="00000003" w:usb1="00000000" w:usb2="00000000" w:usb3="00000000" w:csb0="00000001" w:csb1="00000000"/>
  </w:font>
  <w:font w:name="*Times New Roman-7048-Identity-">
    <w:altName w:val="Calibri"/>
    <w:panose1 w:val="00000000000000000000"/>
    <w:charset w:val="00"/>
    <w:family w:val="auto"/>
    <w:notTrueType/>
    <w:pitch w:val="default"/>
    <w:sig w:usb0="00000003" w:usb1="00000000" w:usb2="00000000" w:usb3="00000000" w:csb0="00000001" w:csb1="00000000"/>
  </w:font>
  <w:font w:name="*Calibri-Bold-7050-Identity-H">
    <w:altName w:val="Calibri"/>
    <w:panose1 w:val="00000000000000000000"/>
    <w:charset w:val="00"/>
    <w:family w:val="auto"/>
    <w:notTrueType/>
    <w:pitch w:val="default"/>
    <w:sig w:usb0="00000003" w:usb1="00000000" w:usb2="00000000" w:usb3="00000000" w:csb0="00000001" w:csb1="00000000"/>
  </w:font>
  <w:font w:name="*Microsoft Sans Serif-7157-Iden">
    <w:altName w:val="Calibri"/>
    <w:panose1 w:val="00000000000000000000"/>
    <w:charset w:val="00"/>
    <w:family w:val="auto"/>
    <w:notTrueType/>
    <w:pitch w:val="default"/>
    <w:sig w:usb0="00000003" w:usb1="00000000" w:usb2="00000000" w:usb3="00000000" w:csb0="00000001" w:csb1="00000000"/>
  </w:font>
  <w:font w:name="*Microsoft Sans Serif-8803-Iden">
    <w:altName w:val="Calibri"/>
    <w:panose1 w:val="00000000000000000000"/>
    <w:charset w:val="00"/>
    <w:family w:val="auto"/>
    <w:notTrueType/>
    <w:pitch w:val="default"/>
    <w:sig w:usb0="00000003" w:usb1="00000000" w:usb2="00000000" w:usb3="00000000" w:csb0="00000001" w:csb1="00000000"/>
  </w:font>
  <w:font w:name="*Calibri-8797-Identity-H">
    <w:altName w:val="Calibri"/>
    <w:panose1 w:val="00000000000000000000"/>
    <w:charset w:val="00"/>
    <w:family w:val="auto"/>
    <w:notTrueType/>
    <w:pitch w:val="default"/>
    <w:sig w:usb0="00000003" w:usb1="00000000" w:usb2="00000000" w:usb3="00000000" w:csb0="00000001" w:csb1="00000000"/>
  </w:font>
  <w:font w:name="*Calibri-Italic-8798-Identity-H">
    <w:altName w:val="Calibri"/>
    <w:panose1 w:val="00000000000000000000"/>
    <w:charset w:val="00"/>
    <w:family w:val="auto"/>
    <w:notTrueType/>
    <w:pitch w:val="default"/>
    <w:sig w:usb0="00000003" w:usb1="00000000" w:usb2="00000000" w:usb3="00000000" w:csb0="00000001" w:csb1="00000000"/>
  </w:font>
  <w:font w:name="*Times New Roman-Italic-8796-Id">
    <w:altName w:val="Calibri"/>
    <w:panose1 w:val="00000000000000000000"/>
    <w:charset w:val="00"/>
    <w:family w:val="auto"/>
    <w:notTrueType/>
    <w:pitch w:val="default"/>
    <w:sig w:usb0="00000003" w:usb1="00000000" w:usb2="00000000" w:usb3="00000000" w:csb0="00000001" w:csb1="00000000"/>
  </w:font>
  <w:font w:name="*Microsoft Sans Serif-7603-Iden">
    <w:altName w:val="Calibri"/>
    <w:panose1 w:val="00000000000000000000"/>
    <w:charset w:val="00"/>
    <w:family w:val="auto"/>
    <w:notTrueType/>
    <w:pitch w:val="default"/>
    <w:sig w:usb0="00000003" w:usb1="00000000" w:usb2="00000000" w:usb3="00000000" w:csb0="00000001" w:csb1="00000000"/>
  </w:font>
  <w:font w:name="*Microsoft Sans Serif-Bold-7602">
    <w:altName w:val="Calibri"/>
    <w:panose1 w:val="00000000000000000000"/>
    <w:charset w:val="00"/>
    <w:family w:val="auto"/>
    <w:notTrueType/>
    <w:pitch w:val="default"/>
    <w:sig w:usb0="00000003" w:usb1="00000000" w:usb2="00000000" w:usb3="00000000" w:csb0="00000001" w:csb1="00000000"/>
  </w:font>
  <w:font w:name="*Microsoft Sans Serif-14868-Ide">
    <w:altName w:val="Calibri"/>
    <w:panose1 w:val="00000000000000000000"/>
    <w:charset w:val="00"/>
    <w:family w:val="auto"/>
    <w:notTrueType/>
    <w:pitch w:val="default"/>
    <w:sig w:usb0="00000003" w:usb1="00000000" w:usb2="00000000" w:usb3="00000000" w:csb0="00000001" w:csb1="00000000"/>
  </w:font>
  <w:font w:name="*Microsoft Sans Serif-8288-Iden">
    <w:altName w:val="Calibri"/>
    <w:panose1 w:val="00000000000000000000"/>
    <w:charset w:val="00"/>
    <w:family w:val="auto"/>
    <w:notTrueType/>
    <w:pitch w:val="default"/>
    <w:sig w:usb0="00000003" w:usb1="00000000" w:usb2="00000000" w:usb3="00000000" w:csb0="00000001" w:csb1="00000000"/>
  </w:font>
  <w:font w:name="*Times New Roman-Italic-8281-Id">
    <w:altName w:val="Calibri"/>
    <w:panose1 w:val="00000000000000000000"/>
    <w:charset w:val="00"/>
    <w:family w:val="auto"/>
    <w:notTrueType/>
    <w:pitch w:val="default"/>
    <w:sig w:usb0="00000003" w:usb1="00000000" w:usb2="00000000" w:usb3="00000000" w:csb0="00000001" w:csb1="00000000"/>
  </w:font>
  <w:font w:name="*Calibri-8283-Identity-H">
    <w:altName w:val="Calibri"/>
    <w:panose1 w:val="00000000000000000000"/>
    <w:charset w:val="00"/>
    <w:family w:val="auto"/>
    <w:notTrueType/>
    <w:pitch w:val="default"/>
    <w:sig w:usb0="00000003" w:usb1="00000000" w:usb2="00000000" w:usb3="00000000" w:csb0="00000001" w:csb1="00000000"/>
  </w:font>
  <w:font w:name="*Times New Roman-8280-Identity-">
    <w:altName w:val="Calibri"/>
    <w:panose1 w:val="00000000000000000000"/>
    <w:charset w:val="00"/>
    <w:family w:val="auto"/>
    <w:notTrueType/>
    <w:pitch w:val="default"/>
    <w:sig w:usb0="00000003" w:usb1="00000000" w:usb2="00000000" w:usb3="00000000" w:csb0="00000001" w:csb1="00000000"/>
  </w:font>
  <w:font w:name="*Arial-Bold-8285-Identity-H">
    <w:altName w:val="Calibri"/>
    <w:panose1 w:val="00000000000000000000"/>
    <w:charset w:val="00"/>
    <w:family w:val="auto"/>
    <w:notTrueType/>
    <w:pitch w:val="default"/>
    <w:sig w:usb0="00000003" w:usb1="00000000" w:usb2="00000000" w:usb3="00000000" w:csb0="00000001" w:csb1="00000000"/>
  </w:font>
  <w:font w:name="*Microsoft Sans Serif-6915-Iden">
    <w:altName w:val="Calibri"/>
    <w:panose1 w:val="00000000000000000000"/>
    <w:charset w:val="00"/>
    <w:family w:val="auto"/>
    <w:notTrueType/>
    <w:pitch w:val="default"/>
    <w:sig w:usb0="00000003" w:usb1="00000000" w:usb2="00000000" w:usb3="00000000" w:csb0="00000001" w:csb1="00000000"/>
  </w:font>
  <w:font w:name="*Microsoft Sans Serif-7622-Iden">
    <w:altName w:val="Calibri"/>
    <w:panose1 w:val="00000000000000000000"/>
    <w:charset w:val="00"/>
    <w:family w:val="auto"/>
    <w:notTrueType/>
    <w:pitch w:val="default"/>
    <w:sig w:usb0="00000003" w:usb1="00000000" w:usb2="00000000" w:usb3="00000000" w:csb0="00000001" w:csb1="00000000"/>
  </w:font>
  <w:font w:name="*Arial-Bold-7620-Identity-H">
    <w:altName w:val="Calibri"/>
    <w:panose1 w:val="00000000000000000000"/>
    <w:charset w:val="00"/>
    <w:family w:val="auto"/>
    <w:notTrueType/>
    <w:pitch w:val="default"/>
    <w:sig w:usb0="00000003" w:usb1="00000000" w:usb2="00000000" w:usb3="00000000" w:csb0="00000001" w:csb1="00000000"/>
  </w:font>
  <w:font w:name="*Arial-Bold-7255-Identity-H">
    <w:altName w:val="Calibri"/>
    <w:panose1 w:val="00000000000000000000"/>
    <w:charset w:val="00"/>
    <w:family w:val="auto"/>
    <w:notTrueType/>
    <w:pitch w:val="default"/>
    <w:sig w:usb0="00000003" w:usb1="00000000" w:usb2="00000000" w:usb3="00000000" w:csb0="00000001" w:csb1="00000000"/>
  </w:font>
  <w:font w:name="*Calibri-7254-Identity-H">
    <w:altName w:val="Calibri"/>
    <w:panose1 w:val="00000000000000000000"/>
    <w:charset w:val="00"/>
    <w:family w:val="auto"/>
    <w:notTrueType/>
    <w:pitch w:val="default"/>
    <w:sig w:usb0="00000003" w:usb1="00000000" w:usb2="00000000" w:usb3="00000000" w:csb0="00000001" w:csb1="00000000"/>
  </w:font>
  <w:font w:name="*Times New Roman-Bold-7252-Iden">
    <w:altName w:val="Calibri"/>
    <w:panose1 w:val="00000000000000000000"/>
    <w:charset w:val="00"/>
    <w:family w:val="auto"/>
    <w:notTrueType/>
    <w:pitch w:val="default"/>
    <w:sig w:usb0="00000003" w:usb1="00000000" w:usb2="00000000" w:usb3="00000000" w:csb0="00000001" w:csb1="00000000"/>
  </w:font>
  <w:font w:name="*Comic Sans MS-Bold-7258-Identi">
    <w:altName w:val="Calibri"/>
    <w:panose1 w:val="00000000000000000000"/>
    <w:charset w:val="00"/>
    <w:family w:val="auto"/>
    <w:notTrueType/>
    <w:pitch w:val="default"/>
    <w:sig w:usb0="00000003" w:usb1="00000000" w:usb2="00000000" w:usb3="00000000" w:csb0="00000001" w:csb1="00000000"/>
  </w:font>
  <w:font w:name="*Times New Roman-7251-Identity-">
    <w:altName w:val="Calibri"/>
    <w:panose1 w:val="00000000000000000000"/>
    <w:charset w:val="00"/>
    <w:family w:val="auto"/>
    <w:notTrueType/>
    <w:pitch w:val="default"/>
    <w:sig w:usb0="00000003" w:usb1="00000000" w:usb2="00000000" w:usb3="00000000" w:csb0="00000001" w:csb1="00000000"/>
  </w:font>
  <w:font w:name="*Verdana-9601-Identity-H">
    <w:altName w:val="Calibri"/>
    <w:panose1 w:val="00000000000000000000"/>
    <w:charset w:val="00"/>
    <w:family w:val="auto"/>
    <w:notTrueType/>
    <w:pitch w:val="default"/>
    <w:sig w:usb0="00000003" w:usb1="00000000" w:usb2="00000000" w:usb3="00000000" w:csb0="00000001" w:csb1="00000000"/>
  </w:font>
  <w:font w:name="*Calibri-Bold-9599-Identity-H">
    <w:altName w:val="Calibri"/>
    <w:panose1 w:val="00000000000000000000"/>
    <w:charset w:val="00"/>
    <w:family w:val="auto"/>
    <w:notTrueType/>
    <w:pitch w:val="default"/>
    <w:sig w:usb0="00000003" w:usb1="00000000" w:usb2="00000000" w:usb3="00000000" w:csb0="00000001" w:csb1="00000000"/>
  </w:font>
  <w:font w:name="*Microsoft Sans Serif-9602-Iden">
    <w:altName w:val="Calibri"/>
    <w:panose1 w:val="00000000000000000000"/>
    <w:charset w:val="00"/>
    <w:family w:val="auto"/>
    <w:notTrueType/>
    <w:pitch w:val="default"/>
    <w:sig w:usb0="00000003" w:usb1="00000000" w:usb2="00000000" w:usb3="00000000" w:csb0="00000001" w:csb1="00000000"/>
  </w:font>
  <w:font w:name="*Microsoft Sans Serif-8631-Iden">
    <w:altName w:val="Calibri"/>
    <w:panose1 w:val="00000000000000000000"/>
    <w:charset w:val="00"/>
    <w:family w:val="auto"/>
    <w:notTrueType/>
    <w:pitch w:val="default"/>
    <w:sig w:usb0="00000003" w:usb1="00000000" w:usb2="00000000" w:usb3="00000000" w:csb0="00000001" w:csb1="00000000"/>
  </w:font>
  <w:font w:name="*Calibri-Bold-8626-Identity-H">
    <w:altName w:val="Calibri"/>
    <w:panose1 w:val="00000000000000000000"/>
    <w:charset w:val="00"/>
    <w:family w:val="auto"/>
    <w:notTrueType/>
    <w:pitch w:val="default"/>
    <w:sig w:usb0="00000003" w:usb1="00000000" w:usb2="00000000" w:usb3="00000000" w:csb0="00000001" w:csb1="00000000"/>
  </w:font>
  <w:font w:name="*Microsoft Sans Serif-7121-Iden">
    <w:altName w:val="Calibri"/>
    <w:panose1 w:val="00000000000000000000"/>
    <w:charset w:val="00"/>
    <w:family w:val="auto"/>
    <w:notTrueType/>
    <w:pitch w:val="default"/>
    <w:sig w:usb0="00000003" w:usb1="00000000" w:usb2="00000000" w:usb3="00000000" w:csb0="00000001" w:csb1="00000000"/>
  </w:font>
  <w:font w:name="*Calibri-Bold-7117-Identity-H">
    <w:altName w:val="Calibri"/>
    <w:panose1 w:val="00000000000000000000"/>
    <w:charset w:val="00"/>
    <w:family w:val="auto"/>
    <w:notTrueType/>
    <w:pitch w:val="default"/>
    <w:sig w:usb0="00000003" w:usb1="00000000" w:usb2="00000000" w:usb3="00000000" w:csb0="00000001" w:csb1="00000000"/>
  </w:font>
  <w:font w:name="*Calibri-Bold-6665-Identity-H">
    <w:altName w:val="Calibri"/>
    <w:panose1 w:val="00000000000000000000"/>
    <w:charset w:val="00"/>
    <w:family w:val="auto"/>
    <w:notTrueType/>
    <w:pitch w:val="default"/>
    <w:sig w:usb0="00000003" w:usb1="00000000" w:usb2="00000000" w:usb3="00000000" w:csb0="00000001" w:csb1="00000000"/>
  </w:font>
  <w:font w:name="*Times New Roman-Italic-6662-Id">
    <w:altName w:val="Calibri"/>
    <w:panose1 w:val="00000000000000000000"/>
    <w:charset w:val="00"/>
    <w:family w:val="auto"/>
    <w:notTrueType/>
    <w:pitch w:val="default"/>
    <w:sig w:usb0="00000003" w:usb1="00000000" w:usb2="00000000" w:usb3="00000000" w:csb0="00000001" w:csb1="00000000"/>
  </w:font>
  <w:font w:name="*Arial-Bold-6666-Identity-H">
    <w:altName w:val="Calibri"/>
    <w:panose1 w:val="00000000000000000000"/>
    <w:charset w:val="00"/>
    <w:family w:val="auto"/>
    <w:notTrueType/>
    <w:pitch w:val="default"/>
    <w:sig w:usb0="00000003" w:usb1="00000000" w:usb2="00000000" w:usb3="00000000" w:csb0="00000001" w:csb1="00000000"/>
  </w:font>
  <w:font w:name="*Tahoma-6669-Identity-H">
    <w:altName w:val="Calibri"/>
    <w:panose1 w:val="00000000000000000000"/>
    <w:charset w:val="00"/>
    <w:family w:val="auto"/>
    <w:notTrueType/>
    <w:pitch w:val="default"/>
    <w:sig w:usb0="00000003" w:usb1="00000000" w:usb2="00000000" w:usb3="00000000" w:csb0="00000001" w:csb1="00000000"/>
  </w:font>
  <w:font w:name="*Microsoft Sans Serif-6668-Iden">
    <w:altName w:val="Calibri"/>
    <w:panose1 w:val="00000000000000000000"/>
    <w:charset w:val="00"/>
    <w:family w:val="auto"/>
    <w:notTrueType/>
    <w:pitch w:val="default"/>
    <w:sig w:usb0="00000003" w:usb1="00000000" w:usb2="00000000" w:usb3="00000000" w:csb0="00000001" w:csb1="00000000"/>
  </w:font>
  <w:font w:name="*Times New Roman-6661-Identity-">
    <w:altName w:val="Calibri"/>
    <w:panose1 w:val="00000000000000000000"/>
    <w:charset w:val="00"/>
    <w:family w:val="auto"/>
    <w:notTrueType/>
    <w:pitch w:val="default"/>
    <w:sig w:usb0="00000003" w:usb1="00000000" w:usb2="00000000" w:usb3="00000000" w:csb0="00000001" w:csb1="00000000"/>
  </w:font>
  <w:font w:name="*Calibri-Bold-8637-Identity-H">
    <w:altName w:val="Calibri"/>
    <w:panose1 w:val="00000000000000000000"/>
    <w:charset w:val="00"/>
    <w:family w:val="auto"/>
    <w:notTrueType/>
    <w:pitch w:val="default"/>
    <w:sig w:usb0="00000003" w:usb1="00000000" w:usb2="00000000" w:usb3="00000000" w:csb0="00000001" w:csb1="00000000"/>
  </w:font>
  <w:font w:name="*Comic Sans MS-Bold-8641-Identi">
    <w:altName w:val="Calibri"/>
    <w:panose1 w:val="00000000000000000000"/>
    <w:charset w:val="00"/>
    <w:family w:val="auto"/>
    <w:notTrueType/>
    <w:pitch w:val="default"/>
    <w:sig w:usb0="00000003" w:usb1="00000000" w:usb2="00000000" w:usb3="00000000" w:csb0="00000001" w:csb1="00000000"/>
  </w:font>
  <w:font w:name="*Arial-8640-Identity-H">
    <w:altName w:val="Calibri"/>
    <w:panose1 w:val="00000000000000000000"/>
    <w:charset w:val="00"/>
    <w:family w:val="auto"/>
    <w:notTrueType/>
    <w:pitch w:val="default"/>
    <w:sig w:usb0="00000003" w:usb1="00000000" w:usb2="00000000" w:usb3="00000000" w:csb0="00000001" w:csb1="00000000"/>
  </w:font>
  <w:font w:name="*Microsoft Sans Serif-Bold-7326">
    <w:altName w:val="Calibri"/>
    <w:panose1 w:val="00000000000000000000"/>
    <w:charset w:val="00"/>
    <w:family w:val="auto"/>
    <w:notTrueType/>
    <w:pitch w:val="default"/>
    <w:sig w:usb0="00000003" w:usb1="00000000" w:usb2="00000000" w:usb3="00000000" w:csb0="00000001" w:csb1="00000000"/>
  </w:font>
  <w:font w:name="*Arial-BoldItalic-7325-Identity">
    <w:altName w:val="Calibri"/>
    <w:panose1 w:val="00000000000000000000"/>
    <w:charset w:val="00"/>
    <w:family w:val="auto"/>
    <w:notTrueType/>
    <w:pitch w:val="default"/>
    <w:sig w:usb0="00000003" w:usb1="00000000" w:usb2="00000000" w:usb3="00000000" w:csb0="00000001" w:csb1="00000000"/>
  </w:font>
  <w:font w:name="*Microsoft Sans Serif-Bold-4635">
    <w:altName w:val="Calibri"/>
    <w:panose1 w:val="00000000000000000000"/>
    <w:charset w:val="00"/>
    <w:family w:val="auto"/>
    <w:notTrueType/>
    <w:pitch w:val="default"/>
    <w:sig w:usb0="00000003" w:usb1="00000000" w:usb2="00000000" w:usb3="00000000" w:csb0="00000001" w:csb1="00000000"/>
  </w:font>
  <w:font w:name="AmasisMTPro-Light">
    <w:altName w:val="Cambria"/>
    <w:panose1 w:val="00000000000000000000"/>
    <w:charset w:val="00"/>
    <w:family w:val="roman"/>
    <w:notTrueType/>
    <w:pitch w:val="default"/>
    <w:sig w:usb0="00000003" w:usb1="00000000" w:usb2="00000000" w:usb3="00000000" w:csb0="00000001" w:csb1="00000000"/>
  </w:font>
  <w:font w:name="AmasisMTPro-LightItalic">
    <w:altName w:val="Cambri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8507-Identity-H">
    <w:altName w:val="Calibri"/>
    <w:panose1 w:val="00000000000000000000"/>
    <w:charset w:val="00"/>
    <w:family w:val="auto"/>
    <w:notTrueType/>
    <w:pitch w:val="default"/>
    <w:sig w:usb0="00000003" w:usb1="00000000" w:usb2="00000000" w:usb3="00000000" w:csb0="00000001" w:csb1="00000000"/>
  </w:font>
  <w:font w:name="*Arial-8504-Identity-H">
    <w:altName w:val="Calibri"/>
    <w:panose1 w:val="00000000000000000000"/>
    <w:charset w:val="00"/>
    <w:family w:val="auto"/>
    <w:notTrueType/>
    <w:pitch w:val="default"/>
    <w:sig w:usb0="00000003" w:usb1="00000000" w:usb2="00000000" w:usb3="00000000" w:csb0="00000001" w:csb1="00000000"/>
  </w:font>
  <w:font w:name="*Arial-Bold-8506-Identity-H">
    <w:altName w:val="Calibri"/>
    <w:panose1 w:val="00000000000000000000"/>
    <w:charset w:val="00"/>
    <w:family w:val="auto"/>
    <w:notTrueType/>
    <w:pitch w:val="default"/>
    <w:sig w:usb0="00000003" w:usb1="00000000" w:usb2="00000000" w:usb3="00000000" w:csb0="00000001" w:csb1="00000000"/>
  </w:font>
  <w:font w:name="*Arial-8505-Identity-H">
    <w:altName w:val="Calibri"/>
    <w:panose1 w:val="00000000000000000000"/>
    <w:charset w:val="00"/>
    <w:family w:val="auto"/>
    <w:notTrueType/>
    <w:pitch w:val="default"/>
    <w:sig w:usb0="00000003" w:usb1="00000000" w:usb2="00000000" w:usb3="00000000" w:csb0="00000001" w:csb1="00000000"/>
  </w:font>
  <w:font w:name="*Calibri-9204-Identity-H">
    <w:altName w:val="Calibri"/>
    <w:panose1 w:val="00000000000000000000"/>
    <w:charset w:val="00"/>
    <w:family w:val="auto"/>
    <w:notTrueType/>
    <w:pitch w:val="default"/>
    <w:sig w:usb0="00000003" w:usb1="00000000" w:usb2="00000000" w:usb3="00000000" w:csb0="00000001" w:csb1="00000000"/>
  </w:font>
  <w:font w:name="*Calibri-Bold-9205-Identity-H">
    <w:altName w:val="Calibri"/>
    <w:panose1 w:val="00000000000000000000"/>
    <w:charset w:val="00"/>
    <w:family w:val="auto"/>
    <w:notTrueType/>
    <w:pitch w:val="default"/>
    <w:sig w:usb0="00000003" w:usb1="00000000" w:usb2="00000000" w:usb3="00000000" w:csb0="00000001" w:csb1="00000000"/>
  </w:font>
  <w:font w:name="*Calibri-7338-Identity-H">
    <w:altName w:val="Calibri"/>
    <w:panose1 w:val="00000000000000000000"/>
    <w:charset w:val="00"/>
    <w:family w:val="auto"/>
    <w:notTrueType/>
    <w:pitch w:val="default"/>
    <w:sig w:usb0="00000003" w:usb1="00000000" w:usb2="00000000" w:usb3="00000000" w:csb0="00000001" w:csb1="00000000"/>
  </w:font>
  <w:font w:name="*Calibri-5664-Identity-H">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icrosoft Sans Serif-Bold-9502">
    <w:altName w:val="Calibri"/>
    <w:panose1 w:val="00000000000000000000"/>
    <w:charset w:val="00"/>
    <w:family w:val="auto"/>
    <w:notTrueType/>
    <w:pitch w:val="default"/>
    <w:sig w:usb0="00000003" w:usb1="00000000" w:usb2="00000000" w:usb3="00000000" w:csb0="00000001" w:csb1="00000000"/>
  </w:font>
  <w:font w:name="*Times New Roman-BoldItalic-949">
    <w:altName w:val="Calibri"/>
    <w:panose1 w:val="00000000000000000000"/>
    <w:charset w:val="00"/>
    <w:family w:val="auto"/>
    <w:notTrueType/>
    <w:pitch w:val="default"/>
    <w:sig w:usb0="00000003" w:usb1="00000000" w:usb2="00000000" w:usb3="00000000" w:csb0="00000001" w:csb1="00000000"/>
  </w:font>
  <w:font w:name="*Microsoft Sans Serif-9501-Iden">
    <w:altName w:val="Calibri"/>
    <w:panose1 w:val="00000000000000000000"/>
    <w:charset w:val="00"/>
    <w:family w:val="auto"/>
    <w:notTrueType/>
    <w:pitch w:val="default"/>
    <w:sig w:usb0="00000003" w:usb1="00000000" w:usb2="00000000" w:usb3="00000000" w:csb0="00000001" w:csb1="00000000"/>
  </w:font>
  <w:font w:name="*Calibri-8244-Identity-H">
    <w:altName w:val="Calibri"/>
    <w:panose1 w:val="00000000000000000000"/>
    <w:charset w:val="00"/>
    <w:family w:val="auto"/>
    <w:notTrueType/>
    <w:pitch w:val="default"/>
    <w:sig w:usb0="00000003" w:usb1="00000000" w:usb2="00000000" w:usb3="00000000" w:csb0="00000001" w:csb1="00000000"/>
  </w:font>
  <w:font w:name="*Calibri-Bold-8245-Identity-H">
    <w:altName w:val="Calibri"/>
    <w:panose1 w:val="00000000000000000000"/>
    <w:charset w:val="00"/>
    <w:family w:val="auto"/>
    <w:notTrueType/>
    <w:pitch w:val="default"/>
    <w:sig w:usb0="00000003" w:usb1="00000000" w:usb2="00000000" w:usb3="00000000" w:csb0="00000001" w:csb1="00000000"/>
  </w:font>
  <w:font w:name="*Calibri-8847-Identity-H">
    <w:altName w:val="Calibri"/>
    <w:panose1 w:val="00000000000000000000"/>
    <w:charset w:val="00"/>
    <w:family w:val="auto"/>
    <w:notTrueType/>
    <w:pitch w:val="default"/>
    <w:sig w:usb0="00000003" w:usb1="00000000" w:usb2="00000000" w:usb3="00000000" w:csb0="00000001" w:csb1="00000000"/>
  </w:font>
  <w:font w:name="*Times New Roman-8845-Identity-">
    <w:altName w:val="Calibri"/>
    <w:panose1 w:val="00000000000000000000"/>
    <w:charset w:val="00"/>
    <w:family w:val="auto"/>
    <w:notTrueType/>
    <w:pitch w:val="default"/>
    <w:sig w:usb0="00000003" w:usb1="00000000" w:usb2="00000000" w:usb3="00000000" w:csb0="00000001" w:csb1="00000000"/>
  </w:font>
  <w:font w:name="*Times New Roman-8843-Identity-">
    <w:altName w:val="Calibri"/>
    <w:panose1 w:val="00000000000000000000"/>
    <w:charset w:val="00"/>
    <w:family w:val="auto"/>
    <w:notTrueType/>
    <w:pitch w:val="default"/>
    <w:sig w:usb0="00000003" w:usb1="00000000" w:usb2="00000000" w:usb3="00000000" w:csb0="00000001" w:csb1="00000000"/>
  </w:font>
  <w:font w:name="*Times New Roman-8844-Identity-">
    <w:altName w:val="Calibri"/>
    <w:panose1 w:val="00000000000000000000"/>
    <w:charset w:val="00"/>
    <w:family w:val="auto"/>
    <w:notTrueType/>
    <w:pitch w:val="default"/>
    <w:sig w:usb0="00000003" w:usb1="00000000" w:usb2="00000000" w:usb3="00000000" w:csb0="00000001" w:csb1="00000000"/>
  </w:font>
  <w:font w:name="*Arial-Bold-8848-Identity-H">
    <w:altName w:val="Calibri"/>
    <w:panose1 w:val="00000000000000000000"/>
    <w:charset w:val="00"/>
    <w:family w:val="auto"/>
    <w:notTrueType/>
    <w:pitch w:val="default"/>
    <w:sig w:usb0="00000003" w:usb1="00000000" w:usb2="00000000" w:usb3="00000000" w:csb0="00000001" w:csb1="00000000"/>
  </w:font>
  <w:font w:name="*Calibri-Bold-8130-Identity-H">
    <w:altName w:val="Calibri"/>
    <w:panose1 w:val="00000000000000000000"/>
    <w:charset w:val="00"/>
    <w:family w:val="auto"/>
    <w:notTrueType/>
    <w:pitch w:val="default"/>
    <w:sig w:usb0="00000003" w:usb1="00000000" w:usb2="00000000" w:usb3="00000000" w:csb0="00000001" w:csb1="00000000"/>
  </w:font>
  <w:font w:name="*Microsoft Sans Serif-8133-Iden">
    <w:altName w:val="Calibri"/>
    <w:panose1 w:val="00000000000000000000"/>
    <w:charset w:val="00"/>
    <w:family w:val="auto"/>
    <w:notTrueType/>
    <w:pitch w:val="default"/>
    <w:sig w:usb0="00000003" w:usb1="00000000" w:usb2="00000000" w:usb3="00000000" w:csb0="00000001" w:csb1="00000000"/>
  </w:font>
  <w:font w:name="*Verdana-Bold-8131-Identity-H">
    <w:altName w:val="Calibri"/>
    <w:panose1 w:val="00000000000000000000"/>
    <w:charset w:val="00"/>
    <w:family w:val="auto"/>
    <w:notTrueType/>
    <w:pitch w:val="default"/>
    <w:sig w:usb0="00000003" w:usb1="00000000" w:usb2="00000000" w:usb3="00000000" w:csb0="00000001" w:csb1="00000000"/>
  </w:font>
  <w:font w:name="*Courier New-7892-Identity-H">
    <w:altName w:val="Calibri"/>
    <w:panose1 w:val="00000000000000000000"/>
    <w:charset w:val="00"/>
    <w:family w:val="auto"/>
    <w:notTrueType/>
    <w:pitch w:val="default"/>
    <w:sig w:usb0="00000003" w:usb1="00000000" w:usb2="00000000" w:usb3="00000000" w:csb0="00000001" w:csb1="00000000"/>
  </w:font>
  <w:font w:name="*Microsoft Sans Serif-Bold-7893">
    <w:altName w:val="Calibri"/>
    <w:panose1 w:val="00000000000000000000"/>
    <w:charset w:val="00"/>
    <w:family w:val="auto"/>
    <w:notTrueType/>
    <w:pitch w:val="default"/>
    <w:sig w:usb0="00000003" w:usb1="00000000" w:usb2="00000000" w:usb3="00000000" w:csb0="00000001" w:csb1="00000000"/>
  </w:font>
  <w:font w:name="*Times New Roman-BoldItalic-788">
    <w:altName w:val="Calibri"/>
    <w:panose1 w:val="00000000000000000000"/>
    <w:charset w:val="00"/>
    <w:family w:val="auto"/>
    <w:notTrueType/>
    <w:pitch w:val="default"/>
    <w:sig w:usb0="00000003" w:usb1="00000000" w:usb2="00000000" w:usb3="00000000" w:csb0="00000001" w:csb1="00000000"/>
  </w:font>
  <w:font w:name="*Arial-Bold-7891-Identity-H">
    <w:altName w:val="Calibri"/>
    <w:panose1 w:val="00000000000000000000"/>
    <w:charset w:val="00"/>
    <w:family w:val="auto"/>
    <w:notTrueType/>
    <w:pitch w:val="default"/>
    <w:sig w:usb0="00000003" w:usb1="00000000" w:usb2="00000000" w:usb3="00000000" w:csb0="00000001" w:csb1="00000000"/>
  </w:font>
  <w:font w:name="*Tahoma-BoldItalic-7894-Identit">
    <w:altName w:val="Calibri"/>
    <w:panose1 w:val="00000000000000000000"/>
    <w:charset w:val="00"/>
    <w:family w:val="auto"/>
    <w:notTrueType/>
    <w:pitch w:val="default"/>
    <w:sig w:usb0="00000003" w:usb1="00000000" w:usb2="00000000" w:usb3="00000000" w:csb0="00000001" w:csb1="00000000"/>
  </w:font>
  <w:font w:name="*Arial-Bold-4002-Identity-H">
    <w:altName w:val="Calibri"/>
    <w:panose1 w:val="00000000000000000000"/>
    <w:charset w:val="00"/>
    <w:family w:val="auto"/>
    <w:notTrueType/>
    <w:pitch w:val="default"/>
    <w:sig w:usb0="00000003" w:usb1="00000000" w:usb2="00000000" w:usb3="00000000" w:csb0="00000001" w:csb1="00000000"/>
  </w:font>
  <w:font w:name="*Arial-Bold-4273-Identity-H">
    <w:altName w:val="Calibri"/>
    <w:panose1 w:val="00000000000000000000"/>
    <w:charset w:val="00"/>
    <w:family w:val="auto"/>
    <w:notTrueType/>
    <w:pitch w:val="default"/>
    <w:sig w:usb0="00000003" w:usb1="00000000" w:usb2="00000000" w:usb3="00000000" w:csb0="00000001" w:csb1="00000000"/>
  </w:font>
  <w:font w:name="*Times New Roman-Italic-4271-Id">
    <w:altName w:val="Calibri"/>
    <w:panose1 w:val="00000000000000000000"/>
    <w:charset w:val="00"/>
    <w:family w:val="auto"/>
    <w:notTrueType/>
    <w:pitch w:val="default"/>
    <w:sig w:usb0="00000003" w:usb1="00000000" w:usb2="00000000" w:usb3="00000000" w:csb0="00000001" w:csb1="00000000"/>
  </w:font>
  <w:font w:name="*Verdana-Bold-4950-Identity-H">
    <w:altName w:val="Calibri"/>
    <w:panose1 w:val="00000000000000000000"/>
    <w:charset w:val="00"/>
    <w:family w:val="auto"/>
    <w:notTrueType/>
    <w:pitch w:val="default"/>
    <w:sig w:usb0="00000003" w:usb1="00000000" w:usb2="00000000" w:usb3="00000000" w:csb0="00000001" w:csb1="00000000"/>
  </w:font>
  <w:font w:name="*Verdana-4948-Identity-H">
    <w:altName w:val="Calibri"/>
    <w:panose1 w:val="00000000000000000000"/>
    <w:charset w:val="00"/>
    <w:family w:val="auto"/>
    <w:notTrueType/>
    <w:pitch w:val="default"/>
    <w:sig w:usb0="00000003" w:usb1="00000000" w:usb2="00000000" w:usb3="00000000" w:csb0="00000001" w:csb1="00000000"/>
  </w:font>
  <w:font w:name="*Verdana-Bold-4949-Identity-H">
    <w:altName w:val="Calibri"/>
    <w:panose1 w:val="00000000000000000000"/>
    <w:charset w:val="00"/>
    <w:family w:val="auto"/>
    <w:notTrueType/>
    <w:pitch w:val="default"/>
    <w:sig w:usb0="00000003" w:usb1="00000000" w:usb2="00000000" w:usb3="00000000" w:csb0="00000001" w:csb1="00000000"/>
  </w:font>
  <w:font w:name="*Verdana-Italic-6163-Identity-H">
    <w:altName w:val="Calibri"/>
    <w:panose1 w:val="00000000000000000000"/>
    <w:charset w:val="00"/>
    <w:family w:val="auto"/>
    <w:notTrueType/>
    <w:pitch w:val="default"/>
    <w:sig w:usb0="00000003" w:usb1="00000000" w:usb2="00000000" w:usb3="00000000" w:csb0="00000001" w:csb1="00000000"/>
  </w:font>
  <w:font w:name="*Times New Roman-6159-Identity-">
    <w:altName w:val="Calibri"/>
    <w:panose1 w:val="00000000000000000000"/>
    <w:charset w:val="00"/>
    <w:family w:val="auto"/>
    <w:notTrueType/>
    <w:pitch w:val="default"/>
    <w:sig w:usb0="00000003" w:usb1="00000000" w:usb2="00000000" w:usb3="00000000" w:csb0="00000001" w:csb1="00000000"/>
  </w:font>
  <w:font w:name="*Verdana-Bold-6162-Identity-H">
    <w:altName w:val="Calibri"/>
    <w:panose1 w:val="00000000000000000000"/>
    <w:charset w:val="00"/>
    <w:family w:val="auto"/>
    <w:notTrueType/>
    <w:pitch w:val="default"/>
    <w:sig w:usb0="00000003" w:usb1="00000000" w:usb2="00000000" w:usb3="00000000" w:csb0="00000001" w:csb1="00000000"/>
  </w:font>
  <w:font w:name="*Verdana-6161-Identity-H">
    <w:altName w:val="Calibri"/>
    <w:panose1 w:val="00000000000000000000"/>
    <w:charset w:val="00"/>
    <w:family w:val="auto"/>
    <w:notTrueType/>
    <w:pitch w:val="default"/>
    <w:sig w:usb0="00000003" w:usb1="00000000" w:usb2="00000000" w:usb3="00000000" w:csb0="00000001" w:csb1="00000000"/>
  </w:font>
  <w:font w:name="*Verdana-Bold-5235-Identity-H">
    <w:altName w:val="Calibri"/>
    <w:panose1 w:val="00000000000000000000"/>
    <w:charset w:val="00"/>
    <w:family w:val="auto"/>
    <w:notTrueType/>
    <w:pitch w:val="default"/>
    <w:sig w:usb0="00000003" w:usb1="00000000" w:usb2="00000000" w:usb3="00000000" w:csb0="00000001" w:csb1="00000000"/>
  </w:font>
  <w:font w:name="*Minion Pro-5237-Identity-H">
    <w:altName w:val="Calibri"/>
    <w:panose1 w:val="00000000000000000000"/>
    <w:charset w:val="00"/>
    <w:family w:val="auto"/>
    <w:notTrueType/>
    <w:pitch w:val="default"/>
    <w:sig w:usb0="00000003" w:usb1="00000000" w:usb2="00000000" w:usb3="00000000" w:csb0="00000001" w:csb1="00000000"/>
  </w:font>
  <w:font w:name="*Verdana-5234-Identity-H">
    <w:altName w:val="Calibri"/>
    <w:panose1 w:val="00000000000000000000"/>
    <w:charset w:val="00"/>
    <w:family w:val="auto"/>
    <w:notTrueType/>
    <w:pitch w:val="default"/>
    <w:sig w:usb0="00000003" w:usb1="00000000" w:usb2="00000000" w:usb3="00000000" w:csb0="00000001" w:csb1="00000000"/>
  </w:font>
  <w:font w:name="*Verdana-4867-Identity-H">
    <w:altName w:val="Calibri"/>
    <w:panose1 w:val="00000000000000000000"/>
    <w:charset w:val="00"/>
    <w:family w:val="auto"/>
    <w:notTrueType/>
    <w:pitch w:val="default"/>
    <w:sig w:usb0="00000003" w:usb1="00000000" w:usb2="00000000" w:usb3="00000000" w:csb0="00000001" w:csb1="00000000"/>
  </w:font>
  <w:font w:name="*Verdana-Italic-4868-Identity-H">
    <w:altName w:val="Calibri"/>
    <w:panose1 w:val="00000000000000000000"/>
    <w:charset w:val="00"/>
    <w:family w:val="auto"/>
    <w:notTrueType/>
    <w:pitch w:val="default"/>
    <w:sig w:usb0="00000003" w:usb1="00000000" w:usb2="00000000" w:usb3="00000000" w:csb0="00000001" w:csb1="00000000"/>
  </w:font>
  <w:font w:name="*Verdana-4236-Identity-H">
    <w:altName w:val="Calibri"/>
    <w:panose1 w:val="00000000000000000000"/>
    <w:charset w:val="00"/>
    <w:family w:val="auto"/>
    <w:notTrueType/>
    <w:pitch w:val="default"/>
    <w:sig w:usb0="00000003" w:usb1="00000000" w:usb2="00000000" w:usb3="00000000" w:csb0="00000001" w:csb1="00000000"/>
  </w:font>
  <w:font w:name="*Verdana-Bold-4238-Identity-H">
    <w:altName w:val="Calibri"/>
    <w:panose1 w:val="00000000000000000000"/>
    <w:charset w:val="00"/>
    <w:family w:val="auto"/>
    <w:notTrueType/>
    <w:pitch w:val="default"/>
    <w:sig w:usb0="00000003" w:usb1="00000000" w:usb2="00000000" w:usb3="00000000" w:csb0="00000001" w:csb1="00000000"/>
  </w:font>
  <w:font w:name="*Calibri-Bold-4234-Identity-H">
    <w:altName w:val="Calibri"/>
    <w:panose1 w:val="00000000000000000000"/>
    <w:charset w:val="00"/>
    <w:family w:val="auto"/>
    <w:notTrueType/>
    <w:pitch w:val="default"/>
    <w:sig w:usb0="00000003" w:usb1="00000000" w:usb2="00000000" w:usb3="00000000" w:csb0="00000001" w:csb1="00000000"/>
  </w:font>
  <w:font w:name="*Verdana-Italic-4237-Identity-H">
    <w:altName w:val="Calibri"/>
    <w:panose1 w:val="00000000000000000000"/>
    <w:charset w:val="00"/>
    <w:family w:val="auto"/>
    <w:notTrueType/>
    <w:pitch w:val="default"/>
    <w:sig w:usb0="00000003" w:usb1="00000000" w:usb2="00000000" w:usb3="00000000" w:csb0="00000001" w:csb1="00000000"/>
  </w:font>
  <w:font w:name="*Verdana-Bold-5205-Identity-H">
    <w:altName w:val="Calibri"/>
    <w:panose1 w:val="00000000000000000000"/>
    <w:charset w:val="00"/>
    <w:family w:val="auto"/>
    <w:notTrueType/>
    <w:pitch w:val="default"/>
    <w:sig w:usb0="00000003" w:usb1="00000000" w:usb2="00000000" w:usb3="00000000" w:csb0="00000001" w:csb1="00000000"/>
  </w:font>
  <w:font w:name="*Verdana-5204-Identity-H">
    <w:altName w:val="Calibri"/>
    <w:panose1 w:val="00000000000000000000"/>
    <w:charset w:val="00"/>
    <w:family w:val="auto"/>
    <w:notTrueType/>
    <w:pitch w:val="default"/>
    <w:sig w:usb0="00000003" w:usb1="00000000" w:usb2="00000000" w:usb3="00000000" w:csb0="00000001" w:csb1="00000000"/>
  </w:font>
  <w:font w:name="*Verdana-Bold-5203-Identity-H">
    <w:altName w:val="Calibri"/>
    <w:panose1 w:val="00000000000000000000"/>
    <w:charset w:val="00"/>
    <w:family w:val="auto"/>
    <w:notTrueType/>
    <w:pitch w:val="default"/>
    <w:sig w:usb0="00000003" w:usb1="00000000" w:usb2="00000000" w:usb3="00000000" w:csb0="00000001" w:csb1="00000000"/>
  </w:font>
  <w:font w:name="*Verdana-4887-Identity-H">
    <w:altName w:val="Calibri"/>
    <w:panose1 w:val="00000000000000000000"/>
    <w:charset w:val="00"/>
    <w:family w:val="auto"/>
    <w:notTrueType/>
    <w:pitch w:val="default"/>
    <w:sig w:usb0="00000003" w:usb1="00000000" w:usb2="00000000" w:usb3="00000000" w:csb0="00000001" w:csb1="00000000"/>
  </w:font>
  <w:font w:name="*Verdana-Bold-4888-Identity-H">
    <w:altName w:val="Calibri"/>
    <w:panose1 w:val="00000000000000000000"/>
    <w:charset w:val="00"/>
    <w:family w:val="auto"/>
    <w:notTrueType/>
    <w:pitch w:val="default"/>
    <w:sig w:usb0="00000003" w:usb1="00000000" w:usb2="00000000" w:usb3="00000000" w:csb0="00000001" w:csb1="00000000"/>
  </w:font>
  <w:font w:name="*Verdana-4782-Identity-H">
    <w:altName w:val="Calibri"/>
    <w:panose1 w:val="00000000000000000000"/>
    <w:charset w:val="00"/>
    <w:family w:val="auto"/>
    <w:notTrueType/>
    <w:pitch w:val="default"/>
    <w:sig w:usb0="00000003" w:usb1="00000000" w:usb2="00000000" w:usb3="00000000" w:csb0="00000001" w:csb1="00000000"/>
  </w:font>
  <w:font w:name="*Minion Pro-4784-Identity-H">
    <w:altName w:val="Calibri"/>
    <w:panose1 w:val="00000000000000000000"/>
    <w:charset w:val="00"/>
    <w:family w:val="auto"/>
    <w:notTrueType/>
    <w:pitch w:val="default"/>
    <w:sig w:usb0="00000003" w:usb1="00000000" w:usb2="00000000" w:usb3="00000000" w:csb0="00000001" w:csb1="00000000"/>
  </w:font>
  <w:font w:name="*Verdana-4663-Identity-H">
    <w:altName w:val="Calibri"/>
    <w:panose1 w:val="00000000000000000000"/>
    <w:charset w:val="00"/>
    <w:family w:val="auto"/>
    <w:notTrueType/>
    <w:pitch w:val="default"/>
    <w:sig w:usb0="00000003" w:usb1="00000000" w:usb2="00000000" w:usb3="00000000" w:csb0="00000001" w:csb1="00000000"/>
  </w:font>
  <w:font w:name="*Calibri-Bold-4661-Identity-H">
    <w:altName w:val="Calibri"/>
    <w:panose1 w:val="00000000000000000000"/>
    <w:charset w:val="00"/>
    <w:family w:val="auto"/>
    <w:notTrueType/>
    <w:pitch w:val="default"/>
    <w:sig w:usb0="00000003" w:usb1="00000000" w:usb2="00000000" w:usb3="00000000" w:csb0="00000001" w:csb1="00000000"/>
  </w:font>
  <w:font w:name="*Verdana-Italic-4664-Identity-H">
    <w:altName w:val="Calibri"/>
    <w:panose1 w:val="00000000000000000000"/>
    <w:charset w:val="00"/>
    <w:family w:val="auto"/>
    <w:notTrueType/>
    <w:pitch w:val="default"/>
    <w:sig w:usb0="00000003" w:usb1="00000000" w:usb2="00000000" w:usb3="00000000" w:csb0="00000001" w:csb1="00000000"/>
  </w:font>
  <w:font w:name="*Courier New-Bold-4662-Identity">
    <w:altName w:val="Calibri"/>
    <w:panose1 w:val="00000000000000000000"/>
    <w:charset w:val="00"/>
    <w:family w:val="auto"/>
    <w:notTrueType/>
    <w:pitch w:val="default"/>
    <w:sig w:usb0="00000003" w:usb1="00000000" w:usb2="00000000" w:usb3="00000000" w:csb0="00000001" w:csb1="00000000"/>
  </w:font>
  <w:font w:name="*Verdana-Bold-5113-Identity-H">
    <w:altName w:val="Calibri"/>
    <w:panose1 w:val="00000000000000000000"/>
    <w:charset w:val="00"/>
    <w:family w:val="auto"/>
    <w:notTrueType/>
    <w:pitch w:val="default"/>
    <w:sig w:usb0="00000003" w:usb1="00000000" w:usb2="00000000" w:usb3="00000000" w:csb0="00000001" w:csb1="00000000"/>
  </w:font>
  <w:font w:name="*Verdana-5111-Identity-H">
    <w:altName w:val="Calibri"/>
    <w:panose1 w:val="00000000000000000000"/>
    <w:charset w:val="00"/>
    <w:family w:val="auto"/>
    <w:notTrueType/>
    <w:pitch w:val="default"/>
    <w:sig w:usb0="00000003" w:usb1="00000000" w:usb2="00000000" w:usb3="00000000" w:csb0="00000001" w:csb1="00000000"/>
  </w:font>
  <w:font w:name="*Verdana-Bold-5112-Identity-H">
    <w:altName w:val="Calibri"/>
    <w:panose1 w:val="00000000000000000000"/>
    <w:charset w:val="00"/>
    <w:family w:val="auto"/>
    <w:notTrueType/>
    <w:pitch w:val="default"/>
    <w:sig w:usb0="00000003" w:usb1="00000000" w:usb2="00000000" w:usb3="00000000" w:csb0="00000001" w:csb1="00000000"/>
  </w:font>
  <w:font w:name="*Verdana-4681-Identity-H">
    <w:altName w:val="Calibri"/>
    <w:panose1 w:val="00000000000000000000"/>
    <w:charset w:val="00"/>
    <w:family w:val="auto"/>
    <w:notTrueType/>
    <w:pitch w:val="default"/>
    <w:sig w:usb0="00000003" w:usb1="00000000" w:usb2="00000000" w:usb3="00000000" w:csb0="00000001" w:csb1="00000000"/>
  </w:font>
  <w:font w:name="*Verdana-Bold-4682-Identity-H">
    <w:altName w:val="Calibri"/>
    <w:panose1 w:val="00000000000000000000"/>
    <w:charset w:val="00"/>
    <w:family w:val="auto"/>
    <w:notTrueType/>
    <w:pitch w:val="default"/>
    <w:sig w:usb0="00000003" w:usb1="00000000" w:usb2="00000000" w:usb3="00000000" w:csb0="00000001" w:csb1="00000000"/>
  </w:font>
  <w:font w:name="*Verdana-6721-Identity-H">
    <w:altName w:val="Calibri"/>
    <w:panose1 w:val="00000000000000000000"/>
    <w:charset w:val="00"/>
    <w:family w:val="auto"/>
    <w:notTrueType/>
    <w:pitch w:val="default"/>
    <w:sig w:usb0="00000003" w:usb1="00000000" w:usb2="00000000" w:usb3="00000000" w:csb0="00000001" w:csb1="00000000"/>
  </w:font>
  <w:font w:name="*Verdana-Bold-6722-Identity-H">
    <w:altName w:val="Calibri"/>
    <w:panose1 w:val="00000000000000000000"/>
    <w:charset w:val="00"/>
    <w:family w:val="auto"/>
    <w:notTrueType/>
    <w:pitch w:val="default"/>
    <w:sig w:usb0="00000003" w:usb1="00000000" w:usb2="00000000" w:usb3="00000000" w:csb0="00000001" w:csb1="00000000"/>
  </w:font>
  <w:font w:name="*Calibri-6720-Identity-H">
    <w:altName w:val="Calibri"/>
    <w:panose1 w:val="00000000000000000000"/>
    <w:charset w:val="00"/>
    <w:family w:val="auto"/>
    <w:notTrueType/>
    <w:pitch w:val="default"/>
    <w:sig w:usb0="00000003" w:usb1="00000000" w:usb2="00000000" w:usb3="00000000" w:csb0="00000001" w:csb1="00000000"/>
  </w:font>
  <w:font w:name="*Verdana-3693-Identity-H">
    <w:altName w:val="Calibri"/>
    <w:panose1 w:val="00000000000000000000"/>
    <w:charset w:val="00"/>
    <w:family w:val="auto"/>
    <w:notTrueType/>
    <w:pitch w:val="default"/>
    <w:sig w:usb0="00000003" w:usb1="00000000" w:usb2="00000000" w:usb3="00000000" w:csb0="00000001" w:csb1="00000000"/>
  </w:font>
  <w:font w:name="*Verdana-Bold-3695-Identity-H">
    <w:altName w:val="Calibri"/>
    <w:panose1 w:val="00000000000000000000"/>
    <w:charset w:val="00"/>
    <w:family w:val="auto"/>
    <w:notTrueType/>
    <w:pitch w:val="default"/>
    <w:sig w:usb0="00000003" w:usb1="00000000" w:usb2="00000000" w:usb3="00000000" w:csb0="00000001" w:csb1="00000000"/>
  </w:font>
  <w:font w:name="*Calibri-Bold-3692-Identity-H">
    <w:altName w:val="Calibri"/>
    <w:panose1 w:val="00000000000000000000"/>
    <w:charset w:val="00"/>
    <w:family w:val="auto"/>
    <w:notTrueType/>
    <w:pitch w:val="default"/>
    <w:sig w:usb0="00000003" w:usb1="00000000" w:usb2="00000000" w:usb3="00000000" w:csb0="00000001" w:csb1="00000000"/>
  </w:font>
  <w:font w:name="*Verdana-Italic-3694-Identity-H">
    <w:altName w:val="Calibri"/>
    <w:panose1 w:val="00000000000000000000"/>
    <w:charset w:val="00"/>
    <w:family w:val="auto"/>
    <w:notTrueType/>
    <w:pitch w:val="default"/>
    <w:sig w:usb0="00000003" w:usb1="00000000" w:usb2="00000000" w:usb3="00000000" w:csb0="00000001" w:csb1="00000000"/>
  </w:font>
  <w:font w:name="*Verdana-Bold-5616-Identity-H">
    <w:altName w:val="Calibri"/>
    <w:panose1 w:val="00000000000000000000"/>
    <w:charset w:val="00"/>
    <w:family w:val="auto"/>
    <w:notTrueType/>
    <w:pitch w:val="default"/>
    <w:sig w:usb0="00000003" w:usb1="00000000" w:usb2="00000000" w:usb3="00000000" w:csb0="00000001" w:csb1="00000000"/>
  </w:font>
  <w:font w:name="*Verdana-5614-Identity-H">
    <w:altName w:val="Calibri"/>
    <w:panose1 w:val="00000000000000000000"/>
    <w:charset w:val="00"/>
    <w:family w:val="auto"/>
    <w:notTrueType/>
    <w:pitch w:val="default"/>
    <w:sig w:usb0="00000003" w:usb1="00000000" w:usb2="00000000" w:usb3="00000000" w:csb0="00000001" w:csb1="00000000"/>
  </w:font>
  <w:font w:name="*Verdana-Bold-5615-Identity-H">
    <w:altName w:val="Calibri"/>
    <w:panose1 w:val="00000000000000000000"/>
    <w:charset w:val="00"/>
    <w:family w:val="auto"/>
    <w:notTrueType/>
    <w:pitch w:val="default"/>
    <w:sig w:usb0="00000003" w:usb1="00000000" w:usb2="00000000" w:usb3="00000000" w:csb0="00000001" w:csb1="00000000"/>
  </w:font>
  <w:font w:name="*Verdana-Italic-5416-Identity-H">
    <w:altName w:val="Calibri"/>
    <w:panose1 w:val="00000000000000000000"/>
    <w:charset w:val="00"/>
    <w:family w:val="auto"/>
    <w:notTrueType/>
    <w:pitch w:val="default"/>
    <w:sig w:usb0="00000003" w:usb1="00000000" w:usb2="00000000" w:usb3="00000000" w:csb0="00000001" w:csb1="00000000"/>
  </w:font>
  <w:font w:name="*Verdana-5414-Identity-H">
    <w:altName w:val="Calibri"/>
    <w:panose1 w:val="00000000000000000000"/>
    <w:charset w:val="00"/>
    <w:family w:val="auto"/>
    <w:notTrueType/>
    <w:pitch w:val="default"/>
    <w:sig w:usb0="00000003" w:usb1="00000000" w:usb2="00000000" w:usb3="00000000" w:csb0="00000001" w:csb1="00000000"/>
  </w:font>
  <w:font w:name="*Verdana-Bold-5415-Identity-H">
    <w:altName w:val="Calibri"/>
    <w:panose1 w:val="00000000000000000000"/>
    <w:charset w:val="00"/>
    <w:family w:val="auto"/>
    <w:notTrueType/>
    <w:pitch w:val="default"/>
    <w:sig w:usb0="00000003" w:usb1="00000000" w:usb2="00000000" w:usb3="00000000" w:csb0="00000001" w:csb1="00000000"/>
  </w:font>
  <w:font w:name="*Arial-Bold-5413-Identity-H">
    <w:altName w:val="Calibri"/>
    <w:panose1 w:val="00000000000000000000"/>
    <w:charset w:val="00"/>
    <w:family w:val="auto"/>
    <w:notTrueType/>
    <w:pitch w:val="default"/>
    <w:sig w:usb0="00000003" w:usb1="00000000" w:usb2="00000000" w:usb3="00000000" w:csb0="00000001" w:csb1="00000000"/>
  </w:font>
  <w:font w:name="*Verdana-Bold-5885-Identity-H">
    <w:altName w:val="Calibri"/>
    <w:panose1 w:val="00000000000000000000"/>
    <w:charset w:val="00"/>
    <w:family w:val="auto"/>
    <w:notTrueType/>
    <w:pitch w:val="default"/>
    <w:sig w:usb0="00000003" w:usb1="00000000" w:usb2="00000000" w:usb3="00000000" w:csb0="00000001" w:csb1="00000000"/>
  </w:font>
  <w:font w:name="*Verdana-5883-Identity-H">
    <w:altName w:val="Calibri"/>
    <w:panose1 w:val="00000000000000000000"/>
    <w:charset w:val="00"/>
    <w:family w:val="auto"/>
    <w:notTrueType/>
    <w:pitch w:val="default"/>
    <w:sig w:usb0="00000003" w:usb1="00000000" w:usb2="00000000" w:usb3="00000000" w:csb0="00000001" w:csb1="00000000"/>
  </w:font>
  <w:font w:name="*Verdana-Bold-5884-Identity-H">
    <w:altName w:val="Calibri"/>
    <w:panose1 w:val="00000000000000000000"/>
    <w:charset w:val="00"/>
    <w:family w:val="auto"/>
    <w:notTrueType/>
    <w:pitch w:val="default"/>
    <w:sig w:usb0="00000003" w:usb1="00000000" w:usb2="00000000" w:usb3="00000000" w:csb0="00000001" w:csb1="00000000"/>
  </w:font>
  <w:font w:name="*Verdana-5612-Identity-H">
    <w:altName w:val="Calibri"/>
    <w:panose1 w:val="00000000000000000000"/>
    <w:charset w:val="00"/>
    <w:family w:val="auto"/>
    <w:notTrueType/>
    <w:pitch w:val="default"/>
    <w:sig w:usb0="00000003" w:usb1="00000000" w:usb2="00000000" w:usb3="00000000" w:csb0="00000001" w:csb1="00000000"/>
  </w:font>
  <w:font w:name="*Minion Pro-Bold-5614-Identity-">
    <w:altName w:val="Calibri"/>
    <w:panose1 w:val="00000000000000000000"/>
    <w:charset w:val="00"/>
    <w:family w:val="auto"/>
    <w:notTrueType/>
    <w:pitch w:val="default"/>
    <w:sig w:usb0="00000003" w:usb1="00000000" w:usb2="00000000" w:usb3="00000000" w:csb0="00000001" w:csb1="00000000"/>
  </w:font>
  <w:font w:name="*Verdana-Italic-5613-Identity-H">
    <w:altName w:val="Calibri"/>
    <w:panose1 w:val="00000000000000000000"/>
    <w:charset w:val="00"/>
    <w:family w:val="auto"/>
    <w:notTrueType/>
    <w:pitch w:val="default"/>
    <w:sig w:usb0="00000003" w:usb1="00000000" w:usb2="00000000" w:usb3="00000000" w:csb0="00000001" w:csb1="00000000"/>
  </w:font>
  <w:font w:name="*Verdana-Bold-4160-Identity-H">
    <w:altName w:val="Calibri"/>
    <w:panose1 w:val="00000000000000000000"/>
    <w:charset w:val="00"/>
    <w:family w:val="auto"/>
    <w:notTrueType/>
    <w:pitch w:val="default"/>
    <w:sig w:usb0="00000003" w:usb1="00000000" w:usb2="00000000" w:usb3="00000000" w:csb0="00000001" w:csb1="00000000"/>
  </w:font>
  <w:font w:name="*Verdana-4159-Identity-H">
    <w:altName w:val="Calibri"/>
    <w:panose1 w:val="00000000000000000000"/>
    <w:charset w:val="00"/>
    <w:family w:val="auto"/>
    <w:notTrueType/>
    <w:pitch w:val="default"/>
    <w:sig w:usb0="00000003" w:usb1="00000000" w:usb2="00000000" w:usb3="00000000" w:csb0="00000001" w:csb1="00000000"/>
  </w:font>
  <w:font w:name="*Calibri-Bold-4157-Identity-H">
    <w:altName w:val="Calibri"/>
    <w:panose1 w:val="00000000000000000000"/>
    <w:charset w:val="00"/>
    <w:family w:val="auto"/>
    <w:notTrueType/>
    <w:pitch w:val="default"/>
    <w:sig w:usb0="00000003" w:usb1="00000000" w:usb2="00000000" w:usb3="00000000" w:csb0="00000001" w:csb1="00000000"/>
  </w:font>
  <w:font w:name="*Verdana-Bold-6315-Identity-H">
    <w:altName w:val="Calibri"/>
    <w:panose1 w:val="00000000000000000000"/>
    <w:charset w:val="00"/>
    <w:family w:val="auto"/>
    <w:notTrueType/>
    <w:pitch w:val="default"/>
    <w:sig w:usb0="00000003" w:usb1="00000000" w:usb2="00000000" w:usb3="00000000" w:csb0="00000001" w:csb1="00000000"/>
  </w:font>
  <w:font w:name="*Verdana-6313-Identity-H">
    <w:altName w:val="Calibri"/>
    <w:panose1 w:val="00000000000000000000"/>
    <w:charset w:val="00"/>
    <w:family w:val="auto"/>
    <w:notTrueType/>
    <w:pitch w:val="default"/>
    <w:sig w:usb0="00000003" w:usb1="00000000" w:usb2="00000000" w:usb3="00000000" w:csb0="00000001" w:csb1="00000000"/>
  </w:font>
  <w:font w:name="*Verdana-Bold-6314-Identity-H">
    <w:altName w:val="Calibri"/>
    <w:panose1 w:val="00000000000000000000"/>
    <w:charset w:val="00"/>
    <w:family w:val="auto"/>
    <w:notTrueType/>
    <w:pitch w:val="default"/>
    <w:sig w:usb0="00000003" w:usb1="00000000" w:usb2="00000000" w:usb3="00000000" w:csb0="00000001" w:csb1="00000000"/>
  </w:font>
  <w:font w:name="*Verdana-5206-Identity-H">
    <w:altName w:val="Calibri"/>
    <w:panose1 w:val="00000000000000000000"/>
    <w:charset w:val="00"/>
    <w:family w:val="auto"/>
    <w:notTrueType/>
    <w:pitch w:val="default"/>
    <w:sig w:usb0="00000003" w:usb1="00000000" w:usb2="00000000" w:usb3="00000000" w:csb0="00000001" w:csb1="00000000"/>
  </w:font>
  <w:font w:name="*Verdana-Bold-5207-Identity-H">
    <w:altName w:val="Calibri"/>
    <w:panose1 w:val="00000000000000000000"/>
    <w:charset w:val="00"/>
    <w:family w:val="auto"/>
    <w:notTrueType/>
    <w:pitch w:val="default"/>
    <w:sig w:usb0="00000003" w:usb1="00000000" w:usb2="00000000" w:usb3="00000000" w:csb0="00000001" w:csb1="00000000"/>
  </w:font>
  <w:font w:name="*Verdana-4036-Identity-H">
    <w:altName w:val="Calibri"/>
    <w:panose1 w:val="00000000000000000000"/>
    <w:charset w:val="00"/>
    <w:family w:val="auto"/>
    <w:notTrueType/>
    <w:pitch w:val="default"/>
    <w:sig w:usb0="00000003" w:usb1="00000000" w:usb2="00000000" w:usb3="00000000" w:csb0="00000001" w:csb1="00000000"/>
  </w:font>
  <w:font w:name="*Calibri-Bold-4035-Identity-H">
    <w:altName w:val="Calibri"/>
    <w:panose1 w:val="00000000000000000000"/>
    <w:charset w:val="00"/>
    <w:family w:val="auto"/>
    <w:notTrueType/>
    <w:pitch w:val="default"/>
    <w:sig w:usb0="00000003" w:usb1="00000000" w:usb2="00000000" w:usb3="00000000" w:csb0="00000001" w:csb1="00000000"/>
  </w:font>
  <w:font w:name="*Arial-Bold-6915-Identity-H">
    <w:altName w:val="Calibri"/>
    <w:panose1 w:val="00000000000000000000"/>
    <w:charset w:val="00"/>
    <w:family w:val="auto"/>
    <w:notTrueType/>
    <w:pitch w:val="default"/>
    <w:sig w:usb0="00000003" w:usb1="00000000" w:usb2="00000000" w:usb3="00000000" w:csb0="00000001" w:csb1="00000000"/>
  </w:font>
  <w:font w:name="*Courier New-6916-Identity-H">
    <w:altName w:val="Calibri"/>
    <w:panose1 w:val="00000000000000000000"/>
    <w:charset w:val="00"/>
    <w:family w:val="auto"/>
    <w:notTrueType/>
    <w:pitch w:val="default"/>
    <w:sig w:usb0="00000003" w:usb1="00000000" w:usb2="00000000" w:usb3="00000000" w:csb0="00000001" w:csb1="00000000"/>
  </w:font>
  <w:font w:name="*Courier New-14962-Identity-H">
    <w:altName w:val="Calibri"/>
    <w:panose1 w:val="00000000000000000000"/>
    <w:charset w:val="00"/>
    <w:family w:val="auto"/>
    <w:notTrueType/>
    <w:pitch w:val="default"/>
    <w:sig w:usb0="00000003" w:usb1="00000000" w:usb2="00000000" w:usb3="00000000" w:csb0="00000001" w:csb1="00000000"/>
  </w:font>
  <w:font w:name="*Calibri-Bold-14960-Identity-H">
    <w:altName w:val="Calibri"/>
    <w:panose1 w:val="00000000000000000000"/>
    <w:charset w:val="00"/>
    <w:family w:val="auto"/>
    <w:notTrueType/>
    <w:pitch w:val="default"/>
    <w:sig w:usb0="00000003" w:usb1="00000000" w:usb2="00000000" w:usb3="00000000" w:csb0="00000001" w:csb1="00000000"/>
  </w:font>
  <w:font w:name="*Verdana-14966-Identity-H">
    <w:altName w:val="Calibri"/>
    <w:panose1 w:val="00000000000000000000"/>
    <w:charset w:val="00"/>
    <w:family w:val="auto"/>
    <w:notTrueType/>
    <w:pitch w:val="default"/>
    <w:sig w:usb0="00000003" w:usb1="00000000" w:usb2="00000000" w:usb3="00000000" w:csb0="00000001" w:csb1="00000000"/>
  </w:font>
  <w:font w:name="*Microsoft Sans Serif-Italic-14">
    <w:altName w:val="Calibri"/>
    <w:panose1 w:val="00000000000000000000"/>
    <w:charset w:val="00"/>
    <w:family w:val="auto"/>
    <w:notTrueType/>
    <w:pitch w:val="default"/>
    <w:sig w:usb0="00000003" w:usb1="00000000" w:usb2="00000000" w:usb3="00000000" w:csb0="00000001" w:csb1="00000000"/>
  </w:font>
  <w:font w:name="*Courier New-Bold-14963-Identit">
    <w:altName w:val="Calibri"/>
    <w:panose1 w:val="00000000000000000000"/>
    <w:charset w:val="00"/>
    <w:family w:val="auto"/>
    <w:notTrueType/>
    <w:pitch w:val="default"/>
    <w:sig w:usb0="00000003" w:usb1="00000000" w:usb2="00000000" w:usb3="00000000" w:csb0="00000001" w:csb1="00000000"/>
  </w:font>
  <w:font w:name="*Times New Roman-14956-Identity">
    <w:altName w:val="Calibri"/>
    <w:panose1 w:val="00000000000000000000"/>
    <w:charset w:val="00"/>
    <w:family w:val="auto"/>
    <w:notTrueType/>
    <w:pitch w:val="default"/>
    <w:sig w:usb0="00000003" w:usb1="00000000" w:usb2="00000000" w:usb3="00000000" w:csb0="00000001" w:csb1="00000000"/>
  </w:font>
  <w:font w:name="*Comic Sans MS-14965-Identity-H">
    <w:altName w:val="Calibri"/>
    <w:panose1 w:val="00000000000000000000"/>
    <w:charset w:val="00"/>
    <w:family w:val="auto"/>
    <w:notTrueType/>
    <w:pitch w:val="default"/>
    <w:sig w:usb0="00000003" w:usb1="00000000" w:usb2="00000000" w:usb3="00000000" w:csb0="00000001" w:csb1="00000000"/>
  </w:font>
  <w:font w:name="*Times New Roman-14957-Identity">
    <w:altName w:val="Calibri"/>
    <w:panose1 w:val="00000000000000000000"/>
    <w:charset w:val="00"/>
    <w:family w:val="auto"/>
    <w:notTrueType/>
    <w:pitch w:val="default"/>
    <w:sig w:usb0="00000003" w:usb1="00000000" w:usb2="00000000" w:usb3="00000000" w:csb0="00000001" w:csb1="00000000"/>
  </w:font>
  <w:font w:name="*Verdana-Bold-14967-Identity-H">
    <w:altName w:val="Calibri"/>
    <w:panose1 w:val="00000000000000000000"/>
    <w:charset w:val="00"/>
    <w:family w:val="auto"/>
    <w:notTrueType/>
    <w:pitch w:val="default"/>
    <w:sig w:usb0="00000003" w:usb1="00000000" w:usb2="00000000" w:usb3="00000000" w:csb0="00000001" w:csb1="00000000"/>
  </w:font>
  <w:font w:name="*Courier New-10398-Identity-H">
    <w:altName w:val="Calibri"/>
    <w:panose1 w:val="00000000000000000000"/>
    <w:charset w:val="00"/>
    <w:family w:val="auto"/>
    <w:notTrueType/>
    <w:pitch w:val="default"/>
    <w:sig w:usb0="00000003" w:usb1="00000000" w:usb2="00000000" w:usb3="00000000" w:csb0="00000001" w:csb1="00000000"/>
  </w:font>
  <w:font w:name="*Arial-Bold-10397-Identity-H">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Verdana-10402-Identity-H">
    <w:altName w:val="Calibri"/>
    <w:panose1 w:val="00000000000000000000"/>
    <w:charset w:val="00"/>
    <w:family w:val="auto"/>
    <w:notTrueType/>
    <w:pitch w:val="default"/>
    <w:sig w:usb0="00000003" w:usb1="00000000" w:usb2="00000000" w:usb3="00000000" w:csb0="00000001" w:csb1="00000000"/>
  </w:font>
  <w:font w:name="*Arial-Italic-10396-Identity-H">
    <w:altName w:val="Calibri"/>
    <w:panose1 w:val="00000000000000000000"/>
    <w:charset w:val="00"/>
    <w:family w:val="auto"/>
    <w:notTrueType/>
    <w:pitch w:val="default"/>
    <w:sig w:usb0="00000003" w:usb1="00000000" w:usb2="00000000" w:usb3="00000000" w:csb0="00000001" w:csb1="00000000"/>
  </w:font>
  <w:font w:name="*Calibri-10394-Identity-H">
    <w:altName w:val="Calibri"/>
    <w:panose1 w:val="00000000000000000000"/>
    <w:charset w:val="00"/>
    <w:family w:val="auto"/>
    <w:notTrueType/>
    <w:pitch w:val="default"/>
    <w:sig w:usb0="00000003" w:usb1="00000000" w:usb2="00000000" w:usb3="00000000" w:csb0="00000001" w:csb1="00000000"/>
  </w:font>
  <w:font w:name="*Arial-Italic-12473-Identity-H">
    <w:altName w:val="Calibri"/>
    <w:panose1 w:val="00000000000000000000"/>
    <w:charset w:val="00"/>
    <w:family w:val="auto"/>
    <w:notTrueType/>
    <w:pitch w:val="default"/>
    <w:sig w:usb0="00000003" w:usb1="00000000" w:usb2="00000000" w:usb3="00000000" w:csb0="00000001" w:csb1="00000000"/>
  </w:font>
  <w:font w:name="*Times New Roman-12466-Identity">
    <w:altName w:val="Calibri"/>
    <w:panose1 w:val="00000000000000000000"/>
    <w:charset w:val="00"/>
    <w:family w:val="auto"/>
    <w:notTrueType/>
    <w:pitch w:val="default"/>
    <w:sig w:usb0="00000003" w:usb1="00000000" w:usb2="00000000" w:usb3="00000000" w:csb0="00000001" w:csb1="00000000"/>
  </w:font>
  <w:font w:name="*Calibri-12472-Identity-H">
    <w:altName w:val="Calibri"/>
    <w:panose1 w:val="00000000000000000000"/>
    <w:charset w:val="00"/>
    <w:family w:val="auto"/>
    <w:notTrueType/>
    <w:pitch w:val="default"/>
    <w:sig w:usb0="00000003" w:usb1="00000000" w:usb2="00000000" w:usb3="00000000" w:csb0="00000001" w:csb1="00000000"/>
  </w:font>
  <w:font w:name="*Microsoft Sans Serif-Italic-12">
    <w:altName w:val="Calibri"/>
    <w:panose1 w:val="00000000000000000000"/>
    <w:charset w:val="00"/>
    <w:family w:val="auto"/>
    <w:notTrueType/>
    <w:pitch w:val="default"/>
    <w:sig w:usb0="00000003" w:usb1="00000000" w:usb2="00000000" w:usb3="00000000" w:csb0="00000001" w:csb1="00000000"/>
  </w:font>
  <w:font w:name="*Calibri-12966-Identity-H">
    <w:altName w:val="Calibri"/>
    <w:panose1 w:val="00000000000000000000"/>
    <w:charset w:val="00"/>
    <w:family w:val="auto"/>
    <w:notTrueType/>
    <w:pitch w:val="default"/>
    <w:sig w:usb0="00000003" w:usb1="00000000" w:usb2="00000000" w:usb3="00000000" w:csb0="00000001" w:csb1="00000000"/>
  </w:font>
  <w:font w:name="*Times New Roman-12964-Identity">
    <w:altName w:val="Calibri"/>
    <w:panose1 w:val="00000000000000000000"/>
    <w:charset w:val="00"/>
    <w:family w:val="auto"/>
    <w:notTrueType/>
    <w:pitch w:val="default"/>
    <w:sig w:usb0="00000003" w:usb1="00000000" w:usb2="00000000" w:usb3="00000000" w:csb0="00000001" w:csb1="00000000"/>
  </w:font>
  <w:font w:name="*Times New Roman-12963-Identity">
    <w:altName w:val="Calibri"/>
    <w:panose1 w:val="00000000000000000000"/>
    <w:charset w:val="00"/>
    <w:family w:val="auto"/>
    <w:notTrueType/>
    <w:pitch w:val="default"/>
    <w:sig w:usb0="00000003" w:usb1="00000000" w:usb2="00000000" w:usb3="00000000" w:csb0="00000001" w:csb1="00000000"/>
  </w:font>
  <w:font w:name="*Microsoft Sans Serif-Italic-19">
    <w:altName w:val="Calibri"/>
    <w:panose1 w:val="00000000000000000000"/>
    <w:charset w:val="00"/>
    <w:family w:val="auto"/>
    <w:notTrueType/>
    <w:pitch w:val="default"/>
    <w:sig w:usb0="00000003" w:usb1="00000000" w:usb2="00000000" w:usb3="00000000" w:csb0="00000001" w:csb1="00000000"/>
  </w:font>
  <w:font w:name="*Calibri-19034-Identity-H">
    <w:altName w:val="Calibri"/>
    <w:panose1 w:val="00000000000000000000"/>
    <w:charset w:val="00"/>
    <w:family w:val="auto"/>
    <w:notTrueType/>
    <w:pitch w:val="default"/>
    <w:sig w:usb0="00000003" w:usb1="00000000" w:usb2="00000000" w:usb3="00000000" w:csb0="00000001" w:csb1="00000000"/>
  </w:font>
  <w:font w:name="*Calibri-19033-Identity-H">
    <w:altName w:val="Calibri"/>
    <w:panose1 w:val="00000000000000000000"/>
    <w:charset w:val="00"/>
    <w:family w:val="auto"/>
    <w:notTrueType/>
    <w:pitch w:val="default"/>
    <w:sig w:usb0="00000003" w:usb1="00000000" w:usb2="00000000" w:usb3="00000000" w:csb0="00000001" w:csb1="00000000"/>
  </w:font>
  <w:font w:name="*Times New Roman-19032-Identity">
    <w:altName w:val="Calibri"/>
    <w:panose1 w:val="00000000000000000000"/>
    <w:charset w:val="00"/>
    <w:family w:val="auto"/>
    <w:notTrueType/>
    <w:pitch w:val="default"/>
    <w:sig w:usb0="00000003" w:usb1="00000000" w:usb2="00000000" w:usb3="00000000" w:csb0="00000001" w:csb1="00000000"/>
  </w:font>
  <w:font w:name="*Microsoft Sans Serif-Italic-13">
    <w:altName w:val="Calibri"/>
    <w:panose1 w:val="00000000000000000000"/>
    <w:charset w:val="00"/>
    <w:family w:val="auto"/>
    <w:notTrueType/>
    <w:pitch w:val="default"/>
    <w:sig w:usb0="00000003" w:usb1="00000000" w:usb2="00000000" w:usb3="00000000" w:csb0="00000001" w:csb1="00000000"/>
  </w:font>
  <w:font w:name="*Times New Roman-13500-Identity">
    <w:altName w:val="Calibri"/>
    <w:panose1 w:val="00000000000000000000"/>
    <w:charset w:val="00"/>
    <w:family w:val="auto"/>
    <w:notTrueType/>
    <w:pitch w:val="default"/>
    <w:sig w:usb0="00000003" w:usb1="00000000" w:usb2="00000000" w:usb3="00000000" w:csb0="00000001" w:csb1="00000000"/>
  </w:font>
  <w:font w:name="*Arial-Italic-13504-Identity-H">
    <w:altName w:val="Calibri"/>
    <w:panose1 w:val="00000000000000000000"/>
    <w:charset w:val="00"/>
    <w:family w:val="auto"/>
    <w:notTrueType/>
    <w:pitch w:val="default"/>
    <w:sig w:usb0="00000003" w:usb1="00000000" w:usb2="00000000" w:usb3="00000000" w:csb0="00000001" w:csb1="00000000"/>
  </w:font>
  <w:font w:name="*Calibri-13502-Identity-H">
    <w:altName w:val="Calibri"/>
    <w:panose1 w:val="00000000000000000000"/>
    <w:charset w:val="00"/>
    <w:family w:val="auto"/>
    <w:notTrueType/>
    <w:pitch w:val="default"/>
    <w:sig w:usb0="00000003" w:usb1="00000000" w:usb2="00000000" w:usb3="00000000" w:csb0="00000001" w:csb1="00000000"/>
  </w:font>
  <w:font w:name="*Times New Roman-Italic-13499-I">
    <w:altName w:val="Calibri"/>
    <w:panose1 w:val="00000000000000000000"/>
    <w:charset w:val="00"/>
    <w:family w:val="auto"/>
    <w:notTrueType/>
    <w:pitch w:val="default"/>
    <w:sig w:usb0="00000003" w:usb1="00000000" w:usb2="00000000" w:usb3="00000000" w:csb0="00000001" w:csb1="00000000"/>
  </w:font>
  <w:font w:name="*Times New Roman-Italic-13498-I">
    <w:altName w:val="Calibri"/>
    <w:panose1 w:val="00000000000000000000"/>
    <w:charset w:val="00"/>
    <w:family w:val="auto"/>
    <w:notTrueType/>
    <w:pitch w:val="default"/>
    <w:sig w:usb0="00000003" w:usb1="00000000" w:usb2="00000000" w:usb3="00000000" w:csb0="00000001" w:csb1="00000000"/>
  </w:font>
  <w:font w:name="*Calibri-13501-Identity-H">
    <w:altName w:val="Calibri"/>
    <w:panose1 w:val="00000000000000000000"/>
    <w:charset w:val="00"/>
    <w:family w:val="auto"/>
    <w:notTrueType/>
    <w:pitch w:val="default"/>
    <w:sig w:usb0="00000003" w:usb1="00000000" w:usb2="00000000" w:usb3="00000000" w:csb0="00000001" w:csb1="00000000"/>
  </w:font>
  <w:font w:name="*Calibri-9222-Identity-H">
    <w:altName w:val="Calibri"/>
    <w:panose1 w:val="00000000000000000000"/>
    <w:charset w:val="00"/>
    <w:family w:val="auto"/>
    <w:notTrueType/>
    <w:pitch w:val="default"/>
    <w:sig w:usb0="00000003" w:usb1="00000000" w:usb2="00000000" w:usb3="00000000" w:csb0="00000001" w:csb1="00000000"/>
  </w:font>
  <w:font w:name="*Courier New-9419-Identity-H">
    <w:altName w:val="Calibri"/>
    <w:panose1 w:val="00000000000000000000"/>
    <w:charset w:val="00"/>
    <w:family w:val="auto"/>
    <w:notTrueType/>
    <w:pitch w:val="default"/>
    <w:sig w:usb0="00000003" w:usb1="00000000" w:usb2="00000000" w:usb3="00000000" w:csb0="00000001" w:csb1="00000000"/>
  </w:font>
  <w:font w:name="*Times New Roman-Italic-9417-Id">
    <w:altName w:val="Calibri"/>
    <w:panose1 w:val="00000000000000000000"/>
    <w:charset w:val="00"/>
    <w:family w:val="auto"/>
    <w:notTrueType/>
    <w:pitch w:val="default"/>
    <w:sig w:usb0="00000003" w:usb1="00000000" w:usb2="00000000" w:usb3="00000000" w:csb0="00000001" w:csb1="00000000"/>
  </w:font>
  <w:font w:name="*Courier New-8756-Identity-H">
    <w:altName w:val="Calibri"/>
    <w:panose1 w:val="00000000000000000000"/>
    <w:charset w:val="00"/>
    <w:family w:val="auto"/>
    <w:notTrueType/>
    <w:pitch w:val="default"/>
    <w:sig w:usb0="00000003" w:usb1="00000000" w:usb2="00000000" w:usb3="00000000" w:csb0="00000001" w:csb1="00000000"/>
  </w:font>
  <w:font w:name="*Verdana-9421-Identity-H">
    <w:altName w:val="Calibri"/>
    <w:panose1 w:val="00000000000000000000"/>
    <w:charset w:val="00"/>
    <w:family w:val="auto"/>
    <w:notTrueType/>
    <w:pitch w:val="default"/>
    <w:sig w:usb0="00000003" w:usb1="00000000" w:usb2="00000000" w:usb3="00000000" w:csb0="00000001" w:csb1="00000000"/>
  </w:font>
  <w:font w:name="*Times New Roman-9732-Identity-">
    <w:altName w:val="Calibri"/>
    <w:panose1 w:val="00000000000000000000"/>
    <w:charset w:val="00"/>
    <w:family w:val="auto"/>
    <w:notTrueType/>
    <w:pitch w:val="default"/>
    <w:sig w:usb0="00000003" w:usb1="00000000" w:usb2="00000000" w:usb3="00000000" w:csb0="00000001" w:csb1="00000000"/>
  </w:font>
  <w:font w:name="*Calibri-9735-Identity-H">
    <w:altName w:val="Calibri"/>
    <w:panose1 w:val="00000000000000000000"/>
    <w:charset w:val="00"/>
    <w:family w:val="auto"/>
    <w:notTrueType/>
    <w:pitch w:val="default"/>
    <w:sig w:usb0="00000003" w:usb1="00000000" w:usb2="00000000" w:usb3="00000000" w:csb0="00000001" w:csb1="00000000"/>
  </w:font>
  <w:font w:name="*Microsoft Sans Serif-9738-Iden">
    <w:altName w:val="Calibri"/>
    <w:panose1 w:val="00000000000000000000"/>
    <w:charset w:val="00"/>
    <w:family w:val="auto"/>
    <w:notTrueType/>
    <w:pitch w:val="default"/>
    <w:sig w:usb0="00000003" w:usb1="00000000" w:usb2="00000000" w:usb3="00000000" w:csb0="00000001" w:csb1="00000000"/>
  </w:font>
  <w:font w:name="*Times New Roman-9733-Identity-">
    <w:altName w:val="Calibri"/>
    <w:panose1 w:val="00000000000000000000"/>
    <w:charset w:val="00"/>
    <w:family w:val="auto"/>
    <w:notTrueType/>
    <w:pitch w:val="default"/>
    <w:sig w:usb0="00000003" w:usb1="00000000" w:usb2="00000000" w:usb3="00000000" w:csb0="00000001" w:csb1="00000000"/>
  </w:font>
  <w:font w:name="*Calibri-Bold-7468-Identity-H">
    <w:altName w:val="Calibri"/>
    <w:panose1 w:val="00000000000000000000"/>
    <w:charset w:val="00"/>
    <w:family w:val="auto"/>
    <w:notTrueType/>
    <w:pitch w:val="default"/>
    <w:sig w:usb0="00000003" w:usb1="00000000" w:usb2="00000000" w:usb3="00000000" w:csb0="00000001" w:csb1="00000000"/>
  </w:font>
  <w:font w:name="*Courier New-7471-Identity-H">
    <w:altName w:val="Calibri"/>
    <w:panose1 w:val="00000000000000000000"/>
    <w:charset w:val="00"/>
    <w:family w:val="auto"/>
    <w:notTrueType/>
    <w:pitch w:val="default"/>
    <w:sig w:usb0="00000003" w:usb1="00000000" w:usb2="00000000" w:usb3="00000000" w:csb0="00000001" w:csb1="00000000"/>
  </w:font>
  <w:font w:name="*Arial-Bold-7470-Identity-H">
    <w:altName w:val="Calibri"/>
    <w:panose1 w:val="00000000000000000000"/>
    <w:charset w:val="00"/>
    <w:family w:val="auto"/>
    <w:notTrueType/>
    <w:pitch w:val="default"/>
    <w:sig w:usb0="00000003" w:usb1="00000000" w:usb2="00000000" w:usb3="00000000" w:csb0="00000001" w:csb1="00000000"/>
  </w:font>
  <w:font w:name="*Calibri-Bold-7465-Identity-H">
    <w:altName w:val="Calibri"/>
    <w:panose1 w:val="00000000000000000000"/>
    <w:charset w:val="00"/>
    <w:family w:val="auto"/>
    <w:notTrueType/>
    <w:pitch w:val="default"/>
    <w:sig w:usb0="00000003" w:usb1="00000000" w:usb2="00000000" w:usb3="00000000" w:csb0="00000001" w:csb1="00000000"/>
  </w:font>
  <w:font w:name="*Calibri-Bold-6216-Identity-H">
    <w:altName w:val="Calibri"/>
    <w:panose1 w:val="00000000000000000000"/>
    <w:charset w:val="00"/>
    <w:family w:val="auto"/>
    <w:notTrueType/>
    <w:pitch w:val="default"/>
    <w:sig w:usb0="00000003" w:usb1="00000000" w:usb2="00000000" w:usb3="00000000" w:csb0="00000001" w:csb1="00000000"/>
  </w:font>
  <w:font w:name="*Courier New-6217-Identity-H">
    <w:altName w:val="Calibri"/>
    <w:panose1 w:val="00000000000000000000"/>
    <w:charset w:val="00"/>
    <w:family w:val="auto"/>
    <w:notTrueType/>
    <w:pitch w:val="default"/>
    <w:sig w:usb0="00000003" w:usb1="00000000" w:usb2="00000000" w:usb3="00000000" w:csb0="00000001" w:csb1="00000000"/>
  </w:font>
  <w:font w:name="*Times New Roman-6215-Identity-">
    <w:altName w:val="Calibri"/>
    <w:panose1 w:val="00000000000000000000"/>
    <w:charset w:val="00"/>
    <w:family w:val="auto"/>
    <w:notTrueType/>
    <w:pitch w:val="default"/>
    <w:sig w:usb0="00000003" w:usb1="00000000" w:usb2="00000000" w:usb3="00000000" w:csb0="00000001" w:csb1="00000000"/>
  </w:font>
  <w:font w:name="*Microsoft Sans Serif-Bold-6218">
    <w:altName w:val="Calibri"/>
    <w:panose1 w:val="00000000000000000000"/>
    <w:charset w:val="00"/>
    <w:family w:val="auto"/>
    <w:notTrueType/>
    <w:pitch w:val="default"/>
    <w:sig w:usb0="00000003" w:usb1="00000000" w:usb2="00000000" w:usb3="00000000" w:csb0="00000001" w:csb1="00000000"/>
  </w:font>
  <w:font w:name="*Times New Roman-Italic-6214-Id">
    <w:altName w:val="Calibri"/>
    <w:panose1 w:val="00000000000000000000"/>
    <w:charset w:val="00"/>
    <w:family w:val="auto"/>
    <w:notTrueType/>
    <w:pitch w:val="default"/>
    <w:sig w:usb0="00000003" w:usb1="00000000" w:usb2="00000000" w:usb3="00000000" w:csb0="00000001" w:csb1="00000000"/>
  </w:font>
  <w:font w:name="*Arial-14248-Identity-H">
    <w:altName w:val="Calibri"/>
    <w:panose1 w:val="00000000000000000000"/>
    <w:charset w:val="00"/>
    <w:family w:val="auto"/>
    <w:notTrueType/>
    <w:pitch w:val="default"/>
    <w:sig w:usb0="00000003" w:usb1="00000000" w:usb2="00000000" w:usb3="00000000" w:csb0="00000001" w:csb1="00000000"/>
  </w:font>
  <w:font w:name="*Comic Sans MS-14252-Identity-H">
    <w:altName w:val="Calibri"/>
    <w:panose1 w:val="00000000000000000000"/>
    <w:charset w:val="00"/>
    <w:family w:val="auto"/>
    <w:notTrueType/>
    <w:pitch w:val="default"/>
    <w:sig w:usb0="00000003" w:usb1="00000000" w:usb2="00000000" w:usb3="00000000" w:csb0="00000001" w:csb1="00000000"/>
  </w:font>
  <w:font w:name="*Courier New-14251-Identity-H">
    <w:altName w:val="Calibri"/>
    <w:panose1 w:val="00000000000000000000"/>
    <w:charset w:val="00"/>
    <w:family w:val="auto"/>
    <w:notTrueType/>
    <w:pitch w:val="default"/>
    <w:sig w:usb0="00000003" w:usb1="00000000" w:usb2="00000000" w:usb3="00000000" w:csb0="00000001" w:csb1="00000000"/>
  </w:font>
  <w:font w:name="*Times New Roman-14242-Identity">
    <w:altName w:val="Calibri"/>
    <w:panose1 w:val="00000000000000000000"/>
    <w:charset w:val="00"/>
    <w:family w:val="auto"/>
    <w:notTrueType/>
    <w:pitch w:val="default"/>
    <w:sig w:usb0="00000003" w:usb1="00000000" w:usb2="00000000" w:usb3="00000000" w:csb0="00000001" w:csb1="00000000"/>
  </w:font>
  <w:font w:name="*Times New Roman-14243-Identity">
    <w:altName w:val="Calibri"/>
    <w:panose1 w:val="00000000000000000000"/>
    <w:charset w:val="00"/>
    <w:family w:val="auto"/>
    <w:notTrueType/>
    <w:pitch w:val="default"/>
    <w:sig w:usb0="00000003" w:usb1="00000000" w:usb2="00000000" w:usb3="00000000" w:csb0="00000001" w:csb1="00000000"/>
  </w:font>
  <w:font w:name="*Calibri-Bold-14247-Identity-H">
    <w:altName w:val="Calibri"/>
    <w:panose1 w:val="00000000000000000000"/>
    <w:charset w:val="00"/>
    <w:family w:val="auto"/>
    <w:notTrueType/>
    <w:pitch w:val="default"/>
    <w:sig w:usb0="00000003" w:usb1="00000000" w:usb2="00000000" w:usb3="00000000" w:csb0="00000001" w:csb1="00000000"/>
  </w:font>
  <w:font w:name="*Calibri-14246-Identity-H">
    <w:altName w:val="Calibri"/>
    <w:panose1 w:val="00000000000000000000"/>
    <w:charset w:val="00"/>
    <w:family w:val="auto"/>
    <w:notTrueType/>
    <w:pitch w:val="default"/>
    <w:sig w:usb0="00000003" w:usb1="00000000" w:usb2="00000000" w:usb3="00000000" w:csb0="00000001" w:csb1="00000000"/>
  </w:font>
  <w:font w:name="*Calibri-Bold-11792-Identity-H">
    <w:altName w:val="Calibri"/>
    <w:panose1 w:val="00000000000000000000"/>
    <w:charset w:val="00"/>
    <w:family w:val="auto"/>
    <w:notTrueType/>
    <w:pitch w:val="default"/>
    <w:sig w:usb0="00000003" w:usb1="00000000" w:usb2="00000000" w:usb3="00000000" w:csb0="00000001" w:csb1="00000000"/>
  </w:font>
  <w:font w:name="*Arial-11795-Identity-H">
    <w:altName w:val="Calibri"/>
    <w:panose1 w:val="00000000000000000000"/>
    <w:charset w:val="00"/>
    <w:family w:val="auto"/>
    <w:notTrueType/>
    <w:pitch w:val="default"/>
    <w:sig w:usb0="00000003" w:usb1="00000000" w:usb2="00000000" w:usb3="00000000" w:csb0="00000001" w:csb1="00000000"/>
  </w:font>
  <w:font w:name="*Comic Sans MS-Bold-11796-Ident">
    <w:altName w:val="Calibri"/>
    <w:panose1 w:val="00000000000000000000"/>
    <w:charset w:val="00"/>
    <w:family w:val="auto"/>
    <w:notTrueType/>
    <w:pitch w:val="default"/>
    <w:sig w:usb0="00000003" w:usb1="00000000" w:usb2="00000000" w:usb3="00000000" w:csb0="00000001" w:csb1="00000000"/>
  </w:font>
  <w:font w:name="*Arial-Italic-11793-Identity-H">
    <w:altName w:val="Calibri"/>
    <w:panose1 w:val="00000000000000000000"/>
    <w:charset w:val="00"/>
    <w:family w:val="auto"/>
    <w:notTrueType/>
    <w:pitch w:val="default"/>
    <w:sig w:usb0="00000003" w:usb1="00000000" w:usb2="00000000" w:usb3="00000000" w:csb0="00000001" w:csb1="00000000"/>
  </w:font>
  <w:font w:name="*Arial-11794-Identity-H">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Calibri-11791-Identity-H">
    <w:altName w:val="Calibri"/>
    <w:panose1 w:val="00000000000000000000"/>
    <w:charset w:val="00"/>
    <w:family w:val="auto"/>
    <w:notTrueType/>
    <w:pitch w:val="default"/>
    <w:sig w:usb0="00000003" w:usb1="00000000" w:usb2="00000000" w:usb3="00000000" w:csb0="00000001" w:csb1="00000000"/>
  </w:font>
  <w:font w:name="*Times New Roman-11787-Identity">
    <w:altName w:val="Calibri"/>
    <w:panose1 w:val="00000000000000000000"/>
    <w:charset w:val="00"/>
    <w:family w:val="auto"/>
    <w:notTrueType/>
    <w:pitch w:val="default"/>
    <w:sig w:usb0="00000003" w:usb1="00000000" w:usb2="00000000" w:usb3="00000000" w:csb0="00000001" w:csb1="00000000"/>
  </w:font>
  <w:font w:name="*Comic Sans MS-11793-Identity-H">
    <w:altName w:val="Calibri"/>
    <w:panose1 w:val="00000000000000000000"/>
    <w:charset w:val="00"/>
    <w:family w:val="auto"/>
    <w:notTrueType/>
    <w:pitch w:val="default"/>
    <w:sig w:usb0="00000003" w:usb1="00000000" w:usb2="00000000" w:usb3="00000000" w:csb0="00000001" w:csb1="00000000"/>
  </w:font>
  <w:font w:name="*Calibri-14343-Identity-H">
    <w:altName w:val="Calibri"/>
    <w:panose1 w:val="00000000000000000000"/>
    <w:charset w:val="00"/>
    <w:family w:val="auto"/>
    <w:notTrueType/>
    <w:pitch w:val="default"/>
    <w:sig w:usb0="00000003" w:usb1="00000000" w:usb2="00000000" w:usb3="00000000" w:csb0="00000001" w:csb1="00000000"/>
  </w:font>
  <w:font w:name="*Times New Roman-14342-Identity">
    <w:altName w:val="Calibri"/>
    <w:panose1 w:val="00000000000000000000"/>
    <w:charset w:val="00"/>
    <w:family w:val="auto"/>
    <w:notTrueType/>
    <w:pitch w:val="default"/>
    <w:sig w:usb0="00000003" w:usb1="00000000" w:usb2="00000000" w:usb3="00000000" w:csb0="00000001" w:csb1="00000000"/>
  </w:font>
  <w:font w:name="*Arial-14344-Identity-H">
    <w:altName w:val="Calibri"/>
    <w:panose1 w:val="00000000000000000000"/>
    <w:charset w:val="00"/>
    <w:family w:val="auto"/>
    <w:notTrueType/>
    <w:pitch w:val="default"/>
    <w:sig w:usb0="00000003" w:usb1="00000000" w:usb2="00000000" w:usb3="00000000" w:csb0="00000001" w:csb1="00000000"/>
  </w:font>
  <w:font w:name="*Courier New-14345-Identity-H">
    <w:altName w:val="Calibri"/>
    <w:panose1 w:val="00000000000000000000"/>
    <w:charset w:val="00"/>
    <w:family w:val="auto"/>
    <w:notTrueType/>
    <w:pitch w:val="default"/>
    <w:sig w:usb0="00000003" w:usb1="00000000" w:usb2="00000000" w:usb3="00000000" w:csb0="00000001" w:csb1="00000000"/>
  </w:font>
  <w:font w:name="*Courier New-8061-Identity-H">
    <w:altName w:val="Calibri"/>
    <w:panose1 w:val="00000000000000000000"/>
    <w:charset w:val="00"/>
    <w:family w:val="auto"/>
    <w:notTrueType/>
    <w:pitch w:val="default"/>
    <w:sig w:usb0="00000003" w:usb1="00000000" w:usb2="00000000" w:usb3="00000000" w:csb0="00000001" w:csb1="00000000"/>
  </w:font>
  <w:font w:name="*Microsoft Sans Serif-11177-Ide">
    <w:altName w:val="Calibri"/>
    <w:panose1 w:val="00000000000000000000"/>
    <w:charset w:val="00"/>
    <w:family w:val="auto"/>
    <w:notTrueType/>
    <w:pitch w:val="default"/>
    <w:sig w:usb0="00000003" w:usb1="00000000" w:usb2="00000000" w:usb3="00000000" w:csb0="00000001" w:csb1="00000000"/>
  </w:font>
  <w:font w:name="*Courier New-8930-Identity-H">
    <w:altName w:val="Calibri"/>
    <w:panose1 w:val="00000000000000000000"/>
    <w:charset w:val="00"/>
    <w:family w:val="auto"/>
    <w:notTrueType/>
    <w:pitch w:val="default"/>
    <w:sig w:usb0="00000003" w:usb1="00000000" w:usb2="00000000" w:usb3="00000000" w:csb0="00000001" w:csb1="00000000"/>
  </w:font>
  <w:font w:name="*Microsoft Sans Serif-Italic-89">
    <w:altName w:val="Calibri"/>
    <w:panose1 w:val="00000000000000000000"/>
    <w:charset w:val="00"/>
    <w:family w:val="auto"/>
    <w:notTrueType/>
    <w:pitch w:val="default"/>
    <w:sig w:usb0="00000003" w:usb1="00000000" w:usb2="00000000" w:usb3="00000000" w:csb0="00000001" w:csb1="00000000"/>
  </w:font>
  <w:font w:name="*Arial-10001-Identity-H">
    <w:altName w:val="Calibri"/>
    <w:panose1 w:val="00000000000000000000"/>
    <w:charset w:val="00"/>
    <w:family w:val="auto"/>
    <w:notTrueType/>
    <w:pitch w:val="default"/>
    <w:sig w:usb0="00000003" w:usb1="00000000" w:usb2="00000000" w:usb3="00000000" w:csb0="00000001" w:csb1="00000000"/>
  </w:font>
  <w:font w:name="*Arial-Bold-6959-Identity-H">
    <w:altName w:val="Calibri"/>
    <w:panose1 w:val="00000000000000000000"/>
    <w:charset w:val="00"/>
    <w:family w:val="auto"/>
    <w:notTrueType/>
    <w:pitch w:val="default"/>
    <w:sig w:usb0="00000003" w:usb1="00000000" w:usb2="00000000" w:usb3="00000000" w:csb0="00000001" w:csb1="00000000"/>
  </w:font>
  <w:font w:name="*Courier New-6960-Identity-H">
    <w:altName w:val="Calibri"/>
    <w:panose1 w:val="00000000000000000000"/>
    <w:charset w:val="00"/>
    <w:family w:val="auto"/>
    <w:notTrueType/>
    <w:pitch w:val="default"/>
    <w:sig w:usb0="00000003" w:usb1="00000000" w:usb2="00000000" w:usb3="00000000" w:csb0="00000001" w:csb1="00000000"/>
  </w:font>
  <w:font w:name="*Arial-Bold-6958-Identity-H">
    <w:altName w:val="Calibri"/>
    <w:panose1 w:val="00000000000000000000"/>
    <w:charset w:val="00"/>
    <w:family w:val="auto"/>
    <w:notTrueType/>
    <w:pitch w:val="default"/>
    <w:sig w:usb0="00000003" w:usb1="00000000" w:usb2="00000000" w:usb3="00000000" w:csb0="00000001" w:csb1="00000000"/>
  </w:font>
  <w:font w:name="*Calibri-Bold-6956-Identity-H">
    <w:altName w:val="Calibri"/>
    <w:panose1 w:val="00000000000000000000"/>
    <w:charset w:val="00"/>
    <w:family w:val="auto"/>
    <w:notTrueType/>
    <w:pitch w:val="default"/>
    <w:sig w:usb0="00000003" w:usb1="00000000" w:usb2="00000000" w:usb3="00000000" w:csb0="00000001" w:csb1="00000000"/>
  </w:font>
  <w:font w:name="*Arial-Bold-6568-Identity-H">
    <w:altName w:val="Calibri"/>
    <w:panose1 w:val="00000000000000000000"/>
    <w:charset w:val="00"/>
    <w:family w:val="auto"/>
    <w:notTrueType/>
    <w:pitch w:val="default"/>
    <w:sig w:usb0="00000003" w:usb1="00000000" w:usb2="00000000" w:usb3="00000000" w:csb0="00000001" w:csb1="00000000"/>
  </w:font>
  <w:font w:name="*Calibri-6566-Identity-H">
    <w:altName w:val="Calibri"/>
    <w:panose1 w:val="00000000000000000000"/>
    <w:charset w:val="00"/>
    <w:family w:val="auto"/>
    <w:notTrueType/>
    <w:pitch w:val="default"/>
    <w:sig w:usb0="00000003" w:usb1="00000000" w:usb2="00000000" w:usb3="00000000" w:csb0="00000001" w:csb1="00000000"/>
  </w:font>
  <w:font w:name="*Verdana-Bold-6569-Identity-H">
    <w:altName w:val="Calibri"/>
    <w:panose1 w:val="00000000000000000000"/>
    <w:charset w:val="00"/>
    <w:family w:val="auto"/>
    <w:notTrueType/>
    <w:pitch w:val="default"/>
    <w:sig w:usb0="00000003" w:usb1="00000000" w:usb2="00000000" w:usb3="00000000" w:csb0="00000001" w:csb1="00000000"/>
  </w:font>
  <w:font w:name="*Times New Roman-Italic-6564-Id">
    <w:altName w:val="Calibri"/>
    <w:panose1 w:val="00000000000000000000"/>
    <w:charset w:val="00"/>
    <w:family w:val="auto"/>
    <w:notTrueType/>
    <w:pitch w:val="default"/>
    <w:sig w:usb0="00000003" w:usb1="00000000" w:usb2="00000000" w:usb3="00000000" w:csb0="00000001" w:csb1="00000000"/>
  </w:font>
  <w:font w:name="*Microsoft Sans Serif-13826-Ide">
    <w:altName w:val="Calibri"/>
    <w:panose1 w:val="00000000000000000000"/>
    <w:charset w:val="00"/>
    <w:family w:val="auto"/>
    <w:notTrueType/>
    <w:pitch w:val="default"/>
    <w:sig w:usb0="00000003" w:usb1="00000000" w:usb2="00000000" w:usb3="00000000" w:csb0="00000001" w:csb1="00000000"/>
  </w:font>
  <w:font w:name="*Calibri-13821-Identity-H">
    <w:altName w:val="Calibri"/>
    <w:panose1 w:val="00000000000000000000"/>
    <w:charset w:val="00"/>
    <w:family w:val="auto"/>
    <w:notTrueType/>
    <w:pitch w:val="default"/>
    <w:sig w:usb0="00000003" w:usb1="00000000" w:usb2="00000000" w:usb3="00000000" w:csb0="00000001" w:csb1="00000000"/>
  </w:font>
  <w:font w:name="*Courier New-12429-Identity-H">
    <w:altName w:val="Calibri"/>
    <w:panose1 w:val="00000000000000000000"/>
    <w:charset w:val="00"/>
    <w:family w:val="auto"/>
    <w:notTrueType/>
    <w:pitch w:val="default"/>
    <w:sig w:usb0="00000003" w:usb1="00000000" w:usb2="00000000" w:usb3="00000000" w:csb0="00000001" w:csb1="00000000"/>
  </w:font>
  <w:font w:name="*Microsoft Sans Serif-Bold-1243">
    <w:altName w:val="Calibri"/>
    <w:panose1 w:val="00000000000000000000"/>
    <w:charset w:val="00"/>
    <w:family w:val="auto"/>
    <w:notTrueType/>
    <w:pitch w:val="default"/>
    <w:sig w:usb0="00000003" w:usb1="00000000" w:usb2="00000000" w:usb3="00000000" w:csb0="00000001" w:csb1="00000000"/>
  </w:font>
  <w:font w:name="*Calibri-12428-Identity-H">
    <w:altName w:val="Calibri"/>
    <w:panose1 w:val="00000000000000000000"/>
    <w:charset w:val="00"/>
    <w:family w:val="auto"/>
    <w:notTrueType/>
    <w:pitch w:val="default"/>
    <w:sig w:usb0="00000003" w:usb1="00000000" w:usb2="00000000" w:usb3="00000000" w:csb0="00000001" w:csb1="00000000"/>
  </w:font>
  <w:font w:name="*Arial-12626-Identity-H">
    <w:altName w:val="Calibri"/>
    <w:panose1 w:val="00000000000000000000"/>
    <w:charset w:val="00"/>
    <w:family w:val="auto"/>
    <w:notTrueType/>
    <w:pitch w:val="default"/>
    <w:sig w:usb0="00000003" w:usb1="00000000" w:usb2="00000000" w:usb3="00000000" w:csb0="00000001" w:csb1="00000000"/>
  </w:font>
  <w:font w:name="*Times New Roman-12624-Identity">
    <w:altName w:val="Calibri"/>
    <w:panose1 w:val="00000000000000000000"/>
    <w:charset w:val="00"/>
    <w:family w:val="auto"/>
    <w:notTrueType/>
    <w:pitch w:val="default"/>
    <w:sig w:usb0="00000003" w:usb1="00000000" w:usb2="00000000" w:usb3="00000000" w:csb0="00000001" w:csb1="00000000"/>
  </w:font>
  <w:font w:name="*Times New Roman-12623-Identity">
    <w:altName w:val="Calibri"/>
    <w:panose1 w:val="00000000000000000000"/>
    <w:charset w:val="00"/>
    <w:family w:val="auto"/>
    <w:notTrueType/>
    <w:pitch w:val="default"/>
    <w:sig w:usb0="00000003" w:usb1="00000000" w:usb2="00000000" w:usb3="00000000" w:csb0="00000001" w:csb1="00000000"/>
  </w:font>
  <w:font w:name="*Calibri-12625-Identity-H">
    <w:altName w:val="Calibri"/>
    <w:panose1 w:val="00000000000000000000"/>
    <w:charset w:val="00"/>
    <w:family w:val="auto"/>
    <w:notTrueType/>
    <w:pitch w:val="default"/>
    <w:sig w:usb0="00000003" w:usb1="00000000" w:usb2="00000000" w:usb3="00000000" w:csb0="00000001" w:csb1="00000000"/>
  </w:font>
  <w:font w:name="*Arial-12041-Identity-H">
    <w:altName w:val="Calibri"/>
    <w:panose1 w:val="00000000000000000000"/>
    <w:charset w:val="00"/>
    <w:family w:val="auto"/>
    <w:notTrueType/>
    <w:pitch w:val="default"/>
    <w:sig w:usb0="00000003" w:usb1="00000000" w:usb2="00000000" w:usb3="00000000" w:csb0="00000001" w:csb1="00000000"/>
  </w:font>
  <w:font w:name="*Calibri-14807-Identity-H">
    <w:altName w:val="Calibri"/>
    <w:panose1 w:val="00000000000000000000"/>
    <w:charset w:val="00"/>
    <w:family w:val="auto"/>
    <w:notTrueType/>
    <w:pitch w:val="default"/>
    <w:sig w:usb0="00000003" w:usb1="00000000" w:usb2="00000000" w:usb3="00000000" w:csb0="00000001" w:csb1="00000000"/>
  </w:font>
  <w:font w:name="*Arial-14810-Identity-H">
    <w:altName w:val="Calibri"/>
    <w:panose1 w:val="00000000000000000000"/>
    <w:charset w:val="00"/>
    <w:family w:val="auto"/>
    <w:notTrueType/>
    <w:pitch w:val="default"/>
    <w:sig w:usb0="00000003" w:usb1="00000000" w:usb2="00000000" w:usb3="00000000" w:csb0="00000001" w:csb1="00000000"/>
  </w:font>
  <w:font w:name="*Courier New-Bold-14812-Identit">
    <w:altName w:val="Calibri"/>
    <w:panose1 w:val="00000000000000000000"/>
    <w:charset w:val="00"/>
    <w:family w:val="auto"/>
    <w:notTrueType/>
    <w:pitch w:val="default"/>
    <w:sig w:usb0="00000003" w:usb1="00000000" w:usb2="00000000" w:usb3="00000000" w:csb0="00000001" w:csb1="00000000"/>
  </w:font>
  <w:font w:name="*Cambria-Italic-14816-Identity-">
    <w:altName w:val="Calibri"/>
    <w:panose1 w:val="00000000000000000000"/>
    <w:charset w:val="00"/>
    <w:family w:val="auto"/>
    <w:notTrueType/>
    <w:pitch w:val="default"/>
    <w:sig w:usb0="00000003" w:usb1="00000000" w:usb2="00000000" w:usb3="00000000" w:csb0="00000001" w:csb1="00000000"/>
  </w:font>
  <w:font w:name="*Courier New-Bold-14811-Identit">
    <w:altName w:val="Calibri"/>
    <w:panose1 w:val="00000000000000000000"/>
    <w:charset w:val="00"/>
    <w:family w:val="auto"/>
    <w:notTrueType/>
    <w:pitch w:val="default"/>
    <w:sig w:usb0="00000003" w:usb1="00000000" w:usb2="00000000" w:usb3="00000000" w:csb0="00000001" w:csb1="00000000"/>
  </w:font>
  <w:font w:name="*Calibri-14808-Identity-H">
    <w:altName w:val="Calibri"/>
    <w:panose1 w:val="00000000000000000000"/>
    <w:charset w:val="00"/>
    <w:family w:val="auto"/>
    <w:notTrueType/>
    <w:pitch w:val="default"/>
    <w:sig w:usb0="00000003" w:usb1="00000000" w:usb2="00000000" w:usb3="00000000" w:csb0="00000001" w:csb1="00000000"/>
  </w:font>
  <w:font w:name="*Courier New-17079-Identity-H">
    <w:altName w:val="Calibri"/>
    <w:panose1 w:val="00000000000000000000"/>
    <w:charset w:val="00"/>
    <w:family w:val="auto"/>
    <w:notTrueType/>
    <w:pitch w:val="default"/>
    <w:sig w:usb0="00000003" w:usb1="00000000" w:usb2="00000000" w:usb3="00000000" w:csb0="00000001" w:csb1="00000000"/>
  </w:font>
  <w:font w:name="*Times New Roman-17073-Identity">
    <w:altName w:val="Calibri"/>
    <w:panose1 w:val="00000000000000000000"/>
    <w:charset w:val="00"/>
    <w:family w:val="auto"/>
    <w:notTrueType/>
    <w:pitch w:val="default"/>
    <w:sig w:usb0="00000003" w:usb1="00000000" w:usb2="00000000" w:usb3="00000000" w:csb0="00000001" w:csb1="00000000"/>
  </w:font>
  <w:font w:name="*Microsoft Sans Serif-17082-Ide">
    <w:altName w:val="Calibri"/>
    <w:panose1 w:val="00000000000000000000"/>
    <w:charset w:val="00"/>
    <w:family w:val="auto"/>
    <w:notTrueType/>
    <w:pitch w:val="default"/>
    <w:sig w:usb0="00000003" w:usb1="00000000" w:usb2="00000000" w:usb3="00000000" w:csb0="00000001" w:csb1="00000000"/>
  </w:font>
  <w:font w:name="*Calibri-17076-Identity-H">
    <w:altName w:val="Calibri"/>
    <w:panose1 w:val="00000000000000000000"/>
    <w:charset w:val="00"/>
    <w:family w:val="auto"/>
    <w:notTrueType/>
    <w:pitch w:val="default"/>
    <w:sig w:usb0="00000003" w:usb1="00000000" w:usb2="00000000" w:usb3="00000000" w:csb0="00000001" w:csb1="00000000"/>
  </w:font>
  <w:font w:name="*Microsoft Sans Serif-Italic-17">
    <w:altName w:val="Calibri"/>
    <w:panose1 w:val="00000000000000000000"/>
    <w:charset w:val="00"/>
    <w:family w:val="auto"/>
    <w:notTrueType/>
    <w:pitch w:val="default"/>
    <w:sig w:usb0="00000003" w:usb1="00000000" w:usb2="00000000" w:usb3="00000000" w:csb0="00000001" w:csb1="00000000"/>
  </w:font>
  <w:font w:name="*Cambria-17083-Identity-H">
    <w:altName w:val="Calibri"/>
    <w:panose1 w:val="00000000000000000000"/>
    <w:charset w:val="00"/>
    <w:family w:val="auto"/>
    <w:notTrueType/>
    <w:pitch w:val="default"/>
    <w:sig w:usb0="00000003" w:usb1="00000000" w:usb2="00000000" w:usb3="00000000" w:csb0="00000001" w:csb1="00000000"/>
  </w:font>
  <w:font w:name="*Arial-17078-Identity-H">
    <w:altName w:val="Calibri"/>
    <w:panose1 w:val="00000000000000000000"/>
    <w:charset w:val="00"/>
    <w:family w:val="auto"/>
    <w:notTrueType/>
    <w:pitch w:val="default"/>
    <w:sig w:usb0="00000003" w:usb1="00000000" w:usb2="00000000" w:usb3="00000000" w:csb0="00000001" w:csb1="00000000"/>
  </w:font>
  <w:font w:name="*Times New Roman-17075-Identity">
    <w:altName w:val="Calibri"/>
    <w:panose1 w:val="00000000000000000000"/>
    <w:charset w:val="00"/>
    <w:family w:val="auto"/>
    <w:notTrueType/>
    <w:pitch w:val="default"/>
    <w:sig w:usb0="00000003" w:usb1="00000000" w:usb2="00000000" w:usb3="00000000" w:csb0="00000001" w:csb1="00000000"/>
  </w:font>
  <w:font w:name="*Times New Roman-17074-Identity">
    <w:altName w:val="Calibri"/>
    <w:panose1 w:val="00000000000000000000"/>
    <w:charset w:val="00"/>
    <w:family w:val="auto"/>
    <w:notTrueType/>
    <w:pitch w:val="default"/>
    <w:sig w:usb0="00000003" w:usb1="00000000" w:usb2="00000000" w:usb3="00000000" w:csb0="00000001" w:csb1="00000000"/>
  </w:font>
  <w:font w:name="*Calibri-11891-Identity-H">
    <w:altName w:val="Calibri"/>
    <w:panose1 w:val="00000000000000000000"/>
    <w:charset w:val="00"/>
    <w:family w:val="auto"/>
    <w:notTrueType/>
    <w:pitch w:val="default"/>
    <w:sig w:usb0="00000003" w:usb1="00000000" w:usb2="00000000" w:usb3="00000000" w:csb0="00000001" w:csb1="00000000"/>
  </w:font>
  <w:font w:name="*Calibri-11890-Identity-H">
    <w:altName w:val="Calibri"/>
    <w:panose1 w:val="00000000000000000000"/>
    <w:charset w:val="00"/>
    <w:family w:val="auto"/>
    <w:notTrueType/>
    <w:pitch w:val="default"/>
    <w:sig w:usb0="00000003" w:usb1="00000000" w:usb2="00000000" w:usb3="00000000" w:csb0="00000001" w:csb1="00000000"/>
  </w:font>
  <w:font w:name="*Arial-12127-Identity-H">
    <w:altName w:val="Calibri"/>
    <w:panose1 w:val="00000000000000000000"/>
    <w:charset w:val="00"/>
    <w:family w:val="auto"/>
    <w:notTrueType/>
    <w:pitch w:val="default"/>
    <w:sig w:usb0="00000003" w:usb1="00000000" w:usb2="00000000" w:usb3="00000000" w:csb0="00000001" w:csb1="00000000"/>
  </w:font>
  <w:font w:name="*Times New Roman-Italic-12124-I">
    <w:altName w:val="Calibri"/>
    <w:panose1 w:val="00000000000000000000"/>
    <w:charset w:val="00"/>
    <w:family w:val="auto"/>
    <w:notTrueType/>
    <w:pitch w:val="default"/>
    <w:sig w:usb0="00000003" w:usb1="00000000" w:usb2="00000000" w:usb3="00000000" w:csb0="00000001" w:csb1="00000000"/>
  </w:font>
  <w:font w:name="*Times New Roman-12123-Identity">
    <w:altName w:val="Calibri"/>
    <w:panose1 w:val="00000000000000000000"/>
    <w:charset w:val="00"/>
    <w:family w:val="auto"/>
    <w:notTrueType/>
    <w:pitch w:val="default"/>
    <w:sig w:usb0="00000003" w:usb1="00000000" w:usb2="00000000" w:usb3="00000000" w:csb0="00000001" w:csb1="00000000"/>
  </w:font>
  <w:font w:name="*Calibri-12125-Identity-H">
    <w:altName w:val="Calibri"/>
    <w:panose1 w:val="00000000000000000000"/>
    <w:charset w:val="00"/>
    <w:family w:val="auto"/>
    <w:notTrueType/>
    <w:pitch w:val="default"/>
    <w:sig w:usb0="00000003" w:usb1="00000000" w:usb2="00000000" w:usb3="00000000" w:csb0="00000001" w:csb1="00000000"/>
  </w:font>
  <w:font w:name="*Calibri-13311-Identity-H">
    <w:altName w:val="Calibri"/>
    <w:panose1 w:val="00000000000000000000"/>
    <w:charset w:val="00"/>
    <w:family w:val="auto"/>
    <w:notTrueType/>
    <w:pitch w:val="default"/>
    <w:sig w:usb0="00000003" w:usb1="00000000" w:usb2="00000000" w:usb3="00000000" w:csb0="00000001" w:csb1="00000000"/>
  </w:font>
  <w:font w:name="*Calibri-13312-Identity-H">
    <w:altName w:val="Calibri"/>
    <w:panose1 w:val="00000000000000000000"/>
    <w:charset w:val="00"/>
    <w:family w:val="auto"/>
    <w:notTrueType/>
    <w:pitch w:val="default"/>
    <w:sig w:usb0="00000003" w:usb1="00000000" w:usb2="00000000" w:usb3="00000000" w:csb0="00000001" w:csb1="00000000"/>
  </w:font>
  <w:font w:name="*Times New Roman-13309-Identity">
    <w:altName w:val="Calibri"/>
    <w:panose1 w:val="00000000000000000000"/>
    <w:charset w:val="00"/>
    <w:family w:val="auto"/>
    <w:notTrueType/>
    <w:pitch w:val="default"/>
    <w:sig w:usb0="00000003" w:usb1="00000000" w:usb2="00000000" w:usb3="00000000" w:csb0="00000001" w:csb1="00000000"/>
  </w:font>
  <w:font w:name="*Calibri-11656-Identity-H">
    <w:altName w:val="Calibri"/>
    <w:panose1 w:val="00000000000000000000"/>
    <w:charset w:val="00"/>
    <w:family w:val="auto"/>
    <w:notTrueType/>
    <w:pitch w:val="default"/>
    <w:sig w:usb0="00000003" w:usb1="00000000" w:usb2="00000000" w:usb3="00000000" w:csb0="00000001" w:csb1="00000000"/>
  </w:font>
  <w:font w:name="*Times New Roman-11655-Identity">
    <w:altName w:val="Calibri"/>
    <w:panose1 w:val="00000000000000000000"/>
    <w:charset w:val="00"/>
    <w:family w:val="auto"/>
    <w:notTrueType/>
    <w:pitch w:val="default"/>
    <w:sig w:usb0="00000003" w:usb1="00000000" w:usb2="00000000" w:usb3="00000000" w:csb0="00000001" w:csb1="00000000"/>
  </w:font>
  <w:font w:name="*Times New Roman-11654-Identity">
    <w:altName w:val="Calibri"/>
    <w:panose1 w:val="00000000000000000000"/>
    <w:charset w:val="00"/>
    <w:family w:val="auto"/>
    <w:notTrueType/>
    <w:pitch w:val="default"/>
    <w:sig w:usb0="00000003" w:usb1="00000000" w:usb2="00000000" w:usb3="00000000" w:csb0="00000001" w:csb1="00000000"/>
  </w:font>
  <w:font w:name="*Courier New-11657-Identity-H">
    <w:altName w:val="Calibri"/>
    <w:panose1 w:val="00000000000000000000"/>
    <w:charset w:val="00"/>
    <w:family w:val="auto"/>
    <w:notTrueType/>
    <w:pitch w:val="default"/>
    <w:sig w:usb0="00000003" w:usb1="00000000" w:usb2="00000000" w:usb3="00000000" w:csb0="00000001" w:csb1="00000000"/>
  </w:font>
  <w:font w:name="*Verdana-11659-Identity-H">
    <w:altName w:val="Calibri"/>
    <w:panose1 w:val="00000000000000000000"/>
    <w:charset w:val="00"/>
    <w:family w:val="auto"/>
    <w:notTrueType/>
    <w:pitch w:val="default"/>
    <w:sig w:usb0="00000003" w:usb1="00000000" w:usb2="00000000" w:usb3="00000000" w:csb0="00000001" w:csb1="00000000"/>
  </w:font>
  <w:font w:name="*Arial-8648-Identity-H">
    <w:altName w:val="Calibri"/>
    <w:panose1 w:val="00000000000000000000"/>
    <w:charset w:val="00"/>
    <w:family w:val="auto"/>
    <w:notTrueType/>
    <w:pitch w:val="default"/>
    <w:sig w:usb0="00000003" w:usb1="00000000" w:usb2="00000000" w:usb3="00000000" w:csb0="00000001" w:csb1="00000000"/>
  </w:font>
  <w:font w:name="*Microsoft Sans Serif-Bold-8650">
    <w:altName w:val="Calibri"/>
    <w:panose1 w:val="00000000000000000000"/>
    <w:charset w:val="00"/>
    <w:family w:val="auto"/>
    <w:notTrueType/>
    <w:pitch w:val="default"/>
    <w:sig w:usb0="00000003" w:usb1="00000000" w:usb2="00000000" w:usb3="00000000" w:csb0="00000001" w:csb1="00000000"/>
  </w:font>
  <w:font w:name="*Calibri-Bold-8646-Identity-H">
    <w:altName w:val="Calibri"/>
    <w:panose1 w:val="00000000000000000000"/>
    <w:charset w:val="00"/>
    <w:family w:val="auto"/>
    <w:notTrueType/>
    <w:pitch w:val="default"/>
    <w:sig w:usb0="00000003" w:usb1="00000000" w:usb2="00000000" w:usb3="00000000" w:csb0="00000001" w:csb1="00000000"/>
  </w:font>
  <w:font w:name="*Arial-Bold-6963-Identity-H">
    <w:altName w:val="Calibri"/>
    <w:panose1 w:val="00000000000000000000"/>
    <w:charset w:val="00"/>
    <w:family w:val="auto"/>
    <w:notTrueType/>
    <w:pitch w:val="default"/>
    <w:sig w:usb0="00000003" w:usb1="00000000" w:usb2="00000000" w:usb3="00000000" w:csb0="00000001" w:csb1="00000000"/>
  </w:font>
  <w:font w:name="*Arial-6961-Identity-H">
    <w:altName w:val="Calibri"/>
    <w:panose1 w:val="00000000000000000000"/>
    <w:charset w:val="00"/>
    <w:family w:val="auto"/>
    <w:notTrueType/>
    <w:pitch w:val="default"/>
    <w:sig w:usb0="00000003" w:usb1="00000000" w:usb2="00000000" w:usb3="00000000" w:csb0="00000001" w:csb1="00000000"/>
  </w:font>
  <w:font w:name="*Microsoft Sans Serif-Bold-6964">
    <w:altName w:val="Calibri"/>
    <w:panose1 w:val="00000000000000000000"/>
    <w:charset w:val="00"/>
    <w:family w:val="auto"/>
    <w:notTrueType/>
    <w:pitch w:val="default"/>
    <w:sig w:usb0="00000003" w:usb1="00000000" w:usb2="00000000" w:usb3="00000000" w:csb0="00000001" w:csb1="00000000"/>
  </w:font>
  <w:font w:name="*Arial-Bold-6962-Identity-H">
    <w:altName w:val="Calibri"/>
    <w:panose1 w:val="00000000000000000000"/>
    <w:charset w:val="00"/>
    <w:family w:val="auto"/>
    <w:notTrueType/>
    <w:pitch w:val="default"/>
    <w:sig w:usb0="00000003" w:usb1="00000000" w:usb2="00000000" w:usb3="00000000" w:csb0="00000001" w:csb1="00000000"/>
  </w:font>
  <w:font w:name="*Arial-6893-Identity-H">
    <w:altName w:val="Calibri"/>
    <w:panose1 w:val="00000000000000000000"/>
    <w:charset w:val="00"/>
    <w:family w:val="auto"/>
    <w:notTrueType/>
    <w:pitch w:val="default"/>
    <w:sig w:usb0="00000003" w:usb1="00000000" w:usb2="00000000" w:usb3="00000000" w:csb0="00000001" w:csb1="00000000"/>
  </w:font>
  <w:font w:name="*Microsoft Sans Serif-Bold-6895">
    <w:altName w:val="Calibri"/>
    <w:panose1 w:val="00000000000000000000"/>
    <w:charset w:val="00"/>
    <w:family w:val="auto"/>
    <w:notTrueType/>
    <w:pitch w:val="default"/>
    <w:sig w:usb0="00000003" w:usb1="00000000" w:usb2="00000000" w:usb3="00000000" w:csb0="00000001" w:csb1="00000000"/>
  </w:font>
  <w:font w:name="*Arial-6864-Identity-H">
    <w:altName w:val="Calibri"/>
    <w:panose1 w:val="00000000000000000000"/>
    <w:charset w:val="00"/>
    <w:family w:val="auto"/>
    <w:notTrueType/>
    <w:pitch w:val="default"/>
    <w:sig w:usb0="00000003" w:usb1="00000000" w:usb2="00000000" w:usb3="00000000" w:csb0="00000001" w:csb1="00000000"/>
  </w:font>
  <w:font w:name="*Arial-6940-Identity-H">
    <w:altName w:val="Calibri"/>
    <w:panose1 w:val="00000000000000000000"/>
    <w:charset w:val="00"/>
    <w:family w:val="auto"/>
    <w:notTrueType/>
    <w:pitch w:val="default"/>
    <w:sig w:usb0="00000003" w:usb1="00000000" w:usb2="00000000" w:usb3="00000000" w:csb0="00000001" w:csb1="00000000"/>
  </w:font>
  <w:font w:name="*Arial-Bold-8347-Identity-H">
    <w:altName w:val="Calibri"/>
    <w:panose1 w:val="00000000000000000000"/>
    <w:charset w:val="00"/>
    <w:family w:val="auto"/>
    <w:notTrueType/>
    <w:pitch w:val="default"/>
    <w:sig w:usb0="00000003" w:usb1="00000000" w:usb2="00000000" w:usb3="00000000" w:csb0="00000001" w:csb1="00000000"/>
  </w:font>
  <w:font w:name="*Arial-8348-Identity-H">
    <w:altName w:val="Calibri"/>
    <w:panose1 w:val="00000000000000000000"/>
    <w:charset w:val="00"/>
    <w:family w:val="auto"/>
    <w:notTrueType/>
    <w:pitch w:val="default"/>
    <w:sig w:usb0="00000003" w:usb1="00000000" w:usb2="00000000" w:usb3="00000000" w:csb0="00000001" w:csb1="00000000"/>
  </w:font>
  <w:font w:name="*Arial-8346-Identity-H">
    <w:altName w:val="Calibri"/>
    <w:panose1 w:val="00000000000000000000"/>
    <w:charset w:val="00"/>
    <w:family w:val="auto"/>
    <w:notTrueType/>
    <w:pitch w:val="default"/>
    <w:sig w:usb0="00000003" w:usb1="00000000" w:usb2="00000000" w:usb3="00000000" w:csb0="00000001" w:csb1="00000000"/>
  </w:font>
  <w:font w:name="*Arial-7300-Identity-H">
    <w:altName w:val="Calibri"/>
    <w:panose1 w:val="00000000000000000000"/>
    <w:charset w:val="00"/>
    <w:family w:val="auto"/>
    <w:notTrueType/>
    <w:pitch w:val="default"/>
    <w:sig w:usb0="00000003" w:usb1="00000000" w:usb2="00000000" w:usb3="00000000" w:csb0="00000001" w:csb1="00000000"/>
  </w:font>
  <w:font w:name="*Arial-7281-Identity-H">
    <w:altName w:val="Calibri"/>
    <w:panose1 w:val="00000000000000000000"/>
    <w:charset w:val="00"/>
    <w:family w:val="auto"/>
    <w:notTrueType/>
    <w:pitch w:val="default"/>
    <w:sig w:usb0="00000003" w:usb1="00000000" w:usb2="00000000" w:usb3="00000000" w:csb0="00000001" w:csb1="00000000"/>
  </w:font>
  <w:font w:name="*Arial-10125-Identity-H">
    <w:altName w:val="Calibri"/>
    <w:panose1 w:val="00000000000000000000"/>
    <w:charset w:val="00"/>
    <w:family w:val="auto"/>
    <w:notTrueType/>
    <w:pitch w:val="default"/>
    <w:sig w:usb0="00000003" w:usb1="00000000" w:usb2="00000000" w:usb3="00000000" w:csb0="00000001" w:csb1="00000000"/>
  </w:font>
  <w:font w:name="*Times New Roman-Italic-10122-I">
    <w:altName w:val="Calibri"/>
    <w:panose1 w:val="00000000000000000000"/>
    <w:charset w:val="00"/>
    <w:family w:val="auto"/>
    <w:notTrueType/>
    <w:pitch w:val="default"/>
    <w:sig w:usb0="00000003" w:usb1="00000000" w:usb2="00000000" w:usb3="00000000" w:csb0="00000001" w:csb1="00000000"/>
  </w:font>
  <w:font w:name="*Arial-Italic-10126-Identity-H">
    <w:altName w:val="Calibri"/>
    <w:panose1 w:val="00000000000000000000"/>
    <w:charset w:val="00"/>
    <w:family w:val="auto"/>
    <w:notTrueType/>
    <w:pitch w:val="default"/>
    <w:sig w:usb0="00000003" w:usb1="00000000" w:usb2="00000000" w:usb3="00000000" w:csb0="00000001" w:csb1="00000000"/>
  </w:font>
  <w:font w:name="*Arial-10124-Identity-H">
    <w:altName w:val="Calibri"/>
    <w:panose1 w:val="00000000000000000000"/>
    <w:charset w:val="00"/>
    <w:family w:val="auto"/>
    <w:notTrueType/>
    <w:pitch w:val="default"/>
    <w:sig w:usb0="00000003" w:usb1="00000000" w:usb2="00000000" w:usb3="00000000" w:csb0="00000001" w:csb1="00000000"/>
  </w:font>
  <w:font w:name="*Arial-8623-Identity-H">
    <w:altName w:val="Calibri"/>
    <w:panose1 w:val="00000000000000000000"/>
    <w:charset w:val="00"/>
    <w:family w:val="auto"/>
    <w:notTrueType/>
    <w:pitch w:val="default"/>
    <w:sig w:usb0="00000003" w:usb1="00000000" w:usb2="00000000" w:usb3="00000000" w:csb0="00000001" w:csb1="00000000"/>
  </w:font>
  <w:font w:name="*Microsoft Sans Serif-Italic-86">
    <w:altName w:val="Calibri"/>
    <w:panose1 w:val="00000000000000000000"/>
    <w:charset w:val="00"/>
    <w:family w:val="auto"/>
    <w:notTrueType/>
    <w:pitch w:val="default"/>
    <w:sig w:usb0="00000003" w:usb1="00000000" w:usb2="00000000" w:usb3="00000000" w:csb0="00000001" w:csb1="00000000"/>
  </w:font>
  <w:font w:name="*Arial-6124-Identity-H">
    <w:altName w:val="Calibri"/>
    <w:panose1 w:val="00000000000000000000"/>
    <w:charset w:val="00"/>
    <w:family w:val="auto"/>
    <w:notTrueType/>
    <w:pitch w:val="default"/>
    <w:sig w:usb0="00000003" w:usb1="00000000" w:usb2="00000000" w:usb3="00000000" w:csb0="00000001" w:csb1="00000000"/>
  </w:font>
  <w:font w:name="*Arial-Bold-6125-Identity-H">
    <w:altName w:val="Calibri"/>
    <w:panose1 w:val="00000000000000000000"/>
    <w:charset w:val="00"/>
    <w:family w:val="auto"/>
    <w:notTrueType/>
    <w:pitch w:val="default"/>
    <w:sig w:usb0="00000003" w:usb1="00000000" w:usb2="00000000" w:usb3="00000000" w:csb0="00000001" w:csb1="00000000"/>
  </w:font>
  <w:font w:name="*Arial-7770-Identity-H">
    <w:altName w:val="Calibri"/>
    <w:panose1 w:val="00000000000000000000"/>
    <w:charset w:val="00"/>
    <w:family w:val="auto"/>
    <w:notTrueType/>
    <w:pitch w:val="default"/>
    <w:sig w:usb0="00000003" w:usb1="00000000" w:usb2="00000000" w:usb3="00000000" w:csb0="00000001" w:csb1="00000000"/>
  </w:font>
  <w:font w:name="*Arial-Italic-7771-Identity-H">
    <w:altName w:val="Calibri"/>
    <w:panose1 w:val="00000000000000000000"/>
    <w:charset w:val="00"/>
    <w:family w:val="auto"/>
    <w:notTrueType/>
    <w:pitch w:val="default"/>
    <w:sig w:usb0="00000003" w:usb1="00000000" w:usb2="00000000" w:usb3="00000000" w:csb0="00000001" w:csb1="00000000"/>
  </w:font>
  <w:font w:name="*Arial-6775-Identity-H">
    <w:altName w:val="Calibri"/>
    <w:panose1 w:val="00000000000000000000"/>
    <w:charset w:val="00"/>
    <w:family w:val="auto"/>
    <w:notTrueType/>
    <w:pitch w:val="default"/>
    <w:sig w:usb0="00000003" w:usb1="00000000" w:usb2="00000000" w:usb3="00000000" w:csb0="00000001" w:csb1="00000000"/>
  </w:font>
  <w:font w:name="*Arial-Bold-6776-Identity-H">
    <w:altName w:val="Calibri"/>
    <w:panose1 w:val="00000000000000000000"/>
    <w:charset w:val="00"/>
    <w:family w:val="auto"/>
    <w:notTrueType/>
    <w:pitch w:val="default"/>
    <w:sig w:usb0="00000003" w:usb1="00000000" w:usb2="00000000" w:usb3="00000000" w:csb0="00000001" w:csb1="00000000"/>
  </w:font>
  <w:font w:name="*Arial-7324-Identity-H">
    <w:altName w:val="Calibri"/>
    <w:panose1 w:val="00000000000000000000"/>
    <w:charset w:val="00"/>
    <w:family w:val="auto"/>
    <w:notTrueType/>
    <w:pitch w:val="default"/>
    <w:sig w:usb0="00000003" w:usb1="00000000" w:usb2="00000000" w:usb3="00000000" w:csb0="00000001" w:csb1="00000000"/>
  </w:font>
  <w:font w:name="*Arial-7565-Identity-H">
    <w:altName w:val="Calibri"/>
    <w:panose1 w:val="00000000000000000000"/>
    <w:charset w:val="00"/>
    <w:family w:val="auto"/>
    <w:notTrueType/>
    <w:pitch w:val="default"/>
    <w:sig w:usb0="00000003" w:usb1="00000000" w:usb2="00000000" w:usb3="00000000" w:csb0="00000001" w:csb1="00000000"/>
  </w:font>
  <w:font w:name="*Arial-6894-Identity-H">
    <w:altName w:val="Calibri"/>
    <w:panose1 w:val="00000000000000000000"/>
    <w:charset w:val="00"/>
    <w:family w:val="auto"/>
    <w:notTrueType/>
    <w:pitch w:val="default"/>
    <w:sig w:usb0="00000003" w:usb1="00000000" w:usb2="00000000" w:usb3="00000000" w:csb0="00000001" w:csb1="00000000"/>
  </w:font>
  <w:font w:name="*Arial-6786-Identity-H">
    <w:altName w:val="Calibri"/>
    <w:panose1 w:val="00000000000000000000"/>
    <w:charset w:val="00"/>
    <w:family w:val="auto"/>
    <w:notTrueType/>
    <w:pitch w:val="default"/>
    <w:sig w:usb0="00000003" w:usb1="00000000" w:usb2="00000000" w:usb3="00000000" w:csb0="00000001" w:csb1="00000000"/>
  </w:font>
  <w:font w:name="*Arial-Bold-6787-Identity-H">
    <w:altName w:val="Calibri"/>
    <w:panose1 w:val="00000000000000000000"/>
    <w:charset w:val="00"/>
    <w:family w:val="auto"/>
    <w:notTrueType/>
    <w:pitch w:val="default"/>
    <w:sig w:usb0="00000003" w:usb1="00000000" w:usb2="00000000" w:usb3="00000000" w:csb0="00000001" w:csb1="00000000"/>
  </w:font>
  <w:font w:name="*Arial-7452-Identity-H">
    <w:altName w:val="Calibri"/>
    <w:panose1 w:val="00000000000000000000"/>
    <w:charset w:val="00"/>
    <w:family w:val="auto"/>
    <w:notTrueType/>
    <w:pitch w:val="default"/>
    <w:sig w:usb0="00000003" w:usb1="00000000" w:usb2="00000000" w:usb3="00000000" w:csb0="00000001" w:csb1="00000000"/>
  </w:font>
  <w:font w:name="*Arial-Bold-7453-Identity-H">
    <w:altName w:val="Calibri"/>
    <w:panose1 w:val="00000000000000000000"/>
    <w:charset w:val="00"/>
    <w:family w:val="auto"/>
    <w:notTrueType/>
    <w:pitch w:val="default"/>
    <w:sig w:usb0="00000003" w:usb1="00000000" w:usb2="00000000" w:usb3="00000000" w:csb0="00000001" w:csb1="00000000"/>
  </w:font>
  <w:font w:name="*Microsoft Sans Serif-Bold-7455">
    <w:altName w:val="Calibri"/>
    <w:panose1 w:val="00000000000000000000"/>
    <w:charset w:val="00"/>
    <w:family w:val="auto"/>
    <w:notTrueType/>
    <w:pitch w:val="default"/>
    <w:sig w:usb0="00000003" w:usb1="00000000" w:usb2="00000000" w:usb3="00000000" w:csb0="00000001" w:csb1="00000000"/>
  </w:font>
  <w:font w:name="*Arial-5173-Identity-H">
    <w:altName w:val="Calibri"/>
    <w:panose1 w:val="00000000000000000000"/>
    <w:charset w:val="00"/>
    <w:family w:val="auto"/>
    <w:notTrueType/>
    <w:pitch w:val="default"/>
    <w:sig w:usb0="00000003" w:usb1="00000000" w:usb2="00000000" w:usb3="00000000" w:csb0="00000001" w:csb1="00000000"/>
  </w:font>
  <w:font w:name="*Arial-5463-Identity-H">
    <w:altName w:val="Calibri"/>
    <w:panose1 w:val="00000000000000000000"/>
    <w:charset w:val="00"/>
    <w:family w:val="auto"/>
    <w:notTrueType/>
    <w:pitch w:val="default"/>
    <w:sig w:usb0="00000003" w:usb1="00000000" w:usb2="00000000" w:usb3="00000000" w:csb0="00000001" w:csb1="00000000"/>
  </w:font>
  <w:font w:name="*Arial-7447-Identity-H">
    <w:altName w:val="Calibri"/>
    <w:panose1 w:val="00000000000000000000"/>
    <w:charset w:val="00"/>
    <w:family w:val="auto"/>
    <w:notTrueType/>
    <w:pitch w:val="default"/>
    <w:sig w:usb0="00000003" w:usb1="00000000" w:usb2="00000000" w:usb3="00000000" w:csb0="00000001" w:csb1="00000000"/>
  </w:font>
  <w:font w:name="*Arial-Bold-7108-Identity-H">
    <w:altName w:val="Calibri"/>
    <w:panose1 w:val="00000000000000000000"/>
    <w:charset w:val="00"/>
    <w:family w:val="auto"/>
    <w:notTrueType/>
    <w:pitch w:val="default"/>
    <w:sig w:usb0="00000003" w:usb1="00000000" w:usb2="00000000" w:usb3="00000000" w:csb0="00000001" w:csb1="00000000"/>
  </w:font>
  <w:font w:name="*Arial-7106-Identity-H">
    <w:altName w:val="Calibri"/>
    <w:panose1 w:val="00000000000000000000"/>
    <w:charset w:val="00"/>
    <w:family w:val="auto"/>
    <w:notTrueType/>
    <w:pitch w:val="default"/>
    <w:sig w:usb0="00000003" w:usb1="00000000" w:usb2="00000000" w:usb3="00000000" w:csb0="00000001" w:csb1="00000000"/>
  </w:font>
  <w:font w:name="*Arial-Bold-7107-Identity-H">
    <w:altName w:val="Calibri"/>
    <w:panose1 w:val="00000000000000000000"/>
    <w:charset w:val="00"/>
    <w:family w:val="auto"/>
    <w:notTrueType/>
    <w:pitch w:val="default"/>
    <w:sig w:usb0="00000003" w:usb1="00000000" w:usb2="00000000" w:usb3="00000000" w:csb0="00000001" w:csb1="00000000"/>
  </w:font>
  <w:font w:name="*Arial-6771-Identity-H">
    <w:altName w:val="Calibri"/>
    <w:panose1 w:val="00000000000000000000"/>
    <w:charset w:val="00"/>
    <w:family w:val="auto"/>
    <w:notTrueType/>
    <w:pitch w:val="default"/>
    <w:sig w:usb0="00000003" w:usb1="00000000" w:usb2="00000000" w:usb3="00000000" w:csb0="00000001" w:csb1="00000000"/>
  </w:font>
  <w:font w:name="*Microsoft Sans Serif-Bold-6773">
    <w:altName w:val="Calibri"/>
    <w:panose1 w:val="00000000000000000000"/>
    <w:charset w:val="00"/>
    <w:family w:val="auto"/>
    <w:notTrueType/>
    <w:pitch w:val="default"/>
    <w:sig w:usb0="00000003" w:usb1="00000000" w:usb2="00000000" w:usb3="00000000" w:csb0="00000001" w:csb1="00000000"/>
  </w:font>
  <w:font w:name="*Arial-6464-Identity-H">
    <w:altName w:val="Calibri"/>
    <w:panose1 w:val="00000000000000000000"/>
    <w:charset w:val="00"/>
    <w:family w:val="auto"/>
    <w:notTrueType/>
    <w:pitch w:val="default"/>
    <w:sig w:usb0="00000003" w:usb1="00000000" w:usb2="00000000" w:usb3="00000000" w:csb0="00000001" w:csb1="00000000"/>
  </w:font>
  <w:font w:name="*Arial-7098-Identity-H">
    <w:altName w:val="Calibri"/>
    <w:panose1 w:val="00000000000000000000"/>
    <w:charset w:val="00"/>
    <w:family w:val="auto"/>
    <w:notTrueType/>
    <w:pitch w:val="default"/>
    <w:sig w:usb0="00000003" w:usb1="00000000" w:usb2="00000000" w:usb3="00000000" w:csb0="00000001" w:csb1="00000000"/>
  </w:font>
  <w:font w:name="*Arial-Bold-7887-Identity-H">
    <w:altName w:val="Calibri"/>
    <w:panose1 w:val="00000000000000000000"/>
    <w:charset w:val="00"/>
    <w:family w:val="auto"/>
    <w:notTrueType/>
    <w:pitch w:val="default"/>
    <w:sig w:usb0="00000003" w:usb1="00000000" w:usb2="00000000" w:usb3="00000000" w:csb0="00000001" w:csb1="00000000"/>
  </w:font>
  <w:font w:name="*Arial-7889-Identity-H">
    <w:altName w:val="Calibri"/>
    <w:panose1 w:val="00000000000000000000"/>
    <w:charset w:val="00"/>
    <w:family w:val="auto"/>
    <w:notTrueType/>
    <w:pitch w:val="default"/>
    <w:sig w:usb0="00000003" w:usb1="00000000" w:usb2="00000000" w:usb3="00000000" w:csb0="00000001" w:csb1="00000000"/>
  </w:font>
  <w:font w:name="*Arial-7886-Identity-H">
    <w:altName w:val="Calibri"/>
    <w:panose1 w:val="00000000000000000000"/>
    <w:charset w:val="00"/>
    <w:family w:val="auto"/>
    <w:notTrueType/>
    <w:pitch w:val="default"/>
    <w:sig w:usb0="00000003" w:usb1="00000000" w:usb2="00000000" w:usb3="00000000" w:csb0="00000001" w:csb1="00000000"/>
  </w:font>
  <w:font w:name="*Arial-7561-Identity-H">
    <w:altName w:val="Calibri"/>
    <w:panose1 w:val="00000000000000000000"/>
    <w:charset w:val="00"/>
    <w:family w:val="auto"/>
    <w:notTrueType/>
    <w:pitch w:val="default"/>
    <w:sig w:usb0="00000003" w:usb1="00000000" w:usb2="00000000" w:usb3="00000000" w:csb0="00000001" w:csb1="00000000"/>
  </w:font>
  <w:font w:name="*Arial-7378-Identity-H">
    <w:altName w:val="Calibri"/>
    <w:panose1 w:val="00000000000000000000"/>
    <w:charset w:val="00"/>
    <w:family w:val="auto"/>
    <w:notTrueType/>
    <w:pitch w:val="default"/>
    <w:sig w:usb0="00000003" w:usb1="00000000" w:usb2="00000000" w:usb3="00000000" w:csb0="00000001" w:csb1="00000000"/>
  </w:font>
  <w:font w:name="*Arial-9791-Identity-H">
    <w:altName w:val="Calibri"/>
    <w:panose1 w:val="00000000000000000000"/>
    <w:charset w:val="00"/>
    <w:family w:val="auto"/>
    <w:notTrueType/>
    <w:pitch w:val="default"/>
    <w:sig w:usb0="00000003" w:usb1="00000000" w:usb2="00000000" w:usb3="00000000" w:csb0="00000001" w:csb1="00000000"/>
  </w:font>
  <w:font w:name="*Times New Roman-Italic-9785-Id">
    <w:altName w:val="Calibri"/>
    <w:panose1 w:val="00000000000000000000"/>
    <w:charset w:val="00"/>
    <w:family w:val="auto"/>
    <w:notTrueType/>
    <w:pitch w:val="default"/>
    <w:sig w:usb0="00000003" w:usb1="00000000" w:usb2="00000000" w:usb3="00000000" w:csb0="00000001" w:csb1="00000000"/>
  </w:font>
  <w:font w:name="*Arial-Italic-9792-Identity-H">
    <w:altName w:val="Calibri"/>
    <w:panose1 w:val="00000000000000000000"/>
    <w:charset w:val="00"/>
    <w:family w:val="auto"/>
    <w:notTrueType/>
    <w:pitch w:val="default"/>
    <w:sig w:usb0="00000003" w:usb1="00000000" w:usb2="00000000" w:usb3="00000000" w:csb0="00000001" w:csb1="00000000"/>
  </w:font>
  <w:font w:name="*Arial-9887-Identity-H">
    <w:altName w:val="Calibri"/>
    <w:panose1 w:val="00000000000000000000"/>
    <w:charset w:val="00"/>
    <w:family w:val="auto"/>
    <w:notTrueType/>
    <w:pitch w:val="default"/>
    <w:sig w:usb0="00000003" w:usb1="00000000" w:usb2="00000000" w:usb3="00000000" w:csb0="00000001" w:csb1="00000000"/>
  </w:font>
  <w:font w:name="*Arial-8191-Identity-H">
    <w:altName w:val="Calibri"/>
    <w:panose1 w:val="00000000000000000000"/>
    <w:charset w:val="00"/>
    <w:family w:val="auto"/>
    <w:notTrueType/>
    <w:pitch w:val="default"/>
    <w:sig w:usb0="00000003" w:usb1="00000000" w:usb2="00000000" w:usb3="00000000" w:csb0="00000001" w:csb1="00000000"/>
  </w:font>
  <w:font w:name="*Microsoft Sans Serif-Italic-81">
    <w:altName w:val="Calibri"/>
    <w:panose1 w:val="00000000000000000000"/>
    <w:charset w:val="00"/>
    <w:family w:val="auto"/>
    <w:notTrueType/>
    <w:pitch w:val="default"/>
    <w:sig w:usb0="00000003" w:usb1="00000000" w:usb2="00000000" w:usb3="00000000" w:csb0="00000001" w:csb1="00000000"/>
  </w:font>
  <w:font w:name="*Arial-5394-Identity-H">
    <w:altName w:val="Calibri"/>
    <w:panose1 w:val="00000000000000000000"/>
    <w:charset w:val="00"/>
    <w:family w:val="auto"/>
    <w:notTrueType/>
    <w:pitch w:val="default"/>
    <w:sig w:usb0="00000003" w:usb1="00000000" w:usb2="00000000" w:usb3="00000000" w:csb0="00000001" w:csb1="00000000"/>
  </w:font>
  <w:font w:name="*Arial-Bold-5395-Identity-H">
    <w:altName w:val="Calibri"/>
    <w:panose1 w:val="00000000000000000000"/>
    <w:charset w:val="00"/>
    <w:family w:val="auto"/>
    <w:notTrueType/>
    <w:pitch w:val="default"/>
    <w:sig w:usb0="00000003" w:usb1="00000000" w:usb2="00000000" w:usb3="00000000" w:csb0="00000001" w:csb1="00000000"/>
  </w:font>
  <w:font w:name="*Arial-8260-Identity-H">
    <w:altName w:val="Calibri"/>
    <w:panose1 w:val="00000000000000000000"/>
    <w:charset w:val="00"/>
    <w:family w:val="auto"/>
    <w:notTrueType/>
    <w:pitch w:val="default"/>
    <w:sig w:usb0="00000003" w:usb1="00000000" w:usb2="00000000" w:usb3="00000000" w:csb0="00000001" w:csb1="00000000"/>
  </w:font>
  <w:font w:name="*Arial-Italic-8262-Identity-H">
    <w:altName w:val="Calibri"/>
    <w:panose1 w:val="00000000000000000000"/>
    <w:charset w:val="00"/>
    <w:family w:val="auto"/>
    <w:notTrueType/>
    <w:pitch w:val="default"/>
    <w:sig w:usb0="00000003" w:usb1="00000000" w:usb2="00000000" w:usb3="00000000" w:csb0="00000001" w:csb1="00000000"/>
  </w:font>
  <w:font w:name="*Arial-Bold-8261-Identity-H">
    <w:altName w:val="Calibri"/>
    <w:panose1 w:val="00000000000000000000"/>
    <w:charset w:val="00"/>
    <w:family w:val="auto"/>
    <w:notTrueType/>
    <w:pitch w:val="default"/>
    <w:sig w:usb0="00000003" w:usb1="00000000" w:usb2="00000000" w:usb3="00000000" w:csb0="00000001" w:csb1="00000000"/>
  </w:font>
  <w:font w:name="*Arial-6697-Identity-H">
    <w:altName w:val="Calibri"/>
    <w:panose1 w:val="00000000000000000000"/>
    <w:charset w:val="00"/>
    <w:family w:val="auto"/>
    <w:notTrueType/>
    <w:pitch w:val="default"/>
    <w:sig w:usb0="00000003" w:usb1="00000000" w:usb2="00000000" w:usb3="00000000" w:csb0="00000001" w:csb1="00000000"/>
  </w:font>
  <w:font w:name="*Verdana-Bold-6699-Identity-H">
    <w:altName w:val="Calibri"/>
    <w:panose1 w:val="00000000000000000000"/>
    <w:charset w:val="00"/>
    <w:family w:val="auto"/>
    <w:notTrueType/>
    <w:pitch w:val="default"/>
    <w:sig w:usb0="00000003" w:usb1="00000000" w:usb2="00000000" w:usb3="00000000" w:csb0="00000001" w:csb1="00000000"/>
  </w:font>
  <w:font w:name="*Arial-6591-Identity-H">
    <w:altName w:val="Calibri"/>
    <w:panose1 w:val="00000000000000000000"/>
    <w:charset w:val="00"/>
    <w:family w:val="auto"/>
    <w:notTrueType/>
    <w:pitch w:val="default"/>
    <w:sig w:usb0="00000003" w:usb1="00000000" w:usb2="00000000" w:usb3="00000000" w:csb0="00000001" w:csb1="00000000"/>
  </w:font>
  <w:font w:name="*Arial-6845-Identity-H">
    <w:altName w:val="Calibri"/>
    <w:panose1 w:val="00000000000000000000"/>
    <w:charset w:val="00"/>
    <w:family w:val="auto"/>
    <w:notTrueType/>
    <w:pitch w:val="default"/>
    <w:sig w:usb0="00000003" w:usb1="00000000" w:usb2="00000000" w:usb3="00000000" w:csb0="00000001" w:csb1="00000000"/>
  </w:font>
  <w:font w:name="*Arial-6529-Identity-H">
    <w:altName w:val="Calibri"/>
    <w:panose1 w:val="00000000000000000000"/>
    <w:charset w:val="00"/>
    <w:family w:val="auto"/>
    <w:notTrueType/>
    <w:pitch w:val="default"/>
    <w:sig w:usb0="00000003" w:usb1="00000000" w:usb2="00000000" w:usb3="00000000" w:csb0="00000001" w:csb1="00000000"/>
  </w:font>
  <w:font w:name="*Arial-Bold-6530-Identity-H">
    <w:altName w:val="Calibri"/>
    <w:panose1 w:val="00000000000000000000"/>
    <w:charset w:val="00"/>
    <w:family w:val="auto"/>
    <w:notTrueType/>
    <w:pitch w:val="default"/>
    <w:sig w:usb0="00000003" w:usb1="00000000" w:usb2="00000000" w:usb3="00000000" w:csb0="00000001" w:csb1="00000000"/>
  </w:font>
  <w:font w:name="*Arial-7421-Identity-H">
    <w:altName w:val="Calibri"/>
    <w:panose1 w:val="00000000000000000000"/>
    <w:charset w:val="00"/>
    <w:family w:val="auto"/>
    <w:notTrueType/>
    <w:pitch w:val="default"/>
    <w:sig w:usb0="00000003" w:usb1="00000000" w:usb2="00000000" w:usb3="00000000" w:csb0="00000001" w:csb1="00000000"/>
  </w:font>
  <w:font w:name="*Arial-5640-Identity-H">
    <w:altName w:val="Calibri"/>
    <w:panose1 w:val="00000000000000000000"/>
    <w:charset w:val="00"/>
    <w:family w:val="auto"/>
    <w:notTrueType/>
    <w:pitch w:val="default"/>
    <w:sig w:usb0="00000003" w:usb1="00000000" w:usb2="00000000" w:usb3="00000000" w:csb0="00000001" w:csb1="00000000"/>
  </w:font>
  <w:font w:name="*Arial-Bold-5641-Identity-H">
    <w:altName w:val="Calibri"/>
    <w:panose1 w:val="00000000000000000000"/>
    <w:charset w:val="00"/>
    <w:family w:val="auto"/>
    <w:notTrueType/>
    <w:pitch w:val="default"/>
    <w:sig w:usb0="00000003" w:usb1="00000000" w:usb2="00000000" w:usb3="00000000" w:csb0="00000001" w:csb1="00000000"/>
  </w:font>
  <w:font w:name="*Arial-4934-Identity-H">
    <w:altName w:val="Calibri"/>
    <w:panose1 w:val="00000000000000000000"/>
    <w:charset w:val="00"/>
    <w:family w:val="auto"/>
    <w:notTrueType/>
    <w:pitch w:val="default"/>
    <w:sig w:usb0="00000003" w:usb1="00000000" w:usb2="00000000" w:usb3="00000000" w:csb0="00000001" w:csb1="00000000"/>
  </w:font>
  <w:font w:name="*Arial-Bold-7165-Identity-H">
    <w:altName w:val="Calibri"/>
    <w:panose1 w:val="00000000000000000000"/>
    <w:charset w:val="00"/>
    <w:family w:val="auto"/>
    <w:notTrueType/>
    <w:pitch w:val="default"/>
    <w:sig w:usb0="00000003" w:usb1="00000000" w:usb2="00000000" w:usb3="00000000" w:csb0="00000001" w:csb1="00000000"/>
  </w:font>
  <w:font w:name="*Arial-7163-Identity-H">
    <w:altName w:val="Calibri"/>
    <w:panose1 w:val="00000000000000000000"/>
    <w:charset w:val="00"/>
    <w:family w:val="auto"/>
    <w:notTrueType/>
    <w:pitch w:val="default"/>
    <w:sig w:usb0="00000003" w:usb1="00000000" w:usb2="00000000" w:usb3="00000000" w:csb0="00000001" w:csb1="00000000"/>
  </w:font>
  <w:font w:name="*Microsoft Sans Serif-Bold-7166">
    <w:altName w:val="Calibri"/>
    <w:panose1 w:val="00000000000000000000"/>
    <w:charset w:val="00"/>
    <w:family w:val="auto"/>
    <w:notTrueType/>
    <w:pitch w:val="default"/>
    <w:sig w:usb0="00000003" w:usb1="00000000" w:usb2="00000000" w:usb3="00000000" w:csb0="00000001" w:csb1="00000000"/>
  </w:font>
  <w:font w:name="*Arial-Bold-7164-Identity-H">
    <w:altName w:val="Calibri"/>
    <w:panose1 w:val="00000000000000000000"/>
    <w:charset w:val="00"/>
    <w:family w:val="auto"/>
    <w:notTrueType/>
    <w:pitch w:val="default"/>
    <w:sig w:usb0="00000003" w:usb1="00000000" w:usb2="00000000" w:usb3="00000000" w:csb0="00000001" w:csb1="00000000"/>
  </w:font>
  <w:font w:name="*Arial-6781-Identity-H">
    <w:altName w:val="Calibri"/>
    <w:panose1 w:val="00000000000000000000"/>
    <w:charset w:val="00"/>
    <w:family w:val="auto"/>
    <w:notTrueType/>
    <w:pitch w:val="default"/>
    <w:sig w:usb0="00000003" w:usb1="00000000" w:usb2="00000000" w:usb3="00000000" w:csb0="00000001" w:csb1="00000000"/>
  </w:font>
  <w:font w:name="*Arial-Bold-6782-Identity-H">
    <w:altName w:val="Calibri"/>
    <w:panose1 w:val="00000000000000000000"/>
    <w:charset w:val="00"/>
    <w:family w:val="auto"/>
    <w:notTrueType/>
    <w:pitch w:val="default"/>
    <w:sig w:usb0="00000003" w:usb1="00000000" w:usb2="00000000" w:usb3="00000000" w:csb0="00000001" w:csb1="00000000"/>
  </w:font>
  <w:font w:name="*Microsoft Sans Serif-Bold-6784">
    <w:altName w:val="Calibri"/>
    <w:panose1 w:val="00000000000000000000"/>
    <w:charset w:val="00"/>
    <w:family w:val="auto"/>
    <w:notTrueType/>
    <w:pitch w:val="default"/>
    <w:sig w:usb0="00000003" w:usb1="00000000" w:usb2="00000000" w:usb3="00000000" w:csb0="00000001" w:csb1="00000000"/>
  </w:font>
  <w:font w:name="*Arial-6736-Identity-H">
    <w:altName w:val="Calibri"/>
    <w:panose1 w:val="00000000000000000000"/>
    <w:charset w:val="00"/>
    <w:family w:val="auto"/>
    <w:notTrueType/>
    <w:pitch w:val="default"/>
    <w:sig w:usb0="00000003" w:usb1="00000000" w:usb2="00000000" w:usb3="00000000" w:csb0="00000001" w:csb1="00000000"/>
  </w:font>
  <w:font w:name="*Arial-7073-Identity-H">
    <w:altName w:val="Calibri"/>
    <w:panose1 w:val="00000000000000000000"/>
    <w:charset w:val="00"/>
    <w:family w:val="auto"/>
    <w:notTrueType/>
    <w:pitch w:val="default"/>
    <w:sig w:usb0="00000003" w:usb1="00000000" w:usb2="00000000" w:usb3="00000000" w:csb0="00000001" w:csb1="00000000"/>
  </w:font>
  <w:font w:name="*Arial-Bold-8091-Identity-H">
    <w:altName w:val="Calibri"/>
    <w:panose1 w:val="00000000000000000000"/>
    <w:charset w:val="00"/>
    <w:family w:val="auto"/>
    <w:notTrueType/>
    <w:pitch w:val="default"/>
    <w:sig w:usb0="00000003" w:usb1="00000000" w:usb2="00000000" w:usb3="00000000" w:csb0="00000001" w:csb1="00000000"/>
  </w:font>
  <w:font w:name="*Arial-8092-Identity-H">
    <w:altName w:val="Calibri"/>
    <w:panose1 w:val="00000000000000000000"/>
    <w:charset w:val="00"/>
    <w:family w:val="auto"/>
    <w:notTrueType/>
    <w:pitch w:val="default"/>
    <w:sig w:usb0="00000003" w:usb1="00000000" w:usb2="00000000" w:usb3="00000000" w:csb0="00000001" w:csb1="00000000"/>
  </w:font>
  <w:font w:name="*Arial-8089-Identity-H">
    <w:altName w:val="Calibri"/>
    <w:panose1 w:val="00000000000000000000"/>
    <w:charset w:val="00"/>
    <w:family w:val="auto"/>
    <w:notTrueType/>
    <w:pitch w:val="default"/>
    <w:sig w:usb0="00000003" w:usb1="00000000" w:usb2="00000000" w:usb3="00000000" w:csb0="00000001" w:csb1="00000000"/>
  </w:font>
  <w:font w:name="*Arial-Bold-8090-Identity-H">
    <w:altName w:val="Calibri"/>
    <w:panose1 w:val="00000000000000000000"/>
    <w:charset w:val="00"/>
    <w:family w:val="auto"/>
    <w:notTrueType/>
    <w:pitch w:val="default"/>
    <w:sig w:usb0="00000003" w:usb1="00000000" w:usb2="00000000" w:usb3="00000000" w:csb0="00000001" w:csb1="00000000"/>
  </w:font>
  <w:font w:name="*Arial-7521-Identity-H">
    <w:altName w:val="Calibri"/>
    <w:panose1 w:val="00000000000000000000"/>
    <w:charset w:val="00"/>
    <w:family w:val="auto"/>
    <w:notTrueType/>
    <w:pitch w:val="default"/>
    <w:sig w:usb0="00000003" w:usb1="00000000" w:usb2="00000000" w:usb3="00000000" w:csb0="00000001" w:csb1="00000000"/>
  </w:font>
  <w:font w:name="*Arial-6872-Identity-H">
    <w:altName w:val="Calibri"/>
    <w:panose1 w:val="00000000000000000000"/>
    <w:charset w:val="00"/>
    <w:family w:val="auto"/>
    <w:notTrueType/>
    <w:pitch w:val="default"/>
    <w:sig w:usb0="00000003" w:usb1="00000000" w:usb2="00000000" w:usb3="00000000" w:csb0="00000001" w:csb1="00000000"/>
  </w:font>
  <w:font w:name="*Arial-9837-Identity-H">
    <w:altName w:val="Calibri"/>
    <w:panose1 w:val="00000000000000000000"/>
    <w:charset w:val="00"/>
    <w:family w:val="auto"/>
    <w:notTrueType/>
    <w:pitch w:val="default"/>
    <w:sig w:usb0="00000003" w:usb1="00000000" w:usb2="00000000" w:usb3="00000000" w:csb0="00000001" w:csb1="00000000"/>
  </w:font>
  <w:font w:name="*Times New Roman-Italic-9834-Id">
    <w:altName w:val="Calibri"/>
    <w:panose1 w:val="00000000000000000000"/>
    <w:charset w:val="00"/>
    <w:family w:val="auto"/>
    <w:notTrueType/>
    <w:pitch w:val="default"/>
    <w:sig w:usb0="00000003" w:usb1="00000000" w:usb2="00000000" w:usb3="00000000" w:csb0="00000001" w:csb1="00000000"/>
  </w:font>
  <w:font w:name="*Arial-Italic-9838-Identity-H">
    <w:altName w:val="Calibri"/>
    <w:panose1 w:val="00000000000000000000"/>
    <w:charset w:val="00"/>
    <w:family w:val="auto"/>
    <w:notTrueType/>
    <w:pitch w:val="default"/>
    <w:sig w:usb0="00000003" w:usb1="00000000" w:usb2="00000000" w:usb3="00000000" w:csb0="00000001" w:csb1="00000000"/>
  </w:font>
  <w:font w:name="*Arial-9835-Identity-H">
    <w:altName w:val="Calibri"/>
    <w:panose1 w:val="00000000000000000000"/>
    <w:charset w:val="00"/>
    <w:family w:val="auto"/>
    <w:notTrueType/>
    <w:pitch w:val="default"/>
    <w:sig w:usb0="00000003" w:usb1="00000000" w:usb2="00000000" w:usb3="00000000" w:csb0="00000001" w:csb1="00000000"/>
  </w:font>
  <w:font w:name="*Arial-8144-Identity-H">
    <w:altName w:val="Calibri"/>
    <w:panose1 w:val="00000000000000000000"/>
    <w:charset w:val="00"/>
    <w:family w:val="auto"/>
    <w:notTrueType/>
    <w:pitch w:val="default"/>
    <w:sig w:usb0="00000003" w:usb1="00000000" w:usb2="00000000" w:usb3="00000000" w:csb0="00000001" w:csb1="00000000"/>
  </w:font>
  <w:font w:name="*Arial-Italic-8145-Identity-H">
    <w:altName w:val="Calibri"/>
    <w:panose1 w:val="00000000000000000000"/>
    <w:charset w:val="00"/>
    <w:family w:val="auto"/>
    <w:notTrueType/>
    <w:pitch w:val="default"/>
    <w:sig w:usb0="00000003" w:usb1="00000000" w:usb2="00000000" w:usb3="00000000" w:csb0="00000001" w:csb1="00000000"/>
  </w:font>
  <w:font w:name="*Arial-5613-Identity-H">
    <w:altName w:val="Calibri"/>
    <w:panose1 w:val="00000000000000000000"/>
    <w:charset w:val="00"/>
    <w:family w:val="auto"/>
    <w:notTrueType/>
    <w:pitch w:val="default"/>
    <w:sig w:usb0="00000003" w:usb1="00000000" w:usb2="00000000" w:usb3="00000000" w:csb0="00000001" w:csb1="00000000"/>
  </w:font>
  <w:font w:name="*Microsoft Sans Serif-Bold-5616">
    <w:altName w:val="Calibri"/>
    <w:panose1 w:val="00000000000000000000"/>
    <w:charset w:val="00"/>
    <w:family w:val="auto"/>
    <w:notTrueType/>
    <w:pitch w:val="default"/>
    <w:sig w:usb0="00000003" w:usb1="00000000" w:usb2="00000000" w:usb3="00000000" w:csb0="00000001" w:csb1="00000000"/>
  </w:font>
  <w:font w:name="*Arial-Bold-5614-Identity-H">
    <w:altName w:val="Calibri"/>
    <w:panose1 w:val="00000000000000000000"/>
    <w:charset w:val="00"/>
    <w:family w:val="auto"/>
    <w:notTrueType/>
    <w:pitch w:val="default"/>
    <w:sig w:usb0="00000003" w:usb1="00000000" w:usb2="00000000" w:usb3="00000000" w:csb0="00000001" w:csb1="00000000"/>
  </w:font>
  <w:font w:name="*Arial-7959-Identity-H">
    <w:altName w:val="Calibri"/>
    <w:panose1 w:val="00000000000000000000"/>
    <w:charset w:val="00"/>
    <w:family w:val="auto"/>
    <w:notTrueType/>
    <w:pitch w:val="default"/>
    <w:sig w:usb0="00000003" w:usb1="00000000" w:usb2="00000000" w:usb3="00000000" w:csb0="00000001" w:csb1="00000000"/>
  </w:font>
  <w:font w:name="*Arial-Italic-7960-Identity-H">
    <w:altName w:val="Calibri"/>
    <w:panose1 w:val="00000000000000000000"/>
    <w:charset w:val="00"/>
    <w:family w:val="auto"/>
    <w:notTrueType/>
    <w:pitch w:val="default"/>
    <w:sig w:usb0="00000003" w:usb1="00000000" w:usb2="00000000" w:usb3="00000000" w:csb0="00000001" w:csb1="00000000"/>
  </w:font>
  <w:font w:name="*Arial-Bold-6619-Identity-H">
    <w:altName w:val="Calibri"/>
    <w:panose1 w:val="00000000000000000000"/>
    <w:charset w:val="00"/>
    <w:family w:val="auto"/>
    <w:notTrueType/>
    <w:pitch w:val="default"/>
    <w:sig w:usb0="00000003" w:usb1="00000000" w:usb2="00000000" w:usb3="00000000" w:csb0="00000001" w:csb1="00000000"/>
  </w:font>
  <w:font w:name="*Arial-6620-Identity-H">
    <w:altName w:val="Calibri"/>
    <w:panose1 w:val="00000000000000000000"/>
    <w:charset w:val="00"/>
    <w:family w:val="auto"/>
    <w:notTrueType/>
    <w:pitch w:val="default"/>
    <w:sig w:usb0="00000003" w:usb1="00000000" w:usb2="00000000" w:usb3="00000000" w:csb0="00000001" w:csb1="00000000"/>
  </w:font>
  <w:font w:name="*Arial-6618-Identity-H">
    <w:altName w:val="Calibri"/>
    <w:panose1 w:val="00000000000000000000"/>
    <w:charset w:val="00"/>
    <w:family w:val="auto"/>
    <w:notTrueType/>
    <w:pitch w:val="default"/>
    <w:sig w:usb0="00000003" w:usb1="00000000" w:usb2="00000000" w:usb3="00000000" w:csb0="00000001" w:csb1="00000000"/>
  </w:font>
  <w:font w:name="*Arial-7482-Identity-H">
    <w:altName w:val="Calibri"/>
    <w:panose1 w:val="00000000000000000000"/>
    <w:charset w:val="00"/>
    <w:family w:val="auto"/>
    <w:notTrueType/>
    <w:pitch w:val="default"/>
    <w:sig w:usb0="00000003" w:usb1="00000000" w:usb2="00000000" w:usb3="00000000" w:csb0="00000001" w:csb1="00000000"/>
  </w:font>
  <w:font w:name="*Arial-6424-Identity-H">
    <w:altName w:val="Calibri"/>
    <w:panose1 w:val="00000000000000000000"/>
    <w:charset w:val="00"/>
    <w:family w:val="auto"/>
    <w:notTrueType/>
    <w:pitch w:val="default"/>
    <w:sig w:usb0="00000003" w:usb1="00000000" w:usb2="00000000" w:usb3="00000000" w:csb0="00000001" w:csb1="00000000"/>
  </w:font>
  <w:font w:name="*Arial-6123-Identity-H">
    <w:altName w:val="Calibri"/>
    <w:panose1 w:val="00000000000000000000"/>
    <w:charset w:val="00"/>
    <w:family w:val="auto"/>
    <w:notTrueType/>
    <w:pitch w:val="default"/>
    <w:sig w:usb0="00000003" w:usb1="00000000" w:usb2="00000000" w:usb3="00000000" w:csb0="00000001" w:csb1="00000000"/>
  </w:font>
  <w:font w:name="*Arial-Bold-6124-Identity-H">
    <w:altName w:val="Calibri"/>
    <w:panose1 w:val="00000000000000000000"/>
    <w:charset w:val="00"/>
    <w:family w:val="auto"/>
    <w:notTrueType/>
    <w:pitch w:val="default"/>
    <w:sig w:usb0="00000003" w:usb1="00000000" w:usb2="00000000" w:usb3="00000000" w:csb0="00000001" w:csb1="00000000"/>
  </w:font>
  <w:font w:name="*Arial-7531-Identity-H">
    <w:altName w:val="Calibri"/>
    <w:panose1 w:val="00000000000000000000"/>
    <w:charset w:val="00"/>
    <w:family w:val="auto"/>
    <w:notTrueType/>
    <w:pitch w:val="default"/>
    <w:sig w:usb0="00000003" w:usb1="00000000" w:usb2="00000000" w:usb3="00000000" w:csb0="00000001" w:csb1="00000000"/>
  </w:font>
  <w:font w:name="*Arial-Bold-7532-Identity-H">
    <w:altName w:val="Calibri"/>
    <w:panose1 w:val="00000000000000000000"/>
    <w:charset w:val="00"/>
    <w:family w:val="auto"/>
    <w:notTrueType/>
    <w:pitch w:val="default"/>
    <w:sig w:usb0="00000003" w:usb1="00000000" w:usb2="00000000" w:usb3="00000000" w:csb0="00000001" w:csb1="00000000"/>
  </w:font>
  <w:font w:name="*Arial-6556-Identity-H">
    <w:altName w:val="Calibri"/>
    <w:panose1 w:val="00000000000000000000"/>
    <w:charset w:val="00"/>
    <w:family w:val="auto"/>
    <w:notTrueType/>
    <w:pitch w:val="default"/>
    <w:sig w:usb0="00000003" w:usb1="00000000" w:usb2="00000000" w:usb3="00000000" w:csb0="00000001" w:csb1="00000000"/>
  </w:font>
  <w:font w:name="*Arial-Bold-7067-Identity-H">
    <w:altName w:val="Calibri"/>
    <w:panose1 w:val="00000000000000000000"/>
    <w:charset w:val="00"/>
    <w:family w:val="auto"/>
    <w:notTrueType/>
    <w:pitch w:val="default"/>
    <w:sig w:usb0="00000003" w:usb1="00000000" w:usb2="00000000" w:usb3="00000000" w:csb0="00000001" w:csb1="00000000"/>
  </w:font>
  <w:font w:name="*Arial-7065-Identity-H">
    <w:altName w:val="Calibri"/>
    <w:panose1 w:val="00000000000000000000"/>
    <w:charset w:val="00"/>
    <w:family w:val="auto"/>
    <w:notTrueType/>
    <w:pitch w:val="default"/>
    <w:sig w:usb0="00000003" w:usb1="00000000" w:usb2="00000000" w:usb3="00000000" w:csb0="00000001" w:csb1="00000000"/>
  </w:font>
  <w:font w:name="*Arial-Bold-7066-Identity-H">
    <w:altName w:val="Calibri"/>
    <w:panose1 w:val="00000000000000000000"/>
    <w:charset w:val="00"/>
    <w:family w:val="auto"/>
    <w:notTrueType/>
    <w:pitch w:val="default"/>
    <w:sig w:usb0="00000003" w:usb1="00000000" w:usb2="00000000" w:usb3="00000000" w:csb0="00000001" w:csb1="00000000"/>
  </w:font>
  <w:font w:name="*Arial-7117-Identity-H">
    <w:altName w:val="Calibri"/>
    <w:panose1 w:val="00000000000000000000"/>
    <w:charset w:val="00"/>
    <w:family w:val="auto"/>
    <w:notTrueType/>
    <w:pitch w:val="default"/>
    <w:sig w:usb0="00000003" w:usb1="00000000" w:usb2="00000000" w:usb3="00000000" w:csb0="00000001" w:csb1="00000000"/>
  </w:font>
  <w:font w:name="*Microsoft Sans Serif-Bold-7120">
    <w:altName w:val="Calibri"/>
    <w:panose1 w:val="00000000000000000000"/>
    <w:charset w:val="00"/>
    <w:family w:val="auto"/>
    <w:notTrueType/>
    <w:pitch w:val="default"/>
    <w:sig w:usb0="00000003" w:usb1="00000000" w:usb2="00000000" w:usb3="00000000" w:csb0="00000001" w:csb1="00000000"/>
  </w:font>
  <w:font w:name="*Arial-6535-Identity-H">
    <w:altName w:val="Calibri"/>
    <w:panose1 w:val="00000000000000000000"/>
    <w:charset w:val="00"/>
    <w:family w:val="auto"/>
    <w:notTrueType/>
    <w:pitch w:val="default"/>
    <w:sig w:usb0="00000003" w:usb1="00000000" w:usb2="00000000" w:usb3="00000000" w:csb0="00000001" w:csb1="00000000"/>
  </w:font>
  <w:font w:name="*Arial-6779-Identity-H">
    <w:altName w:val="Calibri"/>
    <w:panose1 w:val="00000000000000000000"/>
    <w:charset w:val="00"/>
    <w:family w:val="auto"/>
    <w:notTrueType/>
    <w:pitch w:val="default"/>
    <w:sig w:usb0="00000003" w:usb1="00000000" w:usb2="00000000" w:usb3="00000000" w:csb0="00000001" w:csb1="00000000"/>
  </w:font>
  <w:font w:name="*Arial-Bold-8040-Identity-H">
    <w:altName w:val="Calibri"/>
    <w:panose1 w:val="00000000000000000000"/>
    <w:charset w:val="00"/>
    <w:family w:val="auto"/>
    <w:notTrueType/>
    <w:pitch w:val="default"/>
    <w:sig w:usb0="00000003" w:usb1="00000000" w:usb2="00000000" w:usb3="00000000" w:csb0="00000001" w:csb1="00000000"/>
  </w:font>
  <w:font w:name="*Arial-8042-Identity-H">
    <w:altName w:val="Calibri"/>
    <w:panose1 w:val="00000000000000000000"/>
    <w:charset w:val="00"/>
    <w:family w:val="auto"/>
    <w:notTrueType/>
    <w:pitch w:val="default"/>
    <w:sig w:usb0="00000003" w:usb1="00000000" w:usb2="00000000" w:usb3="00000000" w:csb0="00000001" w:csb1="00000000"/>
  </w:font>
  <w:font w:name="*Arial-8039-Identity-H">
    <w:altName w:val="Calibri"/>
    <w:panose1 w:val="00000000000000000000"/>
    <w:charset w:val="00"/>
    <w:family w:val="auto"/>
    <w:notTrueType/>
    <w:pitch w:val="default"/>
    <w:sig w:usb0="00000003" w:usb1="00000000" w:usb2="00000000" w:usb3="00000000" w:csb0="00000001" w:csb1="00000000"/>
  </w:font>
  <w:font w:name="*Microsoft Sans Serif-Bold-8043">
    <w:altName w:val="Calibri"/>
    <w:panose1 w:val="00000000000000000000"/>
    <w:charset w:val="00"/>
    <w:family w:val="auto"/>
    <w:notTrueType/>
    <w:pitch w:val="default"/>
    <w:sig w:usb0="00000003" w:usb1="00000000" w:usb2="00000000" w:usb3="00000000" w:csb0="00000001" w:csb1="00000000"/>
  </w:font>
  <w:font w:name="*Arial-7835-Identity-H">
    <w:altName w:val="Calibri"/>
    <w:panose1 w:val="00000000000000000000"/>
    <w:charset w:val="00"/>
    <w:family w:val="auto"/>
    <w:notTrueType/>
    <w:pitch w:val="default"/>
    <w:sig w:usb0="00000003" w:usb1="00000000" w:usb2="00000000" w:usb3="00000000" w:csb0="00000001" w:csb1="00000000"/>
  </w:font>
  <w:font w:name="*Arial-7487-Identity-H">
    <w:altName w:val="Calibri"/>
    <w:panose1 w:val="00000000000000000000"/>
    <w:charset w:val="00"/>
    <w:family w:val="auto"/>
    <w:notTrueType/>
    <w:pitch w:val="default"/>
    <w:sig w:usb0="00000003" w:usb1="00000000" w:usb2="00000000" w:usb3="00000000" w:csb0="00000001" w:csb1="00000000"/>
  </w:font>
  <w:font w:name="*Arial-10251-Identity-H">
    <w:altName w:val="Calibri"/>
    <w:panose1 w:val="00000000000000000000"/>
    <w:charset w:val="00"/>
    <w:family w:val="auto"/>
    <w:notTrueType/>
    <w:pitch w:val="default"/>
    <w:sig w:usb0="00000003" w:usb1="00000000" w:usb2="00000000" w:usb3="00000000" w:csb0="00000001" w:csb1="00000000"/>
  </w:font>
  <w:font w:name="*Times New Roman-Italic-10249-I">
    <w:altName w:val="Calibri"/>
    <w:panose1 w:val="00000000000000000000"/>
    <w:charset w:val="00"/>
    <w:family w:val="auto"/>
    <w:notTrueType/>
    <w:pitch w:val="default"/>
    <w:sig w:usb0="00000003" w:usb1="00000000" w:usb2="00000000" w:usb3="00000000" w:csb0="00000001" w:csb1="00000000"/>
  </w:font>
  <w:font w:name="*Arial-Italic-10252-Identity-H">
    <w:altName w:val="Calibri"/>
    <w:panose1 w:val="00000000000000000000"/>
    <w:charset w:val="00"/>
    <w:family w:val="auto"/>
    <w:notTrueType/>
    <w:pitch w:val="default"/>
    <w:sig w:usb0="00000003" w:usb1="00000000" w:usb2="00000000" w:usb3="00000000" w:csb0="00000001" w:csb1="00000000"/>
  </w:font>
  <w:font w:name="*Arial-10250-Identity-H">
    <w:altName w:val="Calibri"/>
    <w:panose1 w:val="00000000000000000000"/>
    <w:charset w:val="00"/>
    <w:family w:val="auto"/>
    <w:notTrueType/>
    <w:pitch w:val="default"/>
    <w:sig w:usb0="00000003" w:usb1="00000000" w:usb2="00000000" w:usb3="00000000" w:csb0="00000001" w:csb1="00000000"/>
  </w:font>
  <w:font w:name="*Arial-8464-Identity-H">
    <w:altName w:val="Calibri"/>
    <w:panose1 w:val="00000000000000000000"/>
    <w:charset w:val="00"/>
    <w:family w:val="auto"/>
    <w:notTrueType/>
    <w:pitch w:val="default"/>
    <w:sig w:usb0="00000003" w:usb1="00000000" w:usb2="00000000" w:usb3="00000000" w:csb0="00000001" w:csb1="00000000"/>
  </w:font>
  <w:font w:name="*Arial-Italic-8465-Identity-H">
    <w:altName w:val="Calibri"/>
    <w:panose1 w:val="00000000000000000000"/>
    <w:charset w:val="00"/>
    <w:family w:val="auto"/>
    <w:notTrueType/>
    <w:pitch w:val="default"/>
    <w:sig w:usb0="00000003" w:usb1="00000000" w:usb2="00000000" w:usb3="00000000" w:csb0="00000001" w:csb1="00000000"/>
  </w:font>
  <w:font w:name="*Arial-9279-Identity-H">
    <w:altName w:val="Calibri"/>
    <w:panose1 w:val="00000000000000000000"/>
    <w:charset w:val="00"/>
    <w:family w:val="auto"/>
    <w:notTrueType/>
    <w:pitch w:val="default"/>
    <w:sig w:usb0="00000003" w:usb1="00000000" w:usb2="00000000" w:usb3="00000000" w:csb0="00000001" w:csb1="00000000"/>
  </w:font>
  <w:font w:name="*Arial-Italic-9281-Identity-H">
    <w:altName w:val="Calibri"/>
    <w:panose1 w:val="00000000000000000000"/>
    <w:charset w:val="00"/>
    <w:family w:val="auto"/>
    <w:notTrueType/>
    <w:pitch w:val="default"/>
    <w:sig w:usb0="00000003" w:usb1="00000000" w:usb2="00000000" w:usb3="00000000" w:csb0="00000001" w:csb1="00000000"/>
  </w:font>
  <w:font w:name="*Microsoft Sans Serif-Italic-92">
    <w:altName w:val="Calibri"/>
    <w:panose1 w:val="00000000000000000000"/>
    <w:charset w:val="00"/>
    <w:family w:val="auto"/>
    <w:notTrueType/>
    <w:pitch w:val="default"/>
    <w:sig w:usb0="00000003" w:usb1="00000000" w:usb2="00000000" w:usb3="00000000" w:csb0="00000001" w:csb1="00000000"/>
  </w:font>
  <w:font w:name="*Arial-Bold-9280-Identity-H">
    <w:altName w:val="Calibri"/>
    <w:panose1 w:val="00000000000000000000"/>
    <w:charset w:val="00"/>
    <w:family w:val="auto"/>
    <w:notTrueType/>
    <w:pitch w:val="default"/>
    <w:sig w:usb0="00000003" w:usb1="00000000" w:usb2="00000000" w:usb3="00000000" w:csb0="00000001" w:csb1="00000000"/>
  </w:font>
  <w:font w:name="*Arial-Bold-5534-Identity-H">
    <w:altName w:val="Calibri"/>
    <w:panose1 w:val="00000000000000000000"/>
    <w:charset w:val="00"/>
    <w:family w:val="auto"/>
    <w:notTrueType/>
    <w:pitch w:val="default"/>
    <w:sig w:usb0="00000003" w:usb1="00000000" w:usb2="00000000" w:usb3="00000000" w:csb0="00000001" w:csb1="00000000"/>
  </w:font>
  <w:font w:name="*Microsoft Sans Serif-5536-Iden">
    <w:altName w:val="Calibri"/>
    <w:panose1 w:val="00000000000000000000"/>
    <w:charset w:val="00"/>
    <w:family w:val="auto"/>
    <w:notTrueType/>
    <w:pitch w:val="default"/>
    <w:sig w:usb0="00000003" w:usb1="00000000" w:usb2="00000000" w:usb3="00000000" w:csb0="00000001" w:csb1="00000000"/>
  </w:font>
  <w:font w:name="*Arial-5535-Identity-H">
    <w:altName w:val="Calibri"/>
    <w:panose1 w:val="00000000000000000000"/>
    <w:charset w:val="00"/>
    <w:family w:val="auto"/>
    <w:notTrueType/>
    <w:pitch w:val="default"/>
    <w:sig w:usb0="00000003" w:usb1="00000000" w:usb2="00000000" w:usb3="00000000" w:csb0="00000001" w:csb1="00000000"/>
  </w:font>
  <w:font w:name="*Arial-7578-Identity-H">
    <w:altName w:val="Calibri"/>
    <w:panose1 w:val="00000000000000000000"/>
    <w:charset w:val="00"/>
    <w:family w:val="auto"/>
    <w:notTrueType/>
    <w:pitch w:val="default"/>
    <w:sig w:usb0="00000003" w:usb1="00000000" w:usb2="00000000" w:usb3="00000000" w:csb0="00000001" w:csb1="00000000"/>
  </w:font>
  <w:font w:name="*Arial-Italic-7579-Identity-H">
    <w:altName w:val="Calibri"/>
    <w:panose1 w:val="00000000000000000000"/>
    <w:charset w:val="00"/>
    <w:family w:val="auto"/>
    <w:notTrueType/>
    <w:pitch w:val="default"/>
    <w:sig w:usb0="00000003" w:usb1="00000000" w:usb2="00000000" w:usb3="00000000" w:csb0="00000001" w:csb1="00000000"/>
  </w:font>
  <w:font w:name="*Calibri-Bold-7577-Identity-H">
    <w:altName w:val="Calibri"/>
    <w:panose1 w:val="00000000000000000000"/>
    <w:charset w:val="00"/>
    <w:family w:val="auto"/>
    <w:notTrueType/>
    <w:pitch w:val="default"/>
    <w:sig w:usb0="00000003" w:usb1="00000000" w:usb2="00000000" w:usb3="00000000" w:csb0="00000001" w:csb1="00000000"/>
  </w:font>
  <w:font w:name="*Arial-7988-Identity-H">
    <w:altName w:val="Calibri"/>
    <w:panose1 w:val="00000000000000000000"/>
    <w:charset w:val="00"/>
    <w:family w:val="auto"/>
    <w:notTrueType/>
    <w:pitch w:val="default"/>
    <w:sig w:usb0="00000003" w:usb1="00000000" w:usb2="00000000" w:usb3="00000000" w:csb0="00000001" w:csb1="00000000"/>
  </w:font>
  <w:font w:name="*Arial-8333-Identity-H">
    <w:altName w:val="Calibri"/>
    <w:panose1 w:val="00000000000000000000"/>
    <w:charset w:val="00"/>
    <w:family w:val="auto"/>
    <w:notTrueType/>
    <w:pitch w:val="default"/>
    <w:sig w:usb0="00000003" w:usb1="00000000" w:usb2="00000000" w:usb3="00000000" w:csb0="00000001" w:csb1="00000000"/>
  </w:font>
  <w:font w:name="*Arial-Italic-8334-Identity-H">
    <w:altName w:val="Calibri"/>
    <w:panose1 w:val="00000000000000000000"/>
    <w:charset w:val="00"/>
    <w:family w:val="auto"/>
    <w:notTrueType/>
    <w:pitch w:val="default"/>
    <w:sig w:usb0="00000003" w:usb1="00000000" w:usb2="00000000" w:usb3="00000000" w:csb0="00000001" w:csb1="00000000"/>
  </w:font>
  <w:font w:name="*Arial-7665-Identity-H">
    <w:altName w:val="Calibri"/>
    <w:panose1 w:val="00000000000000000000"/>
    <w:charset w:val="00"/>
    <w:family w:val="auto"/>
    <w:notTrueType/>
    <w:pitch w:val="default"/>
    <w:sig w:usb0="00000003" w:usb1="00000000" w:usb2="00000000" w:usb3="00000000" w:csb0="00000001" w:csb1="00000000"/>
  </w:font>
  <w:font w:name="*Arial-6716-Identity-H">
    <w:altName w:val="Calibri"/>
    <w:panose1 w:val="00000000000000000000"/>
    <w:charset w:val="00"/>
    <w:family w:val="auto"/>
    <w:notTrueType/>
    <w:pitch w:val="default"/>
    <w:sig w:usb0="00000003" w:usb1="00000000" w:usb2="00000000" w:usb3="00000000" w:csb0="00000001" w:csb1="00000000"/>
  </w:font>
  <w:font w:name="*Arial-7184-Identity-H">
    <w:altName w:val="Calibri"/>
    <w:panose1 w:val="00000000000000000000"/>
    <w:charset w:val="00"/>
    <w:family w:val="auto"/>
    <w:notTrueType/>
    <w:pitch w:val="default"/>
    <w:sig w:usb0="00000003" w:usb1="00000000" w:usb2="00000000" w:usb3="00000000" w:csb0="00000001" w:csb1="00000000"/>
  </w:font>
  <w:font w:name="*Microsoft Sans Serif-Bold-7186">
    <w:altName w:val="Calibri"/>
    <w:panose1 w:val="00000000000000000000"/>
    <w:charset w:val="00"/>
    <w:family w:val="auto"/>
    <w:notTrueType/>
    <w:pitch w:val="default"/>
    <w:sig w:usb0="00000003" w:usb1="00000000" w:usb2="00000000" w:usb3="00000000" w:csb0="00000001" w:csb1="00000000"/>
  </w:font>
  <w:font w:name="*Arial-7509-Identity-H">
    <w:altName w:val="Calibri"/>
    <w:panose1 w:val="00000000000000000000"/>
    <w:charset w:val="00"/>
    <w:family w:val="auto"/>
    <w:notTrueType/>
    <w:pitch w:val="default"/>
    <w:sig w:usb0="00000003" w:usb1="00000000" w:usb2="00000000" w:usb3="00000000" w:csb0="00000001" w:csb1="00000000"/>
  </w:font>
  <w:font w:name="*Microsoft Sans Serif-Bold-7512">
    <w:altName w:val="Calibri"/>
    <w:panose1 w:val="00000000000000000000"/>
    <w:charset w:val="00"/>
    <w:family w:val="auto"/>
    <w:notTrueType/>
    <w:pitch w:val="default"/>
    <w:sig w:usb0="00000003" w:usb1="00000000" w:usb2="00000000" w:usb3="00000000" w:csb0="00000001" w:csb1="00000000"/>
  </w:font>
  <w:font w:name="*Arial-Bold-7510-Identity-H">
    <w:altName w:val="Calibri"/>
    <w:panose1 w:val="00000000000000000000"/>
    <w:charset w:val="00"/>
    <w:family w:val="auto"/>
    <w:notTrueType/>
    <w:pitch w:val="default"/>
    <w:sig w:usb0="00000003" w:usb1="00000000" w:usb2="00000000" w:usb3="00000000" w:csb0="00000001" w:csb1="00000000"/>
  </w:font>
  <w:font w:name="*Arial-4660-Identity-H">
    <w:altName w:val="Calibri"/>
    <w:panose1 w:val="00000000000000000000"/>
    <w:charset w:val="00"/>
    <w:family w:val="auto"/>
    <w:notTrueType/>
    <w:pitch w:val="default"/>
    <w:sig w:usb0="00000003" w:usb1="00000000" w:usb2="00000000" w:usb3="00000000" w:csb0="00000001" w:csb1="00000000"/>
  </w:font>
  <w:font w:name="*Arial-Bold-6998-Identity-H">
    <w:altName w:val="Calibri"/>
    <w:panose1 w:val="00000000000000000000"/>
    <w:charset w:val="00"/>
    <w:family w:val="auto"/>
    <w:notTrueType/>
    <w:pitch w:val="default"/>
    <w:sig w:usb0="00000003" w:usb1="00000000" w:usb2="00000000" w:usb3="00000000" w:csb0="00000001" w:csb1="00000000"/>
  </w:font>
  <w:font w:name="*Arial-6996-Identity-H">
    <w:altName w:val="Calibri"/>
    <w:panose1 w:val="00000000000000000000"/>
    <w:charset w:val="00"/>
    <w:family w:val="auto"/>
    <w:notTrueType/>
    <w:pitch w:val="default"/>
    <w:sig w:usb0="00000003" w:usb1="00000000" w:usb2="00000000" w:usb3="00000000" w:csb0="00000001" w:csb1="00000000"/>
  </w:font>
  <w:font w:name="*Arial-Bold-6997-Identity-H">
    <w:altName w:val="Calibri"/>
    <w:panose1 w:val="00000000000000000000"/>
    <w:charset w:val="00"/>
    <w:family w:val="auto"/>
    <w:notTrueType/>
    <w:pitch w:val="default"/>
    <w:sig w:usb0="00000003" w:usb1="00000000" w:usb2="00000000" w:usb3="00000000" w:csb0="00000001" w:csb1="00000000"/>
  </w:font>
  <w:font w:name="*Arial-6929-Identity-H">
    <w:altName w:val="Calibri"/>
    <w:panose1 w:val="00000000000000000000"/>
    <w:charset w:val="00"/>
    <w:family w:val="auto"/>
    <w:notTrueType/>
    <w:pitch w:val="default"/>
    <w:sig w:usb0="00000003" w:usb1="00000000" w:usb2="00000000" w:usb3="00000000" w:csb0="00000001" w:csb1="00000000"/>
  </w:font>
  <w:font w:name="*Arial-Bold-6930-Identity-H">
    <w:altName w:val="Calibri"/>
    <w:panose1 w:val="00000000000000000000"/>
    <w:charset w:val="00"/>
    <w:family w:val="auto"/>
    <w:notTrueType/>
    <w:pitch w:val="default"/>
    <w:sig w:usb0="00000003" w:usb1="00000000" w:usb2="00000000" w:usb3="00000000" w:csb0="00000001" w:csb1="00000000"/>
  </w:font>
  <w:font w:name="*Arial-6583-Identity-H">
    <w:altName w:val="Calibri"/>
    <w:panose1 w:val="00000000000000000000"/>
    <w:charset w:val="00"/>
    <w:family w:val="auto"/>
    <w:notTrueType/>
    <w:pitch w:val="default"/>
    <w:sig w:usb0="00000003" w:usb1="00000000" w:usb2="00000000" w:usb3="00000000" w:csb0="00000001" w:csb1="00000000"/>
  </w:font>
  <w:font w:name="*Arial-6841-Identity-H">
    <w:altName w:val="Calibri"/>
    <w:panose1 w:val="00000000000000000000"/>
    <w:charset w:val="00"/>
    <w:family w:val="auto"/>
    <w:notTrueType/>
    <w:pitch w:val="default"/>
    <w:sig w:usb0="00000003" w:usb1="00000000" w:usb2="00000000" w:usb3="00000000" w:csb0="00000001" w:csb1="00000000"/>
  </w:font>
  <w:font w:name="*Arial-Bold-8326-Identity-H">
    <w:altName w:val="Calibri"/>
    <w:panose1 w:val="00000000000000000000"/>
    <w:charset w:val="00"/>
    <w:family w:val="auto"/>
    <w:notTrueType/>
    <w:pitch w:val="default"/>
    <w:sig w:usb0="00000003" w:usb1="00000000" w:usb2="00000000" w:usb3="00000000" w:csb0="00000001" w:csb1="00000000"/>
  </w:font>
  <w:font w:name="*Arial-8327-Identity-H">
    <w:altName w:val="Calibri"/>
    <w:panose1 w:val="00000000000000000000"/>
    <w:charset w:val="00"/>
    <w:family w:val="auto"/>
    <w:notTrueType/>
    <w:pitch w:val="default"/>
    <w:sig w:usb0="00000003" w:usb1="00000000" w:usb2="00000000" w:usb3="00000000" w:csb0="00000001" w:csb1="00000000"/>
  </w:font>
  <w:font w:name="*Arial-8325-Identity-H">
    <w:altName w:val="Calibri"/>
    <w:panose1 w:val="00000000000000000000"/>
    <w:charset w:val="00"/>
    <w:family w:val="auto"/>
    <w:notTrueType/>
    <w:pitch w:val="default"/>
    <w:sig w:usb0="00000003" w:usb1="00000000" w:usb2="00000000" w:usb3="00000000" w:csb0="00000001" w:csb1="00000000"/>
  </w:font>
  <w:font w:name="*Arial-7686-Identity-H">
    <w:altName w:val="Calibri"/>
    <w:panose1 w:val="00000000000000000000"/>
    <w:charset w:val="00"/>
    <w:family w:val="auto"/>
    <w:notTrueType/>
    <w:pitch w:val="default"/>
    <w:sig w:usb0="00000003" w:usb1="00000000" w:usb2="00000000" w:usb3="00000000" w:csb0="00000001" w:csb1="00000000"/>
  </w:font>
  <w:font w:name="*Arial-7471-Identity-H">
    <w:altName w:val="Calibri"/>
    <w:panose1 w:val="00000000000000000000"/>
    <w:charset w:val="00"/>
    <w:family w:val="auto"/>
    <w:notTrueType/>
    <w:pitch w:val="default"/>
    <w:sig w:usb0="00000003" w:usb1="00000000" w:usb2="00000000" w:usb3="00000000" w:csb0="00000001" w:csb1="00000000"/>
  </w:font>
  <w:font w:name="*Arial-10199-Identity-H">
    <w:altName w:val="Calibri"/>
    <w:panose1 w:val="00000000000000000000"/>
    <w:charset w:val="00"/>
    <w:family w:val="auto"/>
    <w:notTrueType/>
    <w:pitch w:val="default"/>
    <w:sig w:usb0="00000003" w:usb1="00000000" w:usb2="00000000" w:usb3="00000000" w:csb0="00000001" w:csb1="00000000"/>
  </w:font>
  <w:font w:name="*Times New Roman-Italic-10196-I">
    <w:altName w:val="Calibri"/>
    <w:panose1 w:val="00000000000000000000"/>
    <w:charset w:val="00"/>
    <w:family w:val="auto"/>
    <w:notTrueType/>
    <w:pitch w:val="default"/>
    <w:sig w:usb0="00000003" w:usb1="00000000" w:usb2="00000000" w:usb3="00000000" w:csb0="00000001" w:csb1="00000000"/>
  </w:font>
  <w:font w:name="*Arial-Italic-10200-Identity-H">
    <w:altName w:val="Calibri"/>
    <w:panose1 w:val="00000000000000000000"/>
    <w:charset w:val="00"/>
    <w:family w:val="auto"/>
    <w:notTrueType/>
    <w:pitch w:val="default"/>
    <w:sig w:usb0="00000003" w:usb1="00000000" w:usb2="00000000" w:usb3="00000000" w:csb0="00000001" w:csb1="00000000"/>
  </w:font>
  <w:font w:name="*Arial-Italic-10201-Identity-H">
    <w:altName w:val="Calibri"/>
    <w:panose1 w:val="00000000000000000000"/>
    <w:charset w:val="00"/>
    <w:family w:val="auto"/>
    <w:notTrueType/>
    <w:pitch w:val="default"/>
    <w:sig w:usb0="00000003" w:usb1="00000000" w:usb2="00000000" w:usb3="00000000" w:csb0="00000001" w:csb1="00000000"/>
  </w:font>
  <w:font w:name="*Arial-8456-Identity-H">
    <w:altName w:val="Calibri"/>
    <w:panose1 w:val="00000000000000000000"/>
    <w:charset w:val="00"/>
    <w:family w:val="auto"/>
    <w:notTrueType/>
    <w:pitch w:val="default"/>
    <w:sig w:usb0="00000003" w:usb1="00000000" w:usb2="00000000" w:usb3="00000000" w:csb0="00000001" w:csb1="00000000"/>
  </w:font>
  <w:font w:name="*Arial-Italic-8457-Identity-H">
    <w:altName w:val="Calibri"/>
    <w:panose1 w:val="00000000000000000000"/>
    <w:charset w:val="00"/>
    <w:family w:val="auto"/>
    <w:notTrueType/>
    <w:pitch w:val="default"/>
    <w:sig w:usb0="00000003" w:usb1="00000000" w:usb2="00000000" w:usb3="00000000" w:csb0="00000001" w:csb1="00000000"/>
  </w:font>
  <w:font w:name="*Microsoft Sans Serif-Italic-83">
    <w:altName w:val="Calibri"/>
    <w:panose1 w:val="00000000000000000000"/>
    <w:charset w:val="00"/>
    <w:family w:val="auto"/>
    <w:notTrueType/>
    <w:pitch w:val="default"/>
    <w:sig w:usb0="00000003" w:usb1="00000000" w:usb2="00000000" w:usb3="00000000" w:csb0="00000001" w:csb1="00000000"/>
  </w:font>
  <w:font w:name="*Arial-Italic-8328-Identity-H">
    <w:altName w:val="Calibri"/>
    <w:panose1 w:val="00000000000000000000"/>
    <w:charset w:val="00"/>
    <w:family w:val="auto"/>
    <w:notTrueType/>
    <w:pitch w:val="default"/>
    <w:sig w:usb0="00000003" w:usb1="00000000" w:usb2="00000000" w:usb3="00000000" w:csb0="00000001" w:csb1="00000000"/>
  </w:font>
  <w:font w:name="*Microsoft Sans Serif-Bold-8329">
    <w:altName w:val="Calibri"/>
    <w:panose1 w:val="00000000000000000000"/>
    <w:charset w:val="00"/>
    <w:family w:val="auto"/>
    <w:notTrueType/>
    <w:pitch w:val="default"/>
    <w:sig w:usb0="00000003" w:usb1="00000000" w:usb2="00000000" w:usb3="00000000" w:csb0="00000001" w:csb1="00000000"/>
  </w:font>
  <w:font w:name="*Arial-7311-Identity-H">
    <w:altName w:val="Calibri"/>
    <w:panose1 w:val="00000000000000000000"/>
    <w:charset w:val="00"/>
    <w:family w:val="auto"/>
    <w:notTrueType/>
    <w:pitch w:val="default"/>
    <w:sig w:usb0="00000003" w:usb1="00000000" w:usb2="00000000" w:usb3="00000000" w:csb0="00000001" w:csb1="00000000"/>
  </w:font>
  <w:font w:name="*Arial-Bold-7312-Identity-H">
    <w:altName w:val="Calibri"/>
    <w:panose1 w:val="00000000000000000000"/>
    <w:charset w:val="00"/>
    <w:family w:val="auto"/>
    <w:notTrueType/>
    <w:pitch w:val="default"/>
    <w:sig w:usb0="00000003" w:usb1="00000000" w:usb2="00000000" w:usb3="00000000" w:csb0="00000001" w:csb1="00000000"/>
  </w:font>
  <w:font w:name="*Arial-7313-Identity-H">
    <w:altName w:val="Calibri"/>
    <w:panose1 w:val="00000000000000000000"/>
    <w:charset w:val="00"/>
    <w:family w:val="auto"/>
    <w:notTrueType/>
    <w:pitch w:val="default"/>
    <w:sig w:usb0="00000003" w:usb1="00000000" w:usb2="00000000" w:usb3="00000000" w:csb0="00000001" w:csb1="00000000"/>
  </w:font>
  <w:font w:name="*Microsoft Sans Serif-Italic-73">
    <w:altName w:val="Calibri"/>
    <w:panose1 w:val="00000000000000000000"/>
    <w:charset w:val="00"/>
    <w:family w:val="auto"/>
    <w:notTrueType/>
    <w:pitch w:val="default"/>
    <w:sig w:usb0="00000003" w:usb1="00000000" w:usb2="00000000" w:usb3="00000000" w:csb0="00000001" w:csb1="00000000"/>
  </w:font>
  <w:font w:name="*Arial-6915-Identity-H">
    <w:altName w:val="Calibri"/>
    <w:panose1 w:val="00000000000000000000"/>
    <w:charset w:val="00"/>
    <w:family w:val="auto"/>
    <w:notTrueType/>
    <w:pitch w:val="default"/>
    <w:sig w:usb0="00000003" w:usb1="00000000" w:usb2="00000000" w:usb3="00000000" w:csb0="00000001" w:csb1="00000000"/>
  </w:font>
  <w:font w:name="*Calibri-Bold-6914-Identity-H">
    <w:altName w:val="Calibri"/>
    <w:panose1 w:val="00000000000000000000"/>
    <w:charset w:val="00"/>
    <w:family w:val="auto"/>
    <w:notTrueType/>
    <w:pitch w:val="default"/>
    <w:sig w:usb0="00000003" w:usb1="00000000" w:usb2="00000000" w:usb3="00000000" w:csb0="00000001" w:csb1="00000000"/>
  </w:font>
  <w:font w:name="*Arial-7407-Identity-H">
    <w:altName w:val="Calibri"/>
    <w:panose1 w:val="00000000000000000000"/>
    <w:charset w:val="00"/>
    <w:family w:val="auto"/>
    <w:notTrueType/>
    <w:pitch w:val="default"/>
    <w:sig w:usb0="00000003" w:usb1="00000000" w:usb2="00000000" w:usb3="00000000" w:csb0="00000001" w:csb1="00000000"/>
  </w:font>
  <w:font w:name="*Arial-6352-Identity-H">
    <w:altName w:val="Calibri"/>
    <w:panose1 w:val="00000000000000000000"/>
    <w:charset w:val="00"/>
    <w:family w:val="auto"/>
    <w:notTrueType/>
    <w:pitch w:val="default"/>
    <w:sig w:usb0="00000003" w:usb1="00000000" w:usb2="00000000" w:usb3="00000000" w:csb0="00000001" w:csb1="00000000"/>
  </w:font>
  <w:font w:name="*Arial-6912-Identity-H">
    <w:altName w:val="Calibri"/>
    <w:panose1 w:val="00000000000000000000"/>
    <w:charset w:val="00"/>
    <w:family w:val="auto"/>
    <w:notTrueType/>
    <w:pitch w:val="default"/>
    <w:sig w:usb0="00000003" w:usb1="00000000" w:usb2="00000000" w:usb3="00000000" w:csb0="00000001" w:csb1="00000000"/>
  </w:font>
  <w:font w:name="*Microsoft Sans Serif-Bold-6914">
    <w:altName w:val="Calibri"/>
    <w:panose1 w:val="00000000000000000000"/>
    <w:charset w:val="00"/>
    <w:family w:val="auto"/>
    <w:notTrueType/>
    <w:pitch w:val="default"/>
    <w:sig w:usb0="00000003" w:usb1="00000000" w:usb2="00000000" w:usb3="00000000" w:csb0="00000001" w:csb1="00000000"/>
  </w:font>
  <w:font w:name="*Arial-7541-Identity-H">
    <w:altName w:val="Calibri"/>
    <w:panose1 w:val="00000000000000000000"/>
    <w:charset w:val="00"/>
    <w:family w:val="auto"/>
    <w:notTrueType/>
    <w:pitch w:val="default"/>
    <w:sig w:usb0="00000003" w:usb1="00000000" w:usb2="00000000" w:usb3="00000000" w:csb0="00000001" w:csb1="00000000"/>
  </w:font>
  <w:font w:name="*Microsoft Sans Serif-Bold-7543">
    <w:altName w:val="Calibri"/>
    <w:panose1 w:val="00000000000000000000"/>
    <w:charset w:val="00"/>
    <w:family w:val="auto"/>
    <w:notTrueType/>
    <w:pitch w:val="default"/>
    <w:sig w:usb0="00000003" w:usb1="00000000" w:usb2="00000000" w:usb3="00000000" w:csb0="00000001" w:csb1="00000000"/>
  </w:font>
  <w:font w:name="*Arial-5232-Identity-H">
    <w:altName w:val="Calibri"/>
    <w:panose1 w:val="00000000000000000000"/>
    <w:charset w:val="00"/>
    <w:family w:val="auto"/>
    <w:notTrueType/>
    <w:pitch w:val="default"/>
    <w:sig w:usb0="00000003" w:usb1="00000000" w:usb2="00000000" w:usb3="00000000" w:csb0="00000001" w:csb1="00000000"/>
  </w:font>
  <w:font w:name="*Arial-Bold-7123-Identity-H">
    <w:altName w:val="Calibri"/>
    <w:panose1 w:val="00000000000000000000"/>
    <w:charset w:val="00"/>
    <w:family w:val="auto"/>
    <w:notTrueType/>
    <w:pitch w:val="default"/>
    <w:sig w:usb0="00000003" w:usb1="00000000" w:usb2="00000000" w:usb3="00000000" w:csb0="00000001" w:csb1="00000000"/>
  </w:font>
  <w:font w:name="*Arial-7121-Identity-H">
    <w:altName w:val="Calibri"/>
    <w:panose1 w:val="00000000000000000000"/>
    <w:charset w:val="00"/>
    <w:family w:val="auto"/>
    <w:notTrueType/>
    <w:pitch w:val="default"/>
    <w:sig w:usb0="00000003" w:usb1="00000000" w:usb2="00000000" w:usb3="00000000" w:csb0="00000001" w:csb1="00000000"/>
  </w:font>
  <w:font w:name="*Arial-Bold-7122-Identity-H">
    <w:altName w:val="Calibri"/>
    <w:panose1 w:val="00000000000000000000"/>
    <w:charset w:val="00"/>
    <w:family w:val="auto"/>
    <w:notTrueType/>
    <w:pitch w:val="default"/>
    <w:sig w:usb0="00000003" w:usb1="00000000" w:usb2="00000000" w:usb3="00000000" w:csb0="00000001" w:csb1="00000000"/>
  </w:font>
  <w:font w:name="*Arial-7114-Identity-H">
    <w:altName w:val="Calibri"/>
    <w:panose1 w:val="00000000000000000000"/>
    <w:charset w:val="00"/>
    <w:family w:val="auto"/>
    <w:notTrueType/>
    <w:pitch w:val="default"/>
    <w:sig w:usb0="00000003" w:usb1="00000000" w:usb2="00000000" w:usb3="00000000" w:csb0="00000001" w:csb1="00000000"/>
  </w:font>
  <w:font w:name="*Microsoft Sans Serif-Bold-7116">
    <w:altName w:val="Calibri"/>
    <w:panose1 w:val="00000000000000000000"/>
    <w:charset w:val="00"/>
    <w:family w:val="auto"/>
    <w:notTrueType/>
    <w:pitch w:val="default"/>
    <w:sig w:usb0="00000003" w:usb1="00000000" w:usb2="00000000" w:usb3="00000000" w:csb0="00000001" w:csb1="00000000"/>
  </w:font>
  <w:font w:name="*Arial-6481-Identity-H">
    <w:altName w:val="Calibri"/>
    <w:panose1 w:val="00000000000000000000"/>
    <w:charset w:val="00"/>
    <w:family w:val="auto"/>
    <w:notTrueType/>
    <w:pitch w:val="default"/>
    <w:sig w:usb0="00000003" w:usb1="00000000" w:usb2="00000000" w:usb3="00000000" w:csb0="00000001" w:csb1="00000000"/>
  </w:font>
  <w:font w:name="*Arial-6984-Identity-H">
    <w:altName w:val="Calibri"/>
    <w:panose1 w:val="00000000000000000000"/>
    <w:charset w:val="00"/>
    <w:family w:val="auto"/>
    <w:notTrueType/>
    <w:pitch w:val="default"/>
    <w:sig w:usb0="00000003" w:usb1="00000000" w:usb2="00000000" w:usb3="00000000" w:csb0="00000001" w:csb1="00000000"/>
  </w:font>
  <w:font w:name="*Arial-Bold-8063-Identity-H">
    <w:altName w:val="Calibri"/>
    <w:panose1 w:val="00000000000000000000"/>
    <w:charset w:val="00"/>
    <w:family w:val="auto"/>
    <w:notTrueType/>
    <w:pitch w:val="default"/>
    <w:sig w:usb0="00000003" w:usb1="00000000" w:usb2="00000000" w:usb3="00000000" w:csb0="00000001" w:csb1="00000000"/>
  </w:font>
  <w:font w:name="*Arial-8065-Identity-H">
    <w:altName w:val="Calibri"/>
    <w:panose1 w:val="00000000000000000000"/>
    <w:charset w:val="00"/>
    <w:family w:val="auto"/>
    <w:notTrueType/>
    <w:pitch w:val="default"/>
    <w:sig w:usb0="00000003" w:usb1="00000000" w:usb2="00000000" w:usb3="00000000" w:csb0="00000001" w:csb1="00000000"/>
  </w:font>
  <w:font w:name="*Arial-8062-Identity-H">
    <w:altName w:val="Calibri"/>
    <w:panose1 w:val="00000000000000000000"/>
    <w:charset w:val="00"/>
    <w:family w:val="auto"/>
    <w:notTrueType/>
    <w:pitch w:val="default"/>
    <w:sig w:usb0="00000003" w:usb1="00000000" w:usb2="00000000" w:usb3="00000000" w:csb0="00000001" w:csb1="00000000"/>
  </w:font>
  <w:font w:name="*Arial-7151-Identity-H">
    <w:altName w:val="Calibri"/>
    <w:panose1 w:val="00000000000000000000"/>
    <w:charset w:val="00"/>
    <w:family w:val="auto"/>
    <w:notTrueType/>
    <w:pitch w:val="default"/>
    <w:sig w:usb0="00000003" w:usb1="00000000" w:usb2="00000000" w:usb3="00000000" w:csb0="00000001" w:csb1="00000000"/>
  </w:font>
  <w:font w:name="*Arial-7382-Identity-H">
    <w:altName w:val="Calibri"/>
    <w:panose1 w:val="00000000000000000000"/>
    <w:charset w:val="00"/>
    <w:family w:val="auto"/>
    <w:notTrueType/>
    <w:pitch w:val="default"/>
    <w:sig w:usb0="00000003" w:usb1="00000000" w:usb2="00000000" w:usb3="00000000" w:csb0="00000001" w:csb1="00000000"/>
  </w:font>
  <w:font w:name="*Arial-9888-Identity-H">
    <w:altName w:val="Calibri"/>
    <w:panose1 w:val="00000000000000000000"/>
    <w:charset w:val="00"/>
    <w:family w:val="auto"/>
    <w:notTrueType/>
    <w:pitch w:val="default"/>
    <w:sig w:usb0="00000003" w:usb1="00000000" w:usb2="00000000" w:usb3="00000000" w:csb0="00000001" w:csb1="00000000"/>
  </w:font>
  <w:font w:name="*Times New Roman-Italic-9881-Id">
    <w:altName w:val="Calibri"/>
    <w:panose1 w:val="00000000000000000000"/>
    <w:charset w:val="00"/>
    <w:family w:val="auto"/>
    <w:notTrueType/>
    <w:pitch w:val="default"/>
    <w:sig w:usb0="00000003" w:usb1="00000000" w:usb2="00000000" w:usb3="00000000" w:csb0="00000001" w:csb1="00000000"/>
  </w:font>
  <w:font w:name="*Arial-Italic-9889-Identity-H">
    <w:altName w:val="Calibri"/>
    <w:panose1 w:val="00000000000000000000"/>
    <w:charset w:val="00"/>
    <w:family w:val="auto"/>
    <w:notTrueType/>
    <w:pitch w:val="default"/>
    <w:sig w:usb0="00000003" w:usb1="00000000" w:usb2="00000000" w:usb3="00000000" w:csb0="00000001" w:csb1="00000000"/>
  </w:font>
  <w:font w:name="*Arial-8297-Identity-H">
    <w:altName w:val="Calibri"/>
    <w:panose1 w:val="00000000000000000000"/>
    <w:charset w:val="00"/>
    <w:family w:val="auto"/>
    <w:notTrueType/>
    <w:pitch w:val="default"/>
    <w:sig w:usb0="00000003" w:usb1="00000000" w:usb2="00000000" w:usb3="00000000" w:csb0="00000001" w:csb1="00000000"/>
  </w:font>
  <w:font w:name="*Arial-Italic-8298-Identity-H">
    <w:altName w:val="Calibri"/>
    <w:panose1 w:val="00000000000000000000"/>
    <w:charset w:val="00"/>
    <w:family w:val="auto"/>
    <w:notTrueType/>
    <w:pitch w:val="default"/>
    <w:sig w:usb0="00000003" w:usb1="00000000" w:usb2="00000000" w:usb3="00000000" w:csb0="00000001" w:csb1="00000000"/>
  </w:font>
  <w:font w:name="*Arial-5853-Identity-H">
    <w:altName w:val="Calibri"/>
    <w:panose1 w:val="00000000000000000000"/>
    <w:charset w:val="00"/>
    <w:family w:val="auto"/>
    <w:notTrueType/>
    <w:pitch w:val="default"/>
    <w:sig w:usb0="00000003" w:usb1="00000000" w:usb2="00000000" w:usb3="00000000" w:csb0="00000001" w:csb1="00000000"/>
  </w:font>
  <w:font w:name="*Arial-Bold-5854-Identity-H">
    <w:altName w:val="Calibri"/>
    <w:panose1 w:val="00000000000000000000"/>
    <w:charset w:val="00"/>
    <w:family w:val="auto"/>
    <w:notTrueType/>
    <w:pitch w:val="default"/>
    <w:sig w:usb0="00000003" w:usb1="00000000" w:usb2="00000000" w:usb3="00000000" w:csb0="00000001" w:csb1="00000000"/>
  </w:font>
  <w:font w:name="*Arial-8315-Identity-H">
    <w:altName w:val="Calibri"/>
    <w:panose1 w:val="00000000000000000000"/>
    <w:charset w:val="00"/>
    <w:family w:val="auto"/>
    <w:notTrueType/>
    <w:pitch w:val="default"/>
    <w:sig w:usb0="00000003" w:usb1="00000000" w:usb2="00000000" w:usb3="00000000" w:csb0="00000001" w:csb1="00000000"/>
  </w:font>
  <w:font w:name="*Arial-6887-Identity-H">
    <w:altName w:val="Calibri"/>
    <w:panose1 w:val="00000000000000000000"/>
    <w:charset w:val="00"/>
    <w:family w:val="auto"/>
    <w:notTrueType/>
    <w:pitch w:val="default"/>
    <w:sig w:usb0="00000003" w:usb1="00000000" w:usb2="00000000" w:usb3="00000000" w:csb0="00000001" w:csb1="00000000"/>
  </w:font>
  <w:font w:name="*Arial-Bold-6888-Identity-H">
    <w:altName w:val="Calibri"/>
    <w:panose1 w:val="00000000000000000000"/>
    <w:charset w:val="00"/>
    <w:family w:val="auto"/>
    <w:notTrueType/>
    <w:pitch w:val="default"/>
    <w:sig w:usb0="00000003" w:usb1="00000000" w:usb2="00000000" w:usb3="00000000" w:csb0="00000001" w:csb1="00000000"/>
  </w:font>
  <w:font w:name="*Arial-7454-Identity-H">
    <w:altName w:val="Calibri"/>
    <w:panose1 w:val="00000000000000000000"/>
    <w:charset w:val="00"/>
    <w:family w:val="auto"/>
    <w:notTrueType/>
    <w:pitch w:val="default"/>
    <w:sig w:usb0="00000003" w:usb1="00000000" w:usb2="00000000" w:usb3="00000000" w:csb0="00000001" w:csb1="00000000"/>
  </w:font>
  <w:font w:name="*Arial-7702-Identity-H">
    <w:altName w:val="Calibri"/>
    <w:panose1 w:val="00000000000000000000"/>
    <w:charset w:val="00"/>
    <w:family w:val="auto"/>
    <w:notTrueType/>
    <w:pitch w:val="default"/>
    <w:sig w:usb0="00000003" w:usb1="00000000" w:usb2="00000000" w:usb3="00000000" w:csb0="00000001" w:csb1="00000000"/>
  </w:font>
  <w:font w:name="*Arial-Italic-7703-Identity-H">
    <w:altName w:val="Calibri"/>
    <w:panose1 w:val="00000000000000000000"/>
    <w:charset w:val="00"/>
    <w:family w:val="auto"/>
    <w:notTrueType/>
    <w:pitch w:val="default"/>
    <w:sig w:usb0="00000003" w:usb1="00000000" w:usb2="00000000" w:usb3="00000000" w:csb0="00000001" w:csb1="00000000"/>
  </w:font>
  <w:font w:name="*Arial-6990-Identity-H">
    <w:altName w:val="Calibri"/>
    <w:panose1 w:val="00000000000000000000"/>
    <w:charset w:val="00"/>
    <w:family w:val="auto"/>
    <w:notTrueType/>
    <w:pitch w:val="default"/>
    <w:sig w:usb0="00000003" w:usb1="00000000" w:usb2="00000000" w:usb3="00000000" w:csb0="00000001" w:csb1="00000000"/>
  </w:font>
  <w:font w:name="*Arial-7085-Identity-H">
    <w:altName w:val="Calibri"/>
    <w:panose1 w:val="00000000000000000000"/>
    <w:charset w:val="00"/>
    <w:family w:val="auto"/>
    <w:notTrueType/>
    <w:pitch w:val="default"/>
    <w:sig w:usb0="00000003" w:usb1="00000000" w:usb2="00000000" w:usb3="00000000" w:csb0="00000001" w:csb1="00000000"/>
  </w:font>
  <w:font w:name="*Microsoft Sans Serif-Bold-7087">
    <w:altName w:val="Calibri"/>
    <w:panose1 w:val="00000000000000000000"/>
    <w:charset w:val="00"/>
    <w:family w:val="auto"/>
    <w:notTrueType/>
    <w:pitch w:val="default"/>
    <w:sig w:usb0="00000003" w:usb1="00000000" w:usb2="00000000" w:usb3="00000000" w:csb0="00000001" w:csb1="00000000"/>
  </w:font>
  <w:font w:name="*Arial-7646-Identity-H">
    <w:altName w:val="Calibri"/>
    <w:panose1 w:val="00000000000000000000"/>
    <w:charset w:val="00"/>
    <w:family w:val="auto"/>
    <w:notTrueType/>
    <w:pitch w:val="default"/>
    <w:sig w:usb0="00000003" w:usb1="00000000" w:usb2="00000000" w:usb3="00000000" w:csb0="00000001" w:csb1="00000000"/>
  </w:font>
  <w:font w:name="*Microsoft Sans Serif-Bold-7649">
    <w:altName w:val="Calibri"/>
    <w:panose1 w:val="00000000000000000000"/>
    <w:charset w:val="00"/>
    <w:family w:val="auto"/>
    <w:notTrueType/>
    <w:pitch w:val="default"/>
    <w:sig w:usb0="00000003" w:usb1="00000000" w:usb2="00000000" w:usb3="00000000" w:csb0="00000001" w:csb1="00000000"/>
  </w:font>
  <w:font w:name="*Arial-4941-Identity-H">
    <w:altName w:val="Calibri"/>
    <w:panose1 w:val="00000000000000000000"/>
    <w:charset w:val="00"/>
    <w:family w:val="auto"/>
    <w:notTrueType/>
    <w:pitch w:val="default"/>
    <w:sig w:usb0="00000003" w:usb1="00000000" w:usb2="00000000" w:usb3="00000000" w:csb0="00000001" w:csb1="00000000"/>
  </w:font>
  <w:font w:name="*Arial-Bold-7056-Identity-H">
    <w:altName w:val="Calibri"/>
    <w:panose1 w:val="00000000000000000000"/>
    <w:charset w:val="00"/>
    <w:family w:val="auto"/>
    <w:notTrueType/>
    <w:pitch w:val="default"/>
    <w:sig w:usb0="00000003" w:usb1="00000000" w:usb2="00000000" w:usb3="00000000" w:csb0="00000001" w:csb1="00000000"/>
  </w:font>
  <w:font w:name="*Arial-7054-Identity-H">
    <w:altName w:val="Calibri"/>
    <w:panose1 w:val="00000000000000000000"/>
    <w:charset w:val="00"/>
    <w:family w:val="auto"/>
    <w:notTrueType/>
    <w:pitch w:val="default"/>
    <w:sig w:usb0="00000003" w:usb1="00000000" w:usb2="00000000" w:usb3="00000000" w:csb0="00000001" w:csb1="00000000"/>
  </w:font>
  <w:font w:name="*Arial-Bold-7055-Identity-H">
    <w:altName w:val="Calibri"/>
    <w:panose1 w:val="00000000000000000000"/>
    <w:charset w:val="00"/>
    <w:family w:val="auto"/>
    <w:notTrueType/>
    <w:pitch w:val="default"/>
    <w:sig w:usb0="00000003" w:usb1="00000000" w:usb2="00000000" w:usb3="00000000" w:csb0="00000001" w:csb1="00000000"/>
  </w:font>
  <w:font w:name="*Arial-6586-Identity-H">
    <w:altName w:val="Calibri"/>
    <w:panose1 w:val="00000000000000000000"/>
    <w:charset w:val="00"/>
    <w:family w:val="auto"/>
    <w:notTrueType/>
    <w:pitch w:val="default"/>
    <w:sig w:usb0="00000003" w:usb1="00000000" w:usb2="00000000" w:usb3="00000000" w:csb0="00000001" w:csb1="00000000"/>
  </w:font>
  <w:font w:name="*Microsoft Sans Serif-Bold-6588">
    <w:altName w:val="Calibri"/>
    <w:panose1 w:val="00000000000000000000"/>
    <w:charset w:val="00"/>
    <w:family w:val="auto"/>
    <w:notTrueType/>
    <w:pitch w:val="default"/>
    <w:sig w:usb0="00000003" w:usb1="00000000" w:usb2="00000000" w:usb3="00000000" w:csb0="00000001" w:csb1="00000000"/>
  </w:font>
  <w:font w:name="*Arial-7150-Identity-H">
    <w:altName w:val="Calibri"/>
    <w:panose1 w:val="00000000000000000000"/>
    <w:charset w:val="00"/>
    <w:family w:val="auto"/>
    <w:notTrueType/>
    <w:pitch w:val="default"/>
    <w:sig w:usb0="00000003" w:usb1="00000000" w:usb2="00000000" w:usb3="00000000" w:csb0="00000001" w:csb1="00000000"/>
  </w:font>
  <w:font w:name="*Arial-Italic-7151-Identity-H">
    <w:altName w:val="Calibri"/>
    <w:panose1 w:val="00000000000000000000"/>
    <w:charset w:val="00"/>
    <w:family w:val="auto"/>
    <w:notTrueType/>
    <w:pitch w:val="default"/>
    <w:sig w:usb0="00000003" w:usb1="00000000" w:usb2="00000000" w:usb3="00000000" w:csb0="00000001" w:csb1="00000000"/>
  </w:font>
  <w:font w:name="*Arial-7122-Identity-H">
    <w:altName w:val="Calibri"/>
    <w:panose1 w:val="00000000000000000000"/>
    <w:charset w:val="00"/>
    <w:family w:val="auto"/>
    <w:notTrueType/>
    <w:pitch w:val="default"/>
    <w:sig w:usb0="00000003" w:usb1="00000000" w:usb2="00000000" w:usb3="00000000" w:csb0="00000001" w:csb1="00000000"/>
  </w:font>
  <w:font w:name="*Arial-Bold-7975-Identity-H">
    <w:altName w:val="Calibri"/>
    <w:panose1 w:val="00000000000000000000"/>
    <w:charset w:val="00"/>
    <w:family w:val="auto"/>
    <w:notTrueType/>
    <w:pitch w:val="default"/>
    <w:sig w:usb0="00000003" w:usb1="00000000" w:usb2="00000000" w:usb3="00000000" w:csb0="00000001" w:csb1="00000000"/>
  </w:font>
  <w:font w:name="*Arial-7976-Identity-H">
    <w:altName w:val="Calibri"/>
    <w:panose1 w:val="00000000000000000000"/>
    <w:charset w:val="00"/>
    <w:family w:val="auto"/>
    <w:notTrueType/>
    <w:pitch w:val="default"/>
    <w:sig w:usb0="00000003" w:usb1="00000000" w:usb2="00000000" w:usb3="00000000" w:csb0="00000001" w:csb1="00000000"/>
  </w:font>
  <w:font w:name="*Arial-7974-Identity-H">
    <w:altName w:val="Calibri"/>
    <w:panose1 w:val="00000000000000000000"/>
    <w:charset w:val="00"/>
    <w:family w:val="auto"/>
    <w:notTrueType/>
    <w:pitch w:val="default"/>
    <w:sig w:usb0="00000003" w:usb1="00000000" w:usb2="00000000" w:usb3="00000000" w:csb0="00000001" w:csb1="00000000"/>
  </w:font>
  <w:font w:name="*Arial-7698-Identity-H">
    <w:altName w:val="Calibri"/>
    <w:panose1 w:val="00000000000000000000"/>
    <w:charset w:val="00"/>
    <w:family w:val="auto"/>
    <w:notTrueType/>
    <w:pitch w:val="default"/>
    <w:sig w:usb0="00000003" w:usb1="00000000" w:usb2="00000000" w:usb3="00000000" w:csb0="00000001" w:csb1="00000000"/>
  </w:font>
  <w:font w:name="*Arial-7090-Identity-H">
    <w:altName w:val="Calibri"/>
    <w:panose1 w:val="00000000000000000000"/>
    <w:charset w:val="00"/>
    <w:family w:val="auto"/>
    <w:notTrueType/>
    <w:pitch w:val="default"/>
    <w:sig w:usb0="00000003" w:usb1="00000000" w:usb2="00000000" w:usb3="00000000" w:csb0="00000001" w:csb1="00000000"/>
  </w:font>
  <w:font w:name="*Arial-9928-Identity-H">
    <w:altName w:val="Calibri"/>
    <w:panose1 w:val="00000000000000000000"/>
    <w:charset w:val="00"/>
    <w:family w:val="auto"/>
    <w:notTrueType/>
    <w:pitch w:val="default"/>
    <w:sig w:usb0="00000003" w:usb1="00000000" w:usb2="00000000" w:usb3="00000000" w:csb0="00000001" w:csb1="00000000"/>
  </w:font>
  <w:font w:name="*Times New Roman-Italic-9926-Id">
    <w:altName w:val="Calibri"/>
    <w:panose1 w:val="00000000000000000000"/>
    <w:charset w:val="00"/>
    <w:family w:val="auto"/>
    <w:notTrueType/>
    <w:pitch w:val="default"/>
    <w:sig w:usb0="00000003" w:usb1="00000000" w:usb2="00000000" w:usb3="00000000" w:csb0="00000001" w:csb1="00000000"/>
  </w:font>
  <w:font w:name="*Arial-Italic-9929-Identity-H">
    <w:altName w:val="Calibri"/>
    <w:panose1 w:val="00000000000000000000"/>
    <w:charset w:val="00"/>
    <w:family w:val="auto"/>
    <w:notTrueType/>
    <w:pitch w:val="default"/>
    <w:sig w:usb0="00000003" w:usb1="00000000" w:usb2="00000000" w:usb3="00000000" w:csb0="00000001" w:csb1="00000000"/>
  </w:font>
  <w:font w:name="*Arial-9927-Identity-H">
    <w:altName w:val="Calibri"/>
    <w:panose1 w:val="00000000000000000000"/>
    <w:charset w:val="00"/>
    <w:family w:val="auto"/>
    <w:notTrueType/>
    <w:pitch w:val="default"/>
    <w:sig w:usb0="00000003" w:usb1="00000000" w:usb2="00000000" w:usb3="00000000" w:csb0="00000001" w:csb1="00000000"/>
  </w:font>
  <w:font w:name="*Arial-8596-Identity-H">
    <w:altName w:val="Calibri"/>
    <w:panose1 w:val="00000000000000000000"/>
    <w:charset w:val="00"/>
    <w:family w:val="auto"/>
    <w:notTrueType/>
    <w:pitch w:val="default"/>
    <w:sig w:usb0="00000003" w:usb1="00000000" w:usb2="00000000" w:usb3="00000000" w:csb0="00000001" w:csb1="00000000"/>
  </w:font>
  <w:font w:name="*Microsoft Sans Serif-Italic-85">
    <w:altName w:val="Calibri"/>
    <w:panose1 w:val="00000000000000000000"/>
    <w:charset w:val="00"/>
    <w:family w:val="auto"/>
    <w:notTrueType/>
    <w:pitch w:val="default"/>
    <w:sig w:usb0="00000003" w:usb1="00000000" w:usb2="00000000" w:usb3="00000000" w:csb0="00000001" w:csb1="00000000"/>
  </w:font>
  <w:font w:name="*Arial-8172-Identity-H">
    <w:altName w:val="Calibri"/>
    <w:panose1 w:val="00000000000000000000"/>
    <w:charset w:val="00"/>
    <w:family w:val="auto"/>
    <w:notTrueType/>
    <w:pitch w:val="default"/>
    <w:sig w:usb0="00000003" w:usb1="00000000" w:usb2="00000000" w:usb3="00000000" w:csb0="00000001" w:csb1="00000000"/>
  </w:font>
  <w:font w:name="*Arial-Italic-8173-Identity-H">
    <w:altName w:val="Calibri"/>
    <w:panose1 w:val="00000000000000000000"/>
    <w:charset w:val="00"/>
    <w:family w:val="auto"/>
    <w:notTrueType/>
    <w:pitch w:val="default"/>
    <w:sig w:usb0="00000003" w:usb1="00000000" w:usb2="00000000" w:usb3="00000000" w:csb0="00000001" w:csb1="00000000"/>
  </w:font>
  <w:font w:name="*Arial-5023-Identity-H">
    <w:altName w:val="Calibri"/>
    <w:panose1 w:val="00000000000000000000"/>
    <w:charset w:val="00"/>
    <w:family w:val="auto"/>
    <w:notTrueType/>
    <w:pitch w:val="default"/>
    <w:sig w:usb0="00000003" w:usb1="00000000" w:usb2="00000000" w:usb3="00000000" w:csb0="00000001" w:csb1="00000000"/>
  </w:font>
  <w:font w:name="*Arial-Bold-5024-Identity-H">
    <w:altName w:val="Calibri"/>
    <w:panose1 w:val="00000000000000000000"/>
    <w:charset w:val="00"/>
    <w:family w:val="auto"/>
    <w:notTrueType/>
    <w:pitch w:val="default"/>
    <w:sig w:usb0="00000003" w:usb1="00000000" w:usb2="00000000" w:usb3="00000000" w:csb0="00000001" w:csb1="00000000"/>
  </w:font>
  <w:font w:name="*Arial-8068-Identity-H">
    <w:altName w:val="Calibri"/>
    <w:panose1 w:val="00000000000000000000"/>
    <w:charset w:val="00"/>
    <w:family w:val="auto"/>
    <w:notTrueType/>
    <w:pitch w:val="default"/>
    <w:sig w:usb0="00000003" w:usb1="00000000" w:usb2="00000000" w:usb3="00000000" w:csb0="00000001" w:csb1="00000000"/>
  </w:font>
  <w:font w:name="*Microsoft Sans Serif-Italic-80">
    <w:altName w:val="Calibri"/>
    <w:panose1 w:val="00000000000000000000"/>
    <w:charset w:val="00"/>
    <w:family w:val="auto"/>
    <w:notTrueType/>
    <w:pitch w:val="default"/>
    <w:sig w:usb0="00000003" w:usb1="00000000" w:usb2="00000000" w:usb3="00000000" w:csb0="00000001" w:csb1="00000000"/>
  </w:font>
  <w:font w:name="*Arial-Bold-8069-Identity-H">
    <w:altName w:val="Calibri"/>
    <w:panose1 w:val="00000000000000000000"/>
    <w:charset w:val="00"/>
    <w:family w:val="auto"/>
    <w:notTrueType/>
    <w:pitch w:val="default"/>
    <w:sig w:usb0="00000003" w:usb1="00000000" w:usb2="00000000" w:usb3="00000000" w:csb0="00000001" w:csb1="00000000"/>
  </w:font>
  <w:font w:name="*Arial-6411-Identity-H">
    <w:altName w:val="Calibri"/>
    <w:panose1 w:val="00000000000000000000"/>
    <w:charset w:val="00"/>
    <w:family w:val="auto"/>
    <w:notTrueType/>
    <w:pitch w:val="default"/>
    <w:sig w:usb0="00000003" w:usb1="00000000" w:usb2="00000000" w:usb3="00000000" w:csb0="00000001" w:csb1="00000000"/>
  </w:font>
  <w:font w:name="*Calibri-Bold-6410-Identity-H">
    <w:altName w:val="Calibri"/>
    <w:panose1 w:val="00000000000000000000"/>
    <w:charset w:val="00"/>
    <w:family w:val="auto"/>
    <w:notTrueType/>
    <w:pitch w:val="default"/>
    <w:sig w:usb0="00000003" w:usb1="00000000" w:usb2="00000000" w:usb3="00000000" w:csb0="00000001" w:csb1="00000000"/>
  </w:font>
  <w:font w:name="*Arial-8154-Identity-H">
    <w:altName w:val="Calibri"/>
    <w:panose1 w:val="00000000000000000000"/>
    <w:charset w:val="00"/>
    <w:family w:val="auto"/>
    <w:notTrueType/>
    <w:pitch w:val="default"/>
    <w:sig w:usb0="00000003" w:usb1="00000000" w:usb2="00000000" w:usb3="00000000" w:csb0="00000001" w:csb1="00000000"/>
  </w:font>
  <w:font w:name="*Arial-8907-Identity-H">
    <w:altName w:val="Calibri"/>
    <w:panose1 w:val="00000000000000000000"/>
    <w:charset w:val="00"/>
    <w:family w:val="auto"/>
    <w:notTrueType/>
    <w:pitch w:val="default"/>
    <w:sig w:usb0="00000003" w:usb1="00000000" w:usb2="00000000" w:usb3="00000000" w:csb0="00000001" w:csb1="00000000"/>
  </w:font>
  <w:font w:name="*Arial-Italic-8908-Identity-H">
    <w:altName w:val="Calibri"/>
    <w:panose1 w:val="00000000000000000000"/>
    <w:charset w:val="00"/>
    <w:family w:val="auto"/>
    <w:notTrueType/>
    <w:pitch w:val="default"/>
    <w:sig w:usb0="00000003" w:usb1="00000000" w:usb2="00000000" w:usb3="00000000" w:csb0="00000001" w:csb1="00000000"/>
  </w:font>
  <w:font w:name="*Arial-7526-Identity-H">
    <w:altName w:val="Calibri"/>
    <w:panose1 w:val="00000000000000000000"/>
    <w:charset w:val="00"/>
    <w:family w:val="auto"/>
    <w:notTrueType/>
    <w:pitch w:val="default"/>
    <w:sig w:usb0="00000003" w:usb1="00000000" w:usb2="00000000" w:usb3="00000000" w:csb0="00000001" w:csb1="00000000"/>
  </w:font>
  <w:font w:name="*Arial-Italic-7527-Identity-H">
    <w:altName w:val="Calibri"/>
    <w:panose1 w:val="00000000000000000000"/>
    <w:charset w:val="00"/>
    <w:family w:val="auto"/>
    <w:notTrueType/>
    <w:pitch w:val="default"/>
    <w:sig w:usb0="00000003" w:usb1="00000000" w:usb2="00000000" w:usb3="00000000" w:csb0="00000001" w:csb1="00000000"/>
  </w:font>
  <w:font w:name="*Arial-8288-Identity-H">
    <w:altName w:val="Calibri"/>
    <w:panose1 w:val="00000000000000000000"/>
    <w:charset w:val="00"/>
    <w:family w:val="auto"/>
    <w:notTrueType/>
    <w:pitch w:val="default"/>
    <w:sig w:usb0="00000003" w:usb1="00000000" w:usb2="00000000" w:usb3="00000000" w:csb0="00000001" w:csb1="00000000"/>
  </w:font>
  <w:font w:name="*Arial-Italic-8289-Identity-H">
    <w:altName w:val="Calibri"/>
    <w:panose1 w:val="00000000000000000000"/>
    <w:charset w:val="00"/>
    <w:family w:val="auto"/>
    <w:notTrueType/>
    <w:pitch w:val="default"/>
    <w:sig w:usb0="00000003" w:usb1="00000000" w:usb2="00000000" w:usb3="00000000" w:csb0="00000001" w:csb1="00000000"/>
  </w:font>
  <w:font w:name="*Arial-6654-Identity-H">
    <w:altName w:val="Calibri"/>
    <w:panose1 w:val="00000000000000000000"/>
    <w:charset w:val="00"/>
    <w:family w:val="auto"/>
    <w:notTrueType/>
    <w:pitch w:val="default"/>
    <w:sig w:usb0="00000003" w:usb1="00000000" w:usb2="00000000" w:usb3="00000000" w:csb0="00000001" w:csb1="00000000"/>
  </w:font>
  <w:font w:name="*Calibri-Bold-6653-Identity-H">
    <w:altName w:val="Calibri"/>
    <w:panose1 w:val="00000000000000000000"/>
    <w:charset w:val="00"/>
    <w:family w:val="auto"/>
    <w:notTrueType/>
    <w:pitch w:val="default"/>
    <w:sig w:usb0="00000003" w:usb1="00000000" w:usb2="00000000" w:usb3="00000000" w:csb0="00000001" w:csb1="00000000"/>
  </w:font>
  <w:font w:name="*Arial-7708-Identity-H">
    <w:altName w:val="Calibri"/>
    <w:panose1 w:val="00000000000000000000"/>
    <w:charset w:val="00"/>
    <w:family w:val="auto"/>
    <w:notTrueType/>
    <w:pitch w:val="default"/>
    <w:sig w:usb0="00000003" w:usb1="00000000" w:usb2="00000000" w:usb3="00000000" w:csb0="00000001" w:csb1="00000000"/>
  </w:font>
  <w:font w:name="*Arial-Bold-7709-Identity-H">
    <w:altName w:val="Calibri"/>
    <w:panose1 w:val="00000000000000000000"/>
    <w:charset w:val="00"/>
    <w:family w:val="auto"/>
    <w:notTrueType/>
    <w:pitch w:val="default"/>
    <w:sig w:usb0="00000003" w:usb1="00000000" w:usb2="00000000" w:usb3="00000000" w:csb0="00000001" w:csb1="00000000"/>
  </w:font>
  <w:font w:name="*Arial-5303-Identity-H">
    <w:altName w:val="Calibri"/>
    <w:panose1 w:val="00000000000000000000"/>
    <w:charset w:val="00"/>
    <w:family w:val="auto"/>
    <w:notTrueType/>
    <w:pitch w:val="default"/>
    <w:sig w:usb0="00000003" w:usb1="00000000" w:usb2="00000000" w:usb3="00000000" w:csb0="00000001" w:csb1="00000000"/>
  </w:font>
  <w:font w:name="*Arial-Bold-6925-Identity-H">
    <w:altName w:val="Calibri"/>
    <w:panose1 w:val="00000000000000000000"/>
    <w:charset w:val="00"/>
    <w:family w:val="auto"/>
    <w:notTrueType/>
    <w:pitch w:val="default"/>
    <w:sig w:usb0="00000003" w:usb1="00000000" w:usb2="00000000" w:usb3="00000000" w:csb0="00000001" w:csb1="00000000"/>
  </w:font>
  <w:font w:name="*Arial-6924-Identity-H">
    <w:altName w:val="Calibri"/>
    <w:panose1 w:val="00000000000000000000"/>
    <w:charset w:val="00"/>
    <w:family w:val="auto"/>
    <w:notTrueType/>
    <w:pitch w:val="default"/>
    <w:sig w:usb0="00000003" w:usb1="00000000" w:usb2="00000000" w:usb3="00000000" w:csb0="00000001" w:csb1="00000000"/>
  </w:font>
  <w:font w:name="*Microsoft Sans Serif-Bold-6927">
    <w:altName w:val="Calibri"/>
    <w:panose1 w:val="00000000000000000000"/>
    <w:charset w:val="00"/>
    <w:family w:val="auto"/>
    <w:notTrueType/>
    <w:pitch w:val="default"/>
    <w:sig w:usb0="00000003" w:usb1="00000000" w:usb2="00000000" w:usb3="00000000" w:csb0="00000001" w:csb1="00000000"/>
  </w:font>
  <w:font w:name="*Microsoft Sans Serif-Bold-6926">
    <w:altName w:val="Calibri"/>
    <w:panose1 w:val="00000000000000000000"/>
    <w:charset w:val="00"/>
    <w:family w:val="auto"/>
    <w:notTrueType/>
    <w:pitch w:val="default"/>
    <w:sig w:usb0="00000003" w:usb1="00000000" w:usb2="00000000" w:usb3="00000000" w:csb0="00000001" w:csb1="00000000"/>
  </w:font>
  <w:font w:name="*Arial-6577-Identity-H">
    <w:altName w:val="Calibri"/>
    <w:panose1 w:val="00000000000000000000"/>
    <w:charset w:val="00"/>
    <w:family w:val="auto"/>
    <w:notTrueType/>
    <w:pitch w:val="default"/>
    <w:sig w:usb0="00000003" w:usb1="00000000" w:usb2="00000000" w:usb3="00000000" w:csb0="00000001" w:csb1="00000000"/>
  </w:font>
  <w:font w:name="*Microsoft Sans Serif-Bold-6579">
    <w:altName w:val="Calibri"/>
    <w:panose1 w:val="00000000000000000000"/>
    <w:charset w:val="00"/>
    <w:family w:val="auto"/>
    <w:notTrueType/>
    <w:pitch w:val="default"/>
    <w:sig w:usb0="00000003" w:usb1="00000000" w:usb2="00000000" w:usb3="00000000" w:csb0="00000001" w:csb1="00000000"/>
  </w:font>
  <w:font w:name="*Arial-6962-Identity-H">
    <w:altName w:val="Calibri"/>
    <w:panose1 w:val="00000000000000000000"/>
    <w:charset w:val="00"/>
    <w:family w:val="auto"/>
    <w:notTrueType/>
    <w:pitch w:val="default"/>
    <w:sig w:usb0="00000003" w:usb1="00000000" w:usb2="00000000" w:usb3="00000000" w:csb0="00000001" w:csb1="00000000"/>
  </w:font>
  <w:font w:name="*Arial-6693-Identity-H">
    <w:altName w:val="Calibri"/>
    <w:panose1 w:val="00000000000000000000"/>
    <w:charset w:val="00"/>
    <w:family w:val="auto"/>
    <w:notTrueType/>
    <w:pitch w:val="default"/>
    <w:sig w:usb0="00000003" w:usb1="00000000" w:usb2="00000000" w:usb3="00000000" w:csb0="00000001" w:csb1="00000000"/>
  </w:font>
  <w:font w:name="*Arial-Bold-7693-Identity-H">
    <w:altName w:val="Calibri"/>
    <w:panose1 w:val="00000000000000000000"/>
    <w:charset w:val="00"/>
    <w:family w:val="auto"/>
    <w:notTrueType/>
    <w:pitch w:val="default"/>
    <w:sig w:usb0="00000003" w:usb1="00000000" w:usb2="00000000" w:usb3="00000000" w:csb0="00000001" w:csb1="00000000"/>
  </w:font>
  <w:font w:name="*Microsoft Sans Serif-7695-Iden">
    <w:altName w:val="Calibri"/>
    <w:panose1 w:val="00000000000000000000"/>
    <w:charset w:val="00"/>
    <w:family w:val="auto"/>
    <w:notTrueType/>
    <w:pitch w:val="default"/>
    <w:sig w:usb0="00000003" w:usb1="00000000" w:usb2="00000000" w:usb3="00000000" w:csb0="00000001" w:csb1="00000000"/>
  </w:font>
  <w:font w:name="*Arial-7692-Identity-H">
    <w:altName w:val="Calibri"/>
    <w:panose1 w:val="00000000000000000000"/>
    <w:charset w:val="00"/>
    <w:family w:val="auto"/>
    <w:notTrueType/>
    <w:pitch w:val="default"/>
    <w:sig w:usb0="00000003" w:usb1="00000000" w:usb2="00000000" w:usb3="00000000" w:csb0="00000001" w:csb1="00000000"/>
  </w:font>
  <w:font w:name="*Arial-7644-Identity-H">
    <w:altName w:val="Calibri"/>
    <w:panose1 w:val="00000000000000000000"/>
    <w:charset w:val="00"/>
    <w:family w:val="auto"/>
    <w:notTrueType/>
    <w:pitch w:val="default"/>
    <w:sig w:usb0="00000003" w:usb1="00000000" w:usb2="00000000" w:usb3="00000000" w:csb0="00000001" w:csb1="00000000"/>
  </w:font>
  <w:font w:name="*Arial-7357-Identity-H">
    <w:altName w:val="Calibri"/>
    <w:panose1 w:val="00000000000000000000"/>
    <w:charset w:val="00"/>
    <w:family w:val="auto"/>
    <w:notTrueType/>
    <w:pitch w:val="default"/>
    <w:sig w:usb0="00000003" w:usb1="00000000" w:usb2="00000000" w:usb3="00000000" w:csb0="00000001" w:csb1="00000000"/>
  </w:font>
  <w:font w:name="*Arial-9967-Identity-H">
    <w:altName w:val="Calibri"/>
    <w:panose1 w:val="00000000000000000000"/>
    <w:charset w:val="00"/>
    <w:family w:val="auto"/>
    <w:notTrueType/>
    <w:pitch w:val="default"/>
    <w:sig w:usb0="00000003" w:usb1="00000000" w:usb2="00000000" w:usb3="00000000" w:csb0="00000001" w:csb1="00000000"/>
  </w:font>
  <w:font w:name="*Times New Roman-Italic-9964-Id">
    <w:altName w:val="Calibri"/>
    <w:panose1 w:val="00000000000000000000"/>
    <w:charset w:val="00"/>
    <w:family w:val="auto"/>
    <w:notTrueType/>
    <w:pitch w:val="default"/>
    <w:sig w:usb0="00000003" w:usb1="00000000" w:usb2="00000000" w:usb3="00000000" w:csb0="00000001" w:csb1="00000000"/>
  </w:font>
  <w:font w:name="*Arial-Italic-9968-Identity-H">
    <w:altName w:val="Calibri"/>
    <w:panose1 w:val="00000000000000000000"/>
    <w:charset w:val="00"/>
    <w:family w:val="auto"/>
    <w:notTrueType/>
    <w:pitch w:val="default"/>
    <w:sig w:usb0="00000003" w:usb1="00000000" w:usb2="00000000" w:usb3="00000000" w:csb0="00000001" w:csb1="00000000"/>
  </w:font>
  <w:font w:name="*Microsoft Sans Serif-Italic-99">
    <w:altName w:val="Calibri"/>
    <w:panose1 w:val="00000000000000000000"/>
    <w:charset w:val="00"/>
    <w:family w:val="auto"/>
    <w:notTrueType/>
    <w:pitch w:val="default"/>
    <w:sig w:usb0="00000003" w:usb1="00000000" w:usb2="00000000" w:usb3="00000000" w:csb0="00000001" w:csb1="00000000"/>
  </w:font>
  <w:font w:name="*Times New Roman-9965-Identity-">
    <w:altName w:val="Calibri"/>
    <w:panose1 w:val="00000000000000000000"/>
    <w:charset w:val="00"/>
    <w:family w:val="auto"/>
    <w:notTrueType/>
    <w:pitch w:val="default"/>
    <w:sig w:usb0="00000003" w:usb1="00000000" w:usb2="00000000" w:usb3="00000000" w:csb0="00000001" w:csb1="00000000"/>
  </w:font>
  <w:font w:name="*Arial-9966-Identity-H">
    <w:altName w:val="Calibri"/>
    <w:panose1 w:val="00000000000000000000"/>
    <w:charset w:val="00"/>
    <w:family w:val="auto"/>
    <w:notTrueType/>
    <w:pitch w:val="default"/>
    <w:sig w:usb0="00000003" w:usb1="00000000" w:usb2="00000000" w:usb3="00000000" w:csb0="00000001" w:csb1="00000000"/>
  </w:font>
  <w:font w:name="*Arial-8502-Identity-H">
    <w:altName w:val="Calibri"/>
    <w:panose1 w:val="00000000000000000000"/>
    <w:charset w:val="00"/>
    <w:family w:val="auto"/>
    <w:notTrueType/>
    <w:pitch w:val="default"/>
    <w:sig w:usb0="00000003" w:usb1="00000000" w:usb2="00000000" w:usb3="00000000" w:csb0="00000001" w:csb1="00000000"/>
  </w:font>
  <w:font w:name="*Arial-Italic-8503-Identity-H">
    <w:altName w:val="Calibri"/>
    <w:panose1 w:val="00000000000000000000"/>
    <w:charset w:val="00"/>
    <w:family w:val="auto"/>
    <w:notTrueType/>
    <w:pitch w:val="default"/>
    <w:sig w:usb0="00000003" w:usb1="00000000" w:usb2="00000000" w:usb3="00000000" w:csb0="00000001" w:csb1="00000000"/>
  </w:font>
  <w:font w:name="*Arial-5449-Identity-H">
    <w:altName w:val="Calibri"/>
    <w:panose1 w:val="00000000000000000000"/>
    <w:charset w:val="00"/>
    <w:family w:val="auto"/>
    <w:notTrueType/>
    <w:pitch w:val="default"/>
    <w:sig w:usb0="00000003" w:usb1="00000000" w:usb2="00000000" w:usb3="00000000" w:csb0="00000001" w:csb1="00000000"/>
  </w:font>
  <w:font w:name="*Arial-Bold-5450-Identity-H">
    <w:altName w:val="Calibri"/>
    <w:panose1 w:val="00000000000000000000"/>
    <w:charset w:val="00"/>
    <w:family w:val="auto"/>
    <w:notTrueType/>
    <w:pitch w:val="default"/>
    <w:sig w:usb0="00000003" w:usb1="00000000" w:usb2="00000000" w:usb3="00000000" w:csb0="00000001" w:csb1="00000000"/>
  </w:font>
  <w:font w:name="*Arial-7828-Identity-H">
    <w:altName w:val="Calibri"/>
    <w:panose1 w:val="00000000000000000000"/>
    <w:charset w:val="00"/>
    <w:family w:val="auto"/>
    <w:notTrueType/>
    <w:pitch w:val="default"/>
    <w:sig w:usb0="00000003" w:usb1="00000000" w:usb2="00000000" w:usb3="00000000" w:csb0="00000001" w:csb1="00000000"/>
  </w:font>
  <w:font w:name="*Microsoft Sans Serif-Italic-78">
    <w:altName w:val="Calibri"/>
    <w:panose1 w:val="00000000000000000000"/>
    <w:charset w:val="00"/>
    <w:family w:val="auto"/>
    <w:notTrueType/>
    <w:pitch w:val="default"/>
    <w:sig w:usb0="00000003" w:usb1="00000000" w:usb2="00000000" w:usb3="00000000" w:csb0="00000001" w:csb1="00000000"/>
  </w:font>
  <w:font w:name="*Arial-Bold-6502-Identity-H">
    <w:altName w:val="Calibri"/>
    <w:panose1 w:val="00000000000000000000"/>
    <w:charset w:val="00"/>
    <w:family w:val="auto"/>
    <w:notTrueType/>
    <w:pitch w:val="default"/>
    <w:sig w:usb0="00000003" w:usb1="00000000" w:usb2="00000000" w:usb3="00000000" w:csb0="00000001" w:csb1="00000000"/>
  </w:font>
  <w:font w:name="*Arial-6501-Identity-H">
    <w:altName w:val="Calibri"/>
    <w:panose1 w:val="00000000000000000000"/>
    <w:charset w:val="00"/>
    <w:family w:val="auto"/>
    <w:notTrueType/>
    <w:pitch w:val="default"/>
    <w:sig w:usb0="00000003" w:usb1="00000000" w:usb2="00000000" w:usb3="00000000" w:csb0="00000001" w:csb1="00000000"/>
  </w:font>
  <w:font w:name="*Arial-6963-Identity-H">
    <w:altName w:val="Calibri"/>
    <w:panose1 w:val="00000000000000000000"/>
    <w:charset w:val="00"/>
    <w:family w:val="auto"/>
    <w:notTrueType/>
    <w:pitch w:val="default"/>
    <w:sig w:usb0="00000003" w:usb1="00000000" w:usb2="00000000" w:usb3="00000000" w:csb0="00000001" w:csb1="00000000"/>
  </w:font>
  <w:font w:name="*Arial-6471-Identity-H">
    <w:altName w:val="Calibri"/>
    <w:panose1 w:val="00000000000000000000"/>
    <w:charset w:val="00"/>
    <w:family w:val="auto"/>
    <w:notTrueType/>
    <w:pitch w:val="default"/>
    <w:sig w:usb0="00000003" w:usb1="00000000" w:usb2="00000000" w:usb3="00000000" w:csb0="00000001" w:csb1="00000000"/>
  </w:font>
  <w:font w:name="*Microsoft Sans Serif-Bold-6474">
    <w:altName w:val="Calibri"/>
    <w:panose1 w:val="00000000000000000000"/>
    <w:charset w:val="00"/>
    <w:family w:val="auto"/>
    <w:notTrueType/>
    <w:pitch w:val="default"/>
    <w:sig w:usb0="00000003" w:usb1="00000000" w:usb2="00000000" w:usb3="00000000" w:csb0="00000001" w:csb1="00000000"/>
  </w:font>
  <w:font w:name="*Arial-6751-Identity-H">
    <w:altName w:val="Calibri"/>
    <w:panose1 w:val="00000000000000000000"/>
    <w:charset w:val="00"/>
    <w:family w:val="auto"/>
    <w:notTrueType/>
    <w:pitch w:val="default"/>
    <w:sig w:usb0="00000003" w:usb1="00000000" w:usb2="00000000" w:usb3="00000000" w:csb0="00000001" w:csb1="00000000"/>
  </w:font>
  <w:font w:name="*Arial-6756-Identity-H">
    <w:altName w:val="Calibri"/>
    <w:panose1 w:val="00000000000000000000"/>
    <w:charset w:val="00"/>
    <w:family w:val="auto"/>
    <w:notTrueType/>
    <w:pitch w:val="default"/>
    <w:sig w:usb0="00000003" w:usb1="00000000" w:usb2="00000000" w:usb3="00000000" w:csb0="00000001" w:csb1="00000000"/>
  </w:font>
  <w:font w:name="*Arial-Bold-6757-Identity-H">
    <w:altName w:val="Calibri"/>
    <w:panose1 w:val="00000000000000000000"/>
    <w:charset w:val="00"/>
    <w:family w:val="auto"/>
    <w:notTrueType/>
    <w:pitch w:val="default"/>
    <w:sig w:usb0="00000003" w:usb1="00000000" w:usb2="00000000" w:usb3="00000000" w:csb0="00000001" w:csb1="00000000"/>
  </w:font>
  <w:font w:name="*Arial-5586-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2"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LKKf1L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8245"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4" style="position:absolute;margin-left:434.8pt;margin-top:0;width:486pt;height:22.25pt;z-index:251658245;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9AgQ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Rh17/x/EB0GZwvJ4fTfENy/Gb2dCfQ+eY7e+CkA3z/4C9F+q4UP&#10;rMd7lIOHL8rpb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JtgfQIEDAACZCgAADgAAAAAAAAAAAAAAAAAuAgAAZHJzL2Uy&#10;b0RvYy54bWxQSwECLQAUAAYACAAAACEAKau60dwAAAAEAQAADwAAAAAAAAAAAAAAAADbBQAAZHJz&#10;L2Rvd25yZXYueG1sUEsFBgAAAAAEAAQA8wAAAOQGAAAAAA==&#10;">
              <v:rect id="Rectángulo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6"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CD30" w14:textId="77777777" w:rsidR="00335FE5" w:rsidRDefault="00335FE5">
      <w:r>
        <w:separator/>
      </w:r>
    </w:p>
  </w:footnote>
  <w:footnote w:type="continuationSeparator" w:id="0">
    <w:p w14:paraId="65E2E2AE" w14:textId="77777777" w:rsidR="00335FE5" w:rsidRDefault="00335FE5">
      <w:r>
        <w:continuationSeparator/>
      </w:r>
    </w:p>
  </w:footnote>
  <w:footnote w:type="continuationNotice" w:id="1">
    <w:p w14:paraId="62BF3172" w14:textId="77777777" w:rsidR="00335FE5" w:rsidRDefault="00335FE5"/>
  </w:footnote>
  <w:footnote w:id="2">
    <w:p w14:paraId="3D182B5D" w14:textId="64568080" w:rsidR="000A2767" w:rsidRDefault="000A2767">
      <w:pPr>
        <w:pStyle w:val="Textonotapie"/>
      </w:pPr>
      <w:r>
        <w:rPr>
          <w:rStyle w:val="Refdenotaalpie"/>
        </w:rPr>
        <w:footnoteRef/>
      </w:r>
      <w:r w:rsidRPr="000A2767">
        <w:rPr>
          <w:rFonts w:ascii="Abadi" w:hAnsi="Abadi"/>
          <w:sz w:val="12"/>
          <w:szCs w:val="12"/>
        </w:rPr>
        <w:t>https://congresogto.s3.amazonaws.com/uploads/orden_archivo/archivo/25019/02_Acta_nu_</w:t>
      </w:r>
      <w:r w:rsidRPr="000A2767">
        <w:rPr>
          <w:rFonts w:ascii="Abadi" w:hAnsi="Abadi"/>
          <w:sz w:val="14"/>
          <w:szCs w:val="14"/>
        </w:rPr>
        <w:t>mero_30_sesio_n_ordinaria_del_19_mayo_2022_.pdf</w:t>
      </w:r>
    </w:p>
  </w:footnote>
  <w:footnote w:id="3">
    <w:p w14:paraId="2683F0AB" w14:textId="0D760070" w:rsidR="000A2767" w:rsidRDefault="000A2767">
      <w:pPr>
        <w:pStyle w:val="Textonotapie"/>
      </w:pPr>
      <w:r>
        <w:rPr>
          <w:rStyle w:val="Refdenotaalpie"/>
        </w:rPr>
        <w:footnoteRef/>
      </w:r>
      <w:r w:rsidR="00041DB7" w:rsidRPr="00041DB7">
        <w:rPr>
          <w:rFonts w:ascii="Abadi" w:hAnsi="Abadi"/>
          <w:sz w:val="12"/>
          <w:szCs w:val="12"/>
        </w:rPr>
        <w:t>https://congresogto.s3.amazonaws.com/uploads/orden_archivo/archivo/25020/03_Extracto__26__mayo_2022_v2-.pdf</w:t>
      </w:r>
    </w:p>
  </w:footnote>
  <w:footnote w:id="4">
    <w:p w14:paraId="43454CB0" w14:textId="2C8C384E" w:rsidR="00EF7A05" w:rsidRPr="0093499C" w:rsidRDefault="00EF7A05">
      <w:pPr>
        <w:pStyle w:val="Textonotapie"/>
        <w:rPr>
          <w:rFonts w:ascii="Abadi" w:hAnsi="Abadi"/>
          <w:sz w:val="14"/>
          <w:szCs w:val="14"/>
        </w:rPr>
      </w:pPr>
      <w:r w:rsidRPr="0093499C">
        <w:rPr>
          <w:rStyle w:val="Refdenotaalpie"/>
          <w:rFonts w:ascii="Abadi" w:hAnsi="Abadi"/>
          <w:sz w:val="14"/>
          <w:szCs w:val="14"/>
        </w:rPr>
        <w:footnoteRef/>
      </w:r>
      <w:r w:rsidRPr="0093499C">
        <w:rPr>
          <w:rFonts w:ascii="Abadi" w:hAnsi="Abadi"/>
          <w:sz w:val="14"/>
          <w:szCs w:val="14"/>
        </w:rPr>
        <w:t xml:space="preserve"> </w:t>
      </w:r>
      <w:r w:rsidR="0093499C" w:rsidRPr="0093499C">
        <w:rPr>
          <w:rFonts w:ascii="Abadi" w:hAnsi="Abadi"/>
          <w:sz w:val="14"/>
          <w:szCs w:val="14"/>
        </w:rPr>
        <w:t>https://congresogto.s3.amazonaws.com/uploads/orden_archivo/archivo/25021/04_Iniciativa_ref_y_adic_Ley_de_Salud_Edo_Gto_GPPAN___26_MAYO_2022__.pdf</w:t>
      </w:r>
    </w:p>
  </w:footnote>
  <w:footnote w:id="5">
    <w:p w14:paraId="79BD01CB" w14:textId="77777777" w:rsidR="00706A37" w:rsidRPr="005530A7" w:rsidRDefault="00706A37" w:rsidP="00706A37">
      <w:pPr>
        <w:autoSpaceDE w:val="0"/>
        <w:autoSpaceDN w:val="0"/>
        <w:adjustRightInd w:val="0"/>
        <w:rPr>
          <w:rFonts w:ascii="Abadi" w:hAnsi="Abadi" w:cs="*Calibri-8797-Identity-H"/>
          <w:color w:val="1E1E1E"/>
          <w:sz w:val="12"/>
          <w:szCs w:val="12"/>
          <w:lang w:val="es-MX" w:eastAsia="es-MX"/>
        </w:rPr>
      </w:pPr>
      <w:r>
        <w:rPr>
          <w:rStyle w:val="Refdenotaalpie"/>
        </w:rPr>
        <w:footnoteRef/>
      </w:r>
      <w:r>
        <w:t xml:space="preserve"> </w:t>
      </w:r>
      <w:r w:rsidRPr="005530A7">
        <w:rPr>
          <w:rFonts w:ascii="Abadi" w:hAnsi="Abadi" w:cs="*Calibri-8797-Identity-H"/>
          <w:color w:val="1E1E1E"/>
          <w:sz w:val="12"/>
          <w:szCs w:val="12"/>
          <w:lang w:val="es-MX" w:eastAsia="es-MX"/>
        </w:rPr>
        <w:t xml:space="preserve">Alam, K., Mahal, A. </w:t>
      </w:r>
      <w:proofErr w:type="spellStart"/>
      <w:r w:rsidRPr="005530A7">
        <w:rPr>
          <w:rFonts w:ascii="Abadi" w:hAnsi="Abadi" w:cs="*Calibri-8797-Identity-H"/>
          <w:color w:val="1E1E1E"/>
          <w:sz w:val="12"/>
          <w:szCs w:val="12"/>
          <w:lang w:val="es-MX" w:eastAsia="es-MX"/>
        </w:rPr>
        <w:t>Economic</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impacts</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of</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health</w:t>
      </w:r>
      <w:proofErr w:type="spellEnd"/>
      <w:r w:rsidRPr="005530A7">
        <w:rPr>
          <w:rFonts w:ascii="Abadi" w:hAnsi="Abadi" w:cs="*Calibri-8797-Identity-H"/>
          <w:color w:val="1E1E1E"/>
          <w:sz w:val="12"/>
          <w:szCs w:val="12"/>
          <w:lang w:val="es-MX" w:eastAsia="es-MX"/>
        </w:rPr>
        <w:t xml:space="preserve"> shocks </w:t>
      </w:r>
      <w:proofErr w:type="spellStart"/>
      <w:r w:rsidRPr="005530A7">
        <w:rPr>
          <w:rFonts w:ascii="Abadi" w:hAnsi="Abadi" w:cs="*Calibri-8797-Identity-H"/>
          <w:color w:val="1E1E1E"/>
          <w:sz w:val="12"/>
          <w:szCs w:val="12"/>
          <w:lang w:val="es-MX" w:eastAsia="es-MX"/>
        </w:rPr>
        <w:t>on</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households</w:t>
      </w:r>
      <w:proofErr w:type="spellEnd"/>
      <w:r w:rsidRPr="005530A7">
        <w:rPr>
          <w:rFonts w:ascii="Abadi" w:hAnsi="Abadi" w:cs="*Calibri-8797-Identity-H"/>
          <w:color w:val="1E1E1E"/>
          <w:sz w:val="12"/>
          <w:szCs w:val="12"/>
          <w:lang w:val="es-MX" w:eastAsia="es-MX"/>
        </w:rPr>
        <w:t xml:space="preserve"> in </w:t>
      </w:r>
      <w:proofErr w:type="spellStart"/>
      <w:r w:rsidRPr="005530A7">
        <w:rPr>
          <w:rFonts w:ascii="Abadi" w:hAnsi="Abadi" w:cs="*Calibri-8797-Identity-H"/>
          <w:color w:val="1E1E1E"/>
          <w:sz w:val="12"/>
          <w:szCs w:val="12"/>
          <w:lang w:val="es-MX" w:eastAsia="es-MX"/>
        </w:rPr>
        <w:t>low</w:t>
      </w:r>
      <w:proofErr w:type="spellEnd"/>
      <w:r w:rsidRPr="005530A7">
        <w:rPr>
          <w:rFonts w:ascii="Abadi" w:hAnsi="Abadi" w:cs="*Calibri-8797-Identity-H"/>
          <w:color w:val="1E1E1E"/>
          <w:sz w:val="12"/>
          <w:szCs w:val="12"/>
          <w:lang w:val="es-MX" w:eastAsia="es-MX"/>
        </w:rPr>
        <w:t xml:space="preserve"> and </w:t>
      </w:r>
      <w:proofErr w:type="spellStart"/>
      <w:r w:rsidRPr="005530A7">
        <w:rPr>
          <w:rFonts w:ascii="Abadi" w:hAnsi="Abadi" w:cs="*Calibri-8797-Identity-H"/>
          <w:color w:val="1E1E1E"/>
          <w:sz w:val="12"/>
          <w:szCs w:val="12"/>
          <w:lang w:val="es-MX" w:eastAsia="es-MX"/>
        </w:rPr>
        <w:t>middle</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income</w:t>
      </w:r>
      <w:proofErr w:type="spellEnd"/>
      <w:r>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countries</w:t>
      </w:r>
      <w:proofErr w:type="spellEnd"/>
      <w:r w:rsidRPr="005530A7">
        <w:rPr>
          <w:rFonts w:ascii="Abadi" w:hAnsi="Abadi" w:cs="*Calibri-8797-Identity-H"/>
          <w:color w:val="1E1E1E"/>
          <w:sz w:val="12"/>
          <w:szCs w:val="12"/>
          <w:lang w:val="es-MX" w:eastAsia="es-MX"/>
        </w:rPr>
        <w:t xml:space="preserve">: a </w:t>
      </w:r>
      <w:proofErr w:type="spellStart"/>
      <w:r w:rsidRPr="005530A7">
        <w:rPr>
          <w:rFonts w:ascii="Abadi" w:hAnsi="Abadi" w:cs="*Calibri-8797-Identity-H"/>
          <w:color w:val="1E1E1E"/>
          <w:sz w:val="12"/>
          <w:szCs w:val="12"/>
          <w:lang w:val="es-MX" w:eastAsia="es-MX"/>
        </w:rPr>
        <w:t>review</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of</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the</w:t>
      </w:r>
      <w:proofErr w:type="spellEnd"/>
      <w:r w:rsidRPr="005530A7">
        <w:rPr>
          <w:rFonts w:ascii="Abadi" w:hAnsi="Abadi" w:cs="*Calibri-8797-Identity-H"/>
          <w:color w:val="1E1E1E"/>
          <w:sz w:val="12"/>
          <w:szCs w:val="12"/>
          <w:lang w:val="es-MX" w:eastAsia="es-MX"/>
        </w:rPr>
        <w:t xml:space="preserve"> </w:t>
      </w:r>
      <w:proofErr w:type="spellStart"/>
      <w:r w:rsidRPr="005530A7">
        <w:rPr>
          <w:rFonts w:ascii="Abadi" w:hAnsi="Abadi" w:cs="*Calibri-8797-Identity-H"/>
          <w:color w:val="1E1E1E"/>
          <w:sz w:val="12"/>
          <w:szCs w:val="12"/>
          <w:lang w:val="es-MX" w:eastAsia="es-MX"/>
        </w:rPr>
        <w:t>literature</w:t>
      </w:r>
      <w:proofErr w:type="spellEnd"/>
      <w:r w:rsidRPr="005530A7">
        <w:rPr>
          <w:rFonts w:ascii="Abadi" w:hAnsi="Abadi" w:cs="*Calibri-8797-Identity-H"/>
          <w:color w:val="1E1E1E"/>
          <w:sz w:val="12"/>
          <w:szCs w:val="12"/>
          <w:lang w:val="es-MX" w:eastAsia="es-MX"/>
        </w:rPr>
        <w:t xml:space="preserve">. </w:t>
      </w:r>
      <w:r w:rsidRPr="005530A7">
        <w:rPr>
          <w:rFonts w:ascii="Abadi" w:hAnsi="Abadi" w:cs="*Calibri-Italic-8798-Identity-H"/>
          <w:i/>
          <w:iCs/>
          <w:color w:val="1E1E1E"/>
          <w:sz w:val="12"/>
          <w:szCs w:val="12"/>
          <w:lang w:val="es-MX" w:eastAsia="es-MX"/>
        </w:rPr>
        <w:t xml:space="preserve">Global </w:t>
      </w:r>
      <w:proofErr w:type="spellStart"/>
      <w:r w:rsidRPr="005530A7">
        <w:rPr>
          <w:rFonts w:ascii="Abadi" w:hAnsi="Abadi" w:cs="*Calibri-Italic-8798-Identity-H"/>
          <w:i/>
          <w:iCs/>
          <w:color w:val="1E1E1E"/>
          <w:sz w:val="12"/>
          <w:szCs w:val="12"/>
          <w:lang w:val="es-MX" w:eastAsia="es-MX"/>
        </w:rPr>
        <w:t>Health</w:t>
      </w:r>
      <w:proofErr w:type="spellEnd"/>
      <w:r w:rsidRPr="005530A7">
        <w:rPr>
          <w:rFonts w:ascii="Abadi" w:hAnsi="Abadi" w:cs="*Calibri-Italic-8798-Identity-H"/>
          <w:i/>
          <w:iCs/>
          <w:color w:val="1E1E1E"/>
          <w:sz w:val="12"/>
          <w:szCs w:val="12"/>
          <w:lang w:val="es-MX" w:eastAsia="es-MX"/>
        </w:rPr>
        <w:t xml:space="preserve"> </w:t>
      </w:r>
      <w:r w:rsidRPr="005530A7">
        <w:rPr>
          <w:rFonts w:ascii="Abadi" w:hAnsi="Abadi" w:cs="*Calibri-8797-Identity-H"/>
          <w:color w:val="1E1E1E"/>
          <w:sz w:val="12"/>
          <w:szCs w:val="12"/>
          <w:lang w:val="es-MX" w:eastAsia="es-MX"/>
        </w:rPr>
        <w:t>10, 21 (2014).</w:t>
      </w:r>
    </w:p>
  </w:footnote>
  <w:footnote w:id="6">
    <w:p w14:paraId="0D78675A" w14:textId="57067DE4" w:rsidR="00BF1937" w:rsidRPr="00C736FB" w:rsidRDefault="00BF1937" w:rsidP="00015FC5">
      <w:pPr>
        <w:autoSpaceDE w:val="0"/>
        <w:autoSpaceDN w:val="0"/>
        <w:adjustRightInd w:val="0"/>
        <w:rPr>
          <w:rFonts w:ascii="Abadi" w:hAnsi="Abadi" w:cs="*Microsoft Sans Serif-Bold-7602"/>
          <w:b/>
          <w:bCs/>
          <w:color w:val="1E1E1E"/>
          <w:sz w:val="14"/>
          <w:szCs w:val="14"/>
          <w:lang w:val="es-MX" w:eastAsia="es-MX"/>
        </w:rPr>
      </w:pPr>
      <w:r w:rsidRPr="00C736FB">
        <w:rPr>
          <w:rStyle w:val="Refdenotaalpie"/>
          <w:rFonts w:ascii="Abadi" w:hAnsi="Abadi"/>
          <w:sz w:val="14"/>
          <w:szCs w:val="14"/>
        </w:rPr>
        <w:footnoteRef/>
      </w:r>
      <w:r w:rsidRPr="00C736FB">
        <w:rPr>
          <w:rFonts w:ascii="Abadi" w:hAnsi="Abadi"/>
          <w:sz w:val="14"/>
          <w:szCs w:val="14"/>
        </w:rPr>
        <w:t xml:space="preserve"> </w:t>
      </w:r>
      <w:r w:rsidR="00015FC5" w:rsidRPr="00C736FB">
        <w:rPr>
          <w:rFonts w:ascii="Abadi" w:hAnsi="Abadi" w:cs="*Microsoft Sans Serif-Bold-7602"/>
          <w:b/>
          <w:bCs/>
          <w:color w:val="1E1E1E"/>
          <w:sz w:val="14"/>
          <w:szCs w:val="14"/>
          <w:lang w:val="es-MX" w:eastAsia="es-MX"/>
        </w:rPr>
        <w:t xml:space="preserve">Valero, Jorge n. y Treviño, María de Lourdes, 201 O. El gasto en salud de los hogares en México, y su relación con la disponibilidad de recursos, las remesas y la asignación intrafamiliar. Economía Mexicana Nueva </w:t>
      </w:r>
      <w:proofErr w:type="gramStart"/>
      <w:r w:rsidR="00015FC5" w:rsidRPr="00C736FB">
        <w:rPr>
          <w:rFonts w:ascii="Abadi" w:hAnsi="Abadi" w:cs="*Microsoft Sans Serif-Bold-7602"/>
          <w:b/>
          <w:bCs/>
          <w:color w:val="1E1E1E"/>
          <w:sz w:val="14"/>
          <w:szCs w:val="14"/>
          <w:lang w:val="es-MX" w:eastAsia="es-MX"/>
        </w:rPr>
        <w:t>época .</w:t>
      </w:r>
      <w:proofErr w:type="gramEnd"/>
      <w:r w:rsidR="00015FC5" w:rsidRPr="00C736FB">
        <w:rPr>
          <w:rFonts w:ascii="Abadi" w:hAnsi="Abadi" w:cs="*Microsoft Sans Serif-Bold-7602"/>
          <w:b/>
          <w:bCs/>
          <w:color w:val="1E1E1E"/>
          <w:sz w:val="14"/>
          <w:szCs w:val="14"/>
          <w:lang w:val="es-MX" w:eastAsia="es-MX"/>
        </w:rPr>
        <w:t xml:space="preserve"> vol.19, n.2</w:t>
      </w:r>
    </w:p>
  </w:footnote>
  <w:footnote w:id="7">
    <w:p w14:paraId="12299874" w14:textId="36E19FBD" w:rsidR="00A23D35" w:rsidRPr="00C736FB" w:rsidRDefault="00A23D35">
      <w:pPr>
        <w:pStyle w:val="Textonotapie"/>
        <w:rPr>
          <w:rFonts w:ascii="Abadi" w:hAnsi="Abadi"/>
          <w:sz w:val="14"/>
          <w:szCs w:val="14"/>
        </w:rPr>
      </w:pPr>
      <w:r w:rsidRPr="00C736FB">
        <w:rPr>
          <w:rStyle w:val="Refdenotaalpie"/>
          <w:rFonts w:ascii="Abadi" w:hAnsi="Abadi"/>
          <w:sz w:val="14"/>
          <w:szCs w:val="14"/>
        </w:rPr>
        <w:footnoteRef/>
      </w:r>
      <w:r w:rsidRPr="00C736FB">
        <w:rPr>
          <w:rFonts w:ascii="Abadi" w:hAnsi="Abadi"/>
          <w:sz w:val="14"/>
          <w:szCs w:val="14"/>
        </w:rPr>
        <w:t xml:space="preserve"> </w:t>
      </w:r>
      <w:r w:rsidRPr="00C736FB">
        <w:rPr>
          <w:rFonts w:ascii="Abadi" w:hAnsi="Abadi" w:cs="*Calibri-8283-Identity-H"/>
          <w:color w:val="212121"/>
          <w:sz w:val="14"/>
          <w:szCs w:val="14"/>
          <w:lang w:eastAsia="es-MX"/>
        </w:rPr>
        <w:t xml:space="preserve">CONEVAL, 2021. Nota técnica sobre la carencia por acceso a los servicios de salud, 2018-2020 </w:t>
      </w:r>
      <w:r w:rsidRPr="00C736FB">
        <w:rPr>
          <w:rFonts w:ascii="Abadi" w:hAnsi="Abadi" w:cs="*Times New Roman-8280-Identity-"/>
          <w:color w:val="212121"/>
          <w:sz w:val="14"/>
          <w:szCs w:val="14"/>
          <w:lang w:eastAsia="es-MX"/>
        </w:rPr>
        <w:t xml:space="preserve">s </w:t>
      </w:r>
      <w:r w:rsidRPr="00C736FB">
        <w:rPr>
          <w:rFonts w:ascii="Abadi" w:hAnsi="Abadi" w:cs="*Calibri-8283-Identity-H"/>
          <w:color w:val="212121"/>
          <w:sz w:val="14"/>
          <w:szCs w:val="14"/>
          <w:lang w:eastAsia="es-MX"/>
        </w:rPr>
        <w:t>de agosto.</w:t>
      </w:r>
    </w:p>
  </w:footnote>
  <w:footnote w:id="8">
    <w:p w14:paraId="65C2F37D" w14:textId="77777777" w:rsidR="00865553" w:rsidRPr="0044277B" w:rsidRDefault="00865553" w:rsidP="00865553">
      <w:pPr>
        <w:pStyle w:val="Textonotapie"/>
        <w:rPr>
          <w:rFonts w:ascii="Abadi" w:hAnsi="Abadi"/>
          <w:sz w:val="12"/>
          <w:szCs w:val="12"/>
        </w:rPr>
      </w:pPr>
      <w:r>
        <w:rPr>
          <w:rStyle w:val="Refdenotaalpie"/>
        </w:rPr>
        <w:footnoteRef/>
      </w:r>
      <w:hyperlink r:id="rId1" w:history="1">
        <w:r w:rsidRPr="00343FA6">
          <w:rPr>
            <w:rStyle w:val="Hipervnculo"/>
            <w:rFonts w:ascii="Abadi" w:hAnsi="Abadi"/>
            <w:sz w:val="12"/>
            <w:szCs w:val="12"/>
          </w:rPr>
          <w:t>https://congresogto.s3.amazonaws.com/uploads/orden_archivo/archivo/25022/05_Iniciativa_adic_LOFGEG_Dip_Hades_B_Aguilar__26_MAYO_2022_.pdf</w:t>
        </w:r>
      </w:hyperlink>
      <w:r>
        <w:rPr>
          <w:rFonts w:ascii="Abadi" w:hAnsi="Abadi"/>
          <w:sz w:val="12"/>
          <w:szCs w:val="12"/>
        </w:rPr>
        <w:t xml:space="preserve"> </w:t>
      </w:r>
    </w:p>
  </w:footnote>
  <w:footnote w:id="9">
    <w:p w14:paraId="34B3D3AD" w14:textId="42E8136D" w:rsidR="0044277B" w:rsidRPr="0044277B" w:rsidRDefault="0044277B">
      <w:pPr>
        <w:pStyle w:val="Textonotapie"/>
        <w:rPr>
          <w:rFonts w:ascii="Abadi" w:hAnsi="Abadi"/>
          <w:sz w:val="12"/>
          <w:szCs w:val="12"/>
        </w:rPr>
      </w:pPr>
      <w:r>
        <w:rPr>
          <w:rStyle w:val="Refdenotaalpie"/>
        </w:rPr>
        <w:footnoteRef/>
      </w:r>
      <w:r w:rsidRPr="0044277B">
        <w:rPr>
          <w:rFonts w:ascii="Abadi" w:hAnsi="Abadi" w:cs="AmasisMTPro-Light"/>
          <w:sz w:val="12"/>
          <w:szCs w:val="12"/>
          <w:lang w:eastAsia="es-MX"/>
        </w:rPr>
        <w:t>http://portal.fgeguanajuato.gob.mx/PortalWebEstatal/Conocenos/Formularios/index.aspx</w:t>
      </w:r>
    </w:p>
  </w:footnote>
  <w:footnote w:id="10">
    <w:p w14:paraId="3607CC81" w14:textId="4A356307" w:rsidR="0078415F" w:rsidRPr="0058735A" w:rsidRDefault="0078415F" w:rsidP="0078415F">
      <w:pPr>
        <w:autoSpaceDE w:val="0"/>
        <w:autoSpaceDN w:val="0"/>
        <w:adjustRightInd w:val="0"/>
        <w:rPr>
          <w:rFonts w:ascii="Abadi" w:hAnsi="Abadi" w:cs="AmasisMTPro-Light"/>
          <w:sz w:val="12"/>
          <w:szCs w:val="12"/>
          <w:lang w:val="es-MX" w:eastAsia="es-MX"/>
        </w:rPr>
      </w:pPr>
      <w:r w:rsidRPr="0058735A">
        <w:rPr>
          <w:rStyle w:val="Refdenotaalpie"/>
          <w:rFonts w:ascii="Abadi" w:hAnsi="Abadi"/>
          <w:sz w:val="12"/>
          <w:szCs w:val="12"/>
        </w:rPr>
        <w:footnoteRef/>
      </w:r>
      <w:r w:rsidRPr="0058735A">
        <w:rPr>
          <w:rFonts w:ascii="Abadi" w:hAnsi="Abadi"/>
          <w:sz w:val="12"/>
          <w:szCs w:val="12"/>
        </w:rPr>
        <w:t xml:space="preserve"> </w:t>
      </w:r>
      <w:r w:rsidRPr="0058735A">
        <w:rPr>
          <w:rFonts w:ascii="Abadi" w:hAnsi="Abadi" w:cs="AmasisMTPro-Light"/>
          <w:sz w:val="12"/>
          <w:szCs w:val="12"/>
          <w:lang w:val="es-MX" w:eastAsia="es-MX"/>
        </w:rPr>
        <w:t xml:space="preserve">Información disponible en: </w:t>
      </w:r>
      <w:hyperlink r:id="rId2" w:history="1">
        <w:r w:rsidR="00100FBA" w:rsidRPr="0058735A">
          <w:rPr>
            <w:rStyle w:val="Hipervnculo"/>
            <w:rFonts w:ascii="Abadi" w:hAnsi="Abadi" w:cs="AmasisMTPro-Light"/>
            <w:sz w:val="12"/>
            <w:szCs w:val="12"/>
            <w:lang w:val="es-MX" w:eastAsia="es-MX"/>
          </w:rPr>
          <w:t>https://www.infobae.com/america/mexico/2022/04/21/guanajuato-volvio-aser-el-estado-mas-violento-durante-el-primer-trimestre-de-2022/</w:t>
        </w:r>
      </w:hyperlink>
      <w:r w:rsidR="00100FBA" w:rsidRPr="0058735A">
        <w:rPr>
          <w:rFonts w:ascii="Abadi" w:hAnsi="Abadi" w:cs="AmasisMTPro-Light"/>
          <w:sz w:val="12"/>
          <w:szCs w:val="12"/>
          <w:lang w:val="es-MX" w:eastAsia="es-MX"/>
        </w:rPr>
        <w:t xml:space="preserve"> </w:t>
      </w:r>
    </w:p>
  </w:footnote>
  <w:footnote w:id="11">
    <w:p w14:paraId="15E6413E" w14:textId="0CE347ED" w:rsidR="001C5E69" w:rsidRPr="0058735A" w:rsidRDefault="001C5E69" w:rsidP="001E1F68">
      <w:pPr>
        <w:autoSpaceDE w:val="0"/>
        <w:autoSpaceDN w:val="0"/>
        <w:adjustRightInd w:val="0"/>
        <w:rPr>
          <w:rFonts w:ascii="Abadi" w:hAnsi="Abadi" w:cs="AmasisMTPro-Light"/>
          <w:sz w:val="12"/>
          <w:szCs w:val="12"/>
          <w:lang w:val="es-MX" w:eastAsia="es-MX"/>
        </w:rPr>
      </w:pPr>
      <w:r w:rsidRPr="0058735A">
        <w:rPr>
          <w:rStyle w:val="Refdenotaalpie"/>
          <w:rFonts w:ascii="Abadi" w:hAnsi="Abadi"/>
          <w:sz w:val="12"/>
          <w:szCs w:val="12"/>
        </w:rPr>
        <w:footnoteRef/>
      </w:r>
      <w:r w:rsidRPr="0058735A">
        <w:rPr>
          <w:rFonts w:ascii="Abadi" w:hAnsi="Abadi"/>
          <w:sz w:val="12"/>
          <w:szCs w:val="12"/>
        </w:rPr>
        <w:t xml:space="preserve"> </w:t>
      </w:r>
      <w:r w:rsidR="001E1F68" w:rsidRPr="0058735A">
        <w:rPr>
          <w:rFonts w:ascii="Abadi" w:hAnsi="Abadi" w:cs="AmasisMTPro-Light"/>
          <w:sz w:val="12"/>
          <w:szCs w:val="12"/>
          <w:lang w:val="es-MX" w:eastAsia="es-MX"/>
        </w:rPr>
        <w:t xml:space="preserve">Información disponible en: </w:t>
      </w:r>
      <w:hyperlink r:id="rId3" w:history="1">
        <w:r w:rsidR="001E1F68" w:rsidRPr="0058735A">
          <w:rPr>
            <w:rStyle w:val="Hipervnculo"/>
            <w:rFonts w:ascii="Abadi" w:hAnsi="Abadi" w:cs="AmasisMTPro-Light"/>
            <w:sz w:val="12"/>
            <w:szCs w:val="12"/>
            <w:lang w:val="es-MX" w:eastAsia="es-MX"/>
          </w:rPr>
          <w:t>https://www.jornada.com.mx/ultimas/estados/2020/07/01/asesinan-a-24-internos-y-hieren-a-7-en-un-anexo-de-irapuato-1875.html</w:t>
        </w:r>
      </w:hyperlink>
      <w:r w:rsidR="001E1F68" w:rsidRPr="0058735A">
        <w:rPr>
          <w:rFonts w:ascii="Abadi" w:hAnsi="Abadi" w:cs="AmasisMTPro-Light"/>
          <w:sz w:val="12"/>
          <w:szCs w:val="12"/>
          <w:lang w:val="es-MX" w:eastAsia="es-MX"/>
        </w:rPr>
        <w:t xml:space="preserve"> </w:t>
      </w:r>
    </w:p>
  </w:footnote>
  <w:footnote w:id="12">
    <w:p w14:paraId="3D0139DB" w14:textId="5CFE08C0" w:rsidR="001E1F68" w:rsidRPr="0058735A" w:rsidRDefault="001E1F68" w:rsidP="008F7CA1">
      <w:pPr>
        <w:autoSpaceDE w:val="0"/>
        <w:autoSpaceDN w:val="0"/>
        <w:adjustRightInd w:val="0"/>
        <w:rPr>
          <w:rFonts w:ascii="Abadi" w:hAnsi="Abadi" w:cs="AmasisMTPro-Light"/>
          <w:sz w:val="12"/>
          <w:szCs w:val="12"/>
          <w:lang w:val="es-MX" w:eastAsia="es-MX"/>
        </w:rPr>
      </w:pPr>
      <w:r w:rsidRPr="0058735A">
        <w:rPr>
          <w:rStyle w:val="Refdenotaalpie"/>
          <w:rFonts w:ascii="Abadi" w:hAnsi="Abadi"/>
          <w:sz w:val="12"/>
          <w:szCs w:val="12"/>
        </w:rPr>
        <w:footnoteRef/>
      </w:r>
      <w:r w:rsidRPr="0058735A">
        <w:rPr>
          <w:rFonts w:ascii="Abadi" w:hAnsi="Abadi"/>
          <w:sz w:val="12"/>
          <w:szCs w:val="12"/>
        </w:rPr>
        <w:t xml:space="preserve"> </w:t>
      </w:r>
      <w:r w:rsidR="008F7CA1" w:rsidRPr="0058735A">
        <w:rPr>
          <w:rFonts w:ascii="Abadi" w:hAnsi="Abadi" w:cs="AmasisMTPro-Light"/>
          <w:sz w:val="12"/>
          <w:szCs w:val="12"/>
          <w:lang w:val="es-MX" w:eastAsia="es-MX"/>
        </w:rPr>
        <w:t xml:space="preserve">Información disponible en: </w:t>
      </w:r>
      <w:hyperlink r:id="rId4" w:history="1">
        <w:r w:rsidR="008F7CA1" w:rsidRPr="0058735A">
          <w:rPr>
            <w:rStyle w:val="Hipervnculo"/>
            <w:rFonts w:ascii="Abadi" w:hAnsi="Abadi" w:cs="AmasisMTPro-Light"/>
            <w:sz w:val="12"/>
            <w:szCs w:val="12"/>
            <w:lang w:val="es-MX" w:eastAsia="es-MX"/>
          </w:rPr>
          <w:t>https://enbreve.mx/guanajuato-encabeza-por-tercer-ano-consecutivo-la-listade-los-estados-mas-violentos-de-mexico/</w:t>
        </w:r>
      </w:hyperlink>
      <w:r w:rsidR="008F7CA1" w:rsidRPr="0058735A">
        <w:rPr>
          <w:rFonts w:ascii="Abadi" w:hAnsi="Abadi" w:cs="AmasisMTPro-Light"/>
          <w:sz w:val="12"/>
          <w:szCs w:val="12"/>
          <w:lang w:val="es-MX" w:eastAsia="es-MX"/>
        </w:rPr>
        <w:t xml:space="preserve"> </w:t>
      </w:r>
    </w:p>
  </w:footnote>
  <w:footnote w:id="13">
    <w:p w14:paraId="6FCA8167" w14:textId="322C939A" w:rsidR="00451631" w:rsidRPr="0016181E" w:rsidRDefault="00451631">
      <w:pPr>
        <w:pStyle w:val="Textonotapie"/>
        <w:rPr>
          <w:rFonts w:ascii="Abadi" w:hAnsi="Abadi"/>
          <w:sz w:val="12"/>
          <w:szCs w:val="12"/>
        </w:rPr>
      </w:pPr>
      <w:r w:rsidRPr="0016181E">
        <w:rPr>
          <w:rStyle w:val="Refdenotaalpie"/>
          <w:rFonts w:ascii="Abadi" w:hAnsi="Abadi"/>
          <w:sz w:val="12"/>
          <w:szCs w:val="12"/>
        </w:rPr>
        <w:footnoteRef/>
      </w:r>
      <w:r w:rsidRPr="0016181E">
        <w:rPr>
          <w:rFonts w:ascii="Abadi" w:hAnsi="Abadi"/>
          <w:sz w:val="12"/>
          <w:szCs w:val="12"/>
        </w:rPr>
        <w:t xml:space="preserve"> http://www.abogadogeneral.unam.mx/sites/default/files/archivos/Infografias/MedidasAfirmativasGeneroOAG2020.pdf</w:t>
      </w:r>
    </w:p>
  </w:footnote>
  <w:footnote w:id="14">
    <w:p w14:paraId="2DF4568C" w14:textId="7FA10073" w:rsidR="00451631" w:rsidRPr="0016181E" w:rsidRDefault="00451631">
      <w:pPr>
        <w:pStyle w:val="Textonotapie"/>
        <w:rPr>
          <w:rFonts w:ascii="Abadi" w:hAnsi="Abadi"/>
          <w:sz w:val="12"/>
          <w:szCs w:val="12"/>
        </w:rPr>
      </w:pPr>
      <w:r w:rsidRPr="0016181E">
        <w:rPr>
          <w:rStyle w:val="Refdenotaalpie"/>
          <w:rFonts w:ascii="Abadi" w:hAnsi="Abadi"/>
          <w:sz w:val="12"/>
          <w:szCs w:val="12"/>
        </w:rPr>
        <w:footnoteRef/>
      </w:r>
      <w:r w:rsidRPr="0016181E">
        <w:rPr>
          <w:rFonts w:ascii="Abadi" w:hAnsi="Abadi"/>
          <w:sz w:val="12"/>
          <w:szCs w:val="12"/>
        </w:rPr>
        <w:t xml:space="preserve"> </w:t>
      </w:r>
      <w:proofErr w:type="spellStart"/>
      <w:r w:rsidRPr="0016181E">
        <w:rPr>
          <w:rFonts w:ascii="Abadi" w:hAnsi="Abadi"/>
          <w:sz w:val="12"/>
          <w:szCs w:val="12"/>
          <w:lang w:eastAsia="es-MX"/>
        </w:rPr>
        <w:t>Beauvior</w:t>
      </w:r>
      <w:proofErr w:type="spellEnd"/>
      <w:r w:rsidRPr="0016181E">
        <w:rPr>
          <w:rFonts w:ascii="Abadi" w:hAnsi="Abadi"/>
          <w:sz w:val="12"/>
          <w:szCs w:val="12"/>
          <w:lang w:eastAsia="es-MX"/>
        </w:rPr>
        <w:t xml:space="preserve">, Simone. </w:t>
      </w:r>
      <w:r w:rsidRPr="0016181E">
        <w:rPr>
          <w:rFonts w:ascii="Abadi" w:hAnsi="Abadi"/>
          <w:i/>
          <w:iCs/>
          <w:sz w:val="12"/>
          <w:szCs w:val="12"/>
          <w:lang w:eastAsia="es-MX"/>
        </w:rPr>
        <w:t xml:space="preserve">El Segundo Sexo. </w:t>
      </w:r>
      <w:r w:rsidRPr="0016181E">
        <w:rPr>
          <w:rFonts w:ascii="Abadi" w:hAnsi="Abadi"/>
          <w:sz w:val="12"/>
          <w:szCs w:val="12"/>
          <w:lang w:eastAsia="es-MX"/>
        </w:rPr>
        <w:t>Pp.66-67. Cfr. EL SEGUNDO SEXO (segobver.gob.mx)</w:t>
      </w:r>
    </w:p>
  </w:footnote>
  <w:footnote w:id="15">
    <w:p w14:paraId="5686233D" w14:textId="2A8A9195" w:rsidR="00451631" w:rsidRPr="0016181E" w:rsidRDefault="00451631">
      <w:pPr>
        <w:pStyle w:val="Textonotapie"/>
        <w:rPr>
          <w:rFonts w:ascii="Abadi" w:hAnsi="Abadi"/>
          <w:sz w:val="12"/>
          <w:szCs w:val="12"/>
        </w:rPr>
      </w:pPr>
      <w:r w:rsidRPr="0016181E">
        <w:rPr>
          <w:rStyle w:val="Refdenotaalpie"/>
          <w:rFonts w:ascii="Abadi" w:hAnsi="Abadi"/>
          <w:sz w:val="12"/>
          <w:szCs w:val="12"/>
        </w:rPr>
        <w:footnoteRef/>
      </w:r>
      <w:r w:rsidRPr="0016181E">
        <w:rPr>
          <w:rFonts w:ascii="Abadi" w:hAnsi="Abadi"/>
          <w:sz w:val="12"/>
          <w:szCs w:val="12"/>
        </w:rPr>
        <w:t xml:space="preserve"> https://www.unfpa.org/es/menstruación-preguntas-frecuentes</w:t>
      </w:r>
    </w:p>
  </w:footnote>
  <w:footnote w:id="16">
    <w:p w14:paraId="2EEA9C19" w14:textId="77777777" w:rsidR="00451631" w:rsidRPr="0016181E" w:rsidRDefault="00451631" w:rsidP="00451631">
      <w:pPr>
        <w:autoSpaceDE w:val="0"/>
        <w:autoSpaceDN w:val="0"/>
        <w:adjustRightInd w:val="0"/>
        <w:rPr>
          <w:rFonts w:ascii="Abadi" w:hAnsi="Abadi"/>
          <w:sz w:val="12"/>
          <w:szCs w:val="12"/>
          <w:lang w:val="es-MX" w:eastAsia="es-MX"/>
        </w:rPr>
      </w:pPr>
      <w:r w:rsidRPr="0016181E">
        <w:rPr>
          <w:rStyle w:val="Refdenotaalpie"/>
          <w:rFonts w:ascii="Abadi" w:hAnsi="Abadi"/>
          <w:sz w:val="12"/>
          <w:szCs w:val="12"/>
        </w:rPr>
        <w:footnoteRef/>
      </w:r>
      <w:r w:rsidRPr="0016181E">
        <w:rPr>
          <w:rFonts w:ascii="Abadi" w:hAnsi="Abadi"/>
          <w:sz w:val="12"/>
          <w:szCs w:val="12"/>
        </w:rPr>
        <w:t xml:space="preserve"> </w:t>
      </w:r>
      <w:r w:rsidRPr="0016181E">
        <w:rPr>
          <w:rFonts w:ascii="Abadi" w:hAnsi="Abadi"/>
          <w:sz w:val="12"/>
          <w:szCs w:val="12"/>
          <w:lang w:val="es-MX" w:eastAsia="es-MX"/>
        </w:rPr>
        <w:t xml:space="preserve">La menstruación es </w:t>
      </w:r>
      <w:r w:rsidRPr="0016181E">
        <w:rPr>
          <w:rFonts w:ascii="Abadi" w:hAnsi="Abadi" w:cs="TimesNewRomanPSMT"/>
          <w:sz w:val="12"/>
          <w:szCs w:val="12"/>
          <w:lang w:val="es-MX" w:eastAsia="es-MX"/>
        </w:rPr>
        <w:t xml:space="preserve">importante…Es </w:t>
      </w:r>
      <w:r w:rsidRPr="0016181E">
        <w:rPr>
          <w:rFonts w:ascii="Abadi" w:hAnsi="Abadi"/>
          <w:sz w:val="12"/>
          <w:szCs w:val="12"/>
          <w:lang w:val="es-MX" w:eastAsia="es-MX"/>
        </w:rPr>
        <w:t>reglamentaria. Unicef. https://blogs.unicef.org/es/blog/lamenstruacion-</w:t>
      </w:r>
    </w:p>
    <w:p w14:paraId="6D3B542C" w14:textId="79733C87" w:rsidR="00451631" w:rsidRPr="0016181E" w:rsidRDefault="00451631" w:rsidP="00451631">
      <w:pPr>
        <w:pStyle w:val="Textonotapie"/>
        <w:rPr>
          <w:rFonts w:ascii="Abadi" w:hAnsi="Abadi"/>
          <w:sz w:val="12"/>
          <w:szCs w:val="12"/>
        </w:rPr>
      </w:pPr>
      <w:r w:rsidRPr="0016181E">
        <w:rPr>
          <w:rFonts w:ascii="Abadi" w:hAnsi="Abadi"/>
          <w:sz w:val="12"/>
          <w:szCs w:val="12"/>
          <w:lang w:eastAsia="es-MX"/>
        </w:rPr>
        <w:t>es-importante/</w:t>
      </w:r>
    </w:p>
  </w:footnote>
  <w:footnote w:id="17">
    <w:p w14:paraId="584E4F06" w14:textId="616D8756" w:rsidR="00451631" w:rsidRPr="003F64EC" w:rsidRDefault="00451631" w:rsidP="003F64EC">
      <w:pPr>
        <w:autoSpaceDE w:val="0"/>
        <w:autoSpaceDN w:val="0"/>
        <w:adjustRightInd w:val="0"/>
        <w:jc w:val="both"/>
        <w:rPr>
          <w:rFonts w:ascii="Abadi" w:hAnsi="Abadi"/>
          <w:sz w:val="12"/>
          <w:szCs w:val="12"/>
          <w:lang w:val="es-MX" w:eastAsia="es-MX"/>
        </w:rPr>
      </w:pPr>
      <w:r>
        <w:rPr>
          <w:rStyle w:val="Refdenotaalpie"/>
        </w:rPr>
        <w:footnoteRef/>
      </w:r>
      <w:r>
        <w:t xml:space="preserve"> </w:t>
      </w:r>
      <w:r w:rsidRPr="00451631">
        <w:rPr>
          <w:rFonts w:ascii="Abadi" w:hAnsi="Abadi"/>
          <w:sz w:val="12"/>
          <w:szCs w:val="12"/>
          <w:lang w:val="es-MX" w:eastAsia="es-MX"/>
        </w:rPr>
        <w:t>Japón fue el primer país en establecer una licencia menstrual. Taiwán por su parte aprobó una</w:t>
      </w:r>
      <w:r w:rsidR="003F64EC">
        <w:rPr>
          <w:rFonts w:ascii="Abadi" w:hAnsi="Abadi"/>
          <w:sz w:val="12"/>
          <w:szCs w:val="12"/>
          <w:lang w:val="es-MX" w:eastAsia="es-MX"/>
        </w:rPr>
        <w:t xml:space="preserve"> </w:t>
      </w:r>
      <w:r w:rsidRPr="00451631">
        <w:rPr>
          <w:rFonts w:ascii="Abadi" w:hAnsi="Abadi"/>
          <w:sz w:val="12"/>
          <w:szCs w:val="12"/>
          <w:lang w:val="es-MX" w:eastAsia="es-MX"/>
        </w:rPr>
        <w:t>medida similar, si las empleadas presentan dificultades para realizar su trabajo durante su periodo</w:t>
      </w:r>
      <w:r w:rsidR="003F64EC">
        <w:rPr>
          <w:rFonts w:ascii="Abadi" w:hAnsi="Abadi"/>
          <w:sz w:val="12"/>
          <w:szCs w:val="12"/>
          <w:lang w:val="es-MX" w:eastAsia="es-MX"/>
        </w:rPr>
        <w:t xml:space="preserve"> </w:t>
      </w:r>
      <w:r w:rsidRPr="00451631">
        <w:rPr>
          <w:rFonts w:ascii="Abadi" w:hAnsi="Abadi"/>
          <w:sz w:val="12"/>
          <w:szCs w:val="12"/>
          <w:lang w:val="es-MX" w:eastAsia="es-MX"/>
        </w:rPr>
        <w:t>menstrual pueden solicitar un día libre cada mes siempre y cuando no excedan tres en el año. Corea</w:t>
      </w:r>
      <w:r w:rsidR="003F64EC">
        <w:rPr>
          <w:rFonts w:ascii="Abadi" w:hAnsi="Abadi"/>
          <w:sz w:val="12"/>
          <w:szCs w:val="12"/>
          <w:lang w:val="es-MX" w:eastAsia="es-MX"/>
        </w:rPr>
        <w:t xml:space="preserve"> </w:t>
      </w:r>
      <w:r w:rsidRPr="0016181E">
        <w:rPr>
          <w:rFonts w:ascii="Abadi" w:hAnsi="Abadi"/>
          <w:sz w:val="12"/>
          <w:szCs w:val="12"/>
          <w:lang w:val="es-MX" w:eastAsia="es-MX"/>
        </w:rPr>
        <w:t>del Sur, algunas provincias chinas e Indonesia también cuentan con legislación al respecto. En México, en el año 2017, el Tribunal de lo Contencioso Administrativo del Gobierno del Estado</w:t>
      </w:r>
      <w:r w:rsidR="003F64EC">
        <w:rPr>
          <w:rFonts w:ascii="Abadi" w:hAnsi="Abadi"/>
          <w:sz w:val="12"/>
          <w:szCs w:val="12"/>
          <w:lang w:val="es-MX" w:eastAsia="es-MX"/>
        </w:rPr>
        <w:t xml:space="preserve"> </w:t>
      </w:r>
      <w:r w:rsidRPr="0016181E">
        <w:rPr>
          <w:rFonts w:ascii="Abadi" w:hAnsi="Abadi"/>
          <w:sz w:val="12"/>
          <w:szCs w:val="12"/>
          <w:lang w:val="es-MX" w:eastAsia="es-MX"/>
        </w:rPr>
        <w:t>de México comenzó a conceder a su personal un día de descanso al mes por complicaciones de</w:t>
      </w:r>
      <w:r w:rsidR="003F64EC">
        <w:rPr>
          <w:rFonts w:ascii="Abadi" w:hAnsi="Abadi"/>
          <w:sz w:val="12"/>
          <w:szCs w:val="12"/>
          <w:lang w:val="es-MX" w:eastAsia="es-MX"/>
        </w:rPr>
        <w:t xml:space="preserve"> </w:t>
      </w:r>
      <w:r w:rsidRPr="0016181E">
        <w:rPr>
          <w:rFonts w:ascii="Abadi" w:hAnsi="Abadi"/>
          <w:sz w:val="12"/>
          <w:szCs w:val="12"/>
          <w:lang w:eastAsia="es-MX"/>
        </w:rPr>
        <w:t>tipo fisiológico (dismenorrea incapacitante, la menopausia, la andropausia entre otras).</w:t>
      </w:r>
    </w:p>
  </w:footnote>
  <w:footnote w:id="18">
    <w:p w14:paraId="1836AB90" w14:textId="2EC3930E" w:rsidR="00CE7928" w:rsidRPr="0016181E" w:rsidRDefault="00CE7928">
      <w:pPr>
        <w:pStyle w:val="Textonotapie"/>
        <w:rPr>
          <w:rFonts w:ascii="Abadi" w:hAnsi="Abadi"/>
          <w:sz w:val="12"/>
          <w:szCs w:val="12"/>
        </w:rPr>
      </w:pPr>
      <w:r w:rsidRPr="0016181E">
        <w:rPr>
          <w:rStyle w:val="Refdenotaalpie"/>
          <w:rFonts w:ascii="Abadi" w:hAnsi="Abadi"/>
          <w:sz w:val="12"/>
          <w:szCs w:val="12"/>
        </w:rPr>
        <w:footnoteRef/>
      </w:r>
      <w:r w:rsidRPr="0016181E">
        <w:rPr>
          <w:rFonts w:ascii="Abadi" w:hAnsi="Abadi"/>
          <w:sz w:val="12"/>
          <w:szCs w:val="12"/>
        </w:rPr>
        <w:t xml:space="preserve"> https://www.eluniversal.com.mx/mundo/espana-gobierno-espanol-analiza-la-baja-laboral-en-caso-de-menstruaciones-dolorosas?amp</w:t>
      </w:r>
    </w:p>
  </w:footnote>
  <w:footnote w:id="19">
    <w:p w14:paraId="6C5C4ACA" w14:textId="467B3B39" w:rsidR="00CE7928" w:rsidRPr="0016181E" w:rsidRDefault="00CE7928" w:rsidP="00CE7928">
      <w:pPr>
        <w:autoSpaceDE w:val="0"/>
        <w:autoSpaceDN w:val="0"/>
        <w:adjustRightInd w:val="0"/>
        <w:rPr>
          <w:rFonts w:ascii="Abadi" w:hAnsi="Abadi"/>
          <w:sz w:val="12"/>
          <w:szCs w:val="12"/>
          <w:lang w:val="es-MX" w:eastAsia="es-MX"/>
        </w:rPr>
      </w:pPr>
      <w:r w:rsidRPr="0016181E">
        <w:rPr>
          <w:rStyle w:val="Refdenotaalpie"/>
          <w:rFonts w:ascii="Abadi" w:hAnsi="Abadi"/>
          <w:sz w:val="12"/>
          <w:szCs w:val="12"/>
        </w:rPr>
        <w:footnoteRef/>
      </w:r>
      <w:r w:rsidRPr="0016181E">
        <w:rPr>
          <w:rFonts w:ascii="Abadi" w:hAnsi="Abadi"/>
          <w:sz w:val="12"/>
          <w:szCs w:val="12"/>
        </w:rPr>
        <w:t xml:space="preserve"> </w:t>
      </w:r>
      <w:r w:rsidRPr="0016181E">
        <w:rPr>
          <w:rFonts w:ascii="Abadi" w:hAnsi="Abadi"/>
          <w:sz w:val="12"/>
          <w:szCs w:val="12"/>
          <w:lang w:val="es-MX" w:eastAsia="es-MX"/>
        </w:rPr>
        <w:t>Diagnóstico y Tratamiento de Dismenorrea en el Primer, Segundo y Tercer Nivel de Atención.</w:t>
      </w:r>
      <w:r w:rsidR="003F64EC">
        <w:rPr>
          <w:rFonts w:ascii="Abadi" w:hAnsi="Abadi"/>
          <w:sz w:val="12"/>
          <w:szCs w:val="12"/>
          <w:lang w:val="es-MX" w:eastAsia="es-MX"/>
        </w:rPr>
        <w:t xml:space="preserve"> </w:t>
      </w:r>
      <w:r w:rsidRPr="0016181E">
        <w:rPr>
          <w:rFonts w:ascii="Abadi" w:hAnsi="Abadi"/>
          <w:sz w:val="12"/>
          <w:szCs w:val="12"/>
          <w:lang w:val="es-MX" w:eastAsia="es-MX"/>
        </w:rPr>
        <w:t>Instituto Mexicano del Seguro Social.</w:t>
      </w:r>
    </w:p>
    <w:p w14:paraId="2CE407CF" w14:textId="2BAE0F76" w:rsidR="00CE7928" w:rsidRPr="0016181E" w:rsidRDefault="00CE7928" w:rsidP="00CE7928">
      <w:pPr>
        <w:pStyle w:val="Textonotapie"/>
        <w:rPr>
          <w:rFonts w:ascii="Abadi" w:hAnsi="Abadi"/>
          <w:sz w:val="12"/>
          <w:szCs w:val="12"/>
        </w:rPr>
      </w:pPr>
      <w:r w:rsidRPr="0016181E">
        <w:rPr>
          <w:rFonts w:ascii="Abadi" w:hAnsi="Abadi"/>
          <w:sz w:val="12"/>
          <w:szCs w:val="12"/>
          <w:lang w:eastAsia="es-MX"/>
        </w:rPr>
        <w:t>http://www.imss.gob.mx/sites/all/statics/guiasclinicas/183GRR.pdf</w:t>
      </w:r>
    </w:p>
  </w:footnote>
  <w:footnote w:id="20">
    <w:p w14:paraId="43FBC83B" w14:textId="36D5FD48" w:rsidR="00CE7928" w:rsidRPr="0016181E" w:rsidRDefault="00CE7928" w:rsidP="00CE7928">
      <w:pPr>
        <w:autoSpaceDE w:val="0"/>
        <w:autoSpaceDN w:val="0"/>
        <w:adjustRightInd w:val="0"/>
        <w:rPr>
          <w:rFonts w:ascii="Abadi" w:hAnsi="Abadi"/>
          <w:sz w:val="12"/>
          <w:szCs w:val="12"/>
          <w:lang w:val="es-MX" w:eastAsia="es-MX"/>
        </w:rPr>
      </w:pPr>
      <w:r w:rsidRPr="0016181E">
        <w:rPr>
          <w:rStyle w:val="Refdenotaalpie"/>
          <w:rFonts w:ascii="Abadi" w:hAnsi="Abadi"/>
          <w:sz w:val="12"/>
          <w:szCs w:val="12"/>
        </w:rPr>
        <w:footnoteRef/>
      </w:r>
      <w:r w:rsidRPr="0016181E">
        <w:rPr>
          <w:rFonts w:ascii="Abadi" w:hAnsi="Abadi"/>
          <w:sz w:val="12"/>
          <w:szCs w:val="12"/>
        </w:rPr>
        <w:t xml:space="preserve"> </w:t>
      </w:r>
      <w:r w:rsidRPr="0016181E">
        <w:rPr>
          <w:rFonts w:ascii="Abadi" w:hAnsi="Abadi"/>
          <w:sz w:val="12"/>
          <w:szCs w:val="12"/>
          <w:lang w:val="es-MX" w:eastAsia="es-MX"/>
        </w:rPr>
        <w:t>Diagnóstico y Tratamiento de Dismenorrea en el Primer, Segundo y Tercer Nivel de Atención.</w:t>
      </w:r>
      <w:r w:rsidR="00474E67">
        <w:rPr>
          <w:rFonts w:ascii="Abadi" w:hAnsi="Abadi"/>
          <w:sz w:val="12"/>
          <w:szCs w:val="12"/>
          <w:lang w:val="es-MX" w:eastAsia="es-MX"/>
        </w:rPr>
        <w:t xml:space="preserve"> </w:t>
      </w:r>
      <w:r w:rsidRPr="0016181E">
        <w:rPr>
          <w:rFonts w:ascii="Abadi" w:hAnsi="Abadi"/>
          <w:sz w:val="12"/>
          <w:szCs w:val="12"/>
          <w:lang w:val="es-MX" w:eastAsia="es-MX"/>
        </w:rPr>
        <w:t>Instituto Mexicano del Seguro Social.</w:t>
      </w:r>
    </w:p>
    <w:p w14:paraId="2AD8C0E6" w14:textId="2D3D49FD" w:rsidR="00CE7928" w:rsidRPr="0016181E" w:rsidRDefault="00CE7928" w:rsidP="00CE7928">
      <w:pPr>
        <w:pStyle w:val="Textonotapie"/>
        <w:rPr>
          <w:rFonts w:ascii="Abadi" w:hAnsi="Abadi"/>
          <w:sz w:val="12"/>
          <w:szCs w:val="12"/>
        </w:rPr>
      </w:pPr>
      <w:r w:rsidRPr="0016181E">
        <w:rPr>
          <w:rFonts w:ascii="Abadi" w:hAnsi="Abadi"/>
          <w:sz w:val="12"/>
          <w:szCs w:val="12"/>
          <w:lang w:eastAsia="es-MX"/>
        </w:rPr>
        <w:t>http://www.imss.gob.mx/sites/all/statics/guiasclinicas/183GRR.pdf</w:t>
      </w:r>
    </w:p>
  </w:footnote>
  <w:footnote w:id="21">
    <w:p w14:paraId="343EC337" w14:textId="77777777" w:rsidR="0016181E" w:rsidRPr="0016181E" w:rsidRDefault="0016181E" w:rsidP="0016181E">
      <w:pPr>
        <w:autoSpaceDE w:val="0"/>
        <w:autoSpaceDN w:val="0"/>
        <w:adjustRightInd w:val="0"/>
        <w:rPr>
          <w:rFonts w:ascii="Abadi" w:hAnsi="Abadi"/>
          <w:sz w:val="12"/>
          <w:szCs w:val="12"/>
          <w:lang w:val="es-MX" w:eastAsia="es-MX"/>
        </w:rPr>
      </w:pPr>
      <w:r w:rsidRPr="0016181E">
        <w:rPr>
          <w:rStyle w:val="Refdenotaalpie"/>
          <w:rFonts w:ascii="Abadi" w:hAnsi="Abadi"/>
          <w:sz w:val="12"/>
          <w:szCs w:val="12"/>
        </w:rPr>
        <w:footnoteRef/>
      </w:r>
      <w:r w:rsidRPr="0016181E">
        <w:rPr>
          <w:rFonts w:ascii="Abadi" w:hAnsi="Abadi"/>
          <w:sz w:val="12"/>
          <w:szCs w:val="12"/>
        </w:rPr>
        <w:t xml:space="preserve"> </w:t>
      </w:r>
      <w:proofErr w:type="gramStart"/>
      <w:r w:rsidRPr="0016181E">
        <w:rPr>
          <w:rFonts w:ascii="Abadi" w:hAnsi="Abadi"/>
          <w:sz w:val="12"/>
          <w:szCs w:val="12"/>
          <w:lang w:val="es-MX" w:eastAsia="es-MX"/>
        </w:rPr>
        <w:t>Cuándo</w:t>
      </w:r>
      <w:proofErr w:type="gramEnd"/>
      <w:r w:rsidRPr="0016181E">
        <w:rPr>
          <w:rFonts w:ascii="Abadi" w:hAnsi="Abadi"/>
          <w:sz w:val="12"/>
          <w:szCs w:val="12"/>
          <w:lang w:val="es-MX" w:eastAsia="es-MX"/>
        </w:rPr>
        <w:t xml:space="preserve"> debe preocupar el dolor menstrual. BBC</w:t>
      </w:r>
    </w:p>
    <w:p w14:paraId="7422881B" w14:textId="2FC5BBCC" w:rsidR="0016181E" w:rsidRPr="00474E67" w:rsidRDefault="0016181E" w:rsidP="00474E67">
      <w:pPr>
        <w:autoSpaceDE w:val="0"/>
        <w:autoSpaceDN w:val="0"/>
        <w:adjustRightInd w:val="0"/>
        <w:rPr>
          <w:rFonts w:ascii="Abadi" w:hAnsi="Abadi"/>
          <w:sz w:val="12"/>
          <w:szCs w:val="12"/>
          <w:lang w:val="es-MX" w:eastAsia="es-MX"/>
        </w:rPr>
      </w:pPr>
      <w:r w:rsidRPr="0016181E">
        <w:rPr>
          <w:rFonts w:ascii="Abadi" w:hAnsi="Abadi"/>
          <w:sz w:val="12"/>
          <w:szCs w:val="12"/>
          <w:lang w:val="es-MX" w:eastAsia="es-MX"/>
        </w:rPr>
        <w:t>News.https://www.bbc.com/mundo/noticias/2011/03/110224_salud_mujer_menstruacion_trastor</w:t>
      </w:r>
      <w:r w:rsidRPr="0016181E">
        <w:rPr>
          <w:rFonts w:ascii="Abadi" w:hAnsi="Abadi"/>
          <w:sz w:val="12"/>
          <w:szCs w:val="12"/>
          <w:lang w:eastAsia="es-MX"/>
        </w:rPr>
        <w:t xml:space="preserve">nos_ </w:t>
      </w:r>
      <w:proofErr w:type="spellStart"/>
      <w:r w:rsidRPr="0016181E">
        <w:rPr>
          <w:rFonts w:ascii="Abadi" w:hAnsi="Abadi"/>
          <w:sz w:val="12"/>
          <w:szCs w:val="12"/>
          <w:lang w:eastAsia="es-MX"/>
        </w:rPr>
        <w:t>men</w:t>
      </w:r>
      <w:proofErr w:type="spellEnd"/>
    </w:p>
  </w:footnote>
  <w:footnote w:id="22">
    <w:p w14:paraId="743D226D" w14:textId="149DBADB" w:rsidR="0016181E" w:rsidRPr="0016181E" w:rsidRDefault="0016181E">
      <w:pPr>
        <w:pStyle w:val="Textonotapie"/>
        <w:rPr>
          <w:rFonts w:ascii="Abadi" w:hAnsi="Abadi"/>
          <w:sz w:val="12"/>
          <w:szCs w:val="12"/>
        </w:rPr>
      </w:pPr>
      <w:r w:rsidRPr="0016181E">
        <w:rPr>
          <w:rStyle w:val="Refdenotaalpie"/>
          <w:rFonts w:ascii="Abadi" w:hAnsi="Abadi"/>
          <w:sz w:val="12"/>
          <w:szCs w:val="12"/>
        </w:rPr>
        <w:footnoteRef/>
      </w:r>
      <w:r w:rsidRPr="0016181E">
        <w:rPr>
          <w:rFonts w:ascii="Abadi" w:hAnsi="Abadi"/>
          <w:sz w:val="12"/>
          <w:szCs w:val="12"/>
        </w:rPr>
        <w:t>https://www.segobver.gob.mx/genero/docs/Biblioteca/El_segundo_sexo.pdf</w:t>
      </w:r>
    </w:p>
  </w:footnote>
  <w:footnote w:id="23">
    <w:p w14:paraId="52F74ACC" w14:textId="1534C275" w:rsidR="00EF26E8" w:rsidRPr="00547091" w:rsidRDefault="00EF26E8" w:rsidP="00547091">
      <w:pPr>
        <w:pStyle w:val="Textonotapie"/>
        <w:rPr>
          <w:rFonts w:ascii="Abadi" w:hAnsi="Abadi"/>
          <w:sz w:val="12"/>
          <w:szCs w:val="12"/>
        </w:rPr>
      </w:pPr>
      <w:r>
        <w:rPr>
          <w:rStyle w:val="Refdenotaalpie"/>
        </w:rPr>
        <w:footnoteRef/>
      </w:r>
      <w:r>
        <w:t xml:space="preserve"> </w:t>
      </w:r>
      <w:r w:rsidR="00547091" w:rsidRPr="00547091">
        <w:rPr>
          <w:rFonts w:ascii="Abadi" w:hAnsi="Abadi"/>
          <w:sz w:val="12"/>
          <w:szCs w:val="12"/>
        </w:rPr>
        <w:t>Comisión Nacional de Derechos Humanos, “Las órdenes de protección y el derecho de las mujeres a una vida</w:t>
      </w:r>
      <w:r w:rsidR="00547091">
        <w:rPr>
          <w:rFonts w:ascii="Abadi" w:hAnsi="Abadi"/>
          <w:sz w:val="12"/>
          <w:szCs w:val="12"/>
        </w:rPr>
        <w:t xml:space="preserve"> </w:t>
      </w:r>
      <w:r w:rsidR="00547091" w:rsidRPr="00547091">
        <w:rPr>
          <w:rFonts w:ascii="Abadi" w:hAnsi="Abadi"/>
          <w:sz w:val="12"/>
          <w:szCs w:val="12"/>
        </w:rPr>
        <w:t xml:space="preserve">libre de violencia 2021, </w:t>
      </w:r>
      <w:proofErr w:type="spellStart"/>
      <w:r w:rsidR="00547091" w:rsidRPr="00547091">
        <w:rPr>
          <w:rFonts w:ascii="Abadi" w:hAnsi="Abadi"/>
          <w:sz w:val="12"/>
          <w:szCs w:val="12"/>
        </w:rPr>
        <w:t>pág</w:t>
      </w:r>
      <w:proofErr w:type="spellEnd"/>
      <w:r w:rsidR="00547091" w:rsidRPr="00547091">
        <w:rPr>
          <w:rFonts w:ascii="Abadi" w:hAnsi="Abadi"/>
          <w:sz w:val="12"/>
          <w:szCs w:val="12"/>
        </w:rPr>
        <w:t>: 112.</w:t>
      </w:r>
    </w:p>
  </w:footnote>
  <w:footnote w:id="24">
    <w:p w14:paraId="3AECC735" w14:textId="0193C187" w:rsidR="00547091" w:rsidRPr="00681B9B" w:rsidRDefault="00547091" w:rsidP="00681B9B">
      <w:pPr>
        <w:pStyle w:val="Textonotapie"/>
        <w:rPr>
          <w:rFonts w:ascii="Abadi" w:hAnsi="Abadi"/>
          <w:sz w:val="12"/>
          <w:szCs w:val="12"/>
        </w:rPr>
      </w:pPr>
      <w:r>
        <w:rPr>
          <w:rStyle w:val="Refdenotaalpie"/>
        </w:rPr>
        <w:footnoteRef/>
      </w:r>
      <w:r>
        <w:t xml:space="preserve"> </w:t>
      </w:r>
      <w:r w:rsidR="00681B9B" w:rsidRPr="00681B9B">
        <w:rPr>
          <w:rFonts w:ascii="Abadi" w:hAnsi="Abadi"/>
          <w:sz w:val="12"/>
          <w:szCs w:val="12"/>
        </w:rPr>
        <w:t>Convención sobre la Eliminación de todas las formas de</w:t>
      </w:r>
      <w:r w:rsidR="00681B9B">
        <w:rPr>
          <w:rFonts w:ascii="Abadi" w:hAnsi="Abadi"/>
          <w:sz w:val="12"/>
          <w:szCs w:val="12"/>
        </w:rPr>
        <w:t xml:space="preserve"> </w:t>
      </w:r>
      <w:r w:rsidR="00681B9B" w:rsidRPr="00681B9B">
        <w:rPr>
          <w:rFonts w:ascii="Abadi" w:hAnsi="Abadi"/>
          <w:sz w:val="12"/>
          <w:szCs w:val="12"/>
        </w:rPr>
        <w:t>Discriminación contra la Mujer, 2018 “Observaciones</w:t>
      </w:r>
      <w:r w:rsidR="00681B9B">
        <w:rPr>
          <w:rFonts w:ascii="Abadi" w:hAnsi="Abadi"/>
          <w:sz w:val="12"/>
          <w:szCs w:val="12"/>
        </w:rPr>
        <w:t xml:space="preserve"> </w:t>
      </w:r>
      <w:r w:rsidR="00681B9B" w:rsidRPr="00681B9B">
        <w:rPr>
          <w:rFonts w:ascii="Abadi" w:hAnsi="Abadi"/>
          <w:sz w:val="12"/>
          <w:szCs w:val="12"/>
        </w:rPr>
        <w:t xml:space="preserve">finales sobre el noveno informe periódico de México” </w:t>
      </w:r>
      <w:proofErr w:type="spellStart"/>
      <w:r w:rsidR="00681B9B" w:rsidRPr="00681B9B">
        <w:rPr>
          <w:rFonts w:ascii="Abadi" w:hAnsi="Abadi"/>
          <w:sz w:val="12"/>
          <w:szCs w:val="12"/>
        </w:rPr>
        <w:t>Pág</w:t>
      </w:r>
      <w:proofErr w:type="spellEnd"/>
      <w:r w:rsidR="00681B9B" w:rsidRPr="00681B9B">
        <w:rPr>
          <w:rFonts w:ascii="Abadi" w:hAnsi="Abadi"/>
          <w:sz w:val="12"/>
          <w:szCs w:val="12"/>
        </w:rPr>
        <w:t>: 8</w:t>
      </w:r>
    </w:p>
  </w:footnote>
  <w:footnote w:id="25">
    <w:p w14:paraId="2B7767BF" w14:textId="573AF491" w:rsidR="00784CBE" w:rsidRPr="00E64BAF" w:rsidRDefault="00784CBE" w:rsidP="00E64BAF">
      <w:pPr>
        <w:pStyle w:val="Textonotapie"/>
        <w:rPr>
          <w:rFonts w:ascii="Abadi" w:hAnsi="Abadi"/>
          <w:sz w:val="12"/>
          <w:szCs w:val="12"/>
        </w:rPr>
      </w:pPr>
      <w:r>
        <w:rPr>
          <w:rStyle w:val="Refdenotaalpie"/>
        </w:rPr>
        <w:footnoteRef/>
      </w:r>
      <w:r>
        <w:t xml:space="preserve"> </w:t>
      </w:r>
      <w:r w:rsidR="00E64BAF" w:rsidRPr="00E64BAF">
        <w:rPr>
          <w:rFonts w:ascii="Abadi" w:hAnsi="Abadi"/>
          <w:sz w:val="12"/>
          <w:szCs w:val="12"/>
        </w:rPr>
        <w:t>Nussbaum, M. (2007, julio). Decálogo para defender la dignidad de las mujeres. Fecha de Consulta: 24 de</w:t>
      </w:r>
      <w:r w:rsidR="00E64BAF">
        <w:rPr>
          <w:rFonts w:ascii="Abadi" w:hAnsi="Abadi"/>
          <w:sz w:val="12"/>
          <w:szCs w:val="12"/>
        </w:rPr>
        <w:t xml:space="preserve"> </w:t>
      </w:r>
      <w:r w:rsidR="00E64BAF" w:rsidRPr="00E64BAF">
        <w:rPr>
          <w:rFonts w:ascii="Abadi" w:hAnsi="Abadi"/>
          <w:sz w:val="12"/>
          <w:szCs w:val="12"/>
        </w:rPr>
        <w:t>Mayo de 2022 en</w:t>
      </w:r>
      <w:r w:rsidR="00E64BAF">
        <w:rPr>
          <w:rFonts w:ascii="Abadi" w:hAnsi="Abadi"/>
          <w:sz w:val="12"/>
          <w:szCs w:val="12"/>
        </w:rPr>
        <w:t xml:space="preserve"> </w:t>
      </w:r>
      <w:r w:rsidR="00E64BAF" w:rsidRPr="00E64BAF">
        <w:rPr>
          <w:rFonts w:ascii="Abadi" w:hAnsi="Abadi"/>
          <w:sz w:val="12"/>
          <w:szCs w:val="12"/>
        </w:rPr>
        <w:t>https://www.sinpermiso.info/textos/un-declogo-para-defender-la-dignidad-de-las-mujeres</w:t>
      </w:r>
    </w:p>
  </w:footnote>
  <w:footnote w:id="26">
    <w:p w14:paraId="6192229F" w14:textId="4BF22E98" w:rsidR="00D75B03" w:rsidRPr="00D75B03" w:rsidRDefault="00D75B03">
      <w:pPr>
        <w:pStyle w:val="Textonotapie"/>
        <w:rPr>
          <w:rFonts w:ascii="Abadi" w:hAnsi="Abadi"/>
          <w:sz w:val="12"/>
          <w:szCs w:val="12"/>
        </w:rPr>
      </w:pPr>
      <w:r w:rsidRPr="00D75B03">
        <w:rPr>
          <w:rStyle w:val="Refdenotaalpie"/>
          <w:rFonts w:ascii="Abadi" w:hAnsi="Abadi"/>
          <w:sz w:val="12"/>
          <w:szCs w:val="12"/>
        </w:rPr>
        <w:footnoteRef/>
      </w:r>
      <w:r w:rsidRPr="00D75B03">
        <w:rPr>
          <w:rFonts w:ascii="Abadi" w:hAnsi="Abadi"/>
          <w:sz w:val="12"/>
          <w:szCs w:val="12"/>
        </w:rPr>
        <w:t xml:space="preserve"> </w:t>
      </w:r>
      <w:r w:rsidRPr="00D75B03">
        <w:rPr>
          <w:rFonts w:ascii="Abadi" w:hAnsi="Abadi" w:cs="*Times New Roman-8843-Identity-"/>
          <w:color w:val="212121"/>
          <w:sz w:val="12"/>
          <w:szCs w:val="12"/>
          <w:lang w:eastAsia="es-MX"/>
        </w:rPr>
        <w:t>Consultar e n: http</w:t>
      </w:r>
      <w:r w:rsidRPr="00D75B03">
        <w:rPr>
          <w:rFonts w:ascii="Abadi" w:hAnsi="Abadi" w:cs="*Times New Roman-8843-Identity-"/>
          <w:color w:val="383838"/>
          <w:sz w:val="12"/>
          <w:szCs w:val="12"/>
          <w:lang w:eastAsia="es-MX"/>
        </w:rPr>
        <w:t>s:</w:t>
      </w:r>
      <w:r w:rsidRPr="00D75B03">
        <w:rPr>
          <w:rFonts w:ascii="Abadi" w:hAnsi="Abadi" w:cs="*Times New Roman-8843-Identity-"/>
          <w:color w:val="212121"/>
          <w:sz w:val="12"/>
          <w:szCs w:val="12"/>
          <w:lang w:eastAsia="es-MX"/>
        </w:rPr>
        <w:t>//www.dof.</w:t>
      </w:r>
      <w:r w:rsidRPr="00D75B03">
        <w:rPr>
          <w:rFonts w:ascii="Abadi" w:hAnsi="Abadi" w:cs="*Times New Roman-8843-Identity-"/>
          <w:color w:val="383838"/>
          <w:sz w:val="12"/>
          <w:szCs w:val="12"/>
          <w:lang w:eastAsia="es-MX"/>
        </w:rPr>
        <w:t>g</w:t>
      </w:r>
      <w:r w:rsidRPr="00D75B03">
        <w:rPr>
          <w:rFonts w:ascii="Abadi" w:hAnsi="Abadi" w:cs="*Times New Roman-8843-Identity-"/>
          <w:color w:val="212121"/>
          <w:sz w:val="12"/>
          <w:szCs w:val="12"/>
          <w:lang w:eastAsia="es-MX"/>
        </w:rPr>
        <w:t>ob.mx/nota</w:t>
      </w:r>
      <w:r w:rsidRPr="00D75B03">
        <w:rPr>
          <w:rFonts w:ascii="Abadi" w:hAnsi="Abadi" w:cs="*Times New Roman-8843-Identity-"/>
          <w:color w:val="747474"/>
          <w:sz w:val="12"/>
          <w:szCs w:val="12"/>
          <w:lang w:eastAsia="es-MX"/>
        </w:rPr>
        <w:t>_</w:t>
      </w:r>
      <w:r w:rsidRPr="00D75B03">
        <w:rPr>
          <w:rFonts w:ascii="Abadi" w:hAnsi="Abadi" w:cs="*Times New Roman-8843-Identity-"/>
          <w:color w:val="212121"/>
          <w:sz w:val="12"/>
          <w:szCs w:val="12"/>
          <w:lang w:eastAsia="es-MX"/>
        </w:rPr>
        <w:t>detall</w:t>
      </w:r>
      <w:r w:rsidRPr="00D75B03">
        <w:rPr>
          <w:rFonts w:ascii="Abadi" w:hAnsi="Abadi" w:cs="*Times New Roman-8843-Identity-"/>
          <w:color w:val="383838"/>
          <w:sz w:val="12"/>
          <w:szCs w:val="12"/>
          <w:lang w:eastAsia="es-MX"/>
        </w:rPr>
        <w:t>e.</w:t>
      </w:r>
      <w:r w:rsidRPr="00D75B03">
        <w:rPr>
          <w:rFonts w:ascii="Abadi" w:hAnsi="Abadi" w:cs="*Times New Roman-8843-Identity-"/>
          <w:color w:val="212121"/>
          <w:sz w:val="12"/>
          <w:szCs w:val="12"/>
          <w:lang w:eastAsia="es-MX"/>
        </w:rPr>
        <w:t>php</w:t>
      </w:r>
      <w:r w:rsidRPr="00D75B03">
        <w:rPr>
          <w:rFonts w:ascii="Abadi" w:hAnsi="Abadi" w:cs="*Times New Roman-8843-Identity-"/>
          <w:color w:val="383838"/>
          <w:sz w:val="12"/>
          <w:szCs w:val="12"/>
          <w:lang w:eastAsia="es-MX"/>
        </w:rPr>
        <w:t>?</w:t>
      </w:r>
      <w:r w:rsidRPr="00D75B03">
        <w:rPr>
          <w:rFonts w:ascii="Abadi" w:hAnsi="Abadi" w:cs="*Times New Roman-8843-Identity-"/>
          <w:color w:val="212121"/>
          <w:sz w:val="12"/>
          <w:szCs w:val="12"/>
          <w:lang w:eastAsia="es-MX"/>
        </w:rPr>
        <w:t>codi</w:t>
      </w:r>
      <w:r w:rsidRPr="00D75B03">
        <w:rPr>
          <w:rFonts w:ascii="Abadi" w:hAnsi="Abadi" w:cs="*Times New Roman-8843-Identity-"/>
          <w:color w:val="383838"/>
          <w:sz w:val="12"/>
          <w:szCs w:val="12"/>
          <w:lang w:eastAsia="es-MX"/>
        </w:rPr>
        <w:t>g</w:t>
      </w:r>
      <w:r w:rsidRPr="00D75B03">
        <w:rPr>
          <w:rFonts w:ascii="Abadi" w:hAnsi="Abadi" w:cs="*Times New Roman-8843-Identity-"/>
          <w:color w:val="212121"/>
          <w:sz w:val="12"/>
          <w:szCs w:val="12"/>
          <w:lang w:eastAsia="es-MX"/>
        </w:rPr>
        <w:t>o</w:t>
      </w:r>
      <w:r w:rsidRPr="00D75B03">
        <w:rPr>
          <w:rFonts w:ascii="Abadi" w:hAnsi="Abadi" w:cs="*Times New Roman-8844-Identity-"/>
          <w:color w:val="747474"/>
          <w:sz w:val="12"/>
          <w:szCs w:val="12"/>
          <w:lang w:eastAsia="es-MX"/>
        </w:rPr>
        <w:t>=</w:t>
      </w:r>
      <w:r w:rsidRPr="00D75B03">
        <w:rPr>
          <w:rFonts w:ascii="Abadi" w:hAnsi="Abadi" w:cs="*Times New Roman-8843-Identity-"/>
          <w:color w:val="383838"/>
          <w:sz w:val="12"/>
          <w:szCs w:val="12"/>
          <w:lang w:eastAsia="es-MX"/>
        </w:rPr>
        <w:t>5</w:t>
      </w:r>
      <w:r w:rsidRPr="00D75B03">
        <w:rPr>
          <w:rFonts w:ascii="Abadi" w:hAnsi="Abadi" w:cs="*Times New Roman-8843-Identity-"/>
          <w:color w:val="212121"/>
          <w:sz w:val="12"/>
          <w:szCs w:val="12"/>
          <w:lang w:eastAsia="es-MX"/>
        </w:rPr>
        <w:t>6</w:t>
      </w:r>
      <w:r w:rsidRPr="00D75B03">
        <w:rPr>
          <w:rFonts w:ascii="Abadi" w:hAnsi="Abadi" w:cs="*Times New Roman-8843-Identity-"/>
          <w:color w:val="383838"/>
          <w:sz w:val="12"/>
          <w:szCs w:val="12"/>
          <w:lang w:eastAsia="es-MX"/>
        </w:rPr>
        <w:t>3</w:t>
      </w:r>
      <w:r w:rsidRPr="00D75B03">
        <w:rPr>
          <w:rFonts w:ascii="Abadi" w:hAnsi="Abadi" w:cs="*Times New Roman-8843-Identity-"/>
          <w:color w:val="212121"/>
          <w:sz w:val="12"/>
          <w:szCs w:val="12"/>
          <w:lang w:eastAsia="es-MX"/>
        </w:rPr>
        <w:t>9904&amp;fec</w:t>
      </w:r>
      <w:r w:rsidRPr="00D75B03">
        <w:rPr>
          <w:rFonts w:ascii="Abadi" w:hAnsi="Abadi" w:cs="*Times New Roman-8843-Identity-"/>
          <w:color w:val="070707"/>
          <w:sz w:val="12"/>
          <w:szCs w:val="12"/>
          <w:lang w:eastAsia="es-MX"/>
        </w:rPr>
        <w:t>h</w:t>
      </w:r>
      <w:r w:rsidRPr="00D75B03">
        <w:rPr>
          <w:rFonts w:ascii="Abadi" w:hAnsi="Abadi" w:cs="*Times New Roman-8843-Identity-"/>
          <w:color w:val="212121"/>
          <w:sz w:val="12"/>
          <w:szCs w:val="12"/>
          <w:lang w:eastAsia="es-MX"/>
        </w:rPr>
        <w:t>a</w:t>
      </w:r>
      <w:r w:rsidRPr="00D75B03">
        <w:rPr>
          <w:rFonts w:ascii="Abadi" w:hAnsi="Abadi" w:cs="*Times New Roman-8843-Identity-"/>
          <w:color w:val="747474"/>
          <w:sz w:val="12"/>
          <w:szCs w:val="12"/>
          <w:lang w:eastAsia="es-MX"/>
        </w:rPr>
        <w:t>=</w:t>
      </w:r>
      <w:r w:rsidRPr="00D75B03">
        <w:rPr>
          <w:rFonts w:ascii="Abadi" w:hAnsi="Abadi" w:cs="*Times New Roman-8843-Identity-"/>
          <w:color w:val="383838"/>
          <w:sz w:val="12"/>
          <w:szCs w:val="12"/>
          <w:lang w:eastAsia="es-MX"/>
        </w:rPr>
        <w:t>3</w:t>
      </w:r>
      <w:r w:rsidRPr="00D75B03">
        <w:rPr>
          <w:rFonts w:ascii="Abadi" w:hAnsi="Abadi" w:cs="*Times New Roman-8843-Identity-"/>
          <w:color w:val="212121"/>
          <w:sz w:val="12"/>
          <w:szCs w:val="12"/>
          <w:lang w:eastAsia="es-MX"/>
        </w:rPr>
        <w:t>1/</w:t>
      </w:r>
      <w:r w:rsidRPr="00D75B03">
        <w:rPr>
          <w:rFonts w:ascii="Abadi" w:hAnsi="Abadi" w:cs="*Times New Roman-8843-Identity-"/>
          <w:color w:val="070707"/>
          <w:sz w:val="12"/>
          <w:szCs w:val="12"/>
          <w:lang w:eastAsia="es-MX"/>
        </w:rPr>
        <w:t>l</w:t>
      </w:r>
      <w:r w:rsidRPr="00D75B03">
        <w:rPr>
          <w:rFonts w:ascii="Abadi" w:hAnsi="Abadi" w:cs="*Times New Roman-8843-Identity-"/>
          <w:color w:val="383838"/>
          <w:sz w:val="12"/>
          <w:szCs w:val="12"/>
          <w:lang w:eastAsia="es-MX"/>
        </w:rPr>
        <w:t>2/2</w:t>
      </w:r>
      <w:r w:rsidRPr="00D75B03">
        <w:rPr>
          <w:rFonts w:ascii="Abadi" w:hAnsi="Abadi" w:cs="*Times New Roman-8843-Identity-"/>
          <w:color w:val="212121"/>
          <w:sz w:val="12"/>
          <w:szCs w:val="12"/>
          <w:lang w:eastAsia="es-MX"/>
        </w:rPr>
        <w:t>02</w:t>
      </w:r>
      <w:r w:rsidRPr="00D75B03">
        <w:rPr>
          <w:rFonts w:ascii="Abadi" w:hAnsi="Abadi" w:cs="*Times New Roman-8843-Identity-"/>
          <w:color w:val="070707"/>
          <w:sz w:val="12"/>
          <w:szCs w:val="12"/>
          <w:lang w:eastAsia="es-MX"/>
        </w:rPr>
        <w:t>1</w:t>
      </w:r>
    </w:p>
  </w:footnote>
  <w:footnote w:id="27">
    <w:p w14:paraId="485931D4" w14:textId="5329BD8A" w:rsidR="00797688" w:rsidRPr="004949C7" w:rsidRDefault="00797688" w:rsidP="004949C7">
      <w:pPr>
        <w:autoSpaceDE w:val="0"/>
        <w:autoSpaceDN w:val="0"/>
        <w:adjustRightInd w:val="0"/>
        <w:rPr>
          <w:rFonts w:ascii="Abadi" w:hAnsi="Abadi" w:cs="*Calibri-6720-Identity-H"/>
          <w:color w:val="18171D"/>
          <w:sz w:val="20"/>
          <w:szCs w:val="20"/>
          <w:lang w:val="es-MX" w:eastAsia="es-MX"/>
        </w:rPr>
      </w:pPr>
      <w:r>
        <w:rPr>
          <w:rStyle w:val="Refdenotaalpie"/>
        </w:rPr>
        <w:footnoteRef/>
      </w:r>
      <w:r>
        <w:t xml:space="preserve"> </w:t>
      </w:r>
      <w:r w:rsidRPr="00DB64E9">
        <w:rPr>
          <w:rFonts w:ascii="Abadi" w:hAnsi="Abadi" w:cs="*Calibri-6720-Identity-H"/>
          <w:color w:val="18171D"/>
          <w:sz w:val="12"/>
          <w:szCs w:val="12"/>
          <w:lang w:val="es-MX" w:eastAsia="es-MX"/>
        </w:rPr>
        <w:t>https :// sjf.scjn.gob.mx/SJFSem/Paginas/Deta</w:t>
      </w:r>
      <w:r w:rsidR="00B1194E" w:rsidRPr="00DB64E9">
        <w:rPr>
          <w:rFonts w:ascii="Abadi" w:hAnsi="Abadi" w:cs="*Calibri-6720-Identity-H"/>
          <w:color w:val="18171D"/>
          <w:sz w:val="12"/>
          <w:szCs w:val="12"/>
          <w:lang w:val="es-MX" w:eastAsia="es-MX"/>
        </w:rPr>
        <w:t>lle</w:t>
      </w:r>
      <w:r w:rsidRPr="00DB64E9">
        <w:rPr>
          <w:rFonts w:ascii="Abadi" w:hAnsi="Abadi" w:cs="*Calibri-6720-Identity-H"/>
          <w:color w:val="18171D"/>
          <w:sz w:val="12"/>
          <w:szCs w:val="12"/>
          <w:lang w:val="es-MX" w:eastAsia="es-MX"/>
        </w:rPr>
        <w:t>GeneraIV2</w:t>
      </w:r>
      <w:r w:rsidR="00301CBE" w:rsidRPr="00DB64E9">
        <w:rPr>
          <w:rFonts w:ascii="Abadi" w:hAnsi="Abadi" w:cs="*Calibri-6720-Identity-H"/>
          <w:color w:val="18171D"/>
          <w:sz w:val="12"/>
          <w:szCs w:val="12"/>
          <w:lang w:val="es-MX" w:eastAsia="es-MX"/>
        </w:rPr>
        <w:t>.</w:t>
      </w:r>
      <w:r w:rsidRPr="00DB64E9">
        <w:rPr>
          <w:rFonts w:ascii="Abadi" w:hAnsi="Abadi" w:cs="*Calibri-6720-Identity-H"/>
          <w:color w:val="18171D"/>
          <w:sz w:val="12"/>
          <w:szCs w:val="12"/>
          <w:lang w:val="es-MX" w:eastAsia="es-MX"/>
        </w:rPr>
        <w:t>aspx?Epo</w:t>
      </w:r>
      <w:r w:rsidR="00301CBE" w:rsidRPr="00DB64E9">
        <w:rPr>
          <w:rFonts w:ascii="Abadi" w:hAnsi="Abadi" w:cs="*Calibri-6720-Identity-H"/>
          <w:color w:val="18171D"/>
          <w:sz w:val="12"/>
          <w:szCs w:val="12"/>
          <w:lang w:val="es-MX" w:eastAsia="es-MX"/>
        </w:rPr>
        <w:t>c</w:t>
      </w:r>
      <w:r w:rsidRPr="00DB64E9">
        <w:rPr>
          <w:rFonts w:ascii="Abadi" w:hAnsi="Abadi" w:cs="*Calibri-6720-Identity-H"/>
          <w:color w:val="18171D"/>
          <w:sz w:val="12"/>
          <w:szCs w:val="12"/>
          <w:lang w:val="es-MX" w:eastAsia="es-MX"/>
        </w:rPr>
        <w:t>a=&amp;Apendice=&amp;Expresion=2016548&amp;Dominio=</w:t>
      </w:r>
      <w:proofErr w:type="gramStart"/>
      <w:r w:rsidRPr="00DB64E9">
        <w:rPr>
          <w:rFonts w:ascii="Abadi" w:hAnsi="Abadi" w:cs="*Calibri-6720-Identity-H"/>
          <w:color w:val="18171D"/>
          <w:sz w:val="12"/>
          <w:szCs w:val="12"/>
          <w:lang w:val="es-MX" w:eastAsia="es-MX"/>
        </w:rPr>
        <w:t>Rubro,Texto</w:t>
      </w:r>
      <w:proofErr w:type="gramEnd"/>
      <w:r w:rsidRPr="00DB64E9">
        <w:rPr>
          <w:rFonts w:ascii="Abadi" w:hAnsi="Abadi" w:cs="*Calibri-6720-Identity-H"/>
          <w:color w:val="18171D"/>
          <w:sz w:val="12"/>
          <w:szCs w:val="12"/>
          <w:lang w:val="es-MX" w:eastAsia="es-MX"/>
        </w:rPr>
        <w:t>&amp;TA_TJ=&amp;Orden=3&amp;Clase=DetalleSemanarioBusquedaBL&amp;Tablero=-</w:t>
      </w:r>
      <w:r w:rsidRPr="00DB64E9">
        <w:rPr>
          <w:rFonts w:ascii="Abadi" w:hAnsi="Abadi" w:cs="*Calibri-6720-Identity-H"/>
          <w:color w:val="18171E"/>
          <w:sz w:val="12"/>
          <w:szCs w:val="12"/>
          <w:lang w:val="es-MX" w:eastAsia="es-MX"/>
        </w:rPr>
        <w:t>100 J2&amp;Parte=&amp;NumTE=</w:t>
      </w:r>
      <w:r w:rsidR="004949C7" w:rsidRPr="00DB64E9">
        <w:rPr>
          <w:rFonts w:ascii="Abadi" w:hAnsi="Abadi" w:cs="*Calibri-6720-Identity-H"/>
          <w:color w:val="18171E"/>
          <w:sz w:val="12"/>
          <w:szCs w:val="12"/>
          <w:lang w:val="es-MX" w:eastAsia="es-MX"/>
        </w:rPr>
        <w:t>1</w:t>
      </w:r>
      <w:r w:rsidRPr="00DB64E9">
        <w:rPr>
          <w:rFonts w:ascii="Abadi" w:hAnsi="Abadi" w:cs="*Calibri-6720-Identity-H"/>
          <w:color w:val="18171E"/>
          <w:sz w:val="12"/>
          <w:szCs w:val="12"/>
          <w:lang w:val="es-MX" w:eastAsia="es-MX"/>
        </w:rPr>
        <w:t>&amp;Epp=20&amp;Desde=l</w:t>
      </w:r>
      <w:r w:rsidR="004949C7" w:rsidRPr="00DB64E9">
        <w:rPr>
          <w:rFonts w:ascii="Abadi" w:hAnsi="Abadi" w:cs="*Calibri-6720-Identity-H"/>
          <w:color w:val="18171E"/>
          <w:sz w:val="12"/>
          <w:szCs w:val="12"/>
          <w:lang w:val="es-MX" w:eastAsia="es-MX"/>
        </w:rPr>
        <w:t>0</w:t>
      </w:r>
      <w:r w:rsidRPr="00DB64E9">
        <w:rPr>
          <w:rFonts w:ascii="Abadi" w:hAnsi="Abadi" w:cs="*Calibri-6720-Identity-H"/>
          <w:color w:val="18171E"/>
          <w:sz w:val="12"/>
          <w:szCs w:val="12"/>
          <w:lang w:val="es-MX" w:eastAsia="es-MX"/>
        </w:rPr>
        <w:t>0&amp;Hasta=-100&amp;Index=0&amp;Semanald=202217&amp;ID=2</w:t>
      </w:r>
      <w:r w:rsidR="00DB64E9" w:rsidRPr="00DB64E9">
        <w:rPr>
          <w:rFonts w:ascii="Abadi" w:hAnsi="Abadi" w:cs="*Calibri-6720-Identity-H"/>
          <w:color w:val="18171E"/>
          <w:sz w:val="12"/>
          <w:szCs w:val="12"/>
          <w:lang w:val="es-MX" w:eastAsia="es-MX"/>
        </w:rPr>
        <w:t>0</w:t>
      </w:r>
      <w:r w:rsidRPr="00DB64E9">
        <w:rPr>
          <w:rFonts w:ascii="Abadi" w:hAnsi="Abadi" w:cs="*Calibri-6720-Identity-H"/>
          <w:color w:val="18171E"/>
          <w:sz w:val="12"/>
          <w:szCs w:val="12"/>
          <w:lang w:val="es-MX" w:eastAsia="es-MX"/>
        </w:rPr>
        <w:t>16548&amp;Hit=l&amp;IDs=2016548</w:t>
      </w:r>
    </w:p>
  </w:footnote>
  <w:footnote w:id="28">
    <w:p w14:paraId="26EF7293" w14:textId="09EBF6BB" w:rsidR="0062529F" w:rsidRPr="00E22D81" w:rsidRDefault="0062529F" w:rsidP="00E22D81">
      <w:pPr>
        <w:autoSpaceDE w:val="0"/>
        <w:autoSpaceDN w:val="0"/>
        <w:adjustRightInd w:val="0"/>
        <w:rPr>
          <w:rFonts w:ascii="Abadi" w:hAnsi="Abadi" w:cs="*Microsoft Sans Serif-9738-Iden"/>
          <w:color w:val="1E1D1F"/>
          <w:sz w:val="12"/>
          <w:szCs w:val="12"/>
          <w:lang w:val="es-MX" w:eastAsia="es-MX"/>
        </w:rPr>
      </w:pPr>
      <w:r w:rsidRPr="00E22D81">
        <w:rPr>
          <w:rStyle w:val="Refdenotaalpie"/>
          <w:rFonts w:ascii="Abadi" w:hAnsi="Abadi"/>
          <w:sz w:val="12"/>
          <w:szCs w:val="12"/>
        </w:rPr>
        <w:footnoteRef/>
      </w:r>
      <w:r w:rsidRPr="00E22D81">
        <w:rPr>
          <w:rFonts w:ascii="Abadi" w:hAnsi="Abadi"/>
          <w:sz w:val="12"/>
          <w:szCs w:val="12"/>
        </w:rPr>
        <w:t xml:space="preserve"> </w:t>
      </w:r>
      <w:r w:rsidR="00E22D81" w:rsidRPr="00E22D81">
        <w:rPr>
          <w:rFonts w:ascii="Abadi" w:hAnsi="Abadi" w:cs="*Microsoft Sans Serif-9738-Iden"/>
          <w:color w:val="1E1D1F"/>
          <w:sz w:val="12"/>
          <w:szCs w:val="12"/>
          <w:lang w:val="es-MX" w:eastAsia="es-MX"/>
        </w:rPr>
        <w:t>Documento de trabajo presentado por la Unidad de Estudios de las Finanzas Públicas del Congreso del Estado, derivado de la metodología</w:t>
      </w:r>
      <w:r w:rsidR="00E22D81">
        <w:rPr>
          <w:rFonts w:ascii="Abadi" w:hAnsi="Abadi" w:cs="*Microsoft Sans Serif-9738-Iden"/>
          <w:color w:val="1E1D1F"/>
          <w:sz w:val="12"/>
          <w:szCs w:val="12"/>
          <w:lang w:val="es-MX" w:eastAsia="es-MX"/>
        </w:rPr>
        <w:t xml:space="preserve"> </w:t>
      </w:r>
      <w:r w:rsidR="00E22D81" w:rsidRPr="00E22D81">
        <w:rPr>
          <w:rFonts w:ascii="Abadi" w:hAnsi="Abadi" w:cs="*Microsoft Sans Serif-9738-Iden"/>
          <w:color w:val="1E1D1F"/>
          <w:sz w:val="12"/>
          <w:szCs w:val="12"/>
          <w:lang w:val="es-MX" w:eastAsia="es-MX"/>
        </w:rPr>
        <w:t>aprobada por unanimidad por la Comisión de Gobernación y Puntos Constitucionales de la Sexagésima Cuarta Legislatura.</w:t>
      </w:r>
    </w:p>
  </w:footnote>
  <w:footnote w:id="29">
    <w:p w14:paraId="71FBED32" w14:textId="1F30C141" w:rsidR="00F05D96" w:rsidRPr="00CB007C" w:rsidRDefault="00F05D96" w:rsidP="00CB007C">
      <w:pPr>
        <w:pStyle w:val="Textonotapie"/>
        <w:jc w:val="both"/>
        <w:rPr>
          <w:rFonts w:ascii="Abadi" w:hAnsi="Abadi"/>
          <w:sz w:val="12"/>
          <w:szCs w:val="12"/>
        </w:rPr>
      </w:pPr>
      <w:r w:rsidRPr="00CB007C">
        <w:rPr>
          <w:rStyle w:val="Refdenotaalpie"/>
          <w:rFonts w:ascii="Abadi" w:hAnsi="Abadi"/>
          <w:sz w:val="12"/>
          <w:szCs w:val="12"/>
        </w:rPr>
        <w:footnoteRef/>
      </w:r>
      <w:r w:rsidRPr="00CB007C">
        <w:rPr>
          <w:rFonts w:ascii="Abadi" w:hAnsi="Abadi"/>
          <w:sz w:val="12"/>
          <w:szCs w:val="12"/>
        </w:rPr>
        <w:t xml:space="preserve"> </w:t>
      </w:r>
      <w:r w:rsidRPr="00CB007C">
        <w:rPr>
          <w:rFonts w:ascii="Abadi" w:hAnsi="Abadi" w:cs="*Arial-14810-Identity-H"/>
          <w:color w:val="1D1C1E"/>
          <w:sz w:val="12"/>
          <w:szCs w:val="12"/>
          <w:lang w:eastAsia="es-MX"/>
        </w:rPr>
        <w:t>Publicada en el Periódico Oficial del Estado de Guanajuato, el martes 20 de diciembre de 2005.</w:t>
      </w:r>
    </w:p>
  </w:footnote>
  <w:footnote w:id="30">
    <w:p w14:paraId="63CA231F" w14:textId="5E90467E" w:rsidR="00F05D96" w:rsidRPr="00CB007C" w:rsidRDefault="00F05D96" w:rsidP="00CB007C">
      <w:pPr>
        <w:autoSpaceDE w:val="0"/>
        <w:autoSpaceDN w:val="0"/>
        <w:adjustRightInd w:val="0"/>
        <w:jc w:val="both"/>
        <w:rPr>
          <w:rFonts w:ascii="Abadi" w:hAnsi="Abadi" w:cs="*Cambria-Italic-14816-Identity-"/>
          <w:i/>
          <w:iCs/>
          <w:color w:val="2B2B2C"/>
          <w:sz w:val="12"/>
          <w:szCs w:val="12"/>
          <w:lang w:val="es-MX" w:eastAsia="es-MX"/>
        </w:rPr>
      </w:pPr>
      <w:r w:rsidRPr="00CB007C">
        <w:rPr>
          <w:rStyle w:val="Refdenotaalpie"/>
          <w:rFonts w:ascii="Abadi" w:hAnsi="Abadi"/>
          <w:sz w:val="12"/>
          <w:szCs w:val="12"/>
        </w:rPr>
        <w:footnoteRef/>
      </w:r>
      <w:r w:rsidRPr="00CB007C">
        <w:rPr>
          <w:rFonts w:ascii="Abadi" w:hAnsi="Abadi"/>
          <w:sz w:val="12"/>
          <w:szCs w:val="12"/>
        </w:rPr>
        <w:t xml:space="preserve"> </w:t>
      </w:r>
      <w:r w:rsidRPr="00CB007C">
        <w:rPr>
          <w:rFonts w:ascii="Abadi" w:hAnsi="Abadi" w:cs="*Arial-14810-Identity-H"/>
          <w:color w:val="2B2B2C"/>
          <w:sz w:val="12"/>
          <w:szCs w:val="12"/>
          <w:lang w:val="es-MX" w:eastAsia="es-MX"/>
        </w:rPr>
        <w:t xml:space="preserve">Su octavo párrafo establece que </w:t>
      </w:r>
      <w:r w:rsidRPr="00CB007C">
        <w:rPr>
          <w:rFonts w:ascii="Abadi" w:hAnsi="Abadi" w:cs="*Cambria-Italic-14816-Identity-"/>
          <w:i/>
          <w:iCs/>
          <w:color w:val="2B2B2C"/>
          <w:sz w:val="12"/>
          <w:szCs w:val="12"/>
          <w:lang w:val="es-MX" w:eastAsia="es-MX"/>
        </w:rPr>
        <w:t xml:space="preserve">«las leyes respectivas, determinarán las profesiones que requerirán de </w:t>
      </w:r>
      <w:r w:rsidR="00CB007C" w:rsidRPr="00CB007C">
        <w:rPr>
          <w:rFonts w:ascii="Abadi" w:hAnsi="Abadi" w:cs="*Cambria-Italic-14816-Identity-"/>
          <w:i/>
          <w:iCs/>
          <w:color w:val="2B2B2C"/>
          <w:sz w:val="12"/>
          <w:szCs w:val="12"/>
          <w:lang w:val="es-MX" w:eastAsia="es-MX"/>
        </w:rPr>
        <w:t>título</w:t>
      </w:r>
      <w:r w:rsidRPr="00CB007C">
        <w:rPr>
          <w:rFonts w:ascii="Abadi" w:hAnsi="Abadi" w:cs="*Cambria-Italic-14816-Identity-"/>
          <w:i/>
          <w:iCs/>
          <w:color w:val="2B2B2C"/>
          <w:sz w:val="12"/>
          <w:szCs w:val="12"/>
          <w:lang w:val="es-MX" w:eastAsia="es-MX"/>
        </w:rPr>
        <w:t xml:space="preserve"> para su</w:t>
      </w:r>
    </w:p>
    <w:p w14:paraId="5CB24157" w14:textId="3C30DF2B" w:rsidR="00F05D96" w:rsidRPr="00CB007C" w:rsidRDefault="00F05D96" w:rsidP="00CB007C">
      <w:pPr>
        <w:autoSpaceDE w:val="0"/>
        <w:autoSpaceDN w:val="0"/>
        <w:adjustRightInd w:val="0"/>
        <w:jc w:val="both"/>
        <w:rPr>
          <w:rFonts w:ascii="Abadi" w:hAnsi="Abadi" w:cs="*Cambria-Italic-14816-Identity-"/>
          <w:i/>
          <w:iCs/>
          <w:color w:val="2B2B2C"/>
          <w:sz w:val="12"/>
          <w:szCs w:val="12"/>
          <w:lang w:val="es-MX" w:eastAsia="es-MX"/>
        </w:rPr>
      </w:pPr>
      <w:r w:rsidRPr="00CB007C">
        <w:rPr>
          <w:rFonts w:ascii="Abadi" w:hAnsi="Abadi" w:cs="*Cambria-Italic-14816-Identity-"/>
          <w:i/>
          <w:iCs/>
          <w:color w:val="2B2B2C"/>
          <w:sz w:val="12"/>
          <w:szCs w:val="12"/>
          <w:lang w:val="es-MX" w:eastAsia="es-MX"/>
        </w:rPr>
        <w:t xml:space="preserve">ejercicio, las condiciones para obtenerlo, las </w:t>
      </w:r>
      <w:r w:rsidR="00CB007C" w:rsidRPr="00CB007C">
        <w:rPr>
          <w:rFonts w:ascii="Abadi" w:hAnsi="Abadi" w:cs="*Cambria-Italic-14816-Identity-"/>
          <w:i/>
          <w:iCs/>
          <w:color w:val="2B2B2C"/>
          <w:sz w:val="12"/>
          <w:szCs w:val="12"/>
          <w:lang w:val="es-MX" w:eastAsia="es-MX"/>
        </w:rPr>
        <w:t>instituciones</w:t>
      </w:r>
      <w:r w:rsidRPr="00CB007C">
        <w:rPr>
          <w:rFonts w:ascii="Abadi" w:hAnsi="Abadi" w:cs="*Cambria-Italic-14816-Identity-"/>
          <w:i/>
          <w:iCs/>
          <w:color w:val="2B2B2C"/>
          <w:sz w:val="12"/>
          <w:szCs w:val="12"/>
          <w:lang w:val="es-MX" w:eastAsia="es-MX"/>
        </w:rPr>
        <w:t xml:space="preserve"> que han de expedirlo y </w:t>
      </w:r>
      <w:r w:rsidR="00CB007C" w:rsidRPr="00CB007C">
        <w:rPr>
          <w:rFonts w:ascii="Abadi" w:hAnsi="Abadi" w:cs="*Cambria-Italic-14816-Identity-"/>
          <w:i/>
          <w:iCs/>
          <w:color w:val="2B2B2C"/>
          <w:sz w:val="12"/>
          <w:szCs w:val="12"/>
          <w:lang w:val="es-MX" w:eastAsia="es-MX"/>
        </w:rPr>
        <w:t>registrarla</w:t>
      </w:r>
      <w:r w:rsidRPr="00CB007C">
        <w:rPr>
          <w:rFonts w:ascii="Abadi" w:hAnsi="Abadi" w:cs="*Cambria-Italic-14816-Identity-"/>
          <w:i/>
          <w:iCs/>
          <w:color w:val="2B2B2C"/>
          <w:sz w:val="12"/>
          <w:szCs w:val="12"/>
          <w:lang w:val="es-MX" w:eastAsia="es-MX"/>
        </w:rPr>
        <w:t>, así como las sanciones que</w:t>
      </w:r>
    </w:p>
    <w:p w14:paraId="34B2B460" w14:textId="3D8181B8" w:rsidR="00F05D96" w:rsidRPr="00CB007C" w:rsidRDefault="00F05D96" w:rsidP="00CB007C">
      <w:pPr>
        <w:pStyle w:val="Textonotapie"/>
        <w:jc w:val="both"/>
        <w:rPr>
          <w:rFonts w:ascii="Abadi" w:hAnsi="Abadi"/>
          <w:sz w:val="12"/>
          <w:szCs w:val="12"/>
        </w:rPr>
      </w:pPr>
      <w:r w:rsidRPr="00CB007C">
        <w:rPr>
          <w:rFonts w:ascii="Abadi" w:hAnsi="Abadi" w:cs="*Cambria-Italic-14816-Identity-"/>
          <w:i/>
          <w:iCs/>
          <w:color w:val="2B2B2C"/>
          <w:sz w:val="12"/>
          <w:szCs w:val="12"/>
          <w:lang w:eastAsia="es-MX"/>
        </w:rPr>
        <w:t>deban imponerse a quienes ejerzan una profesión sin cumplir los requisitos legales».</w:t>
      </w:r>
    </w:p>
  </w:footnote>
  <w:footnote w:id="31">
    <w:p w14:paraId="44D2BD27" w14:textId="6347A425" w:rsidR="00CB007C" w:rsidRPr="00CB007C" w:rsidRDefault="00CB007C" w:rsidP="00CB007C">
      <w:pPr>
        <w:autoSpaceDE w:val="0"/>
        <w:autoSpaceDN w:val="0"/>
        <w:adjustRightInd w:val="0"/>
        <w:jc w:val="both"/>
        <w:rPr>
          <w:rFonts w:ascii="Abadi" w:hAnsi="Abadi" w:cs="*Times New Roman-17073-Identity"/>
          <w:color w:val="262628"/>
          <w:sz w:val="12"/>
          <w:szCs w:val="12"/>
          <w:lang w:val="es-MX" w:eastAsia="es-MX"/>
        </w:rPr>
      </w:pPr>
      <w:r w:rsidRPr="00CB007C">
        <w:rPr>
          <w:rStyle w:val="Refdenotaalpie"/>
          <w:rFonts w:ascii="Abadi" w:hAnsi="Abadi"/>
          <w:sz w:val="12"/>
          <w:szCs w:val="12"/>
        </w:rPr>
        <w:footnoteRef/>
      </w:r>
      <w:r w:rsidRPr="00CB007C">
        <w:rPr>
          <w:rFonts w:ascii="Abadi" w:hAnsi="Abadi"/>
          <w:sz w:val="12"/>
          <w:szCs w:val="12"/>
        </w:rPr>
        <w:t xml:space="preserve"> </w:t>
      </w:r>
      <w:r w:rsidRPr="00CB007C">
        <w:rPr>
          <w:rFonts w:ascii="Abadi" w:hAnsi="Abadi" w:cs="*Times New Roman-17073-Identity"/>
          <w:color w:val="262628"/>
          <w:sz w:val="12"/>
          <w:szCs w:val="12"/>
          <w:lang w:val="es-MX" w:eastAsia="es-MX"/>
        </w:rPr>
        <w:t>El artículo 4 de la Ley señala que las profesiones y ramas profesionales que requieren título para su ejercicio en el Estado</w:t>
      </w:r>
    </w:p>
    <w:p w14:paraId="63AF4EF1" w14:textId="77777777" w:rsidR="00CB007C" w:rsidRPr="00CB007C" w:rsidRDefault="00CB007C" w:rsidP="00CB007C">
      <w:pPr>
        <w:autoSpaceDE w:val="0"/>
        <w:autoSpaceDN w:val="0"/>
        <w:adjustRightInd w:val="0"/>
        <w:jc w:val="both"/>
        <w:rPr>
          <w:rFonts w:ascii="Abadi" w:hAnsi="Abadi" w:cs="*Times New Roman-17073-Identity"/>
          <w:color w:val="262628"/>
          <w:sz w:val="12"/>
          <w:szCs w:val="12"/>
          <w:lang w:val="es-MX" w:eastAsia="es-MX"/>
        </w:rPr>
      </w:pPr>
      <w:r w:rsidRPr="00CB007C">
        <w:rPr>
          <w:rFonts w:ascii="Abadi" w:hAnsi="Abadi" w:cs="*Times New Roman-17073-Identity"/>
          <w:color w:val="262628"/>
          <w:sz w:val="12"/>
          <w:szCs w:val="12"/>
          <w:lang w:val="es-MX" w:eastAsia="es-MX"/>
        </w:rPr>
        <w:t>de Guanajuato, son aquellas derivadas de la conclusión de estudios de los niveles técnico, licenciatura, especialidad,</w:t>
      </w:r>
    </w:p>
    <w:p w14:paraId="57746238" w14:textId="058096D3" w:rsidR="00CB007C" w:rsidRPr="00CB007C" w:rsidRDefault="00CB007C" w:rsidP="00CB007C">
      <w:pPr>
        <w:autoSpaceDE w:val="0"/>
        <w:autoSpaceDN w:val="0"/>
        <w:adjustRightInd w:val="0"/>
        <w:jc w:val="both"/>
        <w:rPr>
          <w:rFonts w:ascii="Abadi" w:hAnsi="Abadi" w:cs="*Times New Roman-17073-Identity"/>
          <w:color w:val="262628"/>
          <w:sz w:val="12"/>
          <w:szCs w:val="12"/>
          <w:lang w:val="es-MX" w:eastAsia="es-MX"/>
        </w:rPr>
      </w:pPr>
      <w:r w:rsidRPr="00CB007C">
        <w:rPr>
          <w:rFonts w:ascii="Abadi" w:hAnsi="Abadi" w:cs="*Times New Roman-17073-Identity"/>
          <w:color w:val="262628"/>
          <w:sz w:val="12"/>
          <w:szCs w:val="12"/>
          <w:lang w:val="es-MX" w:eastAsia="es-MX"/>
        </w:rPr>
        <w:t>maestra, doctorado o cualquier otro nivel o grado académico provenientes de la educación universitaria, normal, tecnológica</w:t>
      </w:r>
    </w:p>
    <w:p w14:paraId="26E8E30D" w14:textId="7E41CF06" w:rsidR="00CB007C" w:rsidRPr="00CB007C" w:rsidRDefault="00CB007C" w:rsidP="00CB007C">
      <w:pPr>
        <w:autoSpaceDE w:val="0"/>
        <w:autoSpaceDN w:val="0"/>
        <w:adjustRightInd w:val="0"/>
        <w:jc w:val="both"/>
        <w:rPr>
          <w:rFonts w:ascii="Abadi" w:hAnsi="Abadi" w:cs="*Times New Roman-17073-Identity"/>
          <w:color w:val="262628"/>
          <w:sz w:val="12"/>
          <w:szCs w:val="12"/>
          <w:lang w:val="es-MX" w:eastAsia="es-MX"/>
        </w:rPr>
      </w:pPr>
      <w:r w:rsidRPr="00CB007C">
        <w:rPr>
          <w:rFonts w:ascii="Abadi" w:hAnsi="Abadi" w:cs="*Times New Roman-17073-Identity"/>
          <w:color w:val="262628"/>
          <w:sz w:val="12"/>
          <w:szCs w:val="12"/>
          <w:lang w:val="es-MX" w:eastAsia="es-MX"/>
        </w:rPr>
        <w:t>o de diversa naturaleza que exista al amparo del Sistema Educativo Nacional; además, señala la lista de 73 profesiones y</w:t>
      </w:r>
    </w:p>
    <w:p w14:paraId="4F5B21FE" w14:textId="05957E6F" w:rsidR="00CB007C" w:rsidRPr="00CB007C" w:rsidRDefault="00CB007C" w:rsidP="00CB007C">
      <w:pPr>
        <w:autoSpaceDE w:val="0"/>
        <w:autoSpaceDN w:val="0"/>
        <w:adjustRightInd w:val="0"/>
        <w:jc w:val="both"/>
        <w:rPr>
          <w:rFonts w:ascii="Abadi" w:hAnsi="Abadi" w:cs="*Times New Roman-17073-Identity"/>
          <w:color w:val="262628"/>
          <w:sz w:val="12"/>
          <w:szCs w:val="12"/>
          <w:lang w:val="es-MX" w:eastAsia="es-MX"/>
        </w:rPr>
      </w:pPr>
      <w:r w:rsidRPr="00CB007C">
        <w:rPr>
          <w:rFonts w:ascii="Abadi" w:hAnsi="Abadi" w:cs="*Times New Roman-17073-Identity"/>
          <w:color w:val="262628"/>
          <w:sz w:val="12"/>
          <w:szCs w:val="12"/>
          <w:lang w:val="es-MX" w:eastAsia="es-MX"/>
        </w:rPr>
        <w:t>ramas profesionales que obligatoriamente requieren tener título para su ejercicio; y que el Titular del Poder Ejecutivo</w:t>
      </w:r>
    </w:p>
    <w:p w14:paraId="5B92604E" w14:textId="06686BD9" w:rsidR="00CB007C" w:rsidRPr="00CB007C" w:rsidRDefault="00CB007C" w:rsidP="00CB007C">
      <w:pPr>
        <w:pStyle w:val="Textonotapie"/>
        <w:jc w:val="both"/>
        <w:rPr>
          <w:rFonts w:ascii="Abadi" w:hAnsi="Abadi"/>
          <w:sz w:val="12"/>
          <w:szCs w:val="12"/>
        </w:rPr>
      </w:pPr>
      <w:r w:rsidRPr="00CB007C">
        <w:rPr>
          <w:rFonts w:ascii="Abadi" w:hAnsi="Abadi" w:cs="*Times New Roman-17073-Identity"/>
          <w:color w:val="262628"/>
          <w:sz w:val="12"/>
          <w:szCs w:val="12"/>
          <w:lang w:eastAsia="es-MX"/>
        </w:rPr>
        <w:t>actualizará dicho listado, a través de Reglamento, mismo que deberá actualizarse por lo menos cada tres años</w:t>
      </w:r>
    </w:p>
  </w:footnote>
  <w:footnote w:id="32">
    <w:p w14:paraId="30C25D36" w14:textId="05881BB8" w:rsidR="00CB007C" w:rsidRPr="00CB007C" w:rsidRDefault="00CB007C" w:rsidP="00CB007C">
      <w:pPr>
        <w:autoSpaceDE w:val="0"/>
        <w:autoSpaceDN w:val="0"/>
        <w:adjustRightInd w:val="0"/>
        <w:rPr>
          <w:rFonts w:ascii="Abadi" w:hAnsi="Abadi" w:cs="*Calibri-13312-Identity-H"/>
          <w:color w:val="272728"/>
          <w:sz w:val="12"/>
          <w:szCs w:val="12"/>
          <w:lang w:val="es-MX" w:eastAsia="es-MX"/>
        </w:rPr>
      </w:pPr>
      <w:r w:rsidRPr="00CB007C">
        <w:rPr>
          <w:rStyle w:val="Refdenotaalpie"/>
          <w:rFonts w:ascii="Abadi" w:hAnsi="Abadi"/>
          <w:sz w:val="12"/>
          <w:szCs w:val="12"/>
        </w:rPr>
        <w:footnoteRef/>
      </w:r>
      <w:r w:rsidRPr="00CB007C">
        <w:rPr>
          <w:rFonts w:ascii="Abadi" w:hAnsi="Abadi"/>
          <w:sz w:val="12"/>
          <w:szCs w:val="12"/>
        </w:rPr>
        <w:t xml:space="preserve"> </w:t>
      </w:r>
      <w:r w:rsidRPr="00CB007C">
        <w:rPr>
          <w:rFonts w:ascii="Abadi" w:hAnsi="Abadi" w:cs="*Calibri-13312-Identity-H"/>
          <w:color w:val="272728"/>
          <w:sz w:val="12"/>
          <w:szCs w:val="12"/>
          <w:lang w:val="es-MX" w:eastAsia="es-MX"/>
        </w:rPr>
        <w:t>publicado en el Periódico Oficial del Gobierno del Estado de Guanajuato, Núm. 146, Segunda Parte, el 22 de julio de</w:t>
      </w:r>
    </w:p>
    <w:p w14:paraId="3D737068" w14:textId="2B7EB98F" w:rsidR="00CB007C" w:rsidRPr="00CB007C" w:rsidRDefault="00CB007C" w:rsidP="00CB007C">
      <w:pPr>
        <w:pStyle w:val="Textonotapie"/>
        <w:rPr>
          <w:rFonts w:ascii="Abadi" w:hAnsi="Abadi"/>
          <w:sz w:val="12"/>
          <w:szCs w:val="12"/>
        </w:rPr>
      </w:pPr>
      <w:r w:rsidRPr="00CB007C">
        <w:rPr>
          <w:rFonts w:ascii="Abadi" w:hAnsi="Abadi" w:cs="*Calibri-13312-Identity-H"/>
          <w:color w:val="272728"/>
          <w:sz w:val="12"/>
          <w:szCs w:val="12"/>
          <w:lang w:eastAsia="es-MX"/>
        </w:rPr>
        <w:t>2020.</w:t>
      </w:r>
    </w:p>
  </w:footnote>
  <w:footnote w:id="33">
    <w:p w14:paraId="4A89477C" w14:textId="77777777" w:rsidR="00CB007C" w:rsidRPr="00CB007C" w:rsidRDefault="00CB007C" w:rsidP="00CB007C">
      <w:pPr>
        <w:autoSpaceDE w:val="0"/>
        <w:autoSpaceDN w:val="0"/>
        <w:adjustRightInd w:val="0"/>
        <w:rPr>
          <w:rFonts w:ascii="Abadi" w:hAnsi="Abadi" w:cs="*Times New Roman-13309-Identity"/>
          <w:color w:val="1E1E20"/>
          <w:sz w:val="12"/>
          <w:szCs w:val="12"/>
          <w:lang w:val="es-MX" w:eastAsia="es-MX"/>
        </w:rPr>
      </w:pPr>
      <w:r w:rsidRPr="00CB007C">
        <w:rPr>
          <w:rStyle w:val="Refdenotaalpie"/>
          <w:rFonts w:ascii="Abadi" w:hAnsi="Abadi"/>
          <w:sz w:val="12"/>
          <w:szCs w:val="12"/>
        </w:rPr>
        <w:footnoteRef/>
      </w:r>
      <w:r w:rsidRPr="00CB007C">
        <w:rPr>
          <w:rFonts w:ascii="Abadi" w:hAnsi="Abadi"/>
          <w:sz w:val="12"/>
          <w:szCs w:val="12"/>
        </w:rPr>
        <w:t xml:space="preserve"> </w:t>
      </w:r>
      <w:r w:rsidRPr="00CB007C">
        <w:rPr>
          <w:rFonts w:ascii="Abadi" w:hAnsi="Abadi" w:cs="*Times New Roman-13309-Identity"/>
          <w:color w:val="1E1E20"/>
          <w:sz w:val="12"/>
          <w:szCs w:val="12"/>
          <w:lang w:val="es-MX" w:eastAsia="es-MX"/>
        </w:rPr>
        <w:t>Aprobado por el Consejo General Universitario el 20 de marzo de 2018 y publicado en Gaceta Universitaria</w:t>
      </w:r>
    </w:p>
    <w:p w14:paraId="7D591B45" w14:textId="0F8848BA" w:rsidR="00CB007C" w:rsidRPr="00CB007C" w:rsidRDefault="00CB007C" w:rsidP="00CB007C">
      <w:pPr>
        <w:pStyle w:val="Textonotapie"/>
        <w:rPr>
          <w:rFonts w:ascii="Abadi" w:hAnsi="Abadi"/>
          <w:sz w:val="12"/>
          <w:szCs w:val="12"/>
        </w:rPr>
      </w:pPr>
      <w:r w:rsidRPr="00CB007C">
        <w:rPr>
          <w:rFonts w:ascii="Abadi" w:hAnsi="Abadi" w:cs="*Times New Roman-13309-Identity"/>
          <w:color w:val="1E1E20"/>
          <w:sz w:val="12"/>
          <w:szCs w:val="12"/>
          <w:lang w:eastAsia="es-MX"/>
        </w:rPr>
        <w:t>el 30 de octubre de 2018.</w:t>
      </w:r>
    </w:p>
  </w:footnote>
  <w:footnote w:id="34">
    <w:p w14:paraId="7D0006A4" w14:textId="77777777" w:rsidR="00323D16" w:rsidRPr="00323D16" w:rsidRDefault="00323D16" w:rsidP="00323D16">
      <w:pPr>
        <w:autoSpaceDE w:val="0"/>
        <w:autoSpaceDN w:val="0"/>
        <w:adjustRightInd w:val="0"/>
        <w:rPr>
          <w:rFonts w:ascii="Abadi" w:hAnsi="Abadi" w:cs="*Arial-10124-Identity-H"/>
          <w:color w:val="121214"/>
          <w:sz w:val="12"/>
          <w:szCs w:val="12"/>
          <w:lang w:val="es-MX" w:eastAsia="es-MX"/>
        </w:rPr>
      </w:pPr>
      <w:r w:rsidRPr="00323D16">
        <w:rPr>
          <w:rStyle w:val="Refdenotaalpie"/>
          <w:rFonts w:ascii="Abadi" w:hAnsi="Abadi"/>
          <w:sz w:val="12"/>
          <w:szCs w:val="12"/>
        </w:rPr>
        <w:footnoteRef/>
      </w:r>
      <w:r w:rsidRPr="00323D16">
        <w:rPr>
          <w:rFonts w:ascii="Abadi" w:hAnsi="Abadi"/>
          <w:sz w:val="12"/>
          <w:szCs w:val="12"/>
        </w:rPr>
        <w:t xml:space="preserve"> </w:t>
      </w:r>
      <w:r w:rsidRPr="00323D16">
        <w:rPr>
          <w:rFonts w:ascii="Abadi" w:hAnsi="Abadi" w:cs="*Arial-10124-Identity-H"/>
          <w:color w:val="121214"/>
          <w:sz w:val="12"/>
          <w:szCs w:val="12"/>
          <w:lang w:val="es-MX" w:eastAsia="es-MX"/>
        </w:rPr>
        <w:t>Diccionario Jurídico Mexicano, Instituto de Investigaciones Jurídicas de la UNAM, disponible en:</w:t>
      </w:r>
    </w:p>
    <w:p w14:paraId="12726A27" w14:textId="050BB57F" w:rsidR="00323D16" w:rsidRPr="00323D16" w:rsidRDefault="00323D16" w:rsidP="00323D16">
      <w:pPr>
        <w:pStyle w:val="Textonotapie"/>
        <w:rPr>
          <w:rFonts w:ascii="Abadi" w:hAnsi="Abadi"/>
          <w:sz w:val="12"/>
          <w:szCs w:val="12"/>
        </w:rPr>
      </w:pPr>
      <w:r w:rsidRPr="00323D16">
        <w:rPr>
          <w:rFonts w:ascii="Abadi" w:hAnsi="Abadi" w:cs="*Arial-10124-Identity-H"/>
          <w:color w:val="1C395B"/>
          <w:sz w:val="12"/>
          <w:szCs w:val="12"/>
          <w:lang w:eastAsia="es-MX"/>
        </w:rPr>
        <w:t>h</w:t>
      </w:r>
      <w:r w:rsidRPr="00323D16">
        <w:rPr>
          <w:rFonts w:ascii="Abadi" w:hAnsi="Abadi" w:cs="*Arial-10124-Identity-H"/>
          <w:color w:val="114878"/>
          <w:sz w:val="12"/>
          <w:szCs w:val="12"/>
          <w:lang w:eastAsia="es-MX"/>
        </w:rPr>
        <w:t>tt</w:t>
      </w:r>
      <w:r w:rsidRPr="00323D16">
        <w:rPr>
          <w:rFonts w:ascii="Abadi" w:hAnsi="Abadi" w:cs="*Arial-10124-Identity-H"/>
          <w:color w:val="1C395B"/>
          <w:sz w:val="12"/>
          <w:szCs w:val="12"/>
          <w:lang w:eastAsia="es-MX"/>
        </w:rPr>
        <w:t>ps</w:t>
      </w:r>
      <w:r w:rsidRPr="00323D16">
        <w:rPr>
          <w:rFonts w:ascii="Abadi" w:hAnsi="Abadi" w:cs="*Arial-10124-Identity-H"/>
          <w:color w:val="344248"/>
          <w:sz w:val="12"/>
          <w:szCs w:val="12"/>
          <w:lang w:eastAsia="es-MX"/>
        </w:rPr>
        <w:t>:</w:t>
      </w:r>
      <w:r w:rsidRPr="00323D16">
        <w:rPr>
          <w:rFonts w:ascii="Abadi" w:hAnsi="Abadi" w:cs="*Arial-10124-Identity-H"/>
          <w:color w:val="1C395B"/>
          <w:sz w:val="12"/>
          <w:szCs w:val="12"/>
          <w:lang w:eastAsia="es-MX"/>
        </w:rPr>
        <w:t>//a</w:t>
      </w:r>
      <w:r w:rsidRPr="00323D16">
        <w:rPr>
          <w:rFonts w:ascii="Abadi" w:hAnsi="Abadi" w:cs="*Arial-10124-Identity-H"/>
          <w:color w:val="0E2040"/>
          <w:sz w:val="12"/>
          <w:szCs w:val="12"/>
          <w:lang w:eastAsia="es-MX"/>
        </w:rPr>
        <w:t>r</w:t>
      </w:r>
      <w:r w:rsidRPr="00323D16">
        <w:rPr>
          <w:rFonts w:ascii="Abadi" w:hAnsi="Abadi" w:cs="*Arial-10124-Identity-H"/>
          <w:color w:val="1C395B"/>
          <w:sz w:val="12"/>
          <w:szCs w:val="12"/>
          <w:lang w:eastAsia="es-MX"/>
        </w:rPr>
        <w:t>chivos</w:t>
      </w:r>
      <w:r w:rsidRPr="00323D16">
        <w:rPr>
          <w:rFonts w:ascii="Abadi" w:hAnsi="Abadi" w:cs="*Arial-10124-Identity-H"/>
          <w:color w:val="344248"/>
          <w:sz w:val="12"/>
          <w:szCs w:val="12"/>
          <w:lang w:eastAsia="es-MX"/>
        </w:rPr>
        <w:t>.</w:t>
      </w:r>
      <w:r w:rsidRPr="00323D16">
        <w:rPr>
          <w:rFonts w:ascii="Abadi" w:hAnsi="Abadi" w:cs="*Arial-10124-Identity-H"/>
          <w:color w:val="1C395B"/>
          <w:sz w:val="12"/>
          <w:szCs w:val="12"/>
          <w:lang w:eastAsia="es-MX"/>
        </w:rPr>
        <w:t>j</w:t>
      </w:r>
      <w:r w:rsidRPr="00323D16">
        <w:rPr>
          <w:rFonts w:ascii="Abadi" w:hAnsi="Abadi" w:cs="*Arial-10124-Identity-H"/>
          <w:color w:val="0E2040"/>
          <w:sz w:val="12"/>
          <w:szCs w:val="12"/>
          <w:lang w:eastAsia="es-MX"/>
        </w:rPr>
        <w:t>u</w:t>
      </w:r>
      <w:r w:rsidRPr="00323D16">
        <w:rPr>
          <w:rFonts w:ascii="Abadi" w:hAnsi="Abadi" w:cs="*Arial-10124-Identity-H"/>
          <w:color w:val="1C395B"/>
          <w:sz w:val="12"/>
          <w:szCs w:val="12"/>
          <w:lang w:eastAsia="es-MX"/>
        </w:rPr>
        <w:t>r</w:t>
      </w:r>
      <w:r w:rsidRPr="00323D16">
        <w:rPr>
          <w:rFonts w:ascii="Abadi" w:hAnsi="Abadi" w:cs="*Arial-10124-Identity-H"/>
          <w:color w:val="0E2040"/>
          <w:sz w:val="12"/>
          <w:szCs w:val="12"/>
          <w:lang w:eastAsia="es-MX"/>
        </w:rPr>
        <w:t>i</w:t>
      </w:r>
      <w:r w:rsidRPr="00323D16">
        <w:rPr>
          <w:rFonts w:ascii="Abadi" w:hAnsi="Abadi" w:cs="*Arial-10124-Identity-H"/>
          <w:color w:val="1C395B"/>
          <w:sz w:val="12"/>
          <w:szCs w:val="12"/>
          <w:lang w:eastAsia="es-MX"/>
        </w:rPr>
        <w:t>dicas</w:t>
      </w:r>
      <w:r w:rsidRPr="00323D16">
        <w:rPr>
          <w:rFonts w:ascii="Abadi" w:hAnsi="Abadi" w:cs="*Arial-10124-Identity-H"/>
          <w:color w:val="446888"/>
          <w:sz w:val="12"/>
          <w:szCs w:val="12"/>
          <w:lang w:eastAsia="es-MX"/>
        </w:rPr>
        <w:t>.</w:t>
      </w:r>
      <w:r w:rsidRPr="00323D16">
        <w:rPr>
          <w:rFonts w:ascii="Abadi" w:hAnsi="Abadi" w:cs="*Arial-10124-Identity-H"/>
          <w:color w:val="1C395B"/>
          <w:sz w:val="12"/>
          <w:szCs w:val="12"/>
          <w:lang w:eastAsia="es-MX"/>
        </w:rPr>
        <w:t>unam</w:t>
      </w:r>
      <w:r w:rsidRPr="00323D16">
        <w:rPr>
          <w:rFonts w:ascii="Abadi" w:hAnsi="Abadi" w:cs="*Arial-10124-Identity-H"/>
          <w:color w:val="2C3038"/>
          <w:sz w:val="12"/>
          <w:szCs w:val="12"/>
          <w:lang w:eastAsia="es-MX"/>
        </w:rPr>
        <w:t>.</w:t>
      </w:r>
      <w:r w:rsidRPr="00323D16">
        <w:rPr>
          <w:rFonts w:ascii="Abadi" w:hAnsi="Abadi" w:cs="*Arial-10124-Identity-H"/>
          <w:color w:val="1C395B"/>
          <w:sz w:val="12"/>
          <w:szCs w:val="12"/>
          <w:lang w:eastAsia="es-MX"/>
        </w:rPr>
        <w:t>mx/www/bjv/</w:t>
      </w:r>
      <w:r w:rsidRPr="00323D16">
        <w:rPr>
          <w:rFonts w:ascii="Abadi" w:hAnsi="Abadi" w:cs="*Arial-10124-Identity-H"/>
          <w:color w:val="0E2040"/>
          <w:sz w:val="12"/>
          <w:szCs w:val="12"/>
          <w:lang w:eastAsia="es-MX"/>
        </w:rPr>
        <w:t>li</w:t>
      </w:r>
      <w:r w:rsidRPr="00323D16">
        <w:rPr>
          <w:rFonts w:ascii="Abadi" w:hAnsi="Abadi" w:cs="*Arial-10124-Identity-H"/>
          <w:color w:val="1C395B"/>
          <w:sz w:val="12"/>
          <w:szCs w:val="12"/>
          <w:lang w:eastAsia="es-MX"/>
        </w:rPr>
        <w:t>bros/3/1175/6</w:t>
      </w:r>
      <w:r w:rsidRPr="00323D16">
        <w:rPr>
          <w:rFonts w:ascii="Abadi" w:hAnsi="Abadi" w:cs="*Arial-10124-Identity-H"/>
          <w:color w:val="344248"/>
          <w:sz w:val="12"/>
          <w:szCs w:val="12"/>
          <w:lang w:eastAsia="es-MX"/>
        </w:rPr>
        <w:t>.</w:t>
      </w:r>
      <w:r w:rsidRPr="00323D16">
        <w:rPr>
          <w:rFonts w:ascii="Abadi" w:hAnsi="Abadi" w:cs="*Arial-10124-Identity-H"/>
          <w:color w:val="1C395B"/>
          <w:sz w:val="12"/>
          <w:szCs w:val="12"/>
          <w:lang w:eastAsia="es-MX"/>
        </w:rPr>
        <w:t>pd</w:t>
      </w:r>
      <w:r w:rsidRPr="00323D16">
        <w:rPr>
          <w:rFonts w:ascii="Abadi" w:hAnsi="Abadi" w:cs="*Arial-10124-Identity-H"/>
          <w:color w:val="114878"/>
          <w:sz w:val="12"/>
          <w:szCs w:val="12"/>
          <w:lang w:eastAsia="es-MX"/>
        </w:rPr>
        <w:t>f</w:t>
      </w:r>
    </w:p>
  </w:footnote>
  <w:footnote w:id="35">
    <w:p w14:paraId="0783CDCA" w14:textId="77777777" w:rsidR="000909AB" w:rsidRPr="000909AB" w:rsidRDefault="000909AB" w:rsidP="000909AB">
      <w:pPr>
        <w:autoSpaceDE w:val="0"/>
        <w:autoSpaceDN w:val="0"/>
        <w:adjustRightInd w:val="0"/>
        <w:rPr>
          <w:rFonts w:ascii="Abadi" w:hAnsi="Abadi" w:cs="*Arial-9887-Identity-H"/>
          <w:color w:val="121213"/>
          <w:sz w:val="12"/>
          <w:szCs w:val="12"/>
          <w:lang w:val="es-MX" w:eastAsia="es-MX"/>
        </w:rPr>
      </w:pPr>
      <w:r w:rsidRPr="000909AB">
        <w:rPr>
          <w:rStyle w:val="Refdenotaalpie"/>
          <w:rFonts w:ascii="Abadi" w:hAnsi="Abadi"/>
          <w:sz w:val="12"/>
          <w:szCs w:val="12"/>
        </w:rPr>
        <w:footnoteRef/>
      </w:r>
      <w:r w:rsidRPr="000909AB">
        <w:rPr>
          <w:rFonts w:ascii="Abadi" w:hAnsi="Abadi"/>
          <w:sz w:val="12"/>
          <w:szCs w:val="12"/>
        </w:rPr>
        <w:t xml:space="preserve"> </w:t>
      </w:r>
      <w:r w:rsidRPr="000909AB">
        <w:rPr>
          <w:rFonts w:ascii="Abadi" w:hAnsi="Abadi" w:cs="*Arial-9887-Identity-H"/>
          <w:color w:val="121213"/>
          <w:sz w:val="12"/>
          <w:szCs w:val="12"/>
          <w:lang w:val="es-MX" w:eastAsia="es-MX"/>
        </w:rPr>
        <w:t xml:space="preserve">Diccionario </w:t>
      </w:r>
      <w:proofErr w:type="spellStart"/>
      <w:r w:rsidRPr="000909AB">
        <w:rPr>
          <w:rFonts w:ascii="Abadi" w:hAnsi="Abadi" w:cs="*Arial-9887-Identity-H"/>
          <w:color w:val="121213"/>
          <w:sz w:val="12"/>
          <w:szCs w:val="12"/>
          <w:lang w:val="es-MX" w:eastAsia="es-MX"/>
        </w:rPr>
        <w:t>Jurldico</w:t>
      </w:r>
      <w:proofErr w:type="spellEnd"/>
      <w:r w:rsidRPr="000909AB">
        <w:rPr>
          <w:rFonts w:ascii="Abadi" w:hAnsi="Abadi" w:cs="*Arial-9887-Identity-H"/>
          <w:color w:val="121213"/>
          <w:sz w:val="12"/>
          <w:szCs w:val="12"/>
          <w:lang w:val="es-MX" w:eastAsia="es-MX"/>
        </w:rPr>
        <w:t xml:space="preserve"> Mexicano, Instituto de Investigaciones </w:t>
      </w:r>
      <w:proofErr w:type="spellStart"/>
      <w:r w:rsidRPr="000909AB">
        <w:rPr>
          <w:rFonts w:ascii="Abadi" w:hAnsi="Abadi" w:cs="*Arial-9887-Identity-H"/>
          <w:color w:val="121213"/>
          <w:sz w:val="12"/>
          <w:szCs w:val="12"/>
          <w:lang w:val="es-MX" w:eastAsia="es-MX"/>
        </w:rPr>
        <w:t>Jurldicas</w:t>
      </w:r>
      <w:proofErr w:type="spellEnd"/>
      <w:r w:rsidRPr="000909AB">
        <w:rPr>
          <w:rFonts w:ascii="Abadi" w:hAnsi="Abadi" w:cs="*Arial-9887-Identity-H"/>
          <w:color w:val="121213"/>
          <w:sz w:val="12"/>
          <w:szCs w:val="12"/>
          <w:lang w:val="es-MX" w:eastAsia="es-MX"/>
        </w:rPr>
        <w:t xml:space="preserve"> de la UNAM, disponible en:</w:t>
      </w:r>
    </w:p>
    <w:p w14:paraId="453E6375" w14:textId="667A6AF7" w:rsidR="000909AB" w:rsidRDefault="000909AB" w:rsidP="000909AB">
      <w:pPr>
        <w:pStyle w:val="Textonotapie"/>
      </w:pPr>
      <w:r w:rsidRPr="000909AB">
        <w:rPr>
          <w:rFonts w:ascii="Abadi" w:hAnsi="Abadi" w:cs="*Arial-9887-Identity-H"/>
          <w:color w:val="21506C"/>
          <w:sz w:val="12"/>
          <w:szCs w:val="12"/>
          <w:lang w:eastAsia="es-MX"/>
        </w:rPr>
        <w:t>h</w:t>
      </w:r>
      <w:r w:rsidRPr="000909AB">
        <w:rPr>
          <w:rFonts w:ascii="Abadi" w:hAnsi="Abadi" w:cs="*Arial-9887-Identity-H"/>
          <w:color w:val="105D7E"/>
          <w:sz w:val="12"/>
          <w:szCs w:val="12"/>
          <w:lang w:eastAsia="es-MX"/>
        </w:rPr>
        <w:t>tt</w:t>
      </w:r>
      <w:r w:rsidRPr="000909AB">
        <w:rPr>
          <w:rFonts w:ascii="Abadi" w:hAnsi="Abadi" w:cs="*Arial-9887-Identity-H"/>
          <w:color w:val="21506C"/>
          <w:sz w:val="12"/>
          <w:szCs w:val="12"/>
          <w:lang w:eastAsia="es-MX"/>
        </w:rPr>
        <w:t>ps</w:t>
      </w:r>
      <w:r w:rsidRPr="000909AB">
        <w:rPr>
          <w:rFonts w:ascii="Abadi" w:hAnsi="Abadi" w:cs="*Arial-9887-Identity-H"/>
          <w:color w:val="547C7C"/>
          <w:sz w:val="12"/>
          <w:szCs w:val="12"/>
          <w:lang w:eastAsia="es-MX"/>
        </w:rPr>
        <w:t>:</w:t>
      </w:r>
      <w:r w:rsidRPr="000909AB">
        <w:rPr>
          <w:rFonts w:ascii="Abadi" w:hAnsi="Abadi" w:cs="*Arial-9887-Identity-H"/>
          <w:color w:val="21506C"/>
          <w:sz w:val="12"/>
          <w:szCs w:val="12"/>
          <w:lang w:eastAsia="es-MX"/>
        </w:rPr>
        <w:t>//archivos</w:t>
      </w:r>
      <w:r w:rsidRPr="000909AB">
        <w:rPr>
          <w:rFonts w:ascii="Abadi" w:hAnsi="Abadi" w:cs="*Arial-9887-Identity-H"/>
          <w:color w:val="687488"/>
          <w:sz w:val="12"/>
          <w:szCs w:val="12"/>
          <w:lang w:eastAsia="es-MX"/>
        </w:rPr>
        <w:t xml:space="preserve">. </w:t>
      </w:r>
      <w:proofErr w:type="spellStart"/>
      <w:r w:rsidRPr="000909AB">
        <w:rPr>
          <w:rFonts w:ascii="Abadi" w:hAnsi="Abadi" w:cs="*Arial-9887-Identity-H"/>
          <w:color w:val="21506C"/>
          <w:sz w:val="12"/>
          <w:szCs w:val="12"/>
          <w:lang w:eastAsia="es-MX"/>
        </w:rPr>
        <w:t>jurid</w:t>
      </w:r>
      <w:r w:rsidRPr="000909AB">
        <w:rPr>
          <w:rFonts w:ascii="Abadi" w:hAnsi="Abadi" w:cs="*Arial-9887-Identity-H"/>
          <w:color w:val="143440"/>
          <w:sz w:val="12"/>
          <w:szCs w:val="12"/>
          <w:lang w:eastAsia="es-MX"/>
        </w:rPr>
        <w:t>i</w:t>
      </w:r>
      <w:r w:rsidRPr="000909AB">
        <w:rPr>
          <w:rFonts w:ascii="Abadi" w:hAnsi="Abadi" w:cs="*Arial-9887-Identity-H"/>
          <w:color w:val="21506C"/>
          <w:sz w:val="12"/>
          <w:szCs w:val="12"/>
          <w:lang w:eastAsia="es-MX"/>
        </w:rPr>
        <w:t>cas</w:t>
      </w:r>
      <w:proofErr w:type="spellEnd"/>
      <w:r w:rsidRPr="000909AB">
        <w:rPr>
          <w:rFonts w:ascii="Abadi" w:hAnsi="Abadi" w:cs="*Arial-9887-Identity-H"/>
          <w:color w:val="21506C"/>
          <w:sz w:val="12"/>
          <w:szCs w:val="12"/>
          <w:lang w:eastAsia="es-MX"/>
        </w:rPr>
        <w:t xml:space="preserve">. </w:t>
      </w:r>
      <w:r w:rsidRPr="000909AB">
        <w:rPr>
          <w:rFonts w:ascii="Abadi" w:hAnsi="Abadi" w:cs="*Arial-9887-Identity-H"/>
          <w:color w:val="0F3F64"/>
          <w:sz w:val="12"/>
          <w:szCs w:val="12"/>
          <w:lang w:eastAsia="es-MX"/>
        </w:rPr>
        <w:t>u</w:t>
      </w:r>
      <w:r w:rsidRPr="000909AB">
        <w:rPr>
          <w:rFonts w:ascii="Abadi" w:hAnsi="Abadi" w:cs="*Arial-9887-Identity-H"/>
          <w:color w:val="21506C"/>
          <w:sz w:val="12"/>
          <w:szCs w:val="12"/>
          <w:lang w:eastAsia="es-MX"/>
        </w:rPr>
        <w:t>nam</w:t>
      </w:r>
      <w:r w:rsidRPr="000909AB">
        <w:rPr>
          <w:rFonts w:ascii="Abadi" w:hAnsi="Abadi" w:cs="*Arial-9887-Identity-H"/>
          <w:color w:val="505468"/>
          <w:sz w:val="12"/>
          <w:szCs w:val="12"/>
          <w:lang w:eastAsia="es-MX"/>
        </w:rPr>
        <w:t>.</w:t>
      </w:r>
      <w:r w:rsidRPr="000909AB">
        <w:rPr>
          <w:rFonts w:ascii="Abadi" w:hAnsi="Abadi" w:cs="*Arial-9887-Identity-H"/>
          <w:color w:val="21506C"/>
          <w:sz w:val="12"/>
          <w:szCs w:val="12"/>
          <w:lang w:eastAsia="es-MX"/>
        </w:rPr>
        <w:t>mx/www/</w:t>
      </w:r>
      <w:proofErr w:type="spellStart"/>
      <w:r w:rsidRPr="000909AB">
        <w:rPr>
          <w:rFonts w:ascii="Abadi" w:hAnsi="Abadi" w:cs="*Arial-9887-Identity-H"/>
          <w:color w:val="295D7C"/>
          <w:sz w:val="12"/>
          <w:szCs w:val="12"/>
          <w:lang w:eastAsia="es-MX"/>
        </w:rPr>
        <w:t>b</w:t>
      </w:r>
      <w:r w:rsidRPr="000909AB">
        <w:rPr>
          <w:rFonts w:ascii="Abadi" w:hAnsi="Abadi" w:cs="*Arial-9887-Identity-H"/>
          <w:color w:val="105D7E"/>
          <w:sz w:val="12"/>
          <w:szCs w:val="12"/>
          <w:lang w:eastAsia="es-MX"/>
        </w:rPr>
        <w:t>j</w:t>
      </w:r>
      <w:r w:rsidRPr="000909AB">
        <w:rPr>
          <w:rFonts w:ascii="Abadi" w:hAnsi="Abadi" w:cs="*Arial-9887-Identity-H"/>
          <w:color w:val="21506C"/>
          <w:sz w:val="12"/>
          <w:szCs w:val="12"/>
          <w:lang w:eastAsia="es-MX"/>
        </w:rPr>
        <w:t>v</w:t>
      </w:r>
      <w:proofErr w:type="spellEnd"/>
      <w:r w:rsidRPr="000909AB">
        <w:rPr>
          <w:rFonts w:ascii="Abadi" w:hAnsi="Abadi" w:cs="*Arial-9887-Identity-H"/>
          <w:color w:val="175753"/>
          <w:sz w:val="12"/>
          <w:szCs w:val="12"/>
          <w:lang w:eastAsia="es-MX"/>
        </w:rPr>
        <w:t>/</w:t>
      </w:r>
      <w:r w:rsidRPr="000909AB">
        <w:rPr>
          <w:rFonts w:ascii="Abadi" w:hAnsi="Abadi" w:cs="*Arial-9887-Identity-H"/>
          <w:color w:val="0F3F64"/>
          <w:sz w:val="12"/>
          <w:szCs w:val="12"/>
          <w:lang w:eastAsia="es-MX"/>
        </w:rPr>
        <w:t>li</w:t>
      </w:r>
      <w:r w:rsidRPr="000909AB">
        <w:rPr>
          <w:rFonts w:ascii="Abadi" w:hAnsi="Abadi" w:cs="*Arial-9887-Identity-H"/>
          <w:color w:val="21506C"/>
          <w:sz w:val="12"/>
          <w:szCs w:val="12"/>
          <w:lang w:eastAsia="es-MX"/>
        </w:rPr>
        <w:t>bro</w:t>
      </w:r>
      <w:r w:rsidRPr="000909AB">
        <w:rPr>
          <w:rFonts w:ascii="Abadi" w:hAnsi="Abadi" w:cs="*Arial-9887-Identity-H"/>
          <w:color w:val="295D7C"/>
          <w:sz w:val="12"/>
          <w:szCs w:val="12"/>
          <w:lang w:eastAsia="es-MX"/>
        </w:rPr>
        <w:t>s</w:t>
      </w:r>
      <w:r w:rsidRPr="000909AB">
        <w:rPr>
          <w:rFonts w:ascii="Abadi" w:hAnsi="Abadi" w:cs="*Arial-9887-Identity-H"/>
          <w:color w:val="21506C"/>
          <w:sz w:val="12"/>
          <w:szCs w:val="12"/>
          <w:lang w:eastAsia="es-MX"/>
        </w:rPr>
        <w:t>/</w:t>
      </w:r>
      <w:r w:rsidRPr="000909AB">
        <w:rPr>
          <w:rFonts w:ascii="Abadi" w:hAnsi="Abadi" w:cs="*Arial-9887-Identity-H"/>
          <w:color w:val="295D7C"/>
          <w:sz w:val="12"/>
          <w:szCs w:val="12"/>
          <w:lang w:eastAsia="es-MX"/>
        </w:rPr>
        <w:t>3</w:t>
      </w:r>
      <w:r w:rsidRPr="000909AB">
        <w:rPr>
          <w:rFonts w:ascii="Abadi" w:hAnsi="Abadi" w:cs="*Arial-9887-Identity-H"/>
          <w:color w:val="21506C"/>
          <w:sz w:val="12"/>
          <w:szCs w:val="12"/>
          <w:lang w:eastAsia="es-MX"/>
        </w:rPr>
        <w:t>/1</w:t>
      </w:r>
      <w:r w:rsidRPr="000909AB">
        <w:rPr>
          <w:rFonts w:ascii="Abadi" w:hAnsi="Abadi" w:cs="*Arial-9887-Identity-H"/>
          <w:color w:val="295D7C"/>
          <w:sz w:val="12"/>
          <w:szCs w:val="12"/>
          <w:lang w:eastAsia="es-MX"/>
        </w:rPr>
        <w:t>1</w:t>
      </w:r>
      <w:r w:rsidRPr="000909AB">
        <w:rPr>
          <w:rFonts w:ascii="Abadi" w:hAnsi="Abadi" w:cs="*Arial-9887-Identity-H"/>
          <w:color w:val="21506C"/>
          <w:sz w:val="12"/>
          <w:szCs w:val="12"/>
          <w:lang w:eastAsia="es-MX"/>
        </w:rPr>
        <w:t>7</w:t>
      </w:r>
      <w:r w:rsidRPr="000909AB">
        <w:rPr>
          <w:rFonts w:ascii="Abadi" w:hAnsi="Abadi" w:cs="*Arial-9887-Identity-H"/>
          <w:color w:val="295D7C"/>
          <w:sz w:val="12"/>
          <w:szCs w:val="12"/>
          <w:lang w:eastAsia="es-MX"/>
        </w:rPr>
        <w:t>5</w:t>
      </w:r>
      <w:r w:rsidRPr="000909AB">
        <w:rPr>
          <w:rFonts w:ascii="Abadi" w:hAnsi="Abadi" w:cs="*Arial-9887-Identity-H"/>
          <w:color w:val="21506C"/>
          <w:sz w:val="12"/>
          <w:szCs w:val="12"/>
          <w:lang w:eastAsia="es-MX"/>
        </w:rPr>
        <w:t>/6</w:t>
      </w:r>
      <w:r w:rsidRPr="000909AB">
        <w:rPr>
          <w:rFonts w:ascii="Abadi" w:hAnsi="Abadi" w:cs="*Arial-9887-Identity-H"/>
          <w:color w:val="687488"/>
          <w:sz w:val="12"/>
          <w:szCs w:val="12"/>
          <w:lang w:eastAsia="es-MX"/>
        </w:rPr>
        <w:t xml:space="preserve">. </w:t>
      </w:r>
      <w:proofErr w:type="spellStart"/>
      <w:r w:rsidRPr="000909AB">
        <w:rPr>
          <w:rFonts w:ascii="Abadi" w:hAnsi="Abadi" w:cs="*Arial-9887-Identity-H"/>
          <w:color w:val="21506C"/>
          <w:sz w:val="12"/>
          <w:szCs w:val="12"/>
          <w:lang w:eastAsia="es-MX"/>
        </w:rPr>
        <w:t>pd</w:t>
      </w:r>
      <w:r w:rsidRPr="000909AB">
        <w:rPr>
          <w:rFonts w:ascii="Abadi" w:hAnsi="Abadi" w:cs="*Arial-9887-Identity-H"/>
          <w:color w:val="105D7E"/>
          <w:sz w:val="12"/>
          <w:szCs w:val="12"/>
          <w:lang w:eastAsia="es-MX"/>
        </w:rPr>
        <w:t>f</w:t>
      </w:r>
      <w:proofErr w:type="spellEnd"/>
    </w:p>
  </w:footnote>
  <w:footnote w:id="36">
    <w:p w14:paraId="418968CC" w14:textId="77777777" w:rsidR="005371A0" w:rsidRPr="005371A0" w:rsidRDefault="005371A0" w:rsidP="005371A0">
      <w:pPr>
        <w:autoSpaceDE w:val="0"/>
        <w:autoSpaceDN w:val="0"/>
        <w:adjustRightInd w:val="0"/>
        <w:rPr>
          <w:rFonts w:ascii="Abadi" w:hAnsi="Abadi" w:cs="*Arial-9835-Identity-H"/>
          <w:color w:val="111012"/>
          <w:sz w:val="12"/>
          <w:szCs w:val="12"/>
          <w:lang w:val="es-MX" w:eastAsia="es-MX"/>
        </w:rPr>
      </w:pPr>
      <w:r w:rsidRPr="005371A0">
        <w:rPr>
          <w:rStyle w:val="Refdenotaalpie"/>
          <w:sz w:val="12"/>
          <w:szCs w:val="12"/>
        </w:rPr>
        <w:footnoteRef/>
      </w:r>
      <w:r w:rsidRPr="005371A0">
        <w:rPr>
          <w:sz w:val="12"/>
          <w:szCs w:val="12"/>
        </w:rPr>
        <w:t xml:space="preserve"> </w:t>
      </w:r>
      <w:r w:rsidRPr="005371A0">
        <w:rPr>
          <w:rFonts w:ascii="Abadi" w:hAnsi="Abadi" w:cs="*Arial-9835-Identity-H"/>
          <w:color w:val="111012"/>
          <w:sz w:val="12"/>
          <w:szCs w:val="12"/>
          <w:lang w:val="es-MX" w:eastAsia="es-MX"/>
        </w:rPr>
        <w:t>Diccionario Jurídico Mexicano, Instituto de Investigaciones Jurídicas de la UNAM, disponible en:</w:t>
      </w:r>
    </w:p>
    <w:p w14:paraId="045DAB4E" w14:textId="4F864422" w:rsidR="005371A0" w:rsidRPr="005371A0" w:rsidRDefault="005371A0" w:rsidP="005371A0">
      <w:pPr>
        <w:pStyle w:val="Textonotapie"/>
        <w:rPr>
          <w:rFonts w:ascii="Abadi" w:hAnsi="Abadi"/>
          <w:sz w:val="12"/>
          <w:szCs w:val="12"/>
        </w:rPr>
      </w:pPr>
      <w:r w:rsidRPr="005371A0">
        <w:rPr>
          <w:rFonts w:ascii="Abadi" w:hAnsi="Abadi" w:cs="*Arial-9835-Identity-H"/>
          <w:color w:val="1E3D63"/>
          <w:sz w:val="12"/>
          <w:szCs w:val="12"/>
          <w:lang w:eastAsia="es-MX"/>
        </w:rPr>
        <w:t>https</w:t>
      </w:r>
      <w:r w:rsidRPr="005371A0">
        <w:rPr>
          <w:rFonts w:ascii="Abadi" w:hAnsi="Abadi" w:cs="*Arial-9835-Identity-H"/>
          <w:color w:val="5A6472"/>
          <w:sz w:val="12"/>
          <w:szCs w:val="12"/>
          <w:lang w:eastAsia="es-MX"/>
        </w:rPr>
        <w:t>:</w:t>
      </w:r>
      <w:r w:rsidRPr="005371A0">
        <w:rPr>
          <w:rFonts w:ascii="Abadi" w:hAnsi="Abadi" w:cs="*Arial-9835-Identity-H"/>
          <w:color w:val="1E3D63"/>
          <w:sz w:val="12"/>
          <w:szCs w:val="12"/>
          <w:lang w:eastAsia="es-MX"/>
        </w:rPr>
        <w:t>//arch</w:t>
      </w:r>
      <w:r w:rsidRPr="005371A0">
        <w:rPr>
          <w:rFonts w:ascii="Abadi" w:hAnsi="Abadi" w:cs="*Arial-9835-Identity-H"/>
          <w:color w:val="192F4B"/>
          <w:sz w:val="12"/>
          <w:szCs w:val="12"/>
          <w:lang w:eastAsia="es-MX"/>
        </w:rPr>
        <w:t>i</w:t>
      </w:r>
      <w:r w:rsidRPr="005371A0">
        <w:rPr>
          <w:rFonts w:ascii="Abadi" w:hAnsi="Abadi" w:cs="*Arial-9835-Identity-H"/>
          <w:color w:val="1E3D63"/>
          <w:sz w:val="12"/>
          <w:szCs w:val="12"/>
          <w:lang w:eastAsia="es-MX"/>
        </w:rPr>
        <w:t>vos</w:t>
      </w:r>
      <w:r w:rsidRPr="005371A0">
        <w:rPr>
          <w:rFonts w:ascii="Abadi" w:hAnsi="Abadi" w:cs="*Arial-9835-Identity-H"/>
          <w:color w:val="5A6472"/>
          <w:sz w:val="12"/>
          <w:szCs w:val="12"/>
          <w:lang w:eastAsia="es-MX"/>
        </w:rPr>
        <w:t>.</w:t>
      </w:r>
      <w:r w:rsidRPr="005371A0">
        <w:rPr>
          <w:rFonts w:ascii="Abadi" w:hAnsi="Abadi" w:cs="*Arial-9835-Identity-H"/>
          <w:color w:val="1E3D63"/>
          <w:sz w:val="12"/>
          <w:szCs w:val="12"/>
          <w:lang w:eastAsia="es-MX"/>
        </w:rPr>
        <w:t>j</w:t>
      </w:r>
      <w:r w:rsidRPr="005371A0">
        <w:rPr>
          <w:rFonts w:ascii="Abadi" w:hAnsi="Abadi" w:cs="*Arial-9835-Identity-H"/>
          <w:color w:val="192F4B"/>
          <w:sz w:val="12"/>
          <w:szCs w:val="12"/>
          <w:lang w:eastAsia="es-MX"/>
        </w:rPr>
        <w:t>uri</w:t>
      </w:r>
      <w:r w:rsidRPr="005371A0">
        <w:rPr>
          <w:rFonts w:ascii="Abadi" w:hAnsi="Abadi" w:cs="*Arial-9835-Identity-H"/>
          <w:color w:val="1E3D63"/>
          <w:sz w:val="12"/>
          <w:szCs w:val="12"/>
          <w:lang w:eastAsia="es-MX"/>
        </w:rPr>
        <w:t>d</w:t>
      </w:r>
      <w:r w:rsidRPr="005371A0">
        <w:rPr>
          <w:rFonts w:ascii="Abadi" w:hAnsi="Abadi" w:cs="*Arial-9835-Identity-H"/>
          <w:color w:val="192F4B"/>
          <w:sz w:val="12"/>
          <w:szCs w:val="12"/>
          <w:lang w:eastAsia="es-MX"/>
        </w:rPr>
        <w:t>i</w:t>
      </w:r>
      <w:r w:rsidRPr="005371A0">
        <w:rPr>
          <w:rFonts w:ascii="Abadi" w:hAnsi="Abadi" w:cs="*Arial-9835-Identity-H"/>
          <w:color w:val="1E3D63"/>
          <w:sz w:val="12"/>
          <w:szCs w:val="12"/>
          <w:lang w:eastAsia="es-MX"/>
        </w:rPr>
        <w:t>cas</w:t>
      </w:r>
      <w:r w:rsidRPr="005371A0">
        <w:rPr>
          <w:rFonts w:ascii="Abadi" w:hAnsi="Abadi" w:cs="*Arial-9835-Identity-H"/>
          <w:color w:val="192F4B"/>
          <w:sz w:val="12"/>
          <w:szCs w:val="12"/>
          <w:lang w:eastAsia="es-MX"/>
        </w:rPr>
        <w:t>.</w:t>
      </w:r>
      <w:r w:rsidRPr="005371A0">
        <w:rPr>
          <w:rFonts w:ascii="Abadi" w:hAnsi="Abadi" w:cs="*Arial-9835-Identity-H"/>
          <w:color w:val="1E3D63"/>
          <w:sz w:val="12"/>
          <w:szCs w:val="12"/>
          <w:lang w:eastAsia="es-MX"/>
        </w:rPr>
        <w:t>unam</w:t>
      </w:r>
      <w:r w:rsidRPr="005371A0">
        <w:rPr>
          <w:rFonts w:ascii="Abadi" w:hAnsi="Abadi" w:cs="*Arial-9835-Identity-H"/>
          <w:color w:val="383C40"/>
          <w:sz w:val="12"/>
          <w:szCs w:val="12"/>
          <w:lang w:eastAsia="es-MX"/>
        </w:rPr>
        <w:t>.</w:t>
      </w:r>
      <w:r w:rsidRPr="005371A0">
        <w:rPr>
          <w:rFonts w:ascii="Abadi" w:hAnsi="Abadi" w:cs="*Arial-9835-Identity-H"/>
          <w:color w:val="192F4B"/>
          <w:sz w:val="12"/>
          <w:szCs w:val="12"/>
          <w:lang w:eastAsia="es-MX"/>
        </w:rPr>
        <w:t>m</w:t>
      </w:r>
      <w:r w:rsidRPr="005371A0">
        <w:rPr>
          <w:rFonts w:ascii="Abadi" w:hAnsi="Abadi" w:cs="*Arial-9835-Identity-H"/>
          <w:color w:val="1E3D63"/>
          <w:sz w:val="12"/>
          <w:szCs w:val="12"/>
          <w:lang w:eastAsia="es-MX"/>
        </w:rPr>
        <w:t>x/www/bjv/libros/3</w:t>
      </w:r>
      <w:r w:rsidRPr="005371A0">
        <w:rPr>
          <w:rFonts w:ascii="Abadi" w:hAnsi="Abadi" w:cs="*Arial-9835-Identity-H"/>
          <w:color w:val="192F4B"/>
          <w:sz w:val="12"/>
          <w:szCs w:val="12"/>
          <w:lang w:eastAsia="es-MX"/>
        </w:rPr>
        <w:t>/</w:t>
      </w:r>
      <w:r w:rsidRPr="005371A0">
        <w:rPr>
          <w:rFonts w:ascii="Abadi" w:hAnsi="Abadi" w:cs="*Arial-9835-Identity-H"/>
          <w:color w:val="1E3D63"/>
          <w:sz w:val="12"/>
          <w:szCs w:val="12"/>
          <w:lang w:eastAsia="es-MX"/>
        </w:rPr>
        <w:t>1175</w:t>
      </w:r>
      <w:r w:rsidRPr="005371A0">
        <w:rPr>
          <w:rFonts w:ascii="Abadi" w:hAnsi="Abadi" w:cs="*Arial-9835-Identity-H"/>
          <w:color w:val="192F4B"/>
          <w:sz w:val="12"/>
          <w:szCs w:val="12"/>
          <w:lang w:eastAsia="es-MX"/>
        </w:rPr>
        <w:t>/</w:t>
      </w:r>
      <w:r w:rsidRPr="005371A0">
        <w:rPr>
          <w:rFonts w:ascii="Abadi" w:hAnsi="Abadi" w:cs="*Arial-9835-Identity-H"/>
          <w:color w:val="1E3D63"/>
          <w:sz w:val="12"/>
          <w:szCs w:val="12"/>
          <w:lang w:eastAsia="es-MX"/>
        </w:rPr>
        <w:t>6</w:t>
      </w:r>
      <w:r w:rsidRPr="005371A0">
        <w:rPr>
          <w:rFonts w:ascii="Abadi" w:hAnsi="Abadi" w:cs="*Arial-9835-Identity-H"/>
          <w:color w:val="484C68"/>
          <w:sz w:val="12"/>
          <w:szCs w:val="12"/>
          <w:lang w:eastAsia="es-MX"/>
        </w:rPr>
        <w:t>.</w:t>
      </w:r>
      <w:r w:rsidRPr="005371A0">
        <w:rPr>
          <w:rFonts w:ascii="Abadi" w:hAnsi="Abadi" w:cs="*Arial-9835-Identity-H"/>
          <w:color w:val="1E3D63"/>
          <w:sz w:val="12"/>
          <w:szCs w:val="12"/>
          <w:lang w:eastAsia="es-MX"/>
        </w:rPr>
        <w:t>pd</w:t>
      </w:r>
      <w:r w:rsidRPr="005371A0">
        <w:rPr>
          <w:rFonts w:ascii="Abadi" w:hAnsi="Abadi" w:cs="*Arial-9835-Identity-H"/>
          <w:color w:val="18447C"/>
          <w:sz w:val="12"/>
          <w:szCs w:val="12"/>
          <w:lang w:eastAsia="es-MX"/>
        </w:rPr>
        <w:t>f</w:t>
      </w:r>
    </w:p>
  </w:footnote>
  <w:footnote w:id="37">
    <w:p w14:paraId="0AC5324E" w14:textId="77777777" w:rsidR="00EE1A6E" w:rsidRPr="00EE1A6E" w:rsidRDefault="00EE1A6E" w:rsidP="00EE1A6E">
      <w:pPr>
        <w:autoSpaceDE w:val="0"/>
        <w:autoSpaceDN w:val="0"/>
        <w:adjustRightInd w:val="0"/>
        <w:rPr>
          <w:rFonts w:ascii="Abadi" w:hAnsi="Abadi" w:cs="*Arial-10250-Identity-H"/>
          <w:color w:val="161518"/>
          <w:sz w:val="12"/>
          <w:szCs w:val="12"/>
          <w:lang w:val="es-MX" w:eastAsia="es-MX"/>
        </w:rPr>
      </w:pPr>
      <w:r w:rsidRPr="00EE1A6E">
        <w:rPr>
          <w:rStyle w:val="Refdenotaalpie"/>
          <w:rFonts w:ascii="Abadi" w:hAnsi="Abadi"/>
          <w:sz w:val="12"/>
          <w:szCs w:val="12"/>
        </w:rPr>
        <w:footnoteRef/>
      </w:r>
      <w:r w:rsidRPr="00EE1A6E">
        <w:rPr>
          <w:rFonts w:ascii="Abadi" w:hAnsi="Abadi"/>
          <w:sz w:val="12"/>
          <w:szCs w:val="12"/>
        </w:rPr>
        <w:t xml:space="preserve"> </w:t>
      </w:r>
      <w:r w:rsidRPr="00EE1A6E">
        <w:rPr>
          <w:rFonts w:ascii="Abadi" w:hAnsi="Abadi" w:cs="*Arial-10250-Identity-H"/>
          <w:color w:val="161518"/>
          <w:sz w:val="12"/>
          <w:szCs w:val="12"/>
          <w:lang w:val="es-MX" w:eastAsia="es-MX"/>
        </w:rPr>
        <w:t>Diccionario Jurídico Mexicano, Instituto de Investigaciones Jurídicas de la UNAM, disponible en:</w:t>
      </w:r>
    </w:p>
    <w:p w14:paraId="5E8CD4ED" w14:textId="4A27978D" w:rsidR="00EE1A6E" w:rsidRPr="00EE1A6E" w:rsidRDefault="00EE1A6E" w:rsidP="00EE1A6E">
      <w:pPr>
        <w:pStyle w:val="Textonotapie"/>
        <w:rPr>
          <w:rFonts w:ascii="Abadi" w:hAnsi="Abadi"/>
          <w:sz w:val="12"/>
          <w:szCs w:val="12"/>
        </w:rPr>
      </w:pPr>
      <w:r w:rsidRPr="00EE1A6E">
        <w:rPr>
          <w:rFonts w:ascii="Abadi" w:hAnsi="Abadi" w:cs="*Arial-10250-Identity-H"/>
          <w:color w:val="1B5886"/>
          <w:sz w:val="12"/>
          <w:szCs w:val="12"/>
          <w:lang w:eastAsia="es-MX"/>
        </w:rPr>
        <w:t>h</w:t>
      </w:r>
      <w:r w:rsidRPr="00EE1A6E">
        <w:rPr>
          <w:rFonts w:ascii="Abadi" w:hAnsi="Abadi" w:cs="*Arial-10250-Identity-H"/>
          <w:color w:val="23536F"/>
          <w:sz w:val="12"/>
          <w:szCs w:val="12"/>
          <w:lang w:eastAsia="es-MX"/>
        </w:rPr>
        <w:t>ttps</w:t>
      </w:r>
      <w:r w:rsidRPr="00EE1A6E">
        <w:rPr>
          <w:rFonts w:ascii="Abadi" w:hAnsi="Abadi" w:cs="*Arial-10250-Identity-H"/>
          <w:color w:val="566C77"/>
          <w:sz w:val="12"/>
          <w:szCs w:val="12"/>
          <w:lang w:eastAsia="es-MX"/>
        </w:rPr>
        <w:t>:</w:t>
      </w:r>
      <w:r w:rsidRPr="00EE1A6E">
        <w:rPr>
          <w:rFonts w:ascii="Abadi" w:hAnsi="Abadi" w:cs="*Arial-10250-Identity-H"/>
          <w:color w:val="1B425C"/>
          <w:sz w:val="12"/>
          <w:szCs w:val="12"/>
          <w:lang w:eastAsia="es-MX"/>
        </w:rPr>
        <w:t>//</w:t>
      </w:r>
      <w:r w:rsidRPr="00EE1A6E">
        <w:rPr>
          <w:rFonts w:ascii="Abadi" w:hAnsi="Abadi" w:cs="*Arial-10250-Identity-H"/>
          <w:color w:val="23536F"/>
          <w:sz w:val="12"/>
          <w:szCs w:val="12"/>
          <w:lang w:eastAsia="es-MX"/>
        </w:rPr>
        <w:t>arch</w:t>
      </w:r>
      <w:r w:rsidRPr="00EE1A6E">
        <w:rPr>
          <w:rFonts w:ascii="Abadi" w:hAnsi="Abadi" w:cs="*Arial-10250-Identity-H"/>
          <w:color w:val="1B425C"/>
          <w:sz w:val="12"/>
          <w:szCs w:val="12"/>
          <w:lang w:eastAsia="es-MX"/>
        </w:rPr>
        <w:t>i</w:t>
      </w:r>
      <w:r w:rsidRPr="00EE1A6E">
        <w:rPr>
          <w:rFonts w:ascii="Abadi" w:hAnsi="Abadi" w:cs="*Arial-10250-Identity-H"/>
          <w:color w:val="23536F"/>
          <w:sz w:val="12"/>
          <w:szCs w:val="12"/>
          <w:lang w:eastAsia="es-MX"/>
        </w:rPr>
        <w:t>vos</w:t>
      </w:r>
      <w:r w:rsidRPr="00EE1A6E">
        <w:rPr>
          <w:rFonts w:ascii="Abadi" w:hAnsi="Abadi" w:cs="*Arial-10250-Identity-H"/>
          <w:color w:val="566C77"/>
          <w:sz w:val="12"/>
          <w:szCs w:val="12"/>
          <w:lang w:eastAsia="es-MX"/>
        </w:rPr>
        <w:t xml:space="preserve">. </w:t>
      </w:r>
      <w:r w:rsidRPr="00EE1A6E">
        <w:rPr>
          <w:rFonts w:ascii="Abadi" w:hAnsi="Abadi" w:cs="*Arial-10250-Identity-H"/>
          <w:color w:val="23536F"/>
          <w:sz w:val="12"/>
          <w:szCs w:val="12"/>
          <w:lang w:eastAsia="es-MX"/>
        </w:rPr>
        <w:t>j</w:t>
      </w:r>
      <w:r w:rsidRPr="00EE1A6E">
        <w:rPr>
          <w:rFonts w:ascii="Abadi" w:hAnsi="Abadi" w:cs="*Arial-10250-Identity-H"/>
          <w:color w:val="1B5886"/>
          <w:sz w:val="12"/>
          <w:szCs w:val="12"/>
          <w:lang w:eastAsia="es-MX"/>
        </w:rPr>
        <w:t>ur</w:t>
      </w:r>
      <w:r w:rsidRPr="00EE1A6E">
        <w:rPr>
          <w:rFonts w:ascii="Abadi" w:hAnsi="Abadi" w:cs="*Arial-10250-Identity-H"/>
          <w:color w:val="23536F"/>
          <w:sz w:val="12"/>
          <w:szCs w:val="12"/>
          <w:lang w:eastAsia="es-MX"/>
        </w:rPr>
        <w:t>íd</w:t>
      </w:r>
      <w:r w:rsidRPr="00EE1A6E">
        <w:rPr>
          <w:rFonts w:ascii="Abadi" w:hAnsi="Abadi" w:cs="*Arial-10250-Identity-H"/>
          <w:color w:val="1B425C"/>
          <w:sz w:val="12"/>
          <w:szCs w:val="12"/>
          <w:lang w:eastAsia="es-MX"/>
        </w:rPr>
        <w:t>i</w:t>
      </w:r>
      <w:r w:rsidRPr="00EE1A6E">
        <w:rPr>
          <w:rFonts w:ascii="Abadi" w:hAnsi="Abadi" w:cs="*Arial-10250-Identity-H"/>
          <w:color w:val="23536F"/>
          <w:sz w:val="12"/>
          <w:szCs w:val="12"/>
          <w:lang w:eastAsia="es-MX"/>
        </w:rPr>
        <w:t>cas</w:t>
      </w:r>
      <w:r w:rsidRPr="00EE1A6E">
        <w:rPr>
          <w:rFonts w:ascii="Abadi" w:hAnsi="Abadi" w:cs="*Arial-10250-Identity-H"/>
          <w:color w:val="3C545C"/>
          <w:sz w:val="12"/>
          <w:szCs w:val="12"/>
          <w:lang w:eastAsia="es-MX"/>
        </w:rPr>
        <w:t xml:space="preserve">. </w:t>
      </w:r>
      <w:r w:rsidRPr="00EE1A6E">
        <w:rPr>
          <w:rFonts w:ascii="Abadi" w:hAnsi="Abadi" w:cs="*Arial-10250-Identity-H"/>
          <w:color w:val="23536F"/>
          <w:sz w:val="12"/>
          <w:szCs w:val="12"/>
          <w:lang w:eastAsia="es-MX"/>
        </w:rPr>
        <w:t>u</w:t>
      </w:r>
      <w:r w:rsidRPr="00EE1A6E">
        <w:rPr>
          <w:rFonts w:ascii="Abadi" w:hAnsi="Abadi" w:cs="*Arial-10250-Identity-H"/>
          <w:color w:val="0C3C74"/>
          <w:sz w:val="12"/>
          <w:szCs w:val="12"/>
          <w:lang w:eastAsia="es-MX"/>
        </w:rPr>
        <w:t>n</w:t>
      </w:r>
      <w:r w:rsidRPr="00EE1A6E">
        <w:rPr>
          <w:rFonts w:ascii="Abadi" w:hAnsi="Abadi" w:cs="*Arial-10250-Identity-H"/>
          <w:color w:val="23536F"/>
          <w:sz w:val="12"/>
          <w:szCs w:val="12"/>
          <w:lang w:eastAsia="es-MX"/>
        </w:rPr>
        <w:t>am</w:t>
      </w:r>
      <w:r w:rsidRPr="00EE1A6E">
        <w:rPr>
          <w:rFonts w:ascii="Abadi" w:hAnsi="Abadi" w:cs="*Arial-10250-Identity-H"/>
          <w:color w:val="707070"/>
          <w:sz w:val="12"/>
          <w:szCs w:val="12"/>
          <w:lang w:eastAsia="es-MX"/>
        </w:rPr>
        <w:t>.</w:t>
      </w:r>
      <w:r w:rsidRPr="00EE1A6E">
        <w:rPr>
          <w:rFonts w:ascii="Abadi" w:hAnsi="Abadi" w:cs="*Arial-10250-Identity-H"/>
          <w:color w:val="23536F"/>
          <w:sz w:val="12"/>
          <w:szCs w:val="12"/>
          <w:lang w:eastAsia="es-MX"/>
        </w:rPr>
        <w:t>mx/</w:t>
      </w:r>
      <w:r w:rsidRPr="00EE1A6E">
        <w:rPr>
          <w:rFonts w:ascii="Abadi" w:hAnsi="Abadi" w:cs="*Arial-10250-Identity-H"/>
          <w:color w:val="1B5886"/>
          <w:sz w:val="12"/>
          <w:szCs w:val="12"/>
          <w:lang w:eastAsia="es-MX"/>
        </w:rPr>
        <w:t>w</w:t>
      </w:r>
      <w:r w:rsidRPr="00EE1A6E">
        <w:rPr>
          <w:rFonts w:ascii="Abadi" w:hAnsi="Abadi" w:cs="*Arial-10250-Identity-H"/>
          <w:color w:val="23536F"/>
          <w:sz w:val="12"/>
          <w:szCs w:val="12"/>
          <w:lang w:eastAsia="es-MX"/>
        </w:rPr>
        <w:t>ww/</w:t>
      </w:r>
      <w:proofErr w:type="spellStart"/>
      <w:r w:rsidRPr="00EE1A6E">
        <w:rPr>
          <w:rFonts w:ascii="Abadi" w:hAnsi="Abadi" w:cs="*Arial-10250-Identity-H"/>
          <w:color w:val="23536F"/>
          <w:sz w:val="12"/>
          <w:szCs w:val="12"/>
          <w:lang w:eastAsia="es-MX"/>
        </w:rPr>
        <w:t>bjv</w:t>
      </w:r>
      <w:proofErr w:type="spellEnd"/>
      <w:r w:rsidRPr="00EE1A6E">
        <w:rPr>
          <w:rFonts w:ascii="Abadi" w:hAnsi="Abadi" w:cs="*Arial-10250-Identity-H"/>
          <w:color w:val="23536F"/>
          <w:sz w:val="12"/>
          <w:szCs w:val="12"/>
          <w:lang w:eastAsia="es-MX"/>
        </w:rPr>
        <w:t>/</w:t>
      </w:r>
      <w:r w:rsidRPr="00EE1A6E">
        <w:rPr>
          <w:rFonts w:ascii="Abadi" w:hAnsi="Abadi" w:cs="*Arial-10250-Identity-H"/>
          <w:color w:val="1B425C"/>
          <w:sz w:val="12"/>
          <w:szCs w:val="12"/>
          <w:lang w:eastAsia="es-MX"/>
        </w:rPr>
        <w:t>l</w:t>
      </w:r>
      <w:r w:rsidRPr="00EE1A6E">
        <w:rPr>
          <w:rFonts w:ascii="Abadi" w:hAnsi="Abadi" w:cs="*Arial-10250-Identity-H"/>
          <w:color w:val="23536F"/>
          <w:sz w:val="12"/>
          <w:szCs w:val="12"/>
          <w:lang w:eastAsia="es-MX"/>
        </w:rPr>
        <w:t>ibros/3/1175</w:t>
      </w:r>
      <w:r w:rsidRPr="00EE1A6E">
        <w:rPr>
          <w:rFonts w:ascii="Abadi" w:hAnsi="Abadi" w:cs="*Arial-10250-Identity-H"/>
          <w:color w:val="1B425C"/>
          <w:sz w:val="12"/>
          <w:szCs w:val="12"/>
          <w:lang w:eastAsia="es-MX"/>
        </w:rPr>
        <w:t>/</w:t>
      </w:r>
      <w:r w:rsidRPr="00EE1A6E">
        <w:rPr>
          <w:rFonts w:ascii="Abadi" w:hAnsi="Abadi" w:cs="*Arial-10250-Identity-H"/>
          <w:color w:val="23536F"/>
          <w:sz w:val="12"/>
          <w:szCs w:val="12"/>
          <w:lang w:eastAsia="es-MX"/>
        </w:rPr>
        <w:t>6</w:t>
      </w:r>
      <w:r w:rsidRPr="00EE1A6E">
        <w:rPr>
          <w:rFonts w:ascii="Abadi" w:hAnsi="Abadi" w:cs="*Arial-10250-Identity-H"/>
          <w:color w:val="4C4854"/>
          <w:sz w:val="12"/>
          <w:szCs w:val="12"/>
          <w:lang w:eastAsia="es-MX"/>
        </w:rPr>
        <w:t>.</w:t>
      </w:r>
      <w:r w:rsidRPr="00EE1A6E">
        <w:rPr>
          <w:rFonts w:ascii="Abadi" w:hAnsi="Abadi" w:cs="*Arial-10250-Identity-H"/>
          <w:color w:val="23536F"/>
          <w:sz w:val="12"/>
          <w:szCs w:val="12"/>
          <w:lang w:eastAsia="es-MX"/>
        </w:rPr>
        <w:t>pdf</w:t>
      </w:r>
    </w:p>
  </w:footnote>
  <w:footnote w:id="38">
    <w:p w14:paraId="7C97D434" w14:textId="77777777" w:rsidR="008F6FFD" w:rsidRPr="008F6FFD" w:rsidRDefault="008F6FFD" w:rsidP="008F6FFD">
      <w:pPr>
        <w:autoSpaceDE w:val="0"/>
        <w:autoSpaceDN w:val="0"/>
        <w:adjustRightInd w:val="0"/>
        <w:rPr>
          <w:rFonts w:ascii="Abadi" w:hAnsi="Abadi" w:cs="*Arial-9927-Identity-H"/>
          <w:color w:val="111012"/>
          <w:sz w:val="12"/>
          <w:szCs w:val="12"/>
          <w:lang w:val="es-MX" w:eastAsia="es-MX"/>
        </w:rPr>
      </w:pPr>
      <w:r w:rsidRPr="008F6FFD">
        <w:rPr>
          <w:rStyle w:val="Refdenotaalpie"/>
          <w:rFonts w:ascii="Abadi" w:hAnsi="Abadi"/>
          <w:sz w:val="12"/>
          <w:szCs w:val="12"/>
        </w:rPr>
        <w:footnoteRef/>
      </w:r>
      <w:r w:rsidRPr="008F6FFD">
        <w:rPr>
          <w:rFonts w:ascii="Abadi" w:hAnsi="Abadi"/>
          <w:sz w:val="12"/>
          <w:szCs w:val="12"/>
        </w:rPr>
        <w:t xml:space="preserve"> </w:t>
      </w:r>
      <w:r w:rsidRPr="008F6FFD">
        <w:rPr>
          <w:rFonts w:ascii="Abadi" w:hAnsi="Abadi" w:cs="*Arial-9927-Identity-H"/>
          <w:color w:val="111012"/>
          <w:sz w:val="12"/>
          <w:szCs w:val="12"/>
          <w:lang w:val="es-MX" w:eastAsia="es-MX"/>
        </w:rPr>
        <w:t>Diccionario Jurídico Mexicano, Instituto de Investigaciones Jurídicas de la UNAM, disponible en:</w:t>
      </w:r>
    </w:p>
    <w:p w14:paraId="3C035FD4" w14:textId="67B4BA09" w:rsidR="008F6FFD" w:rsidRPr="008F6FFD" w:rsidRDefault="008F6FFD" w:rsidP="008F6FFD">
      <w:pPr>
        <w:pStyle w:val="Textonotapie"/>
        <w:rPr>
          <w:rFonts w:ascii="Abadi" w:hAnsi="Abadi"/>
          <w:sz w:val="12"/>
          <w:szCs w:val="12"/>
        </w:rPr>
      </w:pPr>
      <w:r w:rsidRPr="008F6FFD">
        <w:rPr>
          <w:rFonts w:ascii="Abadi" w:hAnsi="Abadi" w:cs="*Arial-9927-Identity-H"/>
          <w:color w:val="204A6A"/>
          <w:sz w:val="12"/>
          <w:szCs w:val="12"/>
          <w:lang w:eastAsia="es-MX"/>
        </w:rPr>
        <w:t>https</w:t>
      </w:r>
      <w:r w:rsidRPr="008F6FFD">
        <w:rPr>
          <w:rFonts w:ascii="Abadi" w:hAnsi="Abadi" w:cs="*Arial-9927-Identity-H"/>
          <w:color w:val="3C3C4C"/>
          <w:sz w:val="12"/>
          <w:szCs w:val="12"/>
          <w:lang w:eastAsia="es-MX"/>
        </w:rPr>
        <w:t>:</w:t>
      </w:r>
      <w:r w:rsidRPr="008F6FFD">
        <w:rPr>
          <w:rFonts w:ascii="Abadi" w:hAnsi="Abadi" w:cs="*Arial-9927-Identity-H"/>
          <w:color w:val="163656"/>
          <w:sz w:val="12"/>
          <w:szCs w:val="12"/>
          <w:lang w:eastAsia="es-MX"/>
        </w:rPr>
        <w:t>//</w:t>
      </w:r>
      <w:r w:rsidRPr="008F6FFD">
        <w:rPr>
          <w:rFonts w:ascii="Abadi" w:hAnsi="Abadi" w:cs="*Arial-9927-Identity-H"/>
          <w:color w:val="204A6A"/>
          <w:sz w:val="12"/>
          <w:szCs w:val="12"/>
          <w:lang w:eastAsia="es-MX"/>
        </w:rPr>
        <w:t>arch</w:t>
      </w:r>
      <w:r w:rsidRPr="008F6FFD">
        <w:rPr>
          <w:rFonts w:ascii="Abadi" w:hAnsi="Abadi" w:cs="*Arial-9927-Identity-H"/>
          <w:color w:val="23537D"/>
          <w:sz w:val="12"/>
          <w:szCs w:val="12"/>
          <w:lang w:eastAsia="es-MX"/>
        </w:rPr>
        <w:t>i</w:t>
      </w:r>
      <w:r w:rsidRPr="008F6FFD">
        <w:rPr>
          <w:rFonts w:ascii="Abadi" w:hAnsi="Abadi" w:cs="*Arial-9927-Identity-H"/>
          <w:color w:val="204A6A"/>
          <w:sz w:val="12"/>
          <w:szCs w:val="12"/>
          <w:lang w:eastAsia="es-MX"/>
        </w:rPr>
        <w:t>v</w:t>
      </w:r>
      <w:r w:rsidRPr="008F6FFD">
        <w:rPr>
          <w:rFonts w:ascii="Abadi" w:hAnsi="Abadi" w:cs="*Arial-9927-Identity-H"/>
          <w:color w:val="2C6079"/>
          <w:sz w:val="12"/>
          <w:szCs w:val="12"/>
          <w:lang w:eastAsia="es-MX"/>
        </w:rPr>
        <w:t>o</w:t>
      </w:r>
      <w:r w:rsidRPr="008F6FFD">
        <w:rPr>
          <w:rFonts w:ascii="Abadi" w:hAnsi="Abadi" w:cs="*Arial-9927-Identity-H"/>
          <w:color w:val="23537D"/>
          <w:sz w:val="12"/>
          <w:szCs w:val="12"/>
          <w:lang w:eastAsia="es-MX"/>
        </w:rPr>
        <w:t>s</w:t>
      </w:r>
      <w:r w:rsidRPr="008F6FFD">
        <w:rPr>
          <w:rFonts w:ascii="Abadi" w:hAnsi="Abadi" w:cs="*Arial-9927-Identity-H"/>
          <w:color w:val="495560"/>
          <w:sz w:val="12"/>
          <w:szCs w:val="12"/>
          <w:lang w:eastAsia="es-MX"/>
        </w:rPr>
        <w:t xml:space="preserve">. </w:t>
      </w:r>
      <w:r w:rsidRPr="008F6FFD">
        <w:rPr>
          <w:rFonts w:ascii="Abadi" w:hAnsi="Abadi" w:cs="*Arial-9927-Identity-H"/>
          <w:color w:val="204A6A"/>
          <w:sz w:val="12"/>
          <w:szCs w:val="12"/>
          <w:lang w:eastAsia="es-MX"/>
        </w:rPr>
        <w:t xml:space="preserve">ju </w:t>
      </w:r>
      <w:proofErr w:type="spellStart"/>
      <w:r w:rsidRPr="008F6FFD">
        <w:rPr>
          <w:rFonts w:ascii="Abadi" w:hAnsi="Abadi" w:cs="*Arial-9927-Identity-H"/>
          <w:color w:val="204A6A"/>
          <w:sz w:val="12"/>
          <w:szCs w:val="12"/>
          <w:lang w:eastAsia="es-MX"/>
        </w:rPr>
        <w:t>rid</w:t>
      </w:r>
      <w:proofErr w:type="spellEnd"/>
      <w:r w:rsidRPr="008F6FFD">
        <w:rPr>
          <w:rFonts w:ascii="Abadi" w:hAnsi="Abadi" w:cs="*Arial-9927-Identity-H"/>
          <w:color w:val="204A6A"/>
          <w:sz w:val="12"/>
          <w:szCs w:val="12"/>
          <w:lang w:eastAsia="es-MX"/>
        </w:rPr>
        <w:t xml:space="preserve"> </w:t>
      </w:r>
      <w:proofErr w:type="spellStart"/>
      <w:r w:rsidRPr="008F6FFD">
        <w:rPr>
          <w:rFonts w:ascii="Abadi" w:hAnsi="Abadi" w:cs="*Arial-9927-Identity-H"/>
          <w:color w:val="23537D"/>
          <w:sz w:val="12"/>
          <w:szCs w:val="12"/>
          <w:lang w:eastAsia="es-MX"/>
        </w:rPr>
        <w:t>i</w:t>
      </w:r>
      <w:r w:rsidRPr="008F6FFD">
        <w:rPr>
          <w:rFonts w:ascii="Abadi" w:hAnsi="Abadi" w:cs="*Arial-9927-Identity-H"/>
          <w:color w:val="204A6A"/>
          <w:sz w:val="12"/>
          <w:szCs w:val="12"/>
          <w:lang w:eastAsia="es-MX"/>
        </w:rPr>
        <w:t>cas</w:t>
      </w:r>
      <w:proofErr w:type="spellEnd"/>
      <w:r w:rsidRPr="008F6FFD">
        <w:rPr>
          <w:rFonts w:ascii="Abadi" w:hAnsi="Abadi" w:cs="*Arial-9927-Identity-H"/>
          <w:color w:val="495560"/>
          <w:sz w:val="12"/>
          <w:szCs w:val="12"/>
          <w:lang w:eastAsia="es-MX"/>
        </w:rPr>
        <w:t xml:space="preserve">. </w:t>
      </w:r>
      <w:proofErr w:type="spellStart"/>
      <w:r w:rsidRPr="008F6FFD">
        <w:rPr>
          <w:rFonts w:ascii="Abadi" w:hAnsi="Abadi" w:cs="*Arial-9927-Identity-H"/>
          <w:color w:val="204A6A"/>
          <w:sz w:val="12"/>
          <w:szCs w:val="12"/>
          <w:lang w:eastAsia="es-MX"/>
        </w:rPr>
        <w:t>una</w:t>
      </w:r>
      <w:r w:rsidRPr="008F6FFD">
        <w:rPr>
          <w:rFonts w:ascii="Abadi" w:hAnsi="Abadi" w:cs="*Arial-9927-Identity-H"/>
          <w:color w:val="163656"/>
          <w:sz w:val="12"/>
          <w:szCs w:val="12"/>
          <w:lang w:eastAsia="es-MX"/>
        </w:rPr>
        <w:t>m</w:t>
      </w:r>
      <w:proofErr w:type="spellEnd"/>
      <w:r w:rsidRPr="008F6FFD">
        <w:rPr>
          <w:rFonts w:ascii="Abadi" w:hAnsi="Abadi" w:cs="*Arial-9927-Identity-H"/>
          <w:color w:val="163656"/>
          <w:sz w:val="12"/>
          <w:szCs w:val="12"/>
          <w:lang w:eastAsia="es-MX"/>
        </w:rPr>
        <w:t xml:space="preserve">. </w:t>
      </w:r>
      <w:proofErr w:type="spellStart"/>
      <w:r w:rsidRPr="008F6FFD">
        <w:rPr>
          <w:rFonts w:ascii="Abadi" w:hAnsi="Abadi" w:cs="*Arial-9927-Identity-H"/>
          <w:color w:val="204A6A"/>
          <w:sz w:val="12"/>
          <w:szCs w:val="12"/>
          <w:lang w:eastAsia="es-MX"/>
        </w:rPr>
        <w:t>mx</w:t>
      </w:r>
      <w:proofErr w:type="spellEnd"/>
      <w:r w:rsidRPr="008F6FFD">
        <w:rPr>
          <w:rFonts w:ascii="Abadi" w:hAnsi="Abadi" w:cs="*Arial-9927-Identity-H"/>
          <w:color w:val="204A6A"/>
          <w:sz w:val="12"/>
          <w:szCs w:val="12"/>
          <w:lang w:eastAsia="es-MX"/>
        </w:rPr>
        <w:t>/</w:t>
      </w:r>
      <w:r w:rsidRPr="008F6FFD">
        <w:rPr>
          <w:rFonts w:ascii="Abadi" w:hAnsi="Abadi" w:cs="*Arial-9927-Identity-H"/>
          <w:color w:val="23537D"/>
          <w:sz w:val="12"/>
          <w:szCs w:val="12"/>
          <w:lang w:eastAsia="es-MX"/>
        </w:rPr>
        <w:t>w</w:t>
      </w:r>
      <w:r w:rsidRPr="008F6FFD">
        <w:rPr>
          <w:rFonts w:ascii="Abadi" w:hAnsi="Abadi" w:cs="*Arial-9927-Identity-H"/>
          <w:color w:val="204A6A"/>
          <w:sz w:val="12"/>
          <w:szCs w:val="12"/>
          <w:lang w:eastAsia="es-MX"/>
        </w:rPr>
        <w:t>ww/</w:t>
      </w:r>
      <w:proofErr w:type="spellStart"/>
      <w:r w:rsidRPr="008F6FFD">
        <w:rPr>
          <w:rFonts w:ascii="Abadi" w:hAnsi="Abadi" w:cs="*Arial-9927-Identity-H"/>
          <w:color w:val="204A6A"/>
          <w:sz w:val="12"/>
          <w:szCs w:val="12"/>
          <w:lang w:eastAsia="es-MX"/>
        </w:rPr>
        <w:t>b</w:t>
      </w:r>
      <w:r w:rsidRPr="008F6FFD">
        <w:rPr>
          <w:rFonts w:ascii="Abadi" w:hAnsi="Abadi" w:cs="*Arial-9927-Identity-H"/>
          <w:color w:val="23537D"/>
          <w:sz w:val="12"/>
          <w:szCs w:val="12"/>
          <w:lang w:eastAsia="es-MX"/>
        </w:rPr>
        <w:t>j</w:t>
      </w:r>
      <w:r w:rsidRPr="008F6FFD">
        <w:rPr>
          <w:rFonts w:ascii="Abadi" w:hAnsi="Abadi" w:cs="*Arial-9927-Identity-H"/>
          <w:color w:val="204A6A"/>
          <w:sz w:val="12"/>
          <w:szCs w:val="12"/>
          <w:lang w:eastAsia="es-MX"/>
        </w:rPr>
        <w:t>v</w:t>
      </w:r>
      <w:proofErr w:type="spellEnd"/>
      <w:r w:rsidRPr="008F6FFD">
        <w:rPr>
          <w:rFonts w:ascii="Abadi" w:hAnsi="Abadi" w:cs="*Arial-9927-Identity-H"/>
          <w:color w:val="204A6A"/>
          <w:sz w:val="12"/>
          <w:szCs w:val="12"/>
          <w:lang w:eastAsia="es-MX"/>
        </w:rPr>
        <w:t>/</w:t>
      </w:r>
      <w:r w:rsidRPr="008F6FFD">
        <w:rPr>
          <w:rFonts w:ascii="Abadi" w:hAnsi="Abadi" w:cs="*Arial-9927-Identity-H"/>
          <w:color w:val="163656"/>
          <w:sz w:val="12"/>
          <w:szCs w:val="12"/>
          <w:lang w:eastAsia="es-MX"/>
        </w:rPr>
        <w:t>l</w:t>
      </w:r>
      <w:r w:rsidRPr="008F6FFD">
        <w:rPr>
          <w:rFonts w:ascii="Abadi" w:hAnsi="Abadi" w:cs="*Arial-9927-Identity-H"/>
          <w:color w:val="23537D"/>
          <w:sz w:val="12"/>
          <w:szCs w:val="12"/>
          <w:lang w:eastAsia="es-MX"/>
        </w:rPr>
        <w:t>i</w:t>
      </w:r>
      <w:r w:rsidRPr="008F6FFD">
        <w:rPr>
          <w:rFonts w:ascii="Abadi" w:hAnsi="Abadi" w:cs="*Arial-9927-Identity-H"/>
          <w:color w:val="204A6A"/>
          <w:sz w:val="12"/>
          <w:szCs w:val="12"/>
          <w:lang w:eastAsia="es-MX"/>
        </w:rPr>
        <w:t>bros/3/</w:t>
      </w:r>
      <w:r w:rsidRPr="008F6FFD">
        <w:rPr>
          <w:rFonts w:ascii="Abadi" w:hAnsi="Abadi" w:cs="*Arial-9927-Identity-H"/>
          <w:color w:val="163656"/>
          <w:sz w:val="12"/>
          <w:szCs w:val="12"/>
          <w:lang w:eastAsia="es-MX"/>
        </w:rPr>
        <w:t>1</w:t>
      </w:r>
      <w:r w:rsidRPr="008F6FFD">
        <w:rPr>
          <w:rFonts w:ascii="Abadi" w:hAnsi="Abadi" w:cs="*Arial-9927-Identity-H"/>
          <w:color w:val="204A6A"/>
          <w:sz w:val="12"/>
          <w:szCs w:val="12"/>
          <w:lang w:eastAsia="es-MX"/>
        </w:rPr>
        <w:t>17 5/6</w:t>
      </w:r>
      <w:r w:rsidRPr="008F6FFD">
        <w:rPr>
          <w:rFonts w:ascii="Abadi" w:hAnsi="Abadi" w:cs="*Arial-9927-Identity-H"/>
          <w:color w:val="495560"/>
          <w:sz w:val="12"/>
          <w:szCs w:val="12"/>
          <w:lang w:eastAsia="es-MX"/>
        </w:rPr>
        <w:t xml:space="preserve">. </w:t>
      </w:r>
      <w:proofErr w:type="spellStart"/>
      <w:r w:rsidRPr="008F6FFD">
        <w:rPr>
          <w:rFonts w:ascii="Abadi" w:hAnsi="Abadi" w:cs="*Arial-9927-Identity-H"/>
          <w:color w:val="204A6A"/>
          <w:sz w:val="12"/>
          <w:szCs w:val="12"/>
          <w:lang w:eastAsia="es-MX"/>
        </w:rPr>
        <w:t>pdf</w:t>
      </w:r>
      <w:proofErr w:type="spellEnd"/>
    </w:p>
  </w:footnote>
  <w:footnote w:id="39">
    <w:p w14:paraId="19976E31" w14:textId="77777777" w:rsidR="007201BC" w:rsidRPr="007201BC" w:rsidRDefault="007201BC" w:rsidP="007201BC">
      <w:pPr>
        <w:autoSpaceDE w:val="0"/>
        <w:autoSpaceDN w:val="0"/>
        <w:adjustRightInd w:val="0"/>
        <w:rPr>
          <w:rFonts w:ascii="*Arial-9966-Identity-H" w:hAnsi="*Arial-9966-Identity-H" w:cs="*Arial-9966-Identity-H"/>
          <w:color w:val="121214"/>
          <w:sz w:val="12"/>
          <w:szCs w:val="12"/>
          <w:lang w:val="es-MX" w:eastAsia="es-MX"/>
        </w:rPr>
      </w:pPr>
      <w:r w:rsidRPr="007201BC">
        <w:rPr>
          <w:rStyle w:val="Refdenotaalpie"/>
          <w:sz w:val="12"/>
          <w:szCs w:val="12"/>
        </w:rPr>
        <w:footnoteRef/>
      </w:r>
      <w:r w:rsidRPr="007201BC">
        <w:rPr>
          <w:sz w:val="12"/>
          <w:szCs w:val="12"/>
        </w:rPr>
        <w:t xml:space="preserve"> </w:t>
      </w:r>
      <w:r w:rsidRPr="007201BC">
        <w:rPr>
          <w:rFonts w:ascii="*Arial-9966-Identity-H" w:hAnsi="*Arial-9966-Identity-H" w:cs="*Arial-9966-Identity-H"/>
          <w:color w:val="121214"/>
          <w:sz w:val="12"/>
          <w:szCs w:val="12"/>
          <w:lang w:val="es-MX" w:eastAsia="es-MX"/>
        </w:rPr>
        <w:t>Diccionario Jurídico Mexicano, Instituto de Investigaciones Jurídicas de la UNAM, disponible en:</w:t>
      </w:r>
    </w:p>
    <w:p w14:paraId="63B21729" w14:textId="1BDC705D" w:rsidR="007201BC" w:rsidRPr="007201BC" w:rsidRDefault="007201BC" w:rsidP="007201BC">
      <w:pPr>
        <w:pStyle w:val="Textonotapie"/>
        <w:rPr>
          <w:sz w:val="12"/>
          <w:szCs w:val="12"/>
        </w:rPr>
      </w:pPr>
      <w:r w:rsidRPr="007201BC">
        <w:rPr>
          <w:rFonts w:ascii="*Arial-9966-Identity-H" w:hAnsi="*Arial-9966-Identity-H" w:cs="*Arial-9966-Identity-H"/>
          <w:color w:val="1C3B5B"/>
          <w:sz w:val="12"/>
          <w:szCs w:val="12"/>
          <w:lang w:eastAsia="es-MX"/>
        </w:rPr>
        <w:t>h</w:t>
      </w:r>
      <w:r w:rsidRPr="007201BC">
        <w:rPr>
          <w:rFonts w:ascii="*Arial-9966-Identity-H" w:hAnsi="*Arial-9966-Identity-H" w:cs="*Arial-9966-Identity-H"/>
          <w:color w:val="1F4C71"/>
          <w:sz w:val="12"/>
          <w:szCs w:val="12"/>
          <w:lang w:eastAsia="es-MX"/>
        </w:rPr>
        <w:t>tt</w:t>
      </w:r>
      <w:r w:rsidRPr="007201BC">
        <w:rPr>
          <w:rFonts w:ascii="*Arial-9966-Identity-H" w:hAnsi="*Arial-9966-Identity-H" w:cs="*Arial-9966-Identity-H"/>
          <w:color w:val="1C3B5B"/>
          <w:sz w:val="12"/>
          <w:szCs w:val="12"/>
          <w:lang w:eastAsia="es-MX"/>
        </w:rPr>
        <w:t>ps</w:t>
      </w:r>
      <w:r w:rsidRPr="007201BC">
        <w:rPr>
          <w:rFonts w:ascii="*Arial-9966-Identity-H" w:hAnsi="*Arial-9966-Identity-H" w:cs="*Arial-9966-Identity-H"/>
          <w:color w:val="384048"/>
          <w:sz w:val="12"/>
          <w:szCs w:val="12"/>
          <w:lang w:eastAsia="es-MX"/>
        </w:rPr>
        <w:t>:</w:t>
      </w:r>
      <w:r w:rsidRPr="007201BC">
        <w:rPr>
          <w:rFonts w:ascii="*Arial-9966-Identity-H" w:hAnsi="*Arial-9966-Identity-H" w:cs="*Arial-9966-Identity-H"/>
          <w:color w:val="1C3B5B"/>
          <w:sz w:val="12"/>
          <w:szCs w:val="12"/>
          <w:lang w:eastAsia="es-MX"/>
        </w:rPr>
        <w:t>//arc</w:t>
      </w:r>
      <w:r w:rsidRPr="007201BC">
        <w:rPr>
          <w:rFonts w:ascii="*Arial-9966-Identity-H" w:hAnsi="*Arial-9966-Identity-H" w:cs="*Arial-9966-Identity-H"/>
          <w:color w:val="1B2C3D"/>
          <w:sz w:val="12"/>
          <w:szCs w:val="12"/>
          <w:lang w:eastAsia="es-MX"/>
        </w:rPr>
        <w:t>h</w:t>
      </w:r>
      <w:r w:rsidRPr="007201BC">
        <w:rPr>
          <w:rFonts w:ascii="*Arial-9966-Identity-H" w:hAnsi="*Arial-9966-Identity-H" w:cs="*Arial-9966-Identity-H"/>
          <w:color w:val="1F4C71"/>
          <w:sz w:val="12"/>
          <w:szCs w:val="12"/>
          <w:lang w:eastAsia="es-MX"/>
        </w:rPr>
        <w:t>i</w:t>
      </w:r>
      <w:r w:rsidRPr="007201BC">
        <w:rPr>
          <w:rFonts w:ascii="*Arial-9966-Identity-H" w:hAnsi="*Arial-9966-Identity-H" w:cs="*Arial-9966-Identity-H"/>
          <w:color w:val="1C3B5B"/>
          <w:sz w:val="12"/>
          <w:szCs w:val="12"/>
          <w:lang w:eastAsia="es-MX"/>
        </w:rPr>
        <w:t>vos</w:t>
      </w:r>
      <w:r w:rsidRPr="007201BC">
        <w:rPr>
          <w:rFonts w:ascii="*Arial-9966-Identity-H" w:hAnsi="*Arial-9966-Identity-H" w:cs="*Arial-9966-Identity-H"/>
          <w:color w:val="1B2C3D"/>
          <w:sz w:val="12"/>
          <w:szCs w:val="12"/>
          <w:lang w:eastAsia="es-MX"/>
        </w:rPr>
        <w:t xml:space="preserve">. </w:t>
      </w:r>
      <w:r w:rsidRPr="007201BC">
        <w:rPr>
          <w:rFonts w:ascii="*Arial-9966-Identity-H" w:hAnsi="*Arial-9966-Identity-H" w:cs="*Arial-9966-Identity-H"/>
          <w:color w:val="1C3B5B"/>
          <w:sz w:val="12"/>
          <w:szCs w:val="12"/>
          <w:lang w:eastAsia="es-MX"/>
        </w:rPr>
        <w:t xml:space="preserve">jurídicas. </w:t>
      </w:r>
      <w:proofErr w:type="spellStart"/>
      <w:r w:rsidRPr="007201BC">
        <w:rPr>
          <w:rFonts w:ascii="*Arial-9966-Identity-H" w:hAnsi="*Arial-9966-Identity-H" w:cs="*Arial-9966-Identity-H"/>
          <w:color w:val="1C3B5B"/>
          <w:sz w:val="12"/>
          <w:szCs w:val="12"/>
          <w:lang w:eastAsia="es-MX"/>
        </w:rPr>
        <w:t>unam</w:t>
      </w:r>
      <w:proofErr w:type="spellEnd"/>
      <w:r w:rsidRPr="007201BC">
        <w:rPr>
          <w:rFonts w:ascii="*Arial-9966-Identity-H" w:hAnsi="*Arial-9966-Identity-H" w:cs="*Arial-9966-Identity-H"/>
          <w:color w:val="1B2C3D"/>
          <w:sz w:val="12"/>
          <w:szCs w:val="12"/>
          <w:lang w:eastAsia="es-MX"/>
        </w:rPr>
        <w:t xml:space="preserve">. </w:t>
      </w:r>
      <w:proofErr w:type="spellStart"/>
      <w:r w:rsidRPr="007201BC">
        <w:rPr>
          <w:rFonts w:ascii="*Arial-9966-Identity-H" w:hAnsi="*Arial-9966-Identity-H" w:cs="*Arial-9966-Identity-H"/>
          <w:color w:val="1C3B5B"/>
          <w:sz w:val="12"/>
          <w:szCs w:val="12"/>
          <w:lang w:eastAsia="es-MX"/>
        </w:rPr>
        <w:t>m</w:t>
      </w:r>
      <w:r w:rsidRPr="007201BC">
        <w:rPr>
          <w:rFonts w:ascii="*Arial-9966-Identity-H" w:hAnsi="*Arial-9966-Identity-H" w:cs="*Arial-9966-Identity-H"/>
          <w:color w:val="1F4C71"/>
          <w:sz w:val="12"/>
          <w:szCs w:val="12"/>
          <w:lang w:eastAsia="es-MX"/>
        </w:rPr>
        <w:t>x</w:t>
      </w:r>
      <w:proofErr w:type="spellEnd"/>
      <w:r w:rsidRPr="007201BC">
        <w:rPr>
          <w:rFonts w:ascii="*Arial-9966-Identity-H" w:hAnsi="*Arial-9966-Identity-H" w:cs="*Arial-9966-Identity-H"/>
          <w:color w:val="1C3B5B"/>
          <w:sz w:val="12"/>
          <w:szCs w:val="12"/>
          <w:lang w:eastAsia="es-MX"/>
        </w:rPr>
        <w:t>/</w:t>
      </w:r>
      <w:r w:rsidRPr="007201BC">
        <w:rPr>
          <w:rFonts w:ascii="*Arial-9966-Identity-H" w:hAnsi="*Arial-9966-Identity-H" w:cs="*Arial-9966-Identity-H"/>
          <w:color w:val="1F4C71"/>
          <w:sz w:val="12"/>
          <w:szCs w:val="12"/>
          <w:lang w:eastAsia="es-MX"/>
        </w:rPr>
        <w:t>www</w:t>
      </w:r>
      <w:r w:rsidRPr="007201BC">
        <w:rPr>
          <w:rFonts w:ascii="*Arial-9966-Identity-H" w:hAnsi="*Arial-9966-Identity-H" w:cs="*Arial-9966-Identity-H"/>
          <w:color w:val="1C3B5B"/>
          <w:sz w:val="12"/>
          <w:szCs w:val="12"/>
          <w:lang w:eastAsia="es-MX"/>
        </w:rPr>
        <w:t>/</w:t>
      </w:r>
      <w:proofErr w:type="spellStart"/>
      <w:r w:rsidRPr="007201BC">
        <w:rPr>
          <w:rFonts w:ascii="*Arial-9966-Identity-H" w:hAnsi="*Arial-9966-Identity-H" w:cs="*Arial-9966-Identity-H"/>
          <w:color w:val="1C3B5B"/>
          <w:sz w:val="12"/>
          <w:szCs w:val="12"/>
          <w:lang w:eastAsia="es-MX"/>
        </w:rPr>
        <w:t>bjv</w:t>
      </w:r>
      <w:proofErr w:type="spellEnd"/>
      <w:r w:rsidRPr="007201BC">
        <w:rPr>
          <w:rFonts w:ascii="*Arial-9966-Identity-H" w:hAnsi="*Arial-9966-Identity-H" w:cs="*Arial-9966-Identity-H"/>
          <w:color w:val="1C3B5B"/>
          <w:sz w:val="12"/>
          <w:szCs w:val="12"/>
          <w:lang w:eastAsia="es-MX"/>
        </w:rPr>
        <w:t>/</w:t>
      </w:r>
      <w:r w:rsidRPr="007201BC">
        <w:rPr>
          <w:rFonts w:ascii="*Arial-9966-Identity-H" w:hAnsi="*Arial-9966-Identity-H" w:cs="*Arial-9966-Identity-H"/>
          <w:color w:val="0C1F3D"/>
          <w:sz w:val="12"/>
          <w:szCs w:val="12"/>
          <w:lang w:eastAsia="es-MX"/>
        </w:rPr>
        <w:t xml:space="preserve">I </w:t>
      </w:r>
      <w:proofErr w:type="spellStart"/>
      <w:r w:rsidRPr="007201BC">
        <w:rPr>
          <w:rFonts w:ascii="*Arial-9966-Identity-H" w:hAnsi="*Arial-9966-Identity-H" w:cs="*Arial-9966-Identity-H"/>
          <w:color w:val="1F4C71"/>
          <w:sz w:val="12"/>
          <w:szCs w:val="12"/>
          <w:lang w:eastAsia="es-MX"/>
        </w:rPr>
        <w:t>i</w:t>
      </w:r>
      <w:r w:rsidRPr="007201BC">
        <w:rPr>
          <w:rFonts w:ascii="*Arial-9966-Identity-H" w:hAnsi="*Arial-9966-Identity-H" w:cs="*Arial-9966-Identity-H"/>
          <w:color w:val="1C3B5B"/>
          <w:sz w:val="12"/>
          <w:szCs w:val="12"/>
          <w:lang w:eastAsia="es-MX"/>
        </w:rPr>
        <w:t>bro</w:t>
      </w:r>
      <w:r w:rsidRPr="007201BC">
        <w:rPr>
          <w:rFonts w:ascii="*Arial-9966-Identity-H" w:hAnsi="*Arial-9966-Identity-H" w:cs="*Arial-9966-Identity-H"/>
          <w:color w:val="1F4C71"/>
          <w:sz w:val="12"/>
          <w:szCs w:val="12"/>
          <w:lang w:eastAsia="es-MX"/>
        </w:rPr>
        <w:t>s</w:t>
      </w:r>
      <w:proofErr w:type="spellEnd"/>
      <w:r w:rsidRPr="007201BC">
        <w:rPr>
          <w:rFonts w:ascii="*Arial-9966-Identity-H" w:hAnsi="*Arial-9966-Identity-H" w:cs="*Arial-9966-Identity-H"/>
          <w:color w:val="1C3B5B"/>
          <w:sz w:val="12"/>
          <w:szCs w:val="12"/>
          <w:lang w:eastAsia="es-MX"/>
        </w:rPr>
        <w:t>/3/1175/6</w:t>
      </w:r>
      <w:r w:rsidRPr="007201BC">
        <w:rPr>
          <w:rFonts w:ascii="*Arial-9966-Identity-H" w:hAnsi="*Arial-9966-Identity-H" w:cs="*Arial-9966-Identity-H"/>
          <w:color w:val="484C60"/>
          <w:sz w:val="12"/>
          <w:szCs w:val="12"/>
          <w:lang w:eastAsia="es-MX"/>
        </w:rPr>
        <w:t xml:space="preserve">. </w:t>
      </w:r>
      <w:proofErr w:type="spellStart"/>
      <w:r w:rsidRPr="007201BC">
        <w:rPr>
          <w:rFonts w:ascii="*Arial-9966-Identity-H" w:hAnsi="*Arial-9966-Identity-H" w:cs="*Arial-9966-Identity-H"/>
          <w:color w:val="1C3B5B"/>
          <w:sz w:val="12"/>
          <w:szCs w:val="12"/>
          <w:lang w:eastAsia="es-MX"/>
        </w:rPr>
        <w:t>pdf</w:t>
      </w:r>
      <w:proofErr w:type="spellEnd"/>
    </w:p>
  </w:footnote>
  <w:footnote w:id="40">
    <w:p w14:paraId="40E414A6" w14:textId="29F1AC4E"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a sesión</w:t>
      </w:r>
      <w:r w:rsidR="006969A8" w:rsidRPr="002B20F5">
        <w:rPr>
          <w:sz w:val="12"/>
          <w:szCs w:val="12"/>
        </w:rPr>
        <w:t xml:space="preserve">) </w:t>
      </w:r>
      <w:r w:rsidR="00A2756E">
        <w:rPr>
          <w:sz w:val="12"/>
          <w:szCs w:val="12"/>
        </w:rPr>
        <w:t>dos horas con treinta</w:t>
      </w:r>
      <w:r w:rsidR="001F3569">
        <w:rPr>
          <w:sz w:val="12"/>
          <w:szCs w:val="12"/>
        </w:rPr>
        <w:t xml:space="preserve"> y cinco</w:t>
      </w:r>
      <w:r w:rsidR="002966F9">
        <w:rPr>
          <w:sz w:val="12"/>
          <w:szCs w:val="12"/>
        </w:rPr>
        <w:t xml:space="preserve"> minutos</w:t>
      </w:r>
      <w:r w:rsidR="002B20F5" w:rsidRPr="002B20F5">
        <w:rPr>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32" name="Imagen 3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0"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2ACA5CBB" w:rsidR="004F5E0C" w:rsidRDefault="008070FB"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sidRPr="00CF28D9">
      <w:rPr>
        <w:noProof/>
        <w:lang w:val="es-MX" w:eastAsia="es-MX"/>
      </w:rPr>
      <w:drawing>
        <wp:anchor distT="0" distB="0" distL="114300" distR="114300" simplePos="0" relativeHeight="251658249" behindDoc="1" locked="0" layoutInCell="1" allowOverlap="1" wp14:anchorId="305434D9" wp14:editId="2154CA87">
          <wp:simplePos x="0" y="0"/>
          <wp:positionH relativeFrom="margin">
            <wp:align>center</wp:align>
          </wp:positionH>
          <wp:positionV relativeFrom="paragraph">
            <wp:posOffset>1875790</wp:posOffset>
          </wp:positionV>
          <wp:extent cx="4800600" cy="4307840"/>
          <wp:effectExtent l="0" t="0" r="0" b="0"/>
          <wp:wrapNone/>
          <wp:docPr id="39" name="Imagen 3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AD9" w:rsidRPr="00410AA5">
      <w:rPr>
        <w:noProof/>
        <w:sz w:val="19"/>
        <w:shd w:val="clear" w:color="auto" w:fill="D9D9D9" w:themeFill="background1" w:themeFillShade="D9"/>
      </w:rPr>
      <w:drawing>
        <wp:anchor distT="0" distB="0" distL="114300" distR="114300" simplePos="0" relativeHeight="251658247" behindDoc="0" locked="0" layoutInCell="1" allowOverlap="1" wp14:anchorId="10EB3789" wp14:editId="4A5976F2">
          <wp:simplePos x="0" y="0"/>
          <wp:positionH relativeFrom="column">
            <wp:posOffset>2759710</wp:posOffset>
          </wp:positionH>
          <wp:positionV relativeFrom="paragraph">
            <wp:posOffset>-167640</wp:posOffset>
          </wp:positionV>
          <wp:extent cx="729575" cy="304800"/>
          <wp:effectExtent l="0" t="0" r="0" b="0"/>
          <wp:wrapNone/>
          <wp:docPr id="30" name="Imagen 3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3E547F" w:rsidRPr="00410AA5">
      <w:rPr>
        <w:noProof/>
        <w:sz w:val="19"/>
        <w:shd w:val="clear" w:color="auto" w:fill="D9D9D9" w:themeFill="background1" w:themeFillShade="D9"/>
      </w:rPr>
      <mc:AlternateContent>
        <mc:Choice Requires="wps">
          <w:drawing>
            <wp:anchor distT="0" distB="0" distL="114300" distR="114300" simplePos="0" relativeHeight="251658241" behindDoc="1" locked="0" layoutInCell="0" allowOverlap="1" wp14:anchorId="5668BDCF" wp14:editId="117AB04E">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8" o:spid="_x0000_s1031" type="#_x0000_t202" style="position:absolute;left:0;text-align:left;margin-left:-58.1pt;margin-top:0;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6200E0">
      <w:rPr>
        <w:rFonts w:ascii="Maiandra GD" w:hAnsi="Maiandra GD"/>
        <w:i/>
        <w:iCs/>
        <w:sz w:val="16"/>
        <w:szCs w:val="16"/>
        <w:shd w:val="clear" w:color="auto" w:fill="D9D9D9" w:themeFill="background1" w:themeFillShade="D9"/>
      </w:rPr>
      <w:t>Ordinaria</w:t>
    </w:r>
    <w:r w:rsidR="00361B7B">
      <w:rPr>
        <w:rFonts w:ascii="Maiandra GD" w:hAnsi="Maiandra GD"/>
        <w:i/>
        <w:iCs/>
        <w:sz w:val="16"/>
        <w:szCs w:val="16"/>
        <w:shd w:val="clear" w:color="auto" w:fill="D9D9D9" w:themeFill="background1" w:themeFillShade="D9"/>
      </w:rPr>
      <w:t xml:space="preserve"> </w:t>
    </w:r>
    <w:r w:rsidR="008A12D2">
      <w:rPr>
        <w:rFonts w:ascii="Maiandra GD" w:hAnsi="Maiandra GD"/>
        <w:i/>
        <w:iCs/>
        <w:sz w:val="16"/>
        <w:szCs w:val="16"/>
        <w:shd w:val="clear" w:color="auto" w:fill="D9D9D9" w:themeFill="background1" w:themeFillShade="D9"/>
      </w:rPr>
      <w:t>26</w:t>
    </w:r>
    <w:r w:rsidR="00B27AD9">
      <w:rPr>
        <w:rFonts w:ascii="Maiandra GD" w:hAnsi="Maiandra GD"/>
        <w:i/>
        <w:iCs/>
        <w:sz w:val="16"/>
        <w:szCs w:val="16"/>
        <w:shd w:val="clear" w:color="auto" w:fill="D9D9D9" w:themeFill="background1" w:themeFillShade="D9"/>
      </w:rPr>
      <w:t xml:space="preserve"> </w:t>
    </w:r>
    <w:r w:rsidR="00726605">
      <w:rPr>
        <w:rFonts w:ascii="Maiandra GD" w:hAnsi="Maiandra GD"/>
        <w:i/>
        <w:iCs/>
        <w:sz w:val="16"/>
        <w:szCs w:val="16"/>
        <w:shd w:val="clear" w:color="auto" w:fill="D9D9D9" w:themeFill="background1" w:themeFillShade="D9"/>
      </w:rPr>
      <w:t>de</w:t>
    </w:r>
    <w:r w:rsidR="00F90542">
      <w:rPr>
        <w:rFonts w:ascii="Maiandra GD" w:hAnsi="Maiandra GD"/>
        <w:i/>
        <w:iCs/>
        <w:sz w:val="16"/>
        <w:szCs w:val="16"/>
        <w:shd w:val="clear" w:color="auto" w:fill="D9D9D9" w:themeFill="background1" w:themeFillShade="D9"/>
      </w:rPr>
      <w:t xml:space="preserve"> </w:t>
    </w:r>
    <w:r w:rsidR="009235BD">
      <w:rPr>
        <w:rFonts w:ascii="Maiandra GD" w:hAnsi="Maiandra GD"/>
        <w:i/>
        <w:iCs/>
        <w:sz w:val="16"/>
        <w:szCs w:val="16"/>
        <w:shd w:val="clear" w:color="auto" w:fill="D9D9D9" w:themeFill="background1" w:themeFillShade="D9"/>
      </w:rPr>
      <w:t xml:space="preserve">mayo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100EA">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4F5E0C" w14:paraId="05C301D3" w14:textId="77777777" w:rsidTr="00FB5449">
      <w:trPr>
        <w:trHeight w:val="1787"/>
      </w:trPr>
      <w:tc>
        <w:tcPr>
          <w:tcW w:w="2390" w:type="dxa"/>
          <w:shd w:val="clear" w:color="auto" w:fill="FFFFFF"/>
        </w:tcPr>
        <w:p w14:paraId="01CF98B8" w14:textId="401851FC" w:rsidR="004F5E0C" w:rsidRPr="006F4511" w:rsidRDefault="00765AF6" w:rsidP="00AA08D1">
          <w:pPr>
            <w:pStyle w:val="Encabezado"/>
            <w:rPr>
              <w:b/>
              <w:u w:val="single"/>
            </w:rPr>
          </w:pPr>
          <w:r>
            <w:rPr>
              <w:noProof/>
            </w:rPr>
            <w:drawing>
              <wp:anchor distT="0" distB="0" distL="114300" distR="114300" simplePos="0" relativeHeight="251658246" behindDoc="1" locked="0" layoutInCell="1" allowOverlap="1" wp14:anchorId="6307C06D" wp14:editId="1D14A62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27EC6" w14:textId="282A26FF"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7748" w:type="dxa"/>
          <w:shd w:val="clear" w:color="auto" w:fill="FFFFFF"/>
          <w:vAlign w:val="center"/>
        </w:tcPr>
        <w:p w14:paraId="394742E4" w14:textId="7700AB2B" w:rsidR="00964E3C"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3" type="#_x0000_t202" style="position:absolute;left:0;text-align:left;margin-left:.35pt;margin-top:-43.75pt;width:378.9pt;height: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jl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k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Ec0I5W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D20971">
            <w:rPr>
              <w:rFonts w:ascii="Maiandra GD" w:hAnsi="Maiandra GD"/>
              <w:b/>
              <w:i/>
              <w:sz w:val="16"/>
              <w:szCs w:val="16"/>
            </w:rPr>
            <w:t xml:space="preserve">CÁMARA DE DIPUTADOS </w:t>
          </w:r>
          <w:r w:rsidR="00964E3C">
            <w:rPr>
              <w:rFonts w:ascii="Maiandra GD" w:hAnsi="Maiandra GD"/>
              <w:b/>
              <w:i/>
              <w:sz w:val="16"/>
              <w:szCs w:val="16"/>
            </w:rPr>
            <w:t xml:space="preserve">DEL </w:t>
          </w:r>
          <w:r w:rsidR="00964E3C" w:rsidRPr="008217CF">
            <w:rPr>
              <w:rFonts w:ascii="Maiandra GD" w:hAnsi="Maiandra GD"/>
              <w:b/>
              <w:i/>
              <w:sz w:val="16"/>
              <w:szCs w:val="16"/>
            </w:rPr>
            <w:t>CONGRESO DEL ESTADO DE GUANAJUATO</w:t>
          </w:r>
          <w:r w:rsidR="00964E3C">
            <w:rPr>
              <w:rFonts w:ascii="Maiandra GD" w:hAnsi="Maiandra GD"/>
              <w:b/>
              <w:i/>
              <w:sz w:val="16"/>
              <w:szCs w:val="16"/>
            </w:rPr>
            <w:t xml:space="preserve"> </w:t>
          </w:r>
        </w:p>
        <w:p w14:paraId="3A5C1CB7" w14:textId="0B9ACAF2" w:rsidR="004F5E0C" w:rsidRDefault="00964E3C"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w:t>
          </w:r>
          <w:r w:rsidR="00294491">
            <w:rPr>
              <w:rFonts w:ascii="Maiandra GD" w:hAnsi="Maiandra GD"/>
              <w:b/>
              <w:i/>
              <w:sz w:val="16"/>
              <w:szCs w:val="16"/>
            </w:rPr>
            <w:t>SEXAGÉSIMA QUINTA LEGISLATURA</w:t>
          </w:r>
          <w:r w:rsidR="00521F34">
            <w:rPr>
              <w:rFonts w:ascii="Maiandra GD" w:hAnsi="Maiandra GD"/>
              <w:b/>
              <w:i/>
              <w:sz w:val="16"/>
              <w:szCs w:val="16"/>
            </w:rPr>
            <w:t xml:space="preserve"> </w:t>
          </w:r>
        </w:p>
        <w:p w14:paraId="1F87C0B4" w14:textId="77777777" w:rsidR="00064037" w:rsidRPr="00064037" w:rsidRDefault="00064037" w:rsidP="00BB6CF0">
          <w:pPr>
            <w:pStyle w:val="Encabezado"/>
            <w:tabs>
              <w:tab w:val="clear" w:pos="4419"/>
            </w:tabs>
            <w:spacing w:before="40"/>
            <w:jc w:val="center"/>
            <w:rPr>
              <w:rFonts w:ascii="Maiandra GD" w:hAnsi="Maiandra GD"/>
              <w:b/>
              <w:i/>
              <w:sz w:val="2"/>
              <w:szCs w:val="2"/>
            </w:rPr>
          </w:pPr>
        </w:p>
        <w:p w14:paraId="0974B764" w14:textId="77777777" w:rsidR="00064037" w:rsidRPr="00DB6DE2" w:rsidRDefault="00064037" w:rsidP="00BB6CF0">
          <w:pPr>
            <w:pStyle w:val="Encabezado"/>
            <w:tabs>
              <w:tab w:val="clear" w:pos="4419"/>
            </w:tabs>
            <w:spacing w:before="40"/>
            <w:jc w:val="center"/>
            <w:rPr>
              <w:rFonts w:ascii="Maiandra GD" w:hAnsi="Maiandra GD"/>
              <w:b/>
              <w:i/>
              <w:sz w:val="4"/>
              <w:szCs w:val="4"/>
            </w:rPr>
          </w:pPr>
        </w:p>
        <w:p w14:paraId="6BB3FB15" w14:textId="0CCF42E1" w:rsidR="00294491" w:rsidRPr="008008F6" w:rsidRDefault="00294491" w:rsidP="00294491">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w:t>
          </w:r>
          <w:r w:rsidR="00064037">
            <w:rPr>
              <w:rFonts w:ascii="Maiandra GD" w:hAnsi="Maiandra GD"/>
              <w:b/>
              <w:i/>
              <w:sz w:val="16"/>
              <w:szCs w:val="16"/>
            </w:rPr>
            <w:t xml:space="preserve"> -</w:t>
          </w:r>
          <w:r w:rsidRPr="008008F6">
            <w:rPr>
              <w:rFonts w:ascii="Maiandra GD" w:hAnsi="Maiandra GD"/>
              <w:b/>
              <w:i/>
              <w:sz w:val="16"/>
              <w:szCs w:val="16"/>
            </w:rPr>
            <w:t>PRIMER AÑO DE EJERCICIO CONSTITUCIONAL</w:t>
          </w:r>
          <w:r w:rsidR="00064037">
            <w:rPr>
              <w:rFonts w:ascii="Maiandra GD" w:hAnsi="Maiandra GD"/>
              <w:b/>
              <w:i/>
              <w:sz w:val="16"/>
              <w:szCs w:val="16"/>
            </w:rPr>
            <w:t>-</w:t>
          </w:r>
          <w:r>
            <w:rPr>
              <w:rFonts w:ascii="Maiandra GD" w:hAnsi="Maiandra GD"/>
              <w:b/>
              <w:i/>
              <w:sz w:val="16"/>
              <w:szCs w:val="16"/>
            </w:rPr>
            <w:t>SEGUNDO PERIODO ORDINARIO</w:t>
          </w:r>
        </w:p>
        <w:p w14:paraId="68A5B38E" w14:textId="77777777" w:rsidR="00064037" w:rsidRPr="00064037" w:rsidRDefault="00064037" w:rsidP="00AC738C">
          <w:pPr>
            <w:pStyle w:val="Encabezado"/>
            <w:tabs>
              <w:tab w:val="clear" w:pos="4419"/>
            </w:tabs>
            <w:spacing w:before="40"/>
            <w:jc w:val="center"/>
            <w:rPr>
              <w:rFonts w:ascii="Maiandra GD" w:hAnsi="Maiandra GD"/>
              <w:b/>
              <w:i/>
              <w:sz w:val="2"/>
              <w:szCs w:val="2"/>
            </w:rPr>
          </w:pPr>
        </w:p>
        <w:p w14:paraId="77CCC589" w14:textId="79A1CA8A" w:rsidR="004F5E0C" w:rsidRPr="00064037" w:rsidRDefault="004F5E0C" w:rsidP="00294491">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sidR="005B7911" w:rsidRPr="00064037">
            <w:rPr>
              <w:rFonts w:ascii="Maiandra GD" w:hAnsi="Maiandra GD"/>
              <w:b/>
              <w:i/>
              <w:sz w:val="14"/>
              <w:szCs w:val="14"/>
              <w:shd w:val="clear" w:color="auto" w:fill="D9D9D9" w:themeFill="background1" w:themeFillShade="D9"/>
            </w:rPr>
            <w:t xml:space="preserve">., </w:t>
          </w:r>
          <w:r w:rsidR="005B7911">
            <w:rPr>
              <w:rFonts w:ascii="Maiandra GD" w:hAnsi="Maiandra GD"/>
              <w:b/>
              <w:i/>
              <w:sz w:val="14"/>
              <w:szCs w:val="14"/>
              <w:shd w:val="clear" w:color="auto" w:fill="D9D9D9" w:themeFill="background1" w:themeFillShade="D9"/>
            </w:rPr>
            <w:t>26</w:t>
          </w:r>
          <w:r w:rsidR="008A12D2">
            <w:rPr>
              <w:rFonts w:ascii="Maiandra GD" w:hAnsi="Maiandra GD"/>
              <w:b/>
              <w:i/>
              <w:sz w:val="14"/>
              <w:szCs w:val="14"/>
              <w:shd w:val="clear" w:color="auto" w:fill="D9D9D9" w:themeFill="background1" w:themeFillShade="D9"/>
            </w:rPr>
            <w:t xml:space="preserve"> </w:t>
          </w:r>
          <w:r w:rsidR="00736CD3" w:rsidRPr="00064037">
            <w:rPr>
              <w:rFonts w:ascii="Maiandra GD" w:hAnsi="Maiandra GD"/>
              <w:b/>
              <w:i/>
              <w:sz w:val="14"/>
              <w:szCs w:val="14"/>
              <w:shd w:val="clear" w:color="auto" w:fill="D9D9D9" w:themeFill="background1" w:themeFillShade="D9"/>
            </w:rPr>
            <w:t xml:space="preserve">DE </w:t>
          </w:r>
          <w:r w:rsidR="00732C07">
            <w:rPr>
              <w:rFonts w:ascii="Maiandra GD" w:hAnsi="Maiandra GD"/>
              <w:b/>
              <w:i/>
              <w:sz w:val="14"/>
              <w:szCs w:val="14"/>
              <w:shd w:val="clear" w:color="auto" w:fill="D9D9D9" w:themeFill="background1" w:themeFillShade="D9"/>
            </w:rPr>
            <w:t>MAYO</w:t>
          </w:r>
          <w:r w:rsidR="00D20971">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DE 20</w:t>
          </w:r>
          <w:r w:rsidR="00BE665D" w:rsidRPr="00064037">
            <w:rPr>
              <w:rFonts w:ascii="Maiandra GD" w:hAnsi="Maiandra GD"/>
              <w:b/>
              <w:i/>
              <w:sz w:val="14"/>
              <w:szCs w:val="14"/>
              <w:shd w:val="clear" w:color="auto" w:fill="D9D9D9" w:themeFill="background1" w:themeFillShade="D9"/>
            </w:rPr>
            <w:t>2</w:t>
          </w:r>
          <w:r w:rsidR="009930B9" w:rsidRPr="00064037">
            <w:rPr>
              <w:rFonts w:ascii="Maiandra GD" w:hAnsi="Maiandra GD"/>
              <w:b/>
              <w:i/>
              <w:sz w:val="14"/>
              <w:szCs w:val="14"/>
              <w:shd w:val="clear" w:color="auto" w:fill="D9D9D9" w:themeFill="background1" w:themeFillShade="D9"/>
            </w:rPr>
            <w:t>2</w:t>
          </w:r>
          <w:r w:rsidR="00294491" w:rsidRPr="00064037">
            <w:rPr>
              <w:rFonts w:ascii="Maiandra GD" w:hAnsi="Maiandra GD"/>
              <w:b/>
              <w:i/>
              <w:sz w:val="14"/>
              <w:szCs w:val="14"/>
              <w:shd w:val="clear" w:color="auto" w:fill="D9D9D9" w:themeFill="background1" w:themeFillShade="D9"/>
            </w:rPr>
            <w:t xml:space="preserve">                   </w:t>
          </w:r>
          <w:r w:rsidR="00064037" w:rsidRPr="00064037">
            <w:rPr>
              <w:rFonts w:ascii="Maiandra GD" w:hAnsi="Maiandra GD"/>
              <w:b/>
              <w:i/>
              <w:sz w:val="14"/>
              <w:szCs w:val="14"/>
              <w:shd w:val="clear" w:color="auto" w:fill="D9D9D9" w:themeFill="background1" w:themeFillShade="D9"/>
            </w:rPr>
            <w:t xml:space="preserve">            </w:t>
          </w:r>
          <w:r w:rsidR="00294491" w:rsidRPr="00064037">
            <w:rPr>
              <w:rFonts w:ascii="Maiandra GD" w:hAnsi="Maiandra GD"/>
              <w:b/>
              <w:i/>
              <w:sz w:val="14"/>
              <w:szCs w:val="14"/>
              <w:shd w:val="clear" w:color="auto" w:fill="D9D9D9" w:themeFill="background1" w:themeFillShade="D9"/>
            </w:rPr>
            <w:t xml:space="preserve">    </w:t>
          </w:r>
          <w:r w:rsidR="00064037">
            <w:rPr>
              <w:rFonts w:ascii="Maiandra GD" w:hAnsi="Maiandra GD"/>
              <w:b/>
              <w:i/>
              <w:sz w:val="14"/>
              <w:szCs w:val="14"/>
              <w:shd w:val="clear" w:color="auto" w:fill="D9D9D9" w:themeFill="background1" w:themeFillShade="D9"/>
            </w:rPr>
            <w:t xml:space="preserve">                        </w:t>
          </w:r>
          <w:r w:rsidR="00294491" w:rsidRPr="00064037">
            <w:rPr>
              <w:rFonts w:ascii="Maiandra GD" w:hAnsi="Maiandra GD"/>
              <w:b/>
              <w:i/>
              <w:sz w:val="14"/>
              <w:szCs w:val="14"/>
              <w:shd w:val="clear" w:color="auto" w:fill="D9D9D9" w:themeFill="background1" w:themeFillShade="D9"/>
            </w:rPr>
            <w:t xml:space="preserve">        </w:t>
          </w:r>
          <w:r w:rsidR="00064037" w:rsidRPr="00064037">
            <w:rPr>
              <w:rFonts w:ascii="Maiandra GD" w:hAnsi="Maiandra GD"/>
              <w:b/>
              <w:i/>
              <w:sz w:val="14"/>
              <w:szCs w:val="14"/>
              <w:shd w:val="clear" w:color="auto" w:fill="D9D9D9" w:themeFill="background1" w:themeFillShade="D9"/>
            </w:rPr>
            <w:t xml:space="preserve">   </w:t>
          </w:r>
          <w:r w:rsidR="00294491" w:rsidRPr="00064037">
            <w:rPr>
              <w:rFonts w:ascii="Maiandra GD" w:hAnsi="Maiandra GD"/>
              <w:b/>
              <w:i/>
              <w:sz w:val="14"/>
              <w:szCs w:val="14"/>
              <w:shd w:val="clear" w:color="auto" w:fill="D9D9D9" w:themeFill="background1" w:themeFillShade="D9"/>
            </w:rPr>
            <w:t xml:space="preserve">    SESIÓN NÚMERO (</w:t>
          </w:r>
          <w:r w:rsidR="000B1FB3">
            <w:rPr>
              <w:rFonts w:ascii="Maiandra GD" w:hAnsi="Maiandra GD"/>
              <w:b/>
              <w:i/>
              <w:sz w:val="14"/>
              <w:szCs w:val="14"/>
              <w:shd w:val="clear" w:color="auto" w:fill="D9D9D9" w:themeFill="background1" w:themeFillShade="D9"/>
            </w:rPr>
            <w:t>3</w:t>
          </w:r>
          <w:r w:rsidR="00B34520">
            <w:rPr>
              <w:rFonts w:ascii="Maiandra GD" w:hAnsi="Maiandra GD"/>
              <w:b/>
              <w:i/>
              <w:sz w:val="14"/>
              <w:szCs w:val="14"/>
              <w:shd w:val="clear" w:color="auto" w:fill="D9D9D9" w:themeFill="background1" w:themeFillShade="D9"/>
            </w:rPr>
            <w:t>1</w:t>
          </w:r>
          <w:r w:rsidR="00294491" w:rsidRPr="00064037">
            <w:rPr>
              <w:rFonts w:ascii="Maiandra GD" w:hAnsi="Maiandra GD"/>
              <w:b/>
              <w:i/>
              <w:sz w:val="14"/>
              <w:szCs w:val="14"/>
              <w:shd w:val="clear" w:color="auto" w:fill="D9D9D9" w:themeFill="background1" w:themeFillShade="D9"/>
            </w:rPr>
            <w:t>)</w:t>
          </w:r>
        </w:p>
      </w:tc>
    </w:tr>
  </w:tbl>
  <w:p w14:paraId="2529A23E" w14:textId="1390B783" w:rsidR="004F5E0C" w:rsidRPr="006416C3" w:rsidRDefault="00FB5449" w:rsidP="006328F9">
    <w:pPr>
      <w:pStyle w:val="Encabezado"/>
    </w:pPr>
    <w:r w:rsidRPr="00CF28D9">
      <w:rPr>
        <w:noProof/>
        <w:lang w:val="es-MX" w:eastAsia="es-MX"/>
      </w:rPr>
      <w:drawing>
        <wp:anchor distT="0" distB="0" distL="114300" distR="114300" simplePos="0" relativeHeight="251658248" behindDoc="1" locked="0" layoutInCell="1" allowOverlap="1" wp14:anchorId="31DCE8DE" wp14:editId="1EE1B8F2">
          <wp:simplePos x="0" y="0"/>
          <wp:positionH relativeFrom="margin">
            <wp:posOffset>171450</wp:posOffset>
          </wp:positionH>
          <wp:positionV relativeFrom="paragraph">
            <wp:posOffset>3055620</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4E536A"/>
    <w:multiLevelType w:val="hybridMultilevel"/>
    <w:tmpl w:val="9198003A"/>
    <w:lvl w:ilvl="0" w:tplc="EC68029C">
      <w:start w:val="1"/>
      <w:numFmt w:val="upperRoman"/>
      <w:lvlText w:val="%1."/>
      <w:lvlJc w:val="left"/>
      <w:pPr>
        <w:ind w:left="1080" w:hanging="720"/>
      </w:pPr>
      <w:rPr>
        <w:rFonts w:cs="TrebuchetMS-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4" w15:restartNumberingAfterBreak="0">
    <w:nsid w:val="10A54E41"/>
    <w:multiLevelType w:val="hybridMultilevel"/>
    <w:tmpl w:val="2366774A"/>
    <w:lvl w:ilvl="0" w:tplc="B370561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D17047"/>
    <w:multiLevelType w:val="hybridMultilevel"/>
    <w:tmpl w:val="DDC09AC8"/>
    <w:lvl w:ilvl="0" w:tplc="080A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1A6B2845"/>
    <w:multiLevelType w:val="hybridMultilevel"/>
    <w:tmpl w:val="1D6AF566"/>
    <w:lvl w:ilvl="0" w:tplc="466ADEF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B8565E0"/>
    <w:multiLevelType w:val="hybridMultilevel"/>
    <w:tmpl w:val="186E7CBE"/>
    <w:lvl w:ilvl="0" w:tplc="7A20BFB4">
      <w:start w:val="1"/>
      <w:numFmt w:val="bullet"/>
      <w:lvlText w:val="-"/>
      <w:lvlJc w:val="left"/>
      <w:pPr>
        <w:ind w:left="927" w:hanging="360"/>
      </w:pPr>
      <w:rPr>
        <w:rFonts w:ascii="Abadi" w:eastAsia="Times New Roman" w:hAnsi="Abadi" w:cs="ArialMT"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1D63091E"/>
    <w:multiLevelType w:val="hybridMultilevel"/>
    <w:tmpl w:val="F40C15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0C3E9F"/>
    <w:multiLevelType w:val="hybridMultilevel"/>
    <w:tmpl w:val="80280F68"/>
    <w:lvl w:ilvl="0" w:tplc="E34C93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6108DA"/>
    <w:multiLevelType w:val="hybridMultilevel"/>
    <w:tmpl w:val="F918CEA0"/>
    <w:lvl w:ilvl="0" w:tplc="534616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086DF8"/>
    <w:multiLevelType w:val="hybridMultilevel"/>
    <w:tmpl w:val="3B34C07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054EB7"/>
    <w:multiLevelType w:val="hybridMultilevel"/>
    <w:tmpl w:val="08F02A9A"/>
    <w:lvl w:ilvl="0" w:tplc="BC08FCBA">
      <w:numFmt w:val="bullet"/>
      <w:lvlText w:val="-"/>
      <w:lvlJc w:val="left"/>
      <w:pPr>
        <w:ind w:left="796" w:hanging="360"/>
      </w:pPr>
      <w:rPr>
        <w:rFonts w:ascii="Abadi" w:eastAsiaTheme="minorHAnsi" w:hAnsi="Abadi" w:cstheme="minorBidi"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14" w15:restartNumberingAfterBreak="0">
    <w:nsid w:val="31B767D9"/>
    <w:multiLevelType w:val="hybridMultilevel"/>
    <w:tmpl w:val="D7B83564"/>
    <w:lvl w:ilvl="0" w:tplc="9424B6A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C28544B"/>
    <w:multiLevelType w:val="hybridMultilevel"/>
    <w:tmpl w:val="293A004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341A03"/>
    <w:multiLevelType w:val="hybridMultilevel"/>
    <w:tmpl w:val="3E8E4106"/>
    <w:lvl w:ilvl="0" w:tplc="10000D4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691B1A"/>
    <w:multiLevelType w:val="hybridMultilevel"/>
    <w:tmpl w:val="D6306916"/>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E81930"/>
    <w:multiLevelType w:val="hybridMultilevel"/>
    <w:tmpl w:val="DDE896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3D68A9"/>
    <w:multiLevelType w:val="hybridMultilevel"/>
    <w:tmpl w:val="9306CF56"/>
    <w:lvl w:ilvl="0" w:tplc="ECFE85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4E30C7"/>
    <w:multiLevelType w:val="hybridMultilevel"/>
    <w:tmpl w:val="040451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12617"/>
    <w:multiLevelType w:val="hybridMultilevel"/>
    <w:tmpl w:val="AB1E1EC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E25FE2"/>
    <w:multiLevelType w:val="hybridMultilevel"/>
    <w:tmpl w:val="6EA8A9B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0183793">
    <w:abstractNumId w:val="1"/>
  </w:num>
  <w:num w:numId="2" w16cid:durableId="734397279">
    <w:abstractNumId w:val="0"/>
  </w:num>
  <w:num w:numId="3" w16cid:durableId="1180310721">
    <w:abstractNumId w:val="3"/>
  </w:num>
  <w:num w:numId="4" w16cid:durableId="384335194">
    <w:abstractNumId w:val="11"/>
  </w:num>
  <w:num w:numId="5" w16cid:durableId="971401873">
    <w:abstractNumId w:val="22"/>
  </w:num>
  <w:num w:numId="6" w16cid:durableId="834801796">
    <w:abstractNumId w:val="7"/>
  </w:num>
  <w:num w:numId="7" w16cid:durableId="975647283">
    <w:abstractNumId w:val="21"/>
  </w:num>
  <w:num w:numId="8" w16cid:durableId="1204100012">
    <w:abstractNumId w:val="15"/>
  </w:num>
  <w:num w:numId="9" w16cid:durableId="756949665">
    <w:abstractNumId w:val="8"/>
  </w:num>
  <w:num w:numId="10" w16cid:durableId="698433041">
    <w:abstractNumId w:val="20"/>
  </w:num>
  <w:num w:numId="11" w16cid:durableId="1544439911">
    <w:abstractNumId w:val="17"/>
  </w:num>
  <w:num w:numId="12" w16cid:durableId="813760741">
    <w:abstractNumId w:val="5"/>
  </w:num>
  <w:num w:numId="13" w16cid:durableId="1415861608">
    <w:abstractNumId w:val="18"/>
  </w:num>
  <w:num w:numId="14" w16cid:durableId="1704281939">
    <w:abstractNumId w:val="19"/>
  </w:num>
  <w:num w:numId="15" w16cid:durableId="2128816705">
    <w:abstractNumId w:val="14"/>
  </w:num>
  <w:num w:numId="16" w16cid:durableId="925916216">
    <w:abstractNumId w:val="16"/>
  </w:num>
  <w:num w:numId="17" w16cid:durableId="1746949514">
    <w:abstractNumId w:val="4"/>
  </w:num>
  <w:num w:numId="18" w16cid:durableId="1512183239">
    <w:abstractNumId w:val="10"/>
  </w:num>
  <w:num w:numId="19" w16cid:durableId="1012683528">
    <w:abstractNumId w:val="6"/>
  </w:num>
  <w:num w:numId="20" w16cid:durableId="1829050678">
    <w:abstractNumId w:val="9"/>
  </w:num>
  <w:num w:numId="21" w16cid:durableId="739523784">
    <w:abstractNumId w:val="2"/>
  </w:num>
  <w:num w:numId="22" w16cid:durableId="79298585">
    <w:abstractNumId w:val="13"/>
  </w:num>
  <w:num w:numId="23" w16cid:durableId="823014480">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pos w:val="beneathText"/>
    <w:numStart w:val="2"/>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2E"/>
    <w:rsid w:val="00000586"/>
    <w:rsid w:val="000009FA"/>
    <w:rsid w:val="00000DE3"/>
    <w:rsid w:val="000010EF"/>
    <w:rsid w:val="0000112F"/>
    <w:rsid w:val="000018C3"/>
    <w:rsid w:val="00001912"/>
    <w:rsid w:val="00001BF8"/>
    <w:rsid w:val="00002075"/>
    <w:rsid w:val="000023F3"/>
    <w:rsid w:val="00002972"/>
    <w:rsid w:val="00002BD8"/>
    <w:rsid w:val="00003161"/>
    <w:rsid w:val="00004026"/>
    <w:rsid w:val="00004089"/>
    <w:rsid w:val="0000408F"/>
    <w:rsid w:val="000040EE"/>
    <w:rsid w:val="00004140"/>
    <w:rsid w:val="00004748"/>
    <w:rsid w:val="00004757"/>
    <w:rsid w:val="0000527F"/>
    <w:rsid w:val="00005727"/>
    <w:rsid w:val="000061BF"/>
    <w:rsid w:val="000061DD"/>
    <w:rsid w:val="000063A4"/>
    <w:rsid w:val="00006750"/>
    <w:rsid w:val="000069C8"/>
    <w:rsid w:val="00006F3F"/>
    <w:rsid w:val="00007255"/>
    <w:rsid w:val="000079E9"/>
    <w:rsid w:val="00007C41"/>
    <w:rsid w:val="00007DD2"/>
    <w:rsid w:val="000100EA"/>
    <w:rsid w:val="00010693"/>
    <w:rsid w:val="000111CC"/>
    <w:rsid w:val="00011764"/>
    <w:rsid w:val="0001233C"/>
    <w:rsid w:val="00012DBE"/>
    <w:rsid w:val="00012E15"/>
    <w:rsid w:val="00013190"/>
    <w:rsid w:val="00013277"/>
    <w:rsid w:val="00013387"/>
    <w:rsid w:val="0001369A"/>
    <w:rsid w:val="000138A6"/>
    <w:rsid w:val="00013A30"/>
    <w:rsid w:val="00013D2B"/>
    <w:rsid w:val="00013E53"/>
    <w:rsid w:val="00014895"/>
    <w:rsid w:val="00014989"/>
    <w:rsid w:val="00014EE5"/>
    <w:rsid w:val="000154FF"/>
    <w:rsid w:val="00015AA8"/>
    <w:rsid w:val="00015FC5"/>
    <w:rsid w:val="000163F4"/>
    <w:rsid w:val="00016BD0"/>
    <w:rsid w:val="00016CEF"/>
    <w:rsid w:val="00016EAE"/>
    <w:rsid w:val="0001709A"/>
    <w:rsid w:val="000170EA"/>
    <w:rsid w:val="0001720F"/>
    <w:rsid w:val="00017588"/>
    <w:rsid w:val="000203DA"/>
    <w:rsid w:val="00020655"/>
    <w:rsid w:val="00020878"/>
    <w:rsid w:val="00020B80"/>
    <w:rsid w:val="00020CA4"/>
    <w:rsid w:val="00021259"/>
    <w:rsid w:val="00021360"/>
    <w:rsid w:val="00021919"/>
    <w:rsid w:val="00022BCC"/>
    <w:rsid w:val="0002303B"/>
    <w:rsid w:val="000235E3"/>
    <w:rsid w:val="00023733"/>
    <w:rsid w:val="00023CE0"/>
    <w:rsid w:val="000245C6"/>
    <w:rsid w:val="000246AD"/>
    <w:rsid w:val="00025069"/>
    <w:rsid w:val="000253F4"/>
    <w:rsid w:val="00025580"/>
    <w:rsid w:val="000266FF"/>
    <w:rsid w:val="00026D98"/>
    <w:rsid w:val="00027E37"/>
    <w:rsid w:val="0003082D"/>
    <w:rsid w:val="00030A87"/>
    <w:rsid w:val="00030B29"/>
    <w:rsid w:val="00031106"/>
    <w:rsid w:val="000312B8"/>
    <w:rsid w:val="0003132E"/>
    <w:rsid w:val="0003175C"/>
    <w:rsid w:val="000318C7"/>
    <w:rsid w:val="00031DD9"/>
    <w:rsid w:val="00031ECE"/>
    <w:rsid w:val="000326B0"/>
    <w:rsid w:val="00032E93"/>
    <w:rsid w:val="00032EEE"/>
    <w:rsid w:val="000330C5"/>
    <w:rsid w:val="00033718"/>
    <w:rsid w:val="00033AA5"/>
    <w:rsid w:val="00033BF5"/>
    <w:rsid w:val="00033C18"/>
    <w:rsid w:val="00033F83"/>
    <w:rsid w:val="00034515"/>
    <w:rsid w:val="000350B8"/>
    <w:rsid w:val="000354CB"/>
    <w:rsid w:val="00035855"/>
    <w:rsid w:val="00035A74"/>
    <w:rsid w:val="00035AB1"/>
    <w:rsid w:val="00036257"/>
    <w:rsid w:val="000368E1"/>
    <w:rsid w:val="00036D0E"/>
    <w:rsid w:val="00036F03"/>
    <w:rsid w:val="00037084"/>
    <w:rsid w:val="00037172"/>
    <w:rsid w:val="00037635"/>
    <w:rsid w:val="000378C9"/>
    <w:rsid w:val="00037CC5"/>
    <w:rsid w:val="0004003B"/>
    <w:rsid w:val="00040606"/>
    <w:rsid w:val="00040703"/>
    <w:rsid w:val="00041958"/>
    <w:rsid w:val="0004195B"/>
    <w:rsid w:val="00041DB7"/>
    <w:rsid w:val="00041FB3"/>
    <w:rsid w:val="0004223C"/>
    <w:rsid w:val="00042990"/>
    <w:rsid w:val="00042B38"/>
    <w:rsid w:val="00042C3F"/>
    <w:rsid w:val="000435E9"/>
    <w:rsid w:val="0004396B"/>
    <w:rsid w:val="00045711"/>
    <w:rsid w:val="000457C0"/>
    <w:rsid w:val="00045BDD"/>
    <w:rsid w:val="00046716"/>
    <w:rsid w:val="00046E77"/>
    <w:rsid w:val="00046ED3"/>
    <w:rsid w:val="000470CD"/>
    <w:rsid w:val="0004721A"/>
    <w:rsid w:val="0004732C"/>
    <w:rsid w:val="000501A6"/>
    <w:rsid w:val="00050267"/>
    <w:rsid w:val="0005034A"/>
    <w:rsid w:val="0005035E"/>
    <w:rsid w:val="00050744"/>
    <w:rsid w:val="0005076C"/>
    <w:rsid w:val="00050B0F"/>
    <w:rsid w:val="00050CD6"/>
    <w:rsid w:val="00051177"/>
    <w:rsid w:val="00052157"/>
    <w:rsid w:val="00052891"/>
    <w:rsid w:val="000528FE"/>
    <w:rsid w:val="000530C4"/>
    <w:rsid w:val="000530C5"/>
    <w:rsid w:val="0005386D"/>
    <w:rsid w:val="00054000"/>
    <w:rsid w:val="00054773"/>
    <w:rsid w:val="00054E14"/>
    <w:rsid w:val="00055513"/>
    <w:rsid w:val="00055D62"/>
    <w:rsid w:val="00055DAF"/>
    <w:rsid w:val="00055EB0"/>
    <w:rsid w:val="0005635F"/>
    <w:rsid w:val="00056932"/>
    <w:rsid w:val="00056BB2"/>
    <w:rsid w:val="0005720C"/>
    <w:rsid w:val="00060548"/>
    <w:rsid w:val="00060684"/>
    <w:rsid w:val="00060F3D"/>
    <w:rsid w:val="00061223"/>
    <w:rsid w:val="00061340"/>
    <w:rsid w:val="000618D6"/>
    <w:rsid w:val="0006290A"/>
    <w:rsid w:val="00062A07"/>
    <w:rsid w:val="00063620"/>
    <w:rsid w:val="00063CD9"/>
    <w:rsid w:val="00064037"/>
    <w:rsid w:val="0006442B"/>
    <w:rsid w:val="00064C68"/>
    <w:rsid w:val="00064D13"/>
    <w:rsid w:val="000650D3"/>
    <w:rsid w:val="00065B35"/>
    <w:rsid w:val="00065CAB"/>
    <w:rsid w:val="00065D3E"/>
    <w:rsid w:val="0006615F"/>
    <w:rsid w:val="0006627E"/>
    <w:rsid w:val="00066309"/>
    <w:rsid w:val="00066A85"/>
    <w:rsid w:val="00067505"/>
    <w:rsid w:val="0006764A"/>
    <w:rsid w:val="00067B5B"/>
    <w:rsid w:val="00067B91"/>
    <w:rsid w:val="0007142D"/>
    <w:rsid w:val="0007176D"/>
    <w:rsid w:val="000717BC"/>
    <w:rsid w:val="00071DA9"/>
    <w:rsid w:val="00072253"/>
    <w:rsid w:val="00072834"/>
    <w:rsid w:val="000728B5"/>
    <w:rsid w:val="0007291B"/>
    <w:rsid w:val="00072DC6"/>
    <w:rsid w:val="00073545"/>
    <w:rsid w:val="00073CE1"/>
    <w:rsid w:val="00074402"/>
    <w:rsid w:val="00074774"/>
    <w:rsid w:val="000751C6"/>
    <w:rsid w:val="00075690"/>
    <w:rsid w:val="00076ACC"/>
    <w:rsid w:val="00076ACE"/>
    <w:rsid w:val="0007702A"/>
    <w:rsid w:val="00077039"/>
    <w:rsid w:val="000771F5"/>
    <w:rsid w:val="000778D6"/>
    <w:rsid w:val="0007796D"/>
    <w:rsid w:val="00077D3D"/>
    <w:rsid w:val="00077F7E"/>
    <w:rsid w:val="000801EE"/>
    <w:rsid w:val="000803DC"/>
    <w:rsid w:val="000819DE"/>
    <w:rsid w:val="00081FFF"/>
    <w:rsid w:val="000820AB"/>
    <w:rsid w:val="000822B4"/>
    <w:rsid w:val="00082D95"/>
    <w:rsid w:val="000835A7"/>
    <w:rsid w:val="00083693"/>
    <w:rsid w:val="00083BAB"/>
    <w:rsid w:val="00084029"/>
    <w:rsid w:val="00084181"/>
    <w:rsid w:val="0008481B"/>
    <w:rsid w:val="00084968"/>
    <w:rsid w:val="00084B0D"/>
    <w:rsid w:val="00084E2A"/>
    <w:rsid w:val="00085EE6"/>
    <w:rsid w:val="000863BC"/>
    <w:rsid w:val="00086A4F"/>
    <w:rsid w:val="00086C4A"/>
    <w:rsid w:val="00086CE0"/>
    <w:rsid w:val="00086E37"/>
    <w:rsid w:val="0008711C"/>
    <w:rsid w:val="000901E8"/>
    <w:rsid w:val="0009033B"/>
    <w:rsid w:val="000907C5"/>
    <w:rsid w:val="000909AB"/>
    <w:rsid w:val="00090B60"/>
    <w:rsid w:val="00090DD0"/>
    <w:rsid w:val="0009114F"/>
    <w:rsid w:val="0009127F"/>
    <w:rsid w:val="000914B5"/>
    <w:rsid w:val="00091BB2"/>
    <w:rsid w:val="00091CED"/>
    <w:rsid w:val="00091D53"/>
    <w:rsid w:val="00092151"/>
    <w:rsid w:val="00092A21"/>
    <w:rsid w:val="00092C7D"/>
    <w:rsid w:val="00093297"/>
    <w:rsid w:val="000933F1"/>
    <w:rsid w:val="0009349F"/>
    <w:rsid w:val="000934A8"/>
    <w:rsid w:val="00093696"/>
    <w:rsid w:val="0009387D"/>
    <w:rsid w:val="000938F4"/>
    <w:rsid w:val="00093CBC"/>
    <w:rsid w:val="00094102"/>
    <w:rsid w:val="0009496F"/>
    <w:rsid w:val="000949F0"/>
    <w:rsid w:val="000949FA"/>
    <w:rsid w:val="00094B5E"/>
    <w:rsid w:val="0009562F"/>
    <w:rsid w:val="000957CB"/>
    <w:rsid w:val="000959BB"/>
    <w:rsid w:val="00095AC4"/>
    <w:rsid w:val="00095BAD"/>
    <w:rsid w:val="00095CFA"/>
    <w:rsid w:val="00095E06"/>
    <w:rsid w:val="00095E21"/>
    <w:rsid w:val="0009633F"/>
    <w:rsid w:val="000963B8"/>
    <w:rsid w:val="00096576"/>
    <w:rsid w:val="00096649"/>
    <w:rsid w:val="00096829"/>
    <w:rsid w:val="0009714C"/>
    <w:rsid w:val="00097391"/>
    <w:rsid w:val="00097DF8"/>
    <w:rsid w:val="000A0157"/>
    <w:rsid w:val="000A02A7"/>
    <w:rsid w:val="000A031A"/>
    <w:rsid w:val="000A038D"/>
    <w:rsid w:val="000A0845"/>
    <w:rsid w:val="000A08B2"/>
    <w:rsid w:val="000A0B61"/>
    <w:rsid w:val="000A1A56"/>
    <w:rsid w:val="000A255E"/>
    <w:rsid w:val="000A274F"/>
    <w:rsid w:val="000A2767"/>
    <w:rsid w:val="000A341A"/>
    <w:rsid w:val="000A3ACD"/>
    <w:rsid w:val="000A403D"/>
    <w:rsid w:val="000A45D9"/>
    <w:rsid w:val="000A4FA2"/>
    <w:rsid w:val="000A54C5"/>
    <w:rsid w:val="000A5518"/>
    <w:rsid w:val="000A5527"/>
    <w:rsid w:val="000A59C8"/>
    <w:rsid w:val="000A5C63"/>
    <w:rsid w:val="000A5C65"/>
    <w:rsid w:val="000A71D7"/>
    <w:rsid w:val="000A7498"/>
    <w:rsid w:val="000A7908"/>
    <w:rsid w:val="000B0813"/>
    <w:rsid w:val="000B0A11"/>
    <w:rsid w:val="000B0CCE"/>
    <w:rsid w:val="000B0E9A"/>
    <w:rsid w:val="000B1232"/>
    <w:rsid w:val="000B13DD"/>
    <w:rsid w:val="000B1622"/>
    <w:rsid w:val="000B1B93"/>
    <w:rsid w:val="000B1EE4"/>
    <w:rsid w:val="000B1F09"/>
    <w:rsid w:val="000B1FB3"/>
    <w:rsid w:val="000B32C8"/>
    <w:rsid w:val="000B32CD"/>
    <w:rsid w:val="000B38C7"/>
    <w:rsid w:val="000B3957"/>
    <w:rsid w:val="000B3D97"/>
    <w:rsid w:val="000B41F6"/>
    <w:rsid w:val="000B4474"/>
    <w:rsid w:val="000B4668"/>
    <w:rsid w:val="000B4EED"/>
    <w:rsid w:val="000B5465"/>
    <w:rsid w:val="000B5568"/>
    <w:rsid w:val="000B599F"/>
    <w:rsid w:val="000B65CD"/>
    <w:rsid w:val="000B6CF0"/>
    <w:rsid w:val="000B702F"/>
    <w:rsid w:val="000B70BB"/>
    <w:rsid w:val="000B76A1"/>
    <w:rsid w:val="000B7AD2"/>
    <w:rsid w:val="000C05D4"/>
    <w:rsid w:val="000C0B30"/>
    <w:rsid w:val="000C117B"/>
    <w:rsid w:val="000C12F2"/>
    <w:rsid w:val="000C13E3"/>
    <w:rsid w:val="000C1823"/>
    <w:rsid w:val="000C19E0"/>
    <w:rsid w:val="000C1BE1"/>
    <w:rsid w:val="000C1EA0"/>
    <w:rsid w:val="000C20B3"/>
    <w:rsid w:val="000C33B7"/>
    <w:rsid w:val="000C3B63"/>
    <w:rsid w:val="000C40AB"/>
    <w:rsid w:val="000C42BF"/>
    <w:rsid w:val="000C47FA"/>
    <w:rsid w:val="000C5012"/>
    <w:rsid w:val="000C5236"/>
    <w:rsid w:val="000C529E"/>
    <w:rsid w:val="000C5370"/>
    <w:rsid w:val="000C5AFF"/>
    <w:rsid w:val="000C6AA9"/>
    <w:rsid w:val="000C6D9E"/>
    <w:rsid w:val="000C6EF7"/>
    <w:rsid w:val="000C7E2D"/>
    <w:rsid w:val="000C7EB6"/>
    <w:rsid w:val="000D016F"/>
    <w:rsid w:val="000D0552"/>
    <w:rsid w:val="000D06C9"/>
    <w:rsid w:val="000D06CD"/>
    <w:rsid w:val="000D0DA2"/>
    <w:rsid w:val="000D0EAE"/>
    <w:rsid w:val="000D1160"/>
    <w:rsid w:val="000D11AE"/>
    <w:rsid w:val="000D11FF"/>
    <w:rsid w:val="000D148D"/>
    <w:rsid w:val="000D1744"/>
    <w:rsid w:val="000D1AEC"/>
    <w:rsid w:val="000D24C8"/>
    <w:rsid w:val="000D3958"/>
    <w:rsid w:val="000D42E3"/>
    <w:rsid w:val="000D451A"/>
    <w:rsid w:val="000D47ED"/>
    <w:rsid w:val="000D4890"/>
    <w:rsid w:val="000D4B5E"/>
    <w:rsid w:val="000D50E1"/>
    <w:rsid w:val="000D5224"/>
    <w:rsid w:val="000D56D8"/>
    <w:rsid w:val="000D5703"/>
    <w:rsid w:val="000D587B"/>
    <w:rsid w:val="000D5FAC"/>
    <w:rsid w:val="000D600D"/>
    <w:rsid w:val="000D62E7"/>
    <w:rsid w:val="000D67C6"/>
    <w:rsid w:val="000D67C8"/>
    <w:rsid w:val="000D6B03"/>
    <w:rsid w:val="000D6C19"/>
    <w:rsid w:val="000D7347"/>
    <w:rsid w:val="000D7872"/>
    <w:rsid w:val="000D7879"/>
    <w:rsid w:val="000D79AD"/>
    <w:rsid w:val="000D7E11"/>
    <w:rsid w:val="000E0C42"/>
    <w:rsid w:val="000E14E8"/>
    <w:rsid w:val="000E299F"/>
    <w:rsid w:val="000E2CF7"/>
    <w:rsid w:val="000E2FB8"/>
    <w:rsid w:val="000E3375"/>
    <w:rsid w:val="000E3444"/>
    <w:rsid w:val="000E368C"/>
    <w:rsid w:val="000E3736"/>
    <w:rsid w:val="000E424F"/>
    <w:rsid w:val="000E4D60"/>
    <w:rsid w:val="000E4D9F"/>
    <w:rsid w:val="000E5098"/>
    <w:rsid w:val="000E5CA9"/>
    <w:rsid w:val="000E65E0"/>
    <w:rsid w:val="000E6687"/>
    <w:rsid w:val="000E6B15"/>
    <w:rsid w:val="000E6BA2"/>
    <w:rsid w:val="000E6C12"/>
    <w:rsid w:val="000E7526"/>
    <w:rsid w:val="000E7B4A"/>
    <w:rsid w:val="000E7EE1"/>
    <w:rsid w:val="000F0371"/>
    <w:rsid w:val="000F0B89"/>
    <w:rsid w:val="000F0C86"/>
    <w:rsid w:val="000F1974"/>
    <w:rsid w:val="000F19CD"/>
    <w:rsid w:val="000F2403"/>
    <w:rsid w:val="000F2476"/>
    <w:rsid w:val="000F2934"/>
    <w:rsid w:val="000F2BE5"/>
    <w:rsid w:val="000F2D6C"/>
    <w:rsid w:val="000F2F7F"/>
    <w:rsid w:val="000F3114"/>
    <w:rsid w:val="000F3192"/>
    <w:rsid w:val="000F337D"/>
    <w:rsid w:val="000F3765"/>
    <w:rsid w:val="000F3DCE"/>
    <w:rsid w:val="000F41A0"/>
    <w:rsid w:val="000F4B2B"/>
    <w:rsid w:val="000F4DB4"/>
    <w:rsid w:val="000F5219"/>
    <w:rsid w:val="000F54D6"/>
    <w:rsid w:val="000F569E"/>
    <w:rsid w:val="000F604D"/>
    <w:rsid w:val="000F65FE"/>
    <w:rsid w:val="000F6A7A"/>
    <w:rsid w:val="000F6C23"/>
    <w:rsid w:val="000F6D56"/>
    <w:rsid w:val="000F7938"/>
    <w:rsid w:val="00100D50"/>
    <w:rsid w:val="00100EA2"/>
    <w:rsid w:val="00100FBA"/>
    <w:rsid w:val="0010140E"/>
    <w:rsid w:val="0010178D"/>
    <w:rsid w:val="00101A6C"/>
    <w:rsid w:val="00101B20"/>
    <w:rsid w:val="00101CC8"/>
    <w:rsid w:val="00101DCC"/>
    <w:rsid w:val="00101DD0"/>
    <w:rsid w:val="0010387D"/>
    <w:rsid w:val="00103BA3"/>
    <w:rsid w:val="00103C2B"/>
    <w:rsid w:val="0010408D"/>
    <w:rsid w:val="001040DC"/>
    <w:rsid w:val="00104189"/>
    <w:rsid w:val="001043A1"/>
    <w:rsid w:val="00104E76"/>
    <w:rsid w:val="00104E8E"/>
    <w:rsid w:val="001051E9"/>
    <w:rsid w:val="00105243"/>
    <w:rsid w:val="00105572"/>
    <w:rsid w:val="001055E5"/>
    <w:rsid w:val="001058C4"/>
    <w:rsid w:val="00105B1F"/>
    <w:rsid w:val="00106197"/>
    <w:rsid w:val="00106F77"/>
    <w:rsid w:val="00106FFD"/>
    <w:rsid w:val="0010703F"/>
    <w:rsid w:val="00107908"/>
    <w:rsid w:val="001079D5"/>
    <w:rsid w:val="00107AEC"/>
    <w:rsid w:val="00107C1C"/>
    <w:rsid w:val="00107F57"/>
    <w:rsid w:val="001101EA"/>
    <w:rsid w:val="001107A2"/>
    <w:rsid w:val="001108E4"/>
    <w:rsid w:val="00110FBC"/>
    <w:rsid w:val="00111459"/>
    <w:rsid w:val="001118CC"/>
    <w:rsid w:val="00111940"/>
    <w:rsid w:val="00111E96"/>
    <w:rsid w:val="00111ED1"/>
    <w:rsid w:val="001121F3"/>
    <w:rsid w:val="00112338"/>
    <w:rsid w:val="00113124"/>
    <w:rsid w:val="0011356C"/>
    <w:rsid w:val="00113D9C"/>
    <w:rsid w:val="00113E39"/>
    <w:rsid w:val="00113E81"/>
    <w:rsid w:val="001143D8"/>
    <w:rsid w:val="0011453E"/>
    <w:rsid w:val="001148A9"/>
    <w:rsid w:val="00114A9E"/>
    <w:rsid w:val="0011503D"/>
    <w:rsid w:val="001151CE"/>
    <w:rsid w:val="00115487"/>
    <w:rsid w:val="00115C4F"/>
    <w:rsid w:val="00115D6B"/>
    <w:rsid w:val="00115F57"/>
    <w:rsid w:val="00115F88"/>
    <w:rsid w:val="001163DE"/>
    <w:rsid w:val="00116AB3"/>
    <w:rsid w:val="00116D91"/>
    <w:rsid w:val="00117276"/>
    <w:rsid w:val="00117B6A"/>
    <w:rsid w:val="00117BC9"/>
    <w:rsid w:val="00120237"/>
    <w:rsid w:val="0012024E"/>
    <w:rsid w:val="0012046E"/>
    <w:rsid w:val="001208C5"/>
    <w:rsid w:val="00120B6B"/>
    <w:rsid w:val="00120B74"/>
    <w:rsid w:val="00121931"/>
    <w:rsid w:val="0012242F"/>
    <w:rsid w:val="001227D6"/>
    <w:rsid w:val="00122DAD"/>
    <w:rsid w:val="00122F73"/>
    <w:rsid w:val="0012318A"/>
    <w:rsid w:val="00123A3D"/>
    <w:rsid w:val="00123C34"/>
    <w:rsid w:val="00124298"/>
    <w:rsid w:val="001243F6"/>
    <w:rsid w:val="00124536"/>
    <w:rsid w:val="00125161"/>
    <w:rsid w:val="00125650"/>
    <w:rsid w:val="00125A89"/>
    <w:rsid w:val="00125AEC"/>
    <w:rsid w:val="00126030"/>
    <w:rsid w:val="001267D6"/>
    <w:rsid w:val="00126BD5"/>
    <w:rsid w:val="00127016"/>
    <w:rsid w:val="001270AF"/>
    <w:rsid w:val="00127545"/>
    <w:rsid w:val="0013080F"/>
    <w:rsid w:val="001317DB"/>
    <w:rsid w:val="00131B7D"/>
    <w:rsid w:val="00131E50"/>
    <w:rsid w:val="001322D6"/>
    <w:rsid w:val="001326D7"/>
    <w:rsid w:val="001326DD"/>
    <w:rsid w:val="00132A09"/>
    <w:rsid w:val="00132ED1"/>
    <w:rsid w:val="00132FAE"/>
    <w:rsid w:val="00132FC8"/>
    <w:rsid w:val="001335ED"/>
    <w:rsid w:val="001339D7"/>
    <w:rsid w:val="00133B77"/>
    <w:rsid w:val="00133E37"/>
    <w:rsid w:val="00134CA2"/>
    <w:rsid w:val="00135490"/>
    <w:rsid w:val="00135A3A"/>
    <w:rsid w:val="00135DFD"/>
    <w:rsid w:val="00135E64"/>
    <w:rsid w:val="00136653"/>
    <w:rsid w:val="00136A14"/>
    <w:rsid w:val="00137F22"/>
    <w:rsid w:val="00137F83"/>
    <w:rsid w:val="00140251"/>
    <w:rsid w:val="001403B3"/>
    <w:rsid w:val="00140474"/>
    <w:rsid w:val="00140569"/>
    <w:rsid w:val="00140662"/>
    <w:rsid w:val="001407CA"/>
    <w:rsid w:val="00140964"/>
    <w:rsid w:val="00141553"/>
    <w:rsid w:val="00141B42"/>
    <w:rsid w:val="00141BD1"/>
    <w:rsid w:val="00141D15"/>
    <w:rsid w:val="001423EE"/>
    <w:rsid w:val="00142969"/>
    <w:rsid w:val="00142FA3"/>
    <w:rsid w:val="0014373A"/>
    <w:rsid w:val="00143CA6"/>
    <w:rsid w:val="00143DC0"/>
    <w:rsid w:val="00143EE3"/>
    <w:rsid w:val="00144145"/>
    <w:rsid w:val="001441CF"/>
    <w:rsid w:val="0014433E"/>
    <w:rsid w:val="00144531"/>
    <w:rsid w:val="00144545"/>
    <w:rsid w:val="001450AD"/>
    <w:rsid w:val="001458B9"/>
    <w:rsid w:val="00146BC7"/>
    <w:rsid w:val="001470B0"/>
    <w:rsid w:val="0014779C"/>
    <w:rsid w:val="0014797E"/>
    <w:rsid w:val="00147D56"/>
    <w:rsid w:val="00147EAA"/>
    <w:rsid w:val="00147F6B"/>
    <w:rsid w:val="00150135"/>
    <w:rsid w:val="00150142"/>
    <w:rsid w:val="00150228"/>
    <w:rsid w:val="00150443"/>
    <w:rsid w:val="00150CF0"/>
    <w:rsid w:val="001518F4"/>
    <w:rsid w:val="00151969"/>
    <w:rsid w:val="00151B79"/>
    <w:rsid w:val="001520A5"/>
    <w:rsid w:val="0015217B"/>
    <w:rsid w:val="001521C5"/>
    <w:rsid w:val="00152257"/>
    <w:rsid w:val="0015272D"/>
    <w:rsid w:val="00152795"/>
    <w:rsid w:val="00152B59"/>
    <w:rsid w:val="00152BB6"/>
    <w:rsid w:val="00152BE9"/>
    <w:rsid w:val="00152D1A"/>
    <w:rsid w:val="00152D7D"/>
    <w:rsid w:val="00152F98"/>
    <w:rsid w:val="001530F6"/>
    <w:rsid w:val="0015372A"/>
    <w:rsid w:val="00153C4D"/>
    <w:rsid w:val="00153FBE"/>
    <w:rsid w:val="0015418E"/>
    <w:rsid w:val="001541DE"/>
    <w:rsid w:val="00154F0A"/>
    <w:rsid w:val="00155159"/>
    <w:rsid w:val="00155337"/>
    <w:rsid w:val="001554CF"/>
    <w:rsid w:val="001555A1"/>
    <w:rsid w:val="00155833"/>
    <w:rsid w:val="001559FD"/>
    <w:rsid w:val="00155BB5"/>
    <w:rsid w:val="00155C58"/>
    <w:rsid w:val="00156A09"/>
    <w:rsid w:val="00156A10"/>
    <w:rsid w:val="00156A8A"/>
    <w:rsid w:val="00157976"/>
    <w:rsid w:val="00157FEB"/>
    <w:rsid w:val="00160819"/>
    <w:rsid w:val="00160F93"/>
    <w:rsid w:val="0016181E"/>
    <w:rsid w:val="0016192A"/>
    <w:rsid w:val="00161F13"/>
    <w:rsid w:val="0016290C"/>
    <w:rsid w:val="00162CE6"/>
    <w:rsid w:val="00162E7A"/>
    <w:rsid w:val="00163703"/>
    <w:rsid w:val="001637E3"/>
    <w:rsid w:val="00163C6B"/>
    <w:rsid w:val="00163EA1"/>
    <w:rsid w:val="001642F6"/>
    <w:rsid w:val="001646DF"/>
    <w:rsid w:val="0016480B"/>
    <w:rsid w:val="00164BEA"/>
    <w:rsid w:val="001653BF"/>
    <w:rsid w:val="001653E1"/>
    <w:rsid w:val="001654E3"/>
    <w:rsid w:val="00165910"/>
    <w:rsid w:val="00165B2A"/>
    <w:rsid w:val="00165CF8"/>
    <w:rsid w:val="00165FFB"/>
    <w:rsid w:val="001666F2"/>
    <w:rsid w:val="0016706F"/>
    <w:rsid w:val="001673FC"/>
    <w:rsid w:val="0016754D"/>
    <w:rsid w:val="00167E31"/>
    <w:rsid w:val="00167E7B"/>
    <w:rsid w:val="00167E7D"/>
    <w:rsid w:val="00170279"/>
    <w:rsid w:val="0017072F"/>
    <w:rsid w:val="00170953"/>
    <w:rsid w:val="00170AE4"/>
    <w:rsid w:val="00171BBE"/>
    <w:rsid w:val="00171EE9"/>
    <w:rsid w:val="001722C8"/>
    <w:rsid w:val="00172802"/>
    <w:rsid w:val="00172C20"/>
    <w:rsid w:val="0017303B"/>
    <w:rsid w:val="001738BF"/>
    <w:rsid w:val="00173948"/>
    <w:rsid w:val="00173C8D"/>
    <w:rsid w:val="00173D40"/>
    <w:rsid w:val="001743F5"/>
    <w:rsid w:val="00174C6E"/>
    <w:rsid w:val="00174DB9"/>
    <w:rsid w:val="00174EDE"/>
    <w:rsid w:val="001753D3"/>
    <w:rsid w:val="00175984"/>
    <w:rsid w:val="00175ACE"/>
    <w:rsid w:val="001761F5"/>
    <w:rsid w:val="00176A55"/>
    <w:rsid w:val="001773E8"/>
    <w:rsid w:val="00177565"/>
    <w:rsid w:val="0017768D"/>
    <w:rsid w:val="00177851"/>
    <w:rsid w:val="00177898"/>
    <w:rsid w:val="001779A0"/>
    <w:rsid w:val="0018021F"/>
    <w:rsid w:val="00180C76"/>
    <w:rsid w:val="001813C6"/>
    <w:rsid w:val="00181439"/>
    <w:rsid w:val="00181582"/>
    <w:rsid w:val="001816CA"/>
    <w:rsid w:val="00181A95"/>
    <w:rsid w:val="001821C5"/>
    <w:rsid w:val="001821FD"/>
    <w:rsid w:val="00182269"/>
    <w:rsid w:val="00182545"/>
    <w:rsid w:val="00182D6F"/>
    <w:rsid w:val="0018308E"/>
    <w:rsid w:val="001832DB"/>
    <w:rsid w:val="00183430"/>
    <w:rsid w:val="001839E1"/>
    <w:rsid w:val="00183AB2"/>
    <w:rsid w:val="00183D21"/>
    <w:rsid w:val="00184027"/>
    <w:rsid w:val="0018414D"/>
    <w:rsid w:val="00184442"/>
    <w:rsid w:val="00184959"/>
    <w:rsid w:val="00184BAD"/>
    <w:rsid w:val="00185322"/>
    <w:rsid w:val="0018553B"/>
    <w:rsid w:val="00186133"/>
    <w:rsid w:val="0018695B"/>
    <w:rsid w:val="00187810"/>
    <w:rsid w:val="00187897"/>
    <w:rsid w:val="00187FCE"/>
    <w:rsid w:val="001919F5"/>
    <w:rsid w:val="00192AC5"/>
    <w:rsid w:val="00192BDC"/>
    <w:rsid w:val="00192E95"/>
    <w:rsid w:val="00192ECD"/>
    <w:rsid w:val="00193093"/>
    <w:rsid w:val="001930F0"/>
    <w:rsid w:val="00193138"/>
    <w:rsid w:val="001931EB"/>
    <w:rsid w:val="00193363"/>
    <w:rsid w:val="001938B3"/>
    <w:rsid w:val="00193DD4"/>
    <w:rsid w:val="00194543"/>
    <w:rsid w:val="00194809"/>
    <w:rsid w:val="0019494C"/>
    <w:rsid w:val="00194C97"/>
    <w:rsid w:val="00194CA3"/>
    <w:rsid w:val="0019588E"/>
    <w:rsid w:val="00195B64"/>
    <w:rsid w:val="00195BDE"/>
    <w:rsid w:val="00195CC0"/>
    <w:rsid w:val="00196483"/>
    <w:rsid w:val="001965BD"/>
    <w:rsid w:val="00196C91"/>
    <w:rsid w:val="00197DE6"/>
    <w:rsid w:val="00197F3C"/>
    <w:rsid w:val="001A0DF7"/>
    <w:rsid w:val="001A1791"/>
    <w:rsid w:val="001A1BF9"/>
    <w:rsid w:val="001A1E1A"/>
    <w:rsid w:val="001A1EE6"/>
    <w:rsid w:val="001A22A8"/>
    <w:rsid w:val="001A234C"/>
    <w:rsid w:val="001A241D"/>
    <w:rsid w:val="001A25DB"/>
    <w:rsid w:val="001A26F7"/>
    <w:rsid w:val="001A27F9"/>
    <w:rsid w:val="001A291A"/>
    <w:rsid w:val="001A2C88"/>
    <w:rsid w:val="001A2F41"/>
    <w:rsid w:val="001A316B"/>
    <w:rsid w:val="001A3611"/>
    <w:rsid w:val="001A377B"/>
    <w:rsid w:val="001A3E40"/>
    <w:rsid w:val="001A42ED"/>
    <w:rsid w:val="001A467D"/>
    <w:rsid w:val="001A4ADF"/>
    <w:rsid w:val="001A4B67"/>
    <w:rsid w:val="001A5A56"/>
    <w:rsid w:val="001A5AE6"/>
    <w:rsid w:val="001A5B28"/>
    <w:rsid w:val="001A5D13"/>
    <w:rsid w:val="001A5E0A"/>
    <w:rsid w:val="001A615D"/>
    <w:rsid w:val="001A6446"/>
    <w:rsid w:val="001A65EC"/>
    <w:rsid w:val="001A6D46"/>
    <w:rsid w:val="001A6EFF"/>
    <w:rsid w:val="001A724D"/>
    <w:rsid w:val="001A745E"/>
    <w:rsid w:val="001A7650"/>
    <w:rsid w:val="001A77A8"/>
    <w:rsid w:val="001A791D"/>
    <w:rsid w:val="001A7B66"/>
    <w:rsid w:val="001A7FDD"/>
    <w:rsid w:val="001B1371"/>
    <w:rsid w:val="001B1904"/>
    <w:rsid w:val="001B1F19"/>
    <w:rsid w:val="001B249A"/>
    <w:rsid w:val="001B2892"/>
    <w:rsid w:val="001B2A18"/>
    <w:rsid w:val="001B2F4A"/>
    <w:rsid w:val="001B313A"/>
    <w:rsid w:val="001B32FC"/>
    <w:rsid w:val="001B368B"/>
    <w:rsid w:val="001B39D7"/>
    <w:rsid w:val="001B3A4D"/>
    <w:rsid w:val="001B455F"/>
    <w:rsid w:val="001B4967"/>
    <w:rsid w:val="001B4E86"/>
    <w:rsid w:val="001B50E9"/>
    <w:rsid w:val="001B5132"/>
    <w:rsid w:val="001B53C9"/>
    <w:rsid w:val="001B5422"/>
    <w:rsid w:val="001B59D9"/>
    <w:rsid w:val="001B5E6E"/>
    <w:rsid w:val="001B5E77"/>
    <w:rsid w:val="001B5FF2"/>
    <w:rsid w:val="001B6840"/>
    <w:rsid w:val="001B6B4A"/>
    <w:rsid w:val="001B6D45"/>
    <w:rsid w:val="001B70B5"/>
    <w:rsid w:val="001B725D"/>
    <w:rsid w:val="001B7C0D"/>
    <w:rsid w:val="001C0EE5"/>
    <w:rsid w:val="001C1193"/>
    <w:rsid w:val="001C1682"/>
    <w:rsid w:val="001C1815"/>
    <w:rsid w:val="001C1F8F"/>
    <w:rsid w:val="001C2CBE"/>
    <w:rsid w:val="001C2ECC"/>
    <w:rsid w:val="001C3CEF"/>
    <w:rsid w:val="001C3CF8"/>
    <w:rsid w:val="001C401C"/>
    <w:rsid w:val="001C4C12"/>
    <w:rsid w:val="001C4E23"/>
    <w:rsid w:val="001C514D"/>
    <w:rsid w:val="001C56B5"/>
    <w:rsid w:val="001C56ED"/>
    <w:rsid w:val="001C5AAE"/>
    <w:rsid w:val="001C5E69"/>
    <w:rsid w:val="001C6241"/>
    <w:rsid w:val="001C7126"/>
    <w:rsid w:val="001C7580"/>
    <w:rsid w:val="001C79D1"/>
    <w:rsid w:val="001C7A6A"/>
    <w:rsid w:val="001D0D95"/>
    <w:rsid w:val="001D12A6"/>
    <w:rsid w:val="001D1637"/>
    <w:rsid w:val="001D16A8"/>
    <w:rsid w:val="001D2609"/>
    <w:rsid w:val="001D26CF"/>
    <w:rsid w:val="001D26FF"/>
    <w:rsid w:val="001D2921"/>
    <w:rsid w:val="001D29CC"/>
    <w:rsid w:val="001D2A5D"/>
    <w:rsid w:val="001D2B34"/>
    <w:rsid w:val="001D2CB5"/>
    <w:rsid w:val="001D3336"/>
    <w:rsid w:val="001D3805"/>
    <w:rsid w:val="001D3847"/>
    <w:rsid w:val="001D3A0A"/>
    <w:rsid w:val="001D4715"/>
    <w:rsid w:val="001D4973"/>
    <w:rsid w:val="001D4EDC"/>
    <w:rsid w:val="001D5609"/>
    <w:rsid w:val="001D58C2"/>
    <w:rsid w:val="001D5AF5"/>
    <w:rsid w:val="001D5CA2"/>
    <w:rsid w:val="001D5DDC"/>
    <w:rsid w:val="001D65BD"/>
    <w:rsid w:val="001D6B7D"/>
    <w:rsid w:val="001D6C47"/>
    <w:rsid w:val="001D6D23"/>
    <w:rsid w:val="001D7086"/>
    <w:rsid w:val="001D7556"/>
    <w:rsid w:val="001D7767"/>
    <w:rsid w:val="001D7901"/>
    <w:rsid w:val="001D7A07"/>
    <w:rsid w:val="001D7A45"/>
    <w:rsid w:val="001D7BBF"/>
    <w:rsid w:val="001D7BC1"/>
    <w:rsid w:val="001D7CF5"/>
    <w:rsid w:val="001D7EF0"/>
    <w:rsid w:val="001E02E0"/>
    <w:rsid w:val="001E0691"/>
    <w:rsid w:val="001E08E0"/>
    <w:rsid w:val="001E0ECC"/>
    <w:rsid w:val="001E12BB"/>
    <w:rsid w:val="001E161D"/>
    <w:rsid w:val="001E1F68"/>
    <w:rsid w:val="001E21E5"/>
    <w:rsid w:val="001E2E72"/>
    <w:rsid w:val="001E321F"/>
    <w:rsid w:val="001E39A2"/>
    <w:rsid w:val="001E44D3"/>
    <w:rsid w:val="001E46BB"/>
    <w:rsid w:val="001E48C7"/>
    <w:rsid w:val="001E4FA8"/>
    <w:rsid w:val="001E5849"/>
    <w:rsid w:val="001E649A"/>
    <w:rsid w:val="001E6AFB"/>
    <w:rsid w:val="001E731A"/>
    <w:rsid w:val="001E77B0"/>
    <w:rsid w:val="001E7B30"/>
    <w:rsid w:val="001E7C02"/>
    <w:rsid w:val="001E7DF3"/>
    <w:rsid w:val="001E7EAA"/>
    <w:rsid w:val="001E7FD8"/>
    <w:rsid w:val="001F0045"/>
    <w:rsid w:val="001F0B93"/>
    <w:rsid w:val="001F1079"/>
    <w:rsid w:val="001F1722"/>
    <w:rsid w:val="001F1A1F"/>
    <w:rsid w:val="001F1D99"/>
    <w:rsid w:val="001F2620"/>
    <w:rsid w:val="001F290C"/>
    <w:rsid w:val="001F2B97"/>
    <w:rsid w:val="001F2BC3"/>
    <w:rsid w:val="001F2DF3"/>
    <w:rsid w:val="001F2E13"/>
    <w:rsid w:val="001F3569"/>
    <w:rsid w:val="001F3996"/>
    <w:rsid w:val="001F3AEC"/>
    <w:rsid w:val="001F3B3A"/>
    <w:rsid w:val="001F3BB8"/>
    <w:rsid w:val="001F403B"/>
    <w:rsid w:val="001F4177"/>
    <w:rsid w:val="001F42A2"/>
    <w:rsid w:val="001F4342"/>
    <w:rsid w:val="001F441A"/>
    <w:rsid w:val="001F463B"/>
    <w:rsid w:val="001F49E2"/>
    <w:rsid w:val="001F4EFD"/>
    <w:rsid w:val="001F553E"/>
    <w:rsid w:val="001F5617"/>
    <w:rsid w:val="001F5733"/>
    <w:rsid w:val="001F5C14"/>
    <w:rsid w:val="001F5DFF"/>
    <w:rsid w:val="001F5F58"/>
    <w:rsid w:val="001F606A"/>
    <w:rsid w:val="001F68B4"/>
    <w:rsid w:val="001F694F"/>
    <w:rsid w:val="001F6F42"/>
    <w:rsid w:val="001F6F71"/>
    <w:rsid w:val="001F6FD3"/>
    <w:rsid w:val="001F7140"/>
    <w:rsid w:val="001F7CB5"/>
    <w:rsid w:val="0020023E"/>
    <w:rsid w:val="00200542"/>
    <w:rsid w:val="0020080A"/>
    <w:rsid w:val="00200D26"/>
    <w:rsid w:val="00201064"/>
    <w:rsid w:val="00201184"/>
    <w:rsid w:val="0020124B"/>
    <w:rsid w:val="0020135B"/>
    <w:rsid w:val="002017A2"/>
    <w:rsid w:val="002018ED"/>
    <w:rsid w:val="00201948"/>
    <w:rsid w:val="00201A46"/>
    <w:rsid w:val="002020D0"/>
    <w:rsid w:val="00202259"/>
    <w:rsid w:val="002025AB"/>
    <w:rsid w:val="002029A4"/>
    <w:rsid w:val="00202B13"/>
    <w:rsid w:val="002032B1"/>
    <w:rsid w:val="0020378E"/>
    <w:rsid w:val="00203897"/>
    <w:rsid w:val="00203FF4"/>
    <w:rsid w:val="00204399"/>
    <w:rsid w:val="002043CE"/>
    <w:rsid w:val="002047ED"/>
    <w:rsid w:val="0020499A"/>
    <w:rsid w:val="00205ABC"/>
    <w:rsid w:val="00205E43"/>
    <w:rsid w:val="00205F3B"/>
    <w:rsid w:val="002062CE"/>
    <w:rsid w:val="0020668A"/>
    <w:rsid w:val="0020687A"/>
    <w:rsid w:val="00206A09"/>
    <w:rsid w:val="00206F2E"/>
    <w:rsid w:val="0020765E"/>
    <w:rsid w:val="00207781"/>
    <w:rsid w:val="002077B9"/>
    <w:rsid w:val="00207EAB"/>
    <w:rsid w:val="00207F3D"/>
    <w:rsid w:val="00210C68"/>
    <w:rsid w:val="00210D49"/>
    <w:rsid w:val="00210E2A"/>
    <w:rsid w:val="00211279"/>
    <w:rsid w:val="00211F75"/>
    <w:rsid w:val="0021218A"/>
    <w:rsid w:val="0021218E"/>
    <w:rsid w:val="002122C6"/>
    <w:rsid w:val="0021270C"/>
    <w:rsid w:val="00212C9C"/>
    <w:rsid w:val="00212F90"/>
    <w:rsid w:val="002135BF"/>
    <w:rsid w:val="00213626"/>
    <w:rsid w:val="0021395E"/>
    <w:rsid w:val="00213A7E"/>
    <w:rsid w:val="00213C33"/>
    <w:rsid w:val="00213C8D"/>
    <w:rsid w:val="00213E39"/>
    <w:rsid w:val="002143C1"/>
    <w:rsid w:val="00214A29"/>
    <w:rsid w:val="00214D8D"/>
    <w:rsid w:val="00214F4E"/>
    <w:rsid w:val="0021563C"/>
    <w:rsid w:val="0021600B"/>
    <w:rsid w:val="00216FAA"/>
    <w:rsid w:val="00217180"/>
    <w:rsid w:val="002171CF"/>
    <w:rsid w:val="00217FC2"/>
    <w:rsid w:val="00220805"/>
    <w:rsid w:val="00220FA5"/>
    <w:rsid w:val="00221650"/>
    <w:rsid w:val="00221BB3"/>
    <w:rsid w:val="00221DCA"/>
    <w:rsid w:val="00222E15"/>
    <w:rsid w:val="00223907"/>
    <w:rsid w:val="0022398B"/>
    <w:rsid w:val="00223AAB"/>
    <w:rsid w:val="00223B11"/>
    <w:rsid w:val="00223B39"/>
    <w:rsid w:val="00223FD1"/>
    <w:rsid w:val="002243D0"/>
    <w:rsid w:val="00224A41"/>
    <w:rsid w:val="0022514A"/>
    <w:rsid w:val="002252DB"/>
    <w:rsid w:val="00225BD3"/>
    <w:rsid w:val="00225C26"/>
    <w:rsid w:val="00225FC2"/>
    <w:rsid w:val="00226FE6"/>
    <w:rsid w:val="00227081"/>
    <w:rsid w:val="00227860"/>
    <w:rsid w:val="002279DF"/>
    <w:rsid w:val="00227CDC"/>
    <w:rsid w:val="00230615"/>
    <w:rsid w:val="00230C39"/>
    <w:rsid w:val="0023170A"/>
    <w:rsid w:val="00231AF7"/>
    <w:rsid w:val="0023230F"/>
    <w:rsid w:val="002324A2"/>
    <w:rsid w:val="00232516"/>
    <w:rsid w:val="002327CB"/>
    <w:rsid w:val="0023285C"/>
    <w:rsid w:val="002329FC"/>
    <w:rsid w:val="002339B6"/>
    <w:rsid w:val="00234279"/>
    <w:rsid w:val="0023479F"/>
    <w:rsid w:val="00234A29"/>
    <w:rsid w:val="00234A76"/>
    <w:rsid w:val="00235527"/>
    <w:rsid w:val="0023562B"/>
    <w:rsid w:val="00235CFC"/>
    <w:rsid w:val="00235D99"/>
    <w:rsid w:val="00235F90"/>
    <w:rsid w:val="00236291"/>
    <w:rsid w:val="0023636E"/>
    <w:rsid w:val="002363F7"/>
    <w:rsid w:val="00236711"/>
    <w:rsid w:val="0023694A"/>
    <w:rsid w:val="00236D38"/>
    <w:rsid w:val="00236DC7"/>
    <w:rsid w:val="00237480"/>
    <w:rsid w:val="0023750C"/>
    <w:rsid w:val="00237A60"/>
    <w:rsid w:val="00237AAB"/>
    <w:rsid w:val="00237B89"/>
    <w:rsid w:val="00237DE8"/>
    <w:rsid w:val="00237F75"/>
    <w:rsid w:val="00240643"/>
    <w:rsid w:val="002412E3"/>
    <w:rsid w:val="0024136F"/>
    <w:rsid w:val="002417AE"/>
    <w:rsid w:val="00242C15"/>
    <w:rsid w:val="00244690"/>
    <w:rsid w:val="0024470E"/>
    <w:rsid w:val="00244FBC"/>
    <w:rsid w:val="00245547"/>
    <w:rsid w:val="0024555C"/>
    <w:rsid w:val="002461FB"/>
    <w:rsid w:val="002461FE"/>
    <w:rsid w:val="002462CC"/>
    <w:rsid w:val="0024639D"/>
    <w:rsid w:val="002463F1"/>
    <w:rsid w:val="002467BB"/>
    <w:rsid w:val="002470A8"/>
    <w:rsid w:val="0024726D"/>
    <w:rsid w:val="002472D6"/>
    <w:rsid w:val="0024733C"/>
    <w:rsid w:val="0024756A"/>
    <w:rsid w:val="00247DE8"/>
    <w:rsid w:val="0025003A"/>
    <w:rsid w:val="002501A6"/>
    <w:rsid w:val="00250CEC"/>
    <w:rsid w:val="00250FF5"/>
    <w:rsid w:val="00251447"/>
    <w:rsid w:val="002514CB"/>
    <w:rsid w:val="0025200D"/>
    <w:rsid w:val="0025218F"/>
    <w:rsid w:val="002522CC"/>
    <w:rsid w:val="00252332"/>
    <w:rsid w:val="002523DC"/>
    <w:rsid w:val="0025293D"/>
    <w:rsid w:val="00252B82"/>
    <w:rsid w:val="00253021"/>
    <w:rsid w:val="0025315E"/>
    <w:rsid w:val="00253336"/>
    <w:rsid w:val="002541FC"/>
    <w:rsid w:val="002542B5"/>
    <w:rsid w:val="00254440"/>
    <w:rsid w:val="00254A4C"/>
    <w:rsid w:val="0025512D"/>
    <w:rsid w:val="0025525F"/>
    <w:rsid w:val="0025567A"/>
    <w:rsid w:val="00255D7F"/>
    <w:rsid w:val="00256060"/>
    <w:rsid w:val="00256362"/>
    <w:rsid w:val="00256463"/>
    <w:rsid w:val="002566FC"/>
    <w:rsid w:val="00256BA7"/>
    <w:rsid w:val="00256EB0"/>
    <w:rsid w:val="00256F05"/>
    <w:rsid w:val="00256F39"/>
    <w:rsid w:val="00257080"/>
    <w:rsid w:val="0025711E"/>
    <w:rsid w:val="0025758C"/>
    <w:rsid w:val="00260577"/>
    <w:rsid w:val="00260633"/>
    <w:rsid w:val="00261082"/>
    <w:rsid w:val="002613D4"/>
    <w:rsid w:val="00261EA1"/>
    <w:rsid w:val="00262510"/>
    <w:rsid w:val="0026282B"/>
    <w:rsid w:val="00262B81"/>
    <w:rsid w:val="0026363A"/>
    <w:rsid w:val="00263FA3"/>
    <w:rsid w:val="00263FD0"/>
    <w:rsid w:val="00264640"/>
    <w:rsid w:val="002647A1"/>
    <w:rsid w:val="00264C9B"/>
    <w:rsid w:val="00264E83"/>
    <w:rsid w:val="00265498"/>
    <w:rsid w:val="00266898"/>
    <w:rsid w:val="00266965"/>
    <w:rsid w:val="002670D1"/>
    <w:rsid w:val="00267BC9"/>
    <w:rsid w:val="002702E3"/>
    <w:rsid w:val="00270427"/>
    <w:rsid w:val="0027072C"/>
    <w:rsid w:val="00270915"/>
    <w:rsid w:val="00270D94"/>
    <w:rsid w:val="00271424"/>
    <w:rsid w:val="002714B2"/>
    <w:rsid w:val="00271A54"/>
    <w:rsid w:val="00272002"/>
    <w:rsid w:val="0027220C"/>
    <w:rsid w:val="0027226F"/>
    <w:rsid w:val="00272656"/>
    <w:rsid w:val="00272F9E"/>
    <w:rsid w:val="0027314E"/>
    <w:rsid w:val="002735F6"/>
    <w:rsid w:val="00274391"/>
    <w:rsid w:val="00274562"/>
    <w:rsid w:val="00274695"/>
    <w:rsid w:val="00274B7E"/>
    <w:rsid w:val="00274E61"/>
    <w:rsid w:val="00275F59"/>
    <w:rsid w:val="00275F8A"/>
    <w:rsid w:val="00276527"/>
    <w:rsid w:val="002765A9"/>
    <w:rsid w:val="0027663F"/>
    <w:rsid w:val="002768E9"/>
    <w:rsid w:val="00276B0A"/>
    <w:rsid w:val="0027738B"/>
    <w:rsid w:val="0027745B"/>
    <w:rsid w:val="002779AF"/>
    <w:rsid w:val="00277C93"/>
    <w:rsid w:val="00277E1B"/>
    <w:rsid w:val="002802F4"/>
    <w:rsid w:val="00280AE5"/>
    <w:rsid w:val="00281AB8"/>
    <w:rsid w:val="00281C99"/>
    <w:rsid w:val="00282826"/>
    <w:rsid w:val="0028294A"/>
    <w:rsid w:val="002835DD"/>
    <w:rsid w:val="00283B2C"/>
    <w:rsid w:val="00283E92"/>
    <w:rsid w:val="00284206"/>
    <w:rsid w:val="00284C3A"/>
    <w:rsid w:val="00285358"/>
    <w:rsid w:val="0028535D"/>
    <w:rsid w:val="0028536F"/>
    <w:rsid w:val="00285534"/>
    <w:rsid w:val="00285A05"/>
    <w:rsid w:val="002861C5"/>
    <w:rsid w:val="00286491"/>
    <w:rsid w:val="00286826"/>
    <w:rsid w:val="00286B0A"/>
    <w:rsid w:val="002873B1"/>
    <w:rsid w:val="002874BE"/>
    <w:rsid w:val="002874DB"/>
    <w:rsid w:val="00287583"/>
    <w:rsid w:val="00287896"/>
    <w:rsid w:val="00287A48"/>
    <w:rsid w:val="00287DCF"/>
    <w:rsid w:val="00287F6C"/>
    <w:rsid w:val="0029065A"/>
    <w:rsid w:val="00291151"/>
    <w:rsid w:val="0029140F"/>
    <w:rsid w:val="00291754"/>
    <w:rsid w:val="00291920"/>
    <w:rsid w:val="00291D59"/>
    <w:rsid w:val="00291F89"/>
    <w:rsid w:val="002923A8"/>
    <w:rsid w:val="002924EB"/>
    <w:rsid w:val="002927DC"/>
    <w:rsid w:val="00292B6B"/>
    <w:rsid w:val="00293591"/>
    <w:rsid w:val="002936A7"/>
    <w:rsid w:val="0029371D"/>
    <w:rsid w:val="00293879"/>
    <w:rsid w:val="00293893"/>
    <w:rsid w:val="00293DD9"/>
    <w:rsid w:val="00293E3B"/>
    <w:rsid w:val="00293FE0"/>
    <w:rsid w:val="00294343"/>
    <w:rsid w:val="00294491"/>
    <w:rsid w:val="002946ED"/>
    <w:rsid w:val="00294B07"/>
    <w:rsid w:val="00294DDA"/>
    <w:rsid w:val="002953BD"/>
    <w:rsid w:val="00295650"/>
    <w:rsid w:val="00295916"/>
    <w:rsid w:val="002960F2"/>
    <w:rsid w:val="002966E9"/>
    <w:rsid w:val="002966F9"/>
    <w:rsid w:val="00296B17"/>
    <w:rsid w:val="0029713E"/>
    <w:rsid w:val="0029757D"/>
    <w:rsid w:val="002A0167"/>
    <w:rsid w:val="002A084A"/>
    <w:rsid w:val="002A0F10"/>
    <w:rsid w:val="002A15D3"/>
    <w:rsid w:val="002A1CF9"/>
    <w:rsid w:val="002A1EC9"/>
    <w:rsid w:val="002A2E3E"/>
    <w:rsid w:val="002A2E76"/>
    <w:rsid w:val="002A397F"/>
    <w:rsid w:val="002A3BC6"/>
    <w:rsid w:val="002A403A"/>
    <w:rsid w:val="002A425E"/>
    <w:rsid w:val="002A4304"/>
    <w:rsid w:val="002A4735"/>
    <w:rsid w:val="002A4CD5"/>
    <w:rsid w:val="002A50B9"/>
    <w:rsid w:val="002A5307"/>
    <w:rsid w:val="002A56E9"/>
    <w:rsid w:val="002A5C96"/>
    <w:rsid w:val="002A5E81"/>
    <w:rsid w:val="002A61AB"/>
    <w:rsid w:val="002A6246"/>
    <w:rsid w:val="002A7375"/>
    <w:rsid w:val="002A7563"/>
    <w:rsid w:val="002A7BCB"/>
    <w:rsid w:val="002B0388"/>
    <w:rsid w:val="002B0E38"/>
    <w:rsid w:val="002B1381"/>
    <w:rsid w:val="002B148D"/>
    <w:rsid w:val="002B1538"/>
    <w:rsid w:val="002B16AE"/>
    <w:rsid w:val="002B2057"/>
    <w:rsid w:val="002B20F5"/>
    <w:rsid w:val="002B298E"/>
    <w:rsid w:val="002B2FDF"/>
    <w:rsid w:val="002B353A"/>
    <w:rsid w:val="002B364E"/>
    <w:rsid w:val="002B3688"/>
    <w:rsid w:val="002B3855"/>
    <w:rsid w:val="002B3906"/>
    <w:rsid w:val="002B4018"/>
    <w:rsid w:val="002B4436"/>
    <w:rsid w:val="002B4515"/>
    <w:rsid w:val="002B4BA8"/>
    <w:rsid w:val="002B4DB4"/>
    <w:rsid w:val="002B4E05"/>
    <w:rsid w:val="002B5132"/>
    <w:rsid w:val="002B5A0F"/>
    <w:rsid w:val="002B6195"/>
    <w:rsid w:val="002B626D"/>
    <w:rsid w:val="002B62E8"/>
    <w:rsid w:val="002B6734"/>
    <w:rsid w:val="002B6A1B"/>
    <w:rsid w:val="002B6E9F"/>
    <w:rsid w:val="002B7145"/>
    <w:rsid w:val="002B7212"/>
    <w:rsid w:val="002B766F"/>
    <w:rsid w:val="002B78FC"/>
    <w:rsid w:val="002B790B"/>
    <w:rsid w:val="002B7A32"/>
    <w:rsid w:val="002B7AAC"/>
    <w:rsid w:val="002B7FEA"/>
    <w:rsid w:val="002C0169"/>
    <w:rsid w:val="002C06D5"/>
    <w:rsid w:val="002C084E"/>
    <w:rsid w:val="002C0A60"/>
    <w:rsid w:val="002C0DC4"/>
    <w:rsid w:val="002C1082"/>
    <w:rsid w:val="002C1DA1"/>
    <w:rsid w:val="002C2225"/>
    <w:rsid w:val="002C2D80"/>
    <w:rsid w:val="002C2DDC"/>
    <w:rsid w:val="002C3016"/>
    <w:rsid w:val="002C32A4"/>
    <w:rsid w:val="002C330B"/>
    <w:rsid w:val="002C3758"/>
    <w:rsid w:val="002C407C"/>
    <w:rsid w:val="002C4B42"/>
    <w:rsid w:val="002C4E06"/>
    <w:rsid w:val="002C4E9E"/>
    <w:rsid w:val="002C5331"/>
    <w:rsid w:val="002C55E8"/>
    <w:rsid w:val="002C5989"/>
    <w:rsid w:val="002C5A2E"/>
    <w:rsid w:val="002C5A39"/>
    <w:rsid w:val="002C5C55"/>
    <w:rsid w:val="002C5CB5"/>
    <w:rsid w:val="002C5FE0"/>
    <w:rsid w:val="002C62F7"/>
    <w:rsid w:val="002C6DD5"/>
    <w:rsid w:val="002C71F7"/>
    <w:rsid w:val="002C784E"/>
    <w:rsid w:val="002C7882"/>
    <w:rsid w:val="002C7FBA"/>
    <w:rsid w:val="002C7FEB"/>
    <w:rsid w:val="002D00ED"/>
    <w:rsid w:val="002D018E"/>
    <w:rsid w:val="002D0536"/>
    <w:rsid w:val="002D06EC"/>
    <w:rsid w:val="002D0BF9"/>
    <w:rsid w:val="002D1176"/>
    <w:rsid w:val="002D1626"/>
    <w:rsid w:val="002D1767"/>
    <w:rsid w:val="002D18FC"/>
    <w:rsid w:val="002D1C8F"/>
    <w:rsid w:val="002D1E9D"/>
    <w:rsid w:val="002D2A55"/>
    <w:rsid w:val="002D2A62"/>
    <w:rsid w:val="002D2D0C"/>
    <w:rsid w:val="002D3B10"/>
    <w:rsid w:val="002D3C86"/>
    <w:rsid w:val="002D3EF7"/>
    <w:rsid w:val="002D40C5"/>
    <w:rsid w:val="002D4249"/>
    <w:rsid w:val="002D4987"/>
    <w:rsid w:val="002D4DEE"/>
    <w:rsid w:val="002D56B3"/>
    <w:rsid w:val="002D5B44"/>
    <w:rsid w:val="002D5BA6"/>
    <w:rsid w:val="002D6281"/>
    <w:rsid w:val="002D633A"/>
    <w:rsid w:val="002D64D8"/>
    <w:rsid w:val="002D65EA"/>
    <w:rsid w:val="002D69E0"/>
    <w:rsid w:val="002D6A77"/>
    <w:rsid w:val="002D6A8A"/>
    <w:rsid w:val="002D6C0F"/>
    <w:rsid w:val="002D7884"/>
    <w:rsid w:val="002E0A3F"/>
    <w:rsid w:val="002E1309"/>
    <w:rsid w:val="002E1736"/>
    <w:rsid w:val="002E197E"/>
    <w:rsid w:val="002E1A3C"/>
    <w:rsid w:val="002E1B27"/>
    <w:rsid w:val="002E20C6"/>
    <w:rsid w:val="002E261F"/>
    <w:rsid w:val="002E274E"/>
    <w:rsid w:val="002E2C2B"/>
    <w:rsid w:val="002E2F2D"/>
    <w:rsid w:val="002E3207"/>
    <w:rsid w:val="002E36C7"/>
    <w:rsid w:val="002E37D7"/>
    <w:rsid w:val="002E3A48"/>
    <w:rsid w:val="002E3AB7"/>
    <w:rsid w:val="002E3CA5"/>
    <w:rsid w:val="002E3CFB"/>
    <w:rsid w:val="002E4C82"/>
    <w:rsid w:val="002E4EC1"/>
    <w:rsid w:val="002E5314"/>
    <w:rsid w:val="002E562F"/>
    <w:rsid w:val="002E5DA9"/>
    <w:rsid w:val="002E6281"/>
    <w:rsid w:val="002E6733"/>
    <w:rsid w:val="002E6B2E"/>
    <w:rsid w:val="002E6EAB"/>
    <w:rsid w:val="002E6F44"/>
    <w:rsid w:val="002E6FC1"/>
    <w:rsid w:val="002E7015"/>
    <w:rsid w:val="002E742D"/>
    <w:rsid w:val="002E7E82"/>
    <w:rsid w:val="002F14AC"/>
    <w:rsid w:val="002F18F3"/>
    <w:rsid w:val="002F197B"/>
    <w:rsid w:val="002F1A90"/>
    <w:rsid w:val="002F1CEE"/>
    <w:rsid w:val="002F260D"/>
    <w:rsid w:val="002F3250"/>
    <w:rsid w:val="002F35D9"/>
    <w:rsid w:val="002F38DF"/>
    <w:rsid w:val="002F39C3"/>
    <w:rsid w:val="002F3B9C"/>
    <w:rsid w:val="002F51C6"/>
    <w:rsid w:val="002F52F3"/>
    <w:rsid w:val="002F6389"/>
    <w:rsid w:val="002F64F7"/>
    <w:rsid w:val="002F66C0"/>
    <w:rsid w:val="002F6AFF"/>
    <w:rsid w:val="002F6C15"/>
    <w:rsid w:val="002F6E4D"/>
    <w:rsid w:val="002F6FD0"/>
    <w:rsid w:val="002F7A82"/>
    <w:rsid w:val="00300270"/>
    <w:rsid w:val="00300604"/>
    <w:rsid w:val="00300619"/>
    <w:rsid w:val="00300E56"/>
    <w:rsid w:val="00300EED"/>
    <w:rsid w:val="0030146A"/>
    <w:rsid w:val="00301CBE"/>
    <w:rsid w:val="003024F8"/>
    <w:rsid w:val="00302957"/>
    <w:rsid w:val="00302BE7"/>
    <w:rsid w:val="00302FD2"/>
    <w:rsid w:val="00303909"/>
    <w:rsid w:val="00303F43"/>
    <w:rsid w:val="003048AC"/>
    <w:rsid w:val="00305075"/>
    <w:rsid w:val="00305411"/>
    <w:rsid w:val="0030568E"/>
    <w:rsid w:val="00305B48"/>
    <w:rsid w:val="00305F69"/>
    <w:rsid w:val="00306BE8"/>
    <w:rsid w:val="00306C38"/>
    <w:rsid w:val="00306D71"/>
    <w:rsid w:val="00307482"/>
    <w:rsid w:val="00307B42"/>
    <w:rsid w:val="00307D50"/>
    <w:rsid w:val="00310095"/>
    <w:rsid w:val="003100D9"/>
    <w:rsid w:val="00310AC2"/>
    <w:rsid w:val="00311079"/>
    <w:rsid w:val="00311152"/>
    <w:rsid w:val="00311275"/>
    <w:rsid w:val="00311370"/>
    <w:rsid w:val="00311422"/>
    <w:rsid w:val="00311644"/>
    <w:rsid w:val="00311C54"/>
    <w:rsid w:val="003120FC"/>
    <w:rsid w:val="00312577"/>
    <w:rsid w:val="0031367B"/>
    <w:rsid w:val="003137CD"/>
    <w:rsid w:val="00313B1E"/>
    <w:rsid w:val="00313E40"/>
    <w:rsid w:val="00314586"/>
    <w:rsid w:val="003148BD"/>
    <w:rsid w:val="00314D2D"/>
    <w:rsid w:val="00314F43"/>
    <w:rsid w:val="00315205"/>
    <w:rsid w:val="003161DF"/>
    <w:rsid w:val="003163C1"/>
    <w:rsid w:val="00316885"/>
    <w:rsid w:val="00316932"/>
    <w:rsid w:val="00317054"/>
    <w:rsid w:val="003171DA"/>
    <w:rsid w:val="00317449"/>
    <w:rsid w:val="003174EA"/>
    <w:rsid w:val="003175DB"/>
    <w:rsid w:val="0031781F"/>
    <w:rsid w:val="00317B38"/>
    <w:rsid w:val="003200D3"/>
    <w:rsid w:val="00320372"/>
    <w:rsid w:val="00321177"/>
    <w:rsid w:val="00321666"/>
    <w:rsid w:val="00321C91"/>
    <w:rsid w:val="00322266"/>
    <w:rsid w:val="00322E3F"/>
    <w:rsid w:val="00323D16"/>
    <w:rsid w:val="00323D21"/>
    <w:rsid w:val="00323F10"/>
    <w:rsid w:val="0032492E"/>
    <w:rsid w:val="00324B5A"/>
    <w:rsid w:val="003250BF"/>
    <w:rsid w:val="00325397"/>
    <w:rsid w:val="003253A6"/>
    <w:rsid w:val="003255FE"/>
    <w:rsid w:val="00325839"/>
    <w:rsid w:val="0032620A"/>
    <w:rsid w:val="00326735"/>
    <w:rsid w:val="00326BFE"/>
    <w:rsid w:val="00326E9E"/>
    <w:rsid w:val="00327964"/>
    <w:rsid w:val="00327B02"/>
    <w:rsid w:val="003300D2"/>
    <w:rsid w:val="003302A3"/>
    <w:rsid w:val="003306A2"/>
    <w:rsid w:val="003307FF"/>
    <w:rsid w:val="0033089A"/>
    <w:rsid w:val="00330C91"/>
    <w:rsid w:val="00331262"/>
    <w:rsid w:val="003313ED"/>
    <w:rsid w:val="003314F2"/>
    <w:rsid w:val="00331570"/>
    <w:rsid w:val="00331AE3"/>
    <w:rsid w:val="00331EBB"/>
    <w:rsid w:val="00331F3D"/>
    <w:rsid w:val="00332634"/>
    <w:rsid w:val="00332882"/>
    <w:rsid w:val="003328A8"/>
    <w:rsid w:val="00332C35"/>
    <w:rsid w:val="00332F31"/>
    <w:rsid w:val="00332FA0"/>
    <w:rsid w:val="00333236"/>
    <w:rsid w:val="003341AF"/>
    <w:rsid w:val="0033429E"/>
    <w:rsid w:val="00334494"/>
    <w:rsid w:val="00334502"/>
    <w:rsid w:val="00334692"/>
    <w:rsid w:val="00334941"/>
    <w:rsid w:val="003349F0"/>
    <w:rsid w:val="00334ACE"/>
    <w:rsid w:val="00335273"/>
    <w:rsid w:val="003354DE"/>
    <w:rsid w:val="00335F23"/>
    <w:rsid w:val="00335FE5"/>
    <w:rsid w:val="003360B9"/>
    <w:rsid w:val="003364C0"/>
    <w:rsid w:val="00336780"/>
    <w:rsid w:val="003367F1"/>
    <w:rsid w:val="00337712"/>
    <w:rsid w:val="00337A20"/>
    <w:rsid w:val="00337B85"/>
    <w:rsid w:val="00337E48"/>
    <w:rsid w:val="00340061"/>
    <w:rsid w:val="0034075A"/>
    <w:rsid w:val="003407AD"/>
    <w:rsid w:val="00340865"/>
    <w:rsid w:val="00340DD8"/>
    <w:rsid w:val="00341265"/>
    <w:rsid w:val="003416D6"/>
    <w:rsid w:val="00342049"/>
    <w:rsid w:val="00342234"/>
    <w:rsid w:val="003423A6"/>
    <w:rsid w:val="003425F1"/>
    <w:rsid w:val="00342751"/>
    <w:rsid w:val="00342801"/>
    <w:rsid w:val="00342A64"/>
    <w:rsid w:val="00342E32"/>
    <w:rsid w:val="00342F30"/>
    <w:rsid w:val="0034327B"/>
    <w:rsid w:val="0034340C"/>
    <w:rsid w:val="003436F6"/>
    <w:rsid w:val="003439F5"/>
    <w:rsid w:val="00343AF2"/>
    <w:rsid w:val="00343DB4"/>
    <w:rsid w:val="00344442"/>
    <w:rsid w:val="003444D7"/>
    <w:rsid w:val="003448E2"/>
    <w:rsid w:val="003452E2"/>
    <w:rsid w:val="003456C5"/>
    <w:rsid w:val="0034574E"/>
    <w:rsid w:val="00345762"/>
    <w:rsid w:val="0034620C"/>
    <w:rsid w:val="0034666F"/>
    <w:rsid w:val="00346C36"/>
    <w:rsid w:val="00346DCE"/>
    <w:rsid w:val="00347305"/>
    <w:rsid w:val="00347670"/>
    <w:rsid w:val="00347ED0"/>
    <w:rsid w:val="00347FE4"/>
    <w:rsid w:val="00350C4B"/>
    <w:rsid w:val="00350ED0"/>
    <w:rsid w:val="00351159"/>
    <w:rsid w:val="003515A7"/>
    <w:rsid w:val="003515CD"/>
    <w:rsid w:val="00351DBA"/>
    <w:rsid w:val="00351EE6"/>
    <w:rsid w:val="00352192"/>
    <w:rsid w:val="003522CE"/>
    <w:rsid w:val="003523B9"/>
    <w:rsid w:val="0035263B"/>
    <w:rsid w:val="00352C44"/>
    <w:rsid w:val="00352E67"/>
    <w:rsid w:val="0035324F"/>
    <w:rsid w:val="003535F6"/>
    <w:rsid w:val="00353682"/>
    <w:rsid w:val="003539F0"/>
    <w:rsid w:val="00353C71"/>
    <w:rsid w:val="00353F4D"/>
    <w:rsid w:val="0035437F"/>
    <w:rsid w:val="003549C6"/>
    <w:rsid w:val="00354AF2"/>
    <w:rsid w:val="00354B5D"/>
    <w:rsid w:val="0035583E"/>
    <w:rsid w:val="00355D3C"/>
    <w:rsid w:val="00355EF1"/>
    <w:rsid w:val="00356A67"/>
    <w:rsid w:val="00356DB7"/>
    <w:rsid w:val="00356DDB"/>
    <w:rsid w:val="00356E88"/>
    <w:rsid w:val="0035710D"/>
    <w:rsid w:val="0035778E"/>
    <w:rsid w:val="00357AF7"/>
    <w:rsid w:val="00357C29"/>
    <w:rsid w:val="003600D1"/>
    <w:rsid w:val="00360158"/>
    <w:rsid w:val="0036031B"/>
    <w:rsid w:val="00360622"/>
    <w:rsid w:val="0036070C"/>
    <w:rsid w:val="00360B43"/>
    <w:rsid w:val="00360F46"/>
    <w:rsid w:val="003616E4"/>
    <w:rsid w:val="00361A6E"/>
    <w:rsid w:val="00361B4E"/>
    <w:rsid w:val="00361B7B"/>
    <w:rsid w:val="00362052"/>
    <w:rsid w:val="003620E5"/>
    <w:rsid w:val="003621CF"/>
    <w:rsid w:val="0036230B"/>
    <w:rsid w:val="00363703"/>
    <w:rsid w:val="003637D6"/>
    <w:rsid w:val="00363B73"/>
    <w:rsid w:val="00363EF8"/>
    <w:rsid w:val="00364279"/>
    <w:rsid w:val="00365222"/>
    <w:rsid w:val="00366322"/>
    <w:rsid w:val="00366883"/>
    <w:rsid w:val="0036699F"/>
    <w:rsid w:val="00367365"/>
    <w:rsid w:val="003673F4"/>
    <w:rsid w:val="00367987"/>
    <w:rsid w:val="00367D06"/>
    <w:rsid w:val="00367F3E"/>
    <w:rsid w:val="00370774"/>
    <w:rsid w:val="0037087E"/>
    <w:rsid w:val="00370AA0"/>
    <w:rsid w:val="00370AF3"/>
    <w:rsid w:val="00370D7F"/>
    <w:rsid w:val="0037103E"/>
    <w:rsid w:val="00371215"/>
    <w:rsid w:val="003717B1"/>
    <w:rsid w:val="003719AB"/>
    <w:rsid w:val="00371BA5"/>
    <w:rsid w:val="00371DB7"/>
    <w:rsid w:val="00372181"/>
    <w:rsid w:val="0037264F"/>
    <w:rsid w:val="00373852"/>
    <w:rsid w:val="0037389E"/>
    <w:rsid w:val="00373EEC"/>
    <w:rsid w:val="003743F9"/>
    <w:rsid w:val="00374593"/>
    <w:rsid w:val="003746E1"/>
    <w:rsid w:val="0037493D"/>
    <w:rsid w:val="00374C1A"/>
    <w:rsid w:val="00374E55"/>
    <w:rsid w:val="00374F45"/>
    <w:rsid w:val="003750ED"/>
    <w:rsid w:val="00375134"/>
    <w:rsid w:val="003754F2"/>
    <w:rsid w:val="00375805"/>
    <w:rsid w:val="003759DA"/>
    <w:rsid w:val="00375BCF"/>
    <w:rsid w:val="00375DF9"/>
    <w:rsid w:val="00375F4E"/>
    <w:rsid w:val="00375FC9"/>
    <w:rsid w:val="0037605B"/>
    <w:rsid w:val="003765F1"/>
    <w:rsid w:val="00376692"/>
    <w:rsid w:val="00376725"/>
    <w:rsid w:val="00376889"/>
    <w:rsid w:val="003769C3"/>
    <w:rsid w:val="00376B3B"/>
    <w:rsid w:val="00377665"/>
    <w:rsid w:val="003802E0"/>
    <w:rsid w:val="0038057E"/>
    <w:rsid w:val="00380BB2"/>
    <w:rsid w:val="00381F3E"/>
    <w:rsid w:val="00381F70"/>
    <w:rsid w:val="003823AB"/>
    <w:rsid w:val="00382B5E"/>
    <w:rsid w:val="003830F2"/>
    <w:rsid w:val="00383147"/>
    <w:rsid w:val="00383E46"/>
    <w:rsid w:val="00383F39"/>
    <w:rsid w:val="00384002"/>
    <w:rsid w:val="0038472F"/>
    <w:rsid w:val="003851CF"/>
    <w:rsid w:val="003851EA"/>
    <w:rsid w:val="003854C1"/>
    <w:rsid w:val="00385D92"/>
    <w:rsid w:val="003860EF"/>
    <w:rsid w:val="00386AF2"/>
    <w:rsid w:val="00386E66"/>
    <w:rsid w:val="00387083"/>
    <w:rsid w:val="003870AC"/>
    <w:rsid w:val="0038730F"/>
    <w:rsid w:val="0038752E"/>
    <w:rsid w:val="0038793F"/>
    <w:rsid w:val="00387F82"/>
    <w:rsid w:val="00387FCA"/>
    <w:rsid w:val="00387FE6"/>
    <w:rsid w:val="003906E9"/>
    <w:rsid w:val="00390734"/>
    <w:rsid w:val="00391184"/>
    <w:rsid w:val="00391454"/>
    <w:rsid w:val="00391521"/>
    <w:rsid w:val="00391770"/>
    <w:rsid w:val="00392775"/>
    <w:rsid w:val="0039284B"/>
    <w:rsid w:val="00393B0F"/>
    <w:rsid w:val="00394BBE"/>
    <w:rsid w:val="00394F2D"/>
    <w:rsid w:val="0039535A"/>
    <w:rsid w:val="003954DF"/>
    <w:rsid w:val="0039580E"/>
    <w:rsid w:val="00395B5D"/>
    <w:rsid w:val="00395DD6"/>
    <w:rsid w:val="00396B2C"/>
    <w:rsid w:val="00396CE0"/>
    <w:rsid w:val="00397100"/>
    <w:rsid w:val="003977A6"/>
    <w:rsid w:val="003977EA"/>
    <w:rsid w:val="00397A67"/>
    <w:rsid w:val="00397F05"/>
    <w:rsid w:val="003A0901"/>
    <w:rsid w:val="003A0A9B"/>
    <w:rsid w:val="003A0B92"/>
    <w:rsid w:val="003A0CA4"/>
    <w:rsid w:val="003A1253"/>
    <w:rsid w:val="003A17EB"/>
    <w:rsid w:val="003A1876"/>
    <w:rsid w:val="003A2066"/>
    <w:rsid w:val="003A2091"/>
    <w:rsid w:val="003A20BF"/>
    <w:rsid w:val="003A2776"/>
    <w:rsid w:val="003A2CD4"/>
    <w:rsid w:val="003A31E7"/>
    <w:rsid w:val="003A35C0"/>
    <w:rsid w:val="003A3AD3"/>
    <w:rsid w:val="003A455C"/>
    <w:rsid w:val="003A45B6"/>
    <w:rsid w:val="003A48DB"/>
    <w:rsid w:val="003A48F8"/>
    <w:rsid w:val="003A4BE9"/>
    <w:rsid w:val="003A58F3"/>
    <w:rsid w:val="003A5F44"/>
    <w:rsid w:val="003A67BF"/>
    <w:rsid w:val="003A67E6"/>
    <w:rsid w:val="003A683C"/>
    <w:rsid w:val="003A6BE2"/>
    <w:rsid w:val="003A6E26"/>
    <w:rsid w:val="003A70D0"/>
    <w:rsid w:val="003A70DA"/>
    <w:rsid w:val="003A742E"/>
    <w:rsid w:val="003A7A11"/>
    <w:rsid w:val="003B09C4"/>
    <w:rsid w:val="003B0A8C"/>
    <w:rsid w:val="003B0AFE"/>
    <w:rsid w:val="003B0C0D"/>
    <w:rsid w:val="003B0F58"/>
    <w:rsid w:val="003B169C"/>
    <w:rsid w:val="003B1975"/>
    <w:rsid w:val="003B1DE0"/>
    <w:rsid w:val="003B2164"/>
    <w:rsid w:val="003B227F"/>
    <w:rsid w:val="003B24F3"/>
    <w:rsid w:val="003B30EF"/>
    <w:rsid w:val="003B3635"/>
    <w:rsid w:val="003B394A"/>
    <w:rsid w:val="003B3C94"/>
    <w:rsid w:val="003B3E72"/>
    <w:rsid w:val="003B3F78"/>
    <w:rsid w:val="003B405A"/>
    <w:rsid w:val="003B42BB"/>
    <w:rsid w:val="003B479B"/>
    <w:rsid w:val="003B4B11"/>
    <w:rsid w:val="003B5552"/>
    <w:rsid w:val="003B56BD"/>
    <w:rsid w:val="003B59BA"/>
    <w:rsid w:val="003B5BFF"/>
    <w:rsid w:val="003B5E9B"/>
    <w:rsid w:val="003B60BC"/>
    <w:rsid w:val="003B673C"/>
    <w:rsid w:val="003B6BE6"/>
    <w:rsid w:val="003B6C2D"/>
    <w:rsid w:val="003B6EAB"/>
    <w:rsid w:val="003B73FF"/>
    <w:rsid w:val="003B75A8"/>
    <w:rsid w:val="003B779E"/>
    <w:rsid w:val="003C0B40"/>
    <w:rsid w:val="003C0ECE"/>
    <w:rsid w:val="003C1141"/>
    <w:rsid w:val="003C15E5"/>
    <w:rsid w:val="003C15EA"/>
    <w:rsid w:val="003C1A3E"/>
    <w:rsid w:val="003C2358"/>
    <w:rsid w:val="003C2626"/>
    <w:rsid w:val="003C2867"/>
    <w:rsid w:val="003C382A"/>
    <w:rsid w:val="003C3AA3"/>
    <w:rsid w:val="003C3E20"/>
    <w:rsid w:val="003C5176"/>
    <w:rsid w:val="003C518B"/>
    <w:rsid w:val="003C552F"/>
    <w:rsid w:val="003C5FC0"/>
    <w:rsid w:val="003C6397"/>
    <w:rsid w:val="003C657E"/>
    <w:rsid w:val="003C6843"/>
    <w:rsid w:val="003C685F"/>
    <w:rsid w:val="003C6D61"/>
    <w:rsid w:val="003C6F1F"/>
    <w:rsid w:val="003C766F"/>
    <w:rsid w:val="003C7A10"/>
    <w:rsid w:val="003C7FD1"/>
    <w:rsid w:val="003D05EB"/>
    <w:rsid w:val="003D0974"/>
    <w:rsid w:val="003D0E2A"/>
    <w:rsid w:val="003D179D"/>
    <w:rsid w:val="003D19BD"/>
    <w:rsid w:val="003D20B7"/>
    <w:rsid w:val="003D2B1C"/>
    <w:rsid w:val="003D3B08"/>
    <w:rsid w:val="003D3BE2"/>
    <w:rsid w:val="003D3D74"/>
    <w:rsid w:val="003D4340"/>
    <w:rsid w:val="003D4C19"/>
    <w:rsid w:val="003D4CEE"/>
    <w:rsid w:val="003D515A"/>
    <w:rsid w:val="003D5DB8"/>
    <w:rsid w:val="003D601F"/>
    <w:rsid w:val="003D61B7"/>
    <w:rsid w:val="003D61F4"/>
    <w:rsid w:val="003D6223"/>
    <w:rsid w:val="003D63C1"/>
    <w:rsid w:val="003D6980"/>
    <w:rsid w:val="003D7662"/>
    <w:rsid w:val="003D76F0"/>
    <w:rsid w:val="003D7CF9"/>
    <w:rsid w:val="003E02D6"/>
    <w:rsid w:val="003E0743"/>
    <w:rsid w:val="003E086F"/>
    <w:rsid w:val="003E0AC7"/>
    <w:rsid w:val="003E0C75"/>
    <w:rsid w:val="003E1029"/>
    <w:rsid w:val="003E11EA"/>
    <w:rsid w:val="003E194D"/>
    <w:rsid w:val="003E2161"/>
    <w:rsid w:val="003E2349"/>
    <w:rsid w:val="003E2418"/>
    <w:rsid w:val="003E242C"/>
    <w:rsid w:val="003E2564"/>
    <w:rsid w:val="003E34AC"/>
    <w:rsid w:val="003E3D5B"/>
    <w:rsid w:val="003E424A"/>
    <w:rsid w:val="003E466D"/>
    <w:rsid w:val="003E4C45"/>
    <w:rsid w:val="003E4DCA"/>
    <w:rsid w:val="003E5142"/>
    <w:rsid w:val="003E547F"/>
    <w:rsid w:val="003E561E"/>
    <w:rsid w:val="003E581D"/>
    <w:rsid w:val="003E5D50"/>
    <w:rsid w:val="003E60B2"/>
    <w:rsid w:val="003E68E0"/>
    <w:rsid w:val="003E74D8"/>
    <w:rsid w:val="003F010D"/>
    <w:rsid w:val="003F06D7"/>
    <w:rsid w:val="003F0FF4"/>
    <w:rsid w:val="003F20EB"/>
    <w:rsid w:val="003F218A"/>
    <w:rsid w:val="003F221A"/>
    <w:rsid w:val="003F23D1"/>
    <w:rsid w:val="003F270A"/>
    <w:rsid w:val="003F3014"/>
    <w:rsid w:val="003F3E0C"/>
    <w:rsid w:val="003F429A"/>
    <w:rsid w:val="003F42FA"/>
    <w:rsid w:val="003F4752"/>
    <w:rsid w:val="003F477D"/>
    <w:rsid w:val="003F48A1"/>
    <w:rsid w:val="003F4F0B"/>
    <w:rsid w:val="003F4F1F"/>
    <w:rsid w:val="003F508C"/>
    <w:rsid w:val="003F5143"/>
    <w:rsid w:val="003F5638"/>
    <w:rsid w:val="003F573F"/>
    <w:rsid w:val="003F5810"/>
    <w:rsid w:val="003F586F"/>
    <w:rsid w:val="003F5902"/>
    <w:rsid w:val="003F59BF"/>
    <w:rsid w:val="003F5D8D"/>
    <w:rsid w:val="003F64EC"/>
    <w:rsid w:val="003F67A0"/>
    <w:rsid w:val="003F6B4D"/>
    <w:rsid w:val="003F70B7"/>
    <w:rsid w:val="003F7132"/>
    <w:rsid w:val="003F74CB"/>
    <w:rsid w:val="003F7C70"/>
    <w:rsid w:val="00400020"/>
    <w:rsid w:val="004001A8"/>
    <w:rsid w:val="00400540"/>
    <w:rsid w:val="0040066F"/>
    <w:rsid w:val="004008E0"/>
    <w:rsid w:val="00400E13"/>
    <w:rsid w:val="00400F2C"/>
    <w:rsid w:val="0040149C"/>
    <w:rsid w:val="004021D9"/>
    <w:rsid w:val="004022DF"/>
    <w:rsid w:val="0040243B"/>
    <w:rsid w:val="0040309C"/>
    <w:rsid w:val="00403965"/>
    <w:rsid w:val="00403ED0"/>
    <w:rsid w:val="0040403B"/>
    <w:rsid w:val="00404044"/>
    <w:rsid w:val="00404684"/>
    <w:rsid w:val="00404A6F"/>
    <w:rsid w:val="00404C1C"/>
    <w:rsid w:val="00404C3C"/>
    <w:rsid w:val="00404CB0"/>
    <w:rsid w:val="0040547A"/>
    <w:rsid w:val="004055CA"/>
    <w:rsid w:val="0040578D"/>
    <w:rsid w:val="00405883"/>
    <w:rsid w:val="004059CD"/>
    <w:rsid w:val="004062CF"/>
    <w:rsid w:val="0040635F"/>
    <w:rsid w:val="00406BF5"/>
    <w:rsid w:val="0040706D"/>
    <w:rsid w:val="0040711A"/>
    <w:rsid w:val="00407B68"/>
    <w:rsid w:val="004100B5"/>
    <w:rsid w:val="00410481"/>
    <w:rsid w:val="004105EE"/>
    <w:rsid w:val="004106E8"/>
    <w:rsid w:val="00410AA5"/>
    <w:rsid w:val="00410D52"/>
    <w:rsid w:val="00411417"/>
    <w:rsid w:val="004117B0"/>
    <w:rsid w:val="004117D7"/>
    <w:rsid w:val="00411981"/>
    <w:rsid w:val="004119B8"/>
    <w:rsid w:val="00412045"/>
    <w:rsid w:val="004123FB"/>
    <w:rsid w:val="00414291"/>
    <w:rsid w:val="00414340"/>
    <w:rsid w:val="00414702"/>
    <w:rsid w:val="0041473F"/>
    <w:rsid w:val="00414EA5"/>
    <w:rsid w:val="0041560B"/>
    <w:rsid w:val="0041596E"/>
    <w:rsid w:val="00416242"/>
    <w:rsid w:val="0041662A"/>
    <w:rsid w:val="004167F1"/>
    <w:rsid w:val="00416CC6"/>
    <w:rsid w:val="00416F53"/>
    <w:rsid w:val="004171E4"/>
    <w:rsid w:val="0041774B"/>
    <w:rsid w:val="00417F27"/>
    <w:rsid w:val="004203C6"/>
    <w:rsid w:val="0042096B"/>
    <w:rsid w:val="00420A38"/>
    <w:rsid w:val="00420FAD"/>
    <w:rsid w:val="004212FB"/>
    <w:rsid w:val="004216F7"/>
    <w:rsid w:val="00421FAB"/>
    <w:rsid w:val="004222B5"/>
    <w:rsid w:val="004225F5"/>
    <w:rsid w:val="004227E4"/>
    <w:rsid w:val="00422CEE"/>
    <w:rsid w:val="00422F15"/>
    <w:rsid w:val="004231A4"/>
    <w:rsid w:val="004233AB"/>
    <w:rsid w:val="00423FDF"/>
    <w:rsid w:val="004241A6"/>
    <w:rsid w:val="00424382"/>
    <w:rsid w:val="004244B5"/>
    <w:rsid w:val="004248FA"/>
    <w:rsid w:val="0042497A"/>
    <w:rsid w:val="004251B3"/>
    <w:rsid w:val="0042546A"/>
    <w:rsid w:val="00425565"/>
    <w:rsid w:val="004261AC"/>
    <w:rsid w:val="004262A4"/>
    <w:rsid w:val="00426315"/>
    <w:rsid w:val="00426496"/>
    <w:rsid w:val="004266C4"/>
    <w:rsid w:val="00426919"/>
    <w:rsid w:val="00426C8D"/>
    <w:rsid w:val="00426ED5"/>
    <w:rsid w:val="00426F89"/>
    <w:rsid w:val="00427187"/>
    <w:rsid w:val="004275DB"/>
    <w:rsid w:val="004277E2"/>
    <w:rsid w:val="00427897"/>
    <w:rsid w:val="00427C15"/>
    <w:rsid w:val="00430250"/>
    <w:rsid w:val="00430267"/>
    <w:rsid w:val="0043036F"/>
    <w:rsid w:val="00430665"/>
    <w:rsid w:val="004307F3"/>
    <w:rsid w:val="00430D0F"/>
    <w:rsid w:val="00430DBA"/>
    <w:rsid w:val="00430DC4"/>
    <w:rsid w:val="00431E31"/>
    <w:rsid w:val="004321D9"/>
    <w:rsid w:val="00432317"/>
    <w:rsid w:val="00432EC4"/>
    <w:rsid w:val="004337E2"/>
    <w:rsid w:val="00433B54"/>
    <w:rsid w:val="00433E25"/>
    <w:rsid w:val="00434B0B"/>
    <w:rsid w:val="00434C40"/>
    <w:rsid w:val="00434F41"/>
    <w:rsid w:val="0043505A"/>
    <w:rsid w:val="0043533A"/>
    <w:rsid w:val="00435C00"/>
    <w:rsid w:val="00435ECA"/>
    <w:rsid w:val="00436744"/>
    <w:rsid w:val="00437217"/>
    <w:rsid w:val="004373F1"/>
    <w:rsid w:val="004379CF"/>
    <w:rsid w:val="00437A40"/>
    <w:rsid w:val="00437E7B"/>
    <w:rsid w:val="00440A9E"/>
    <w:rsid w:val="00440F55"/>
    <w:rsid w:val="0044103D"/>
    <w:rsid w:val="004410D1"/>
    <w:rsid w:val="004412E4"/>
    <w:rsid w:val="004415C4"/>
    <w:rsid w:val="00441A68"/>
    <w:rsid w:val="00441D70"/>
    <w:rsid w:val="00441E2C"/>
    <w:rsid w:val="00442004"/>
    <w:rsid w:val="004420C2"/>
    <w:rsid w:val="0044277B"/>
    <w:rsid w:val="00442882"/>
    <w:rsid w:val="00442CB0"/>
    <w:rsid w:val="00443882"/>
    <w:rsid w:val="00443B1E"/>
    <w:rsid w:val="00443B30"/>
    <w:rsid w:val="00443B7E"/>
    <w:rsid w:val="00443F7D"/>
    <w:rsid w:val="00444230"/>
    <w:rsid w:val="004442E9"/>
    <w:rsid w:val="00444A1B"/>
    <w:rsid w:val="00444DEA"/>
    <w:rsid w:val="00445BDD"/>
    <w:rsid w:val="0044640D"/>
    <w:rsid w:val="00446AF5"/>
    <w:rsid w:val="00446BC7"/>
    <w:rsid w:val="004470AB"/>
    <w:rsid w:val="004474FB"/>
    <w:rsid w:val="00447955"/>
    <w:rsid w:val="00447AC8"/>
    <w:rsid w:val="00447CEE"/>
    <w:rsid w:val="00447DB7"/>
    <w:rsid w:val="00447F26"/>
    <w:rsid w:val="00450904"/>
    <w:rsid w:val="00450959"/>
    <w:rsid w:val="00450DAC"/>
    <w:rsid w:val="004514D6"/>
    <w:rsid w:val="00451631"/>
    <w:rsid w:val="00451BCC"/>
    <w:rsid w:val="0045202C"/>
    <w:rsid w:val="00452192"/>
    <w:rsid w:val="004525F7"/>
    <w:rsid w:val="004529CA"/>
    <w:rsid w:val="00452ACD"/>
    <w:rsid w:val="00452F7C"/>
    <w:rsid w:val="00452FCF"/>
    <w:rsid w:val="00453620"/>
    <w:rsid w:val="004537BB"/>
    <w:rsid w:val="00453DBF"/>
    <w:rsid w:val="00453DF2"/>
    <w:rsid w:val="00453F9D"/>
    <w:rsid w:val="00454264"/>
    <w:rsid w:val="004544F4"/>
    <w:rsid w:val="00454854"/>
    <w:rsid w:val="00454C4A"/>
    <w:rsid w:val="00454D44"/>
    <w:rsid w:val="0045515F"/>
    <w:rsid w:val="004554E6"/>
    <w:rsid w:val="004556DC"/>
    <w:rsid w:val="00455806"/>
    <w:rsid w:val="00455C14"/>
    <w:rsid w:val="00456009"/>
    <w:rsid w:val="0045606B"/>
    <w:rsid w:val="00456247"/>
    <w:rsid w:val="0045676B"/>
    <w:rsid w:val="00456902"/>
    <w:rsid w:val="0045691F"/>
    <w:rsid w:val="00456970"/>
    <w:rsid w:val="00456A6A"/>
    <w:rsid w:val="00456D8E"/>
    <w:rsid w:val="00456DCB"/>
    <w:rsid w:val="00456DCE"/>
    <w:rsid w:val="00457726"/>
    <w:rsid w:val="00460C81"/>
    <w:rsid w:val="00461080"/>
    <w:rsid w:val="004610E4"/>
    <w:rsid w:val="00461733"/>
    <w:rsid w:val="00461B69"/>
    <w:rsid w:val="00462040"/>
    <w:rsid w:val="004620E3"/>
    <w:rsid w:val="00462497"/>
    <w:rsid w:val="0046251E"/>
    <w:rsid w:val="0046288F"/>
    <w:rsid w:val="00463627"/>
    <w:rsid w:val="00463B83"/>
    <w:rsid w:val="0046430D"/>
    <w:rsid w:val="00464403"/>
    <w:rsid w:val="00464A34"/>
    <w:rsid w:val="00464D40"/>
    <w:rsid w:val="0046537B"/>
    <w:rsid w:val="0046581B"/>
    <w:rsid w:val="004659F9"/>
    <w:rsid w:val="00465BFA"/>
    <w:rsid w:val="00466780"/>
    <w:rsid w:val="0046689F"/>
    <w:rsid w:val="00467168"/>
    <w:rsid w:val="004674BD"/>
    <w:rsid w:val="00467EDB"/>
    <w:rsid w:val="0047076D"/>
    <w:rsid w:val="00470FFD"/>
    <w:rsid w:val="0047162A"/>
    <w:rsid w:val="004719BB"/>
    <w:rsid w:val="00471CF0"/>
    <w:rsid w:val="0047219F"/>
    <w:rsid w:val="004724C2"/>
    <w:rsid w:val="00472540"/>
    <w:rsid w:val="00472669"/>
    <w:rsid w:val="0047282E"/>
    <w:rsid w:val="00472E65"/>
    <w:rsid w:val="00472E89"/>
    <w:rsid w:val="004731AF"/>
    <w:rsid w:val="00473AF7"/>
    <w:rsid w:val="00473CC9"/>
    <w:rsid w:val="00474953"/>
    <w:rsid w:val="00474C54"/>
    <w:rsid w:val="00474E67"/>
    <w:rsid w:val="00474ED1"/>
    <w:rsid w:val="00475428"/>
    <w:rsid w:val="00475B99"/>
    <w:rsid w:val="00475E02"/>
    <w:rsid w:val="00475E8E"/>
    <w:rsid w:val="00475F00"/>
    <w:rsid w:val="00475F0F"/>
    <w:rsid w:val="00476558"/>
    <w:rsid w:val="0047760E"/>
    <w:rsid w:val="004777C4"/>
    <w:rsid w:val="00477C09"/>
    <w:rsid w:val="00480404"/>
    <w:rsid w:val="00480609"/>
    <w:rsid w:val="0048060B"/>
    <w:rsid w:val="00480655"/>
    <w:rsid w:val="00480B1E"/>
    <w:rsid w:val="00481409"/>
    <w:rsid w:val="00481F8E"/>
    <w:rsid w:val="004824E8"/>
    <w:rsid w:val="00482BD4"/>
    <w:rsid w:val="0048365F"/>
    <w:rsid w:val="00483CEB"/>
    <w:rsid w:val="00484336"/>
    <w:rsid w:val="0048493D"/>
    <w:rsid w:val="00484B95"/>
    <w:rsid w:val="00484F5C"/>
    <w:rsid w:val="00485AA2"/>
    <w:rsid w:val="00485FCA"/>
    <w:rsid w:val="00486164"/>
    <w:rsid w:val="004862DE"/>
    <w:rsid w:val="0048679C"/>
    <w:rsid w:val="00486859"/>
    <w:rsid w:val="0048733C"/>
    <w:rsid w:val="004873E7"/>
    <w:rsid w:val="004874EA"/>
    <w:rsid w:val="004878F4"/>
    <w:rsid w:val="00487BEB"/>
    <w:rsid w:val="004900E4"/>
    <w:rsid w:val="004905F8"/>
    <w:rsid w:val="00490DED"/>
    <w:rsid w:val="00491282"/>
    <w:rsid w:val="00491437"/>
    <w:rsid w:val="00491627"/>
    <w:rsid w:val="00491C30"/>
    <w:rsid w:val="00491CB5"/>
    <w:rsid w:val="00491FCE"/>
    <w:rsid w:val="004920D0"/>
    <w:rsid w:val="004929B5"/>
    <w:rsid w:val="00492C0A"/>
    <w:rsid w:val="00492C25"/>
    <w:rsid w:val="00492E07"/>
    <w:rsid w:val="00493140"/>
    <w:rsid w:val="004932FD"/>
    <w:rsid w:val="004934F6"/>
    <w:rsid w:val="00493C89"/>
    <w:rsid w:val="004943DE"/>
    <w:rsid w:val="004946CA"/>
    <w:rsid w:val="004949C7"/>
    <w:rsid w:val="00494B09"/>
    <w:rsid w:val="00494E9B"/>
    <w:rsid w:val="00495587"/>
    <w:rsid w:val="00495760"/>
    <w:rsid w:val="00495C0E"/>
    <w:rsid w:val="0049650A"/>
    <w:rsid w:val="00496910"/>
    <w:rsid w:val="004970B7"/>
    <w:rsid w:val="0049717A"/>
    <w:rsid w:val="00497640"/>
    <w:rsid w:val="004A00E1"/>
    <w:rsid w:val="004A05FD"/>
    <w:rsid w:val="004A10EE"/>
    <w:rsid w:val="004A12DF"/>
    <w:rsid w:val="004A165C"/>
    <w:rsid w:val="004A19F3"/>
    <w:rsid w:val="004A1D01"/>
    <w:rsid w:val="004A1F9C"/>
    <w:rsid w:val="004A2081"/>
    <w:rsid w:val="004A2879"/>
    <w:rsid w:val="004A28CA"/>
    <w:rsid w:val="004A2FAC"/>
    <w:rsid w:val="004A304C"/>
    <w:rsid w:val="004A35B7"/>
    <w:rsid w:val="004A4281"/>
    <w:rsid w:val="004A44AA"/>
    <w:rsid w:val="004A48D3"/>
    <w:rsid w:val="004A499E"/>
    <w:rsid w:val="004A4BAD"/>
    <w:rsid w:val="004A4BD1"/>
    <w:rsid w:val="004A4E1E"/>
    <w:rsid w:val="004A5025"/>
    <w:rsid w:val="004A5330"/>
    <w:rsid w:val="004A5ACE"/>
    <w:rsid w:val="004A64A2"/>
    <w:rsid w:val="004A6934"/>
    <w:rsid w:val="004A695B"/>
    <w:rsid w:val="004A6EF7"/>
    <w:rsid w:val="004A6F8D"/>
    <w:rsid w:val="004A7158"/>
    <w:rsid w:val="004A7FE3"/>
    <w:rsid w:val="004B0159"/>
    <w:rsid w:val="004B0C34"/>
    <w:rsid w:val="004B0DBA"/>
    <w:rsid w:val="004B12AF"/>
    <w:rsid w:val="004B1329"/>
    <w:rsid w:val="004B1467"/>
    <w:rsid w:val="004B1822"/>
    <w:rsid w:val="004B1A60"/>
    <w:rsid w:val="004B2111"/>
    <w:rsid w:val="004B266A"/>
    <w:rsid w:val="004B2843"/>
    <w:rsid w:val="004B290A"/>
    <w:rsid w:val="004B296E"/>
    <w:rsid w:val="004B35F0"/>
    <w:rsid w:val="004B36BC"/>
    <w:rsid w:val="004B3729"/>
    <w:rsid w:val="004B4110"/>
    <w:rsid w:val="004B43F1"/>
    <w:rsid w:val="004B4720"/>
    <w:rsid w:val="004B496F"/>
    <w:rsid w:val="004B4A44"/>
    <w:rsid w:val="004B4AA3"/>
    <w:rsid w:val="004B53AB"/>
    <w:rsid w:val="004B5FB4"/>
    <w:rsid w:val="004B62AD"/>
    <w:rsid w:val="004B64C0"/>
    <w:rsid w:val="004B6924"/>
    <w:rsid w:val="004B6999"/>
    <w:rsid w:val="004B6D8D"/>
    <w:rsid w:val="004B7734"/>
    <w:rsid w:val="004B7B4F"/>
    <w:rsid w:val="004C0129"/>
    <w:rsid w:val="004C0433"/>
    <w:rsid w:val="004C04C6"/>
    <w:rsid w:val="004C07C2"/>
    <w:rsid w:val="004C0BD0"/>
    <w:rsid w:val="004C0F3B"/>
    <w:rsid w:val="004C1025"/>
    <w:rsid w:val="004C10B7"/>
    <w:rsid w:val="004C13DD"/>
    <w:rsid w:val="004C180E"/>
    <w:rsid w:val="004C1F09"/>
    <w:rsid w:val="004C28CC"/>
    <w:rsid w:val="004C298C"/>
    <w:rsid w:val="004C2B5E"/>
    <w:rsid w:val="004C2E64"/>
    <w:rsid w:val="004C31E5"/>
    <w:rsid w:val="004C34F9"/>
    <w:rsid w:val="004C3A23"/>
    <w:rsid w:val="004C3B7E"/>
    <w:rsid w:val="004C423D"/>
    <w:rsid w:val="004C4314"/>
    <w:rsid w:val="004C43C2"/>
    <w:rsid w:val="004C4D3F"/>
    <w:rsid w:val="004C50EB"/>
    <w:rsid w:val="004C587D"/>
    <w:rsid w:val="004C5B5D"/>
    <w:rsid w:val="004C5FC8"/>
    <w:rsid w:val="004C6A66"/>
    <w:rsid w:val="004C6B9D"/>
    <w:rsid w:val="004C7561"/>
    <w:rsid w:val="004C79F9"/>
    <w:rsid w:val="004C7A60"/>
    <w:rsid w:val="004C7E55"/>
    <w:rsid w:val="004C7E62"/>
    <w:rsid w:val="004D1144"/>
    <w:rsid w:val="004D14DD"/>
    <w:rsid w:val="004D192E"/>
    <w:rsid w:val="004D1AA5"/>
    <w:rsid w:val="004D2054"/>
    <w:rsid w:val="004D2542"/>
    <w:rsid w:val="004D273B"/>
    <w:rsid w:val="004D303B"/>
    <w:rsid w:val="004D310B"/>
    <w:rsid w:val="004D317F"/>
    <w:rsid w:val="004D3295"/>
    <w:rsid w:val="004D33DC"/>
    <w:rsid w:val="004D3800"/>
    <w:rsid w:val="004D3CBE"/>
    <w:rsid w:val="004D4408"/>
    <w:rsid w:val="004D4653"/>
    <w:rsid w:val="004D467C"/>
    <w:rsid w:val="004D49A7"/>
    <w:rsid w:val="004D4B61"/>
    <w:rsid w:val="004D4CDC"/>
    <w:rsid w:val="004D54BC"/>
    <w:rsid w:val="004D5609"/>
    <w:rsid w:val="004D5AC4"/>
    <w:rsid w:val="004D5C1A"/>
    <w:rsid w:val="004D5E5D"/>
    <w:rsid w:val="004D6C18"/>
    <w:rsid w:val="004D6D6D"/>
    <w:rsid w:val="004D6FDF"/>
    <w:rsid w:val="004D722C"/>
    <w:rsid w:val="004D7404"/>
    <w:rsid w:val="004D755B"/>
    <w:rsid w:val="004D7D6F"/>
    <w:rsid w:val="004D7EA8"/>
    <w:rsid w:val="004E053A"/>
    <w:rsid w:val="004E0567"/>
    <w:rsid w:val="004E0B32"/>
    <w:rsid w:val="004E0DAF"/>
    <w:rsid w:val="004E14EB"/>
    <w:rsid w:val="004E16B1"/>
    <w:rsid w:val="004E2063"/>
    <w:rsid w:val="004E228F"/>
    <w:rsid w:val="004E24F3"/>
    <w:rsid w:val="004E2548"/>
    <w:rsid w:val="004E2706"/>
    <w:rsid w:val="004E282D"/>
    <w:rsid w:val="004E2B7B"/>
    <w:rsid w:val="004E2DE5"/>
    <w:rsid w:val="004E2EF5"/>
    <w:rsid w:val="004E341B"/>
    <w:rsid w:val="004E34B3"/>
    <w:rsid w:val="004E37BC"/>
    <w:rsid w:val="004E4569"/>
    <w:rsid w:val="004E46BB"/>
    <w:rsid w:val="004E4872"/>
    <w:rsid w:val="004E4D77"/>
    <w:rsid w:val="004E4F30"/>
    <w:rsid w:val="004E53F9"/>
    <w:rsid w:val="004E5445"/>
    <w:rsid w:val="004E5507"/>
    <w:rsid w:val="004E580A"/>
    <w:rsid w:val="004E587F"/>
    <w:rsid w:val="004E5D12"/>
    <w:rsid w:val="004E67EB"/>
    <w:rsid w:val="004E6ACE"/>
    <w:rsid w:val="004E6B6F"/>
    <w:rsid w:val="004E6C29"/>
    <w:rsid w:val="004E76C9"/>
    <w:rsid w:val="004E7DAD"/>
    <w:rsid w:val="004F04E0"/>
    <w:rsid w:val="004F081F"/>
    <w:rsid w:val="004F0985"/>
    <w:rsid w:val="004F0F2E"/>
    <w:rsid w:val="004F14BA"/>
    <w:rsid w:val="004F14F4"/>
    <w:rsid w:val="004F18C0"/>
    <w:rsid w:val="004F1A6C"/>
    <w:rsid w:val="004F2110"/>
    <w:rsid w:val="004F23A7"/>
    <w:rsid w:val="004F2904"/>
    <w:rsid w:val="004F2A7A"/>
    <w:rsid w:val="004F2CD2"/>
    <w:rsid w:val="004F2D84"/>
    <w:rsid w:val="004F2DB6"/>
    <w:rsid w:val="004F3213"/>
    <w:rsid w:val="004F329A"/>
    <w:rsid w:val="004F331B"/>
    <w:rsid w:val="004F37B4"/>
    <w:rsid w:val="004F3F9D"/>
    <w:rsid w:val="004F4008"/>
    <w:rsid w:val="004F4CDF"/>
    <w:rsid w:val="004F4E2A"/>
    <w:rsid w:val="004F5271"/>
    <w:rsid w:val="004F56C2"/>
    <w:rsid w:val="004F58B6"/>
    <w:rsid w:val="004F5E0C"/>
    <w:rsid w:val="004F66CD"/>
    <w:rsid w:val="004F679C"/>
    <w:rsid w:val="004F67AA"/>
    <w:rsid w:val="004F7286"/>
    <w:rsid w:val="004F77B6"/>
    <w:rsid w:val="00500766"/>
    <w:rsid w:val="0050077D"/>
    <w:rsid w:val="005011DA"/>
    <w:rsid w:val="0050125A"/>
    <w:rsid w:val="005014ED"/>
    <w:rsid w:val="00501B23"/>
    <w:rsid w:val="00501F98"/>
    <w:rsid w:val="00502BC8"/>
    <w:rsid w:val="00502E9F"/>
    <w:rsid w:val="00502FFF"/>
    <w:rsid w:val="00503BFB"/>
    <w:rsid w:val="00504434"/>
    <w:rsid w:val="00505092"/>
    <w:rsid w:val="00505500"/>
    <w:rsid w:val="005065A4"/>
    <w:rsid w:val="005066B3"/>
    <w:rsid w:val="00506FD9"/>
    <w:rsid w:val="00510138"/>
    <w:rsid w:val="005101A7"/>
    <w:rsid w:val="00510F69"/>
    <w:rsid w:val="00510FA9"/>
    <w:rsid w:val="005110E1"/>
    <w:rsid w:val="00511241"/>
    <w:rsid w:val="00511261"/>
    <w:rsid w:val="0051265A"/>
    <w:rsid w:val="00512C00"/>
    <w:rsid w:val="00513156"/>
    <w:rsid w:val="00513475"/>
    <w:rsid w:val="005138EF"/>
    <w:rsid w:val="005140D3"/>
    <w:rsid w:val="005144E6"/>
    <w:rsid w:val="00514614"/>
    <w:rsid w:val="00514758"/>
    <w:rsid w:val="00515282"/>
    <w:rsid w:val="005152E9"/>
    <w:rsid w:val="005159BB"/>
    <w:rsid w:val="00515C3A"/>
    <w:rsid w:val="0051651B"/>
    <w:rsid w:val="00516CB3"/>
    <w:rsid w:val="00517019"/>
    <w:rsid w:val="0051763B"/>
    <w:rsid w:val="00517F9E"/>
    <w:rsid w:val="00517FC9"/>
    <w:rsid w:val="0052005C"/>
    <w:rsid w:val="005209A4"/>
    <w:rsid w:val="00520A65"/>
    <w:rsid w:val="00520F5A"/>
    <w:rsid w:val="005212B2"/>
    <w:rsid w:val="00521480"/>
    <w:rsid w:val="0052185F"/>
    <w:rsid w:val="00521F34"/>
    <w:rsid w:val="0052200C"/>
    <w:rsid w:val="0052205A"/>
    <w:rsid w:val="005224C4"/>
    <w:rsid w:val="005225DF"/>
    <w:rsid w:val="0052281D"/>
    <w:rsid w:val="005232B3"/>
    <w:rsid w:val="00523F90"/>
    <w:rsid w:val="00524241"/>
    <w:rsid w:val="005248DA"/>
    <w:rsid w:val="00524BC7"/>
    <w:rsid w:val="00524C70"/>
    <w:rsid w:val="00524DFA"/>
    <w:rsid w:val="0052531F"/>
    <w:rsid w:val="005255E6"/>
    <w:rsid w:val="00525751"/>
    <w:rsid w:val="005257CA"/>
    <w:rsid w:val="00525899"/>
    <w:rsid w:val="005258E9"/>
    <w:rsid w:val="0052598F"/>
    <w:rsid w:val="00525AD5"/>
    <w:rsid w:val="00525E12"/>
    <w:rsid w:val="005266F3"/>
    <w:rsid w:val="005268AC"/>
    <w:rsid w:val="00526B6B"/>
    <w:rsid w:val="00526D16"/>
    <w:rsid w:val="005271C4"/>
    <w:rsid w:val="0052723A"/>
    <w:rsid w:val="00527269"/>
    <w:rsid w:val="00527A8F"/>
    <w:rsid w:val="005302D6"/>
    <w:rsid w:val="00530C5D"/>
    <w:rsid w:val="00530F5D"/>
    <w:rsid w:val="005310AF"/>
    <w:rsid w:val="0053123F"/>
    <w:rsid w:val="00531267"/>
    <w:rsid w:val="005314A8"/>
    <w:rsid w:val="00531773"/>
    <w:rsid w:val="00531958"/>
    <w:rsid w:val="00531E91"/>
    <w:rsid w:val="00531E9C"/>
    <w:rsid w:val="00532355"/>
    <w:rsid w:val="0053246A"/>
    <w:rsid w:val="005326F2"/>
    <w:rsid w:val="00532AC1"/>
    <w:rsid w:val="00532B7B"/>
    <w:rsid w:val="00532DAC"/>
    <w:rsid w:val="00532FCF"/>
    <w:rsid w:val="0053333C"/>
    <w:rsid w:val="00533759"/>
    <w:rsid w:val="005337AC"/>
    <w:rsid w:val="005337D3"/>
    <w:rsid w:val="00533CCC"/>
    <w:rsid w:val="00533D22"/>
    <w:rsid w:val="00534E8B"/>
    <w:rsid w:val="00534F24"/>
    <w:rsid w:val="00535419"/>
    <w:rsid w:val="00535962"/>
    <w:rsid w:val="005359B8"/>
    <w:rsid w:val="00535B2F"/>
    <w:rsid w:val="00535E85"/>
    <w:rsid w:val="00535F9E"/>
    <w:rsid w:val="005360F1"/>
    <w:rsid w:val="00536332"/>
    <w:rsid w:val="0053663D"/>
    <w:rsid w:val="005367C2"/>
    <w:rsid w:val="00537082"/>
    <w:rsid w:val="005371A0"/>
    <w:rsid w:val="0053728C"/>
    <w:rsid w:val="0053776E"/>
    <w:rsid w:val="0053778B"/>
    <w:rsid w:val="0053790B"/>
    <w:rsid w:val="005401BB"/>
    <w:rsid w:val="00540645"/>
    <w:rsid w:val="00540FEA"/>
    <w:rsid w:val="00542CE4"/>
    <w:rsid w:val="005439F0"/>
    <w:rsid w:val="00544381"/>
    <w:rsid w:val="00544C73"/>
    <w:rsid w:val="005452D7"/>
    <w:rsid w:val="005453C7"/>
    <w:rsid w:val="00545535"/>
    <w:rsid w:val="00545576"/>
    <w:rsid w:val="0054596E"/>
    <w:rsid w:val="00545B0C"/>
    <w:rsid w:val="00545DA0"/>
    <w:rsid w:val="00546E8C"/>
    <w:rsid w:val="00547091"/>
    <w:rsid w:val="00547214"/>
    <w:rsid w:val="0054784E"/>
    <w:rsid w:val="00547EC0"/>
    <w:rsid w:val="005504D2"/>
    <w:rsid w:val="005507F5"/>
    <w:rsid w:val="00551354"/>
    <w:rsid w:val="005513AE"/>
    <w:rsid w:val="005514C4"/>
    <w:rsid w:val="005515B3"/>
    <w:rsid w:val="00551897"/>
    <w:rsid w:val="00551E81"/>
    <w:rsid w:val="00551F96"/>
    <w:rsid w:val="005521F4"/>
    <w:rsid w:val="00552308"/>
    <w:rsid w:val="0055248F"/>
    <w:rsid w:val="00552A3C"/>
    <w:rsid w:val="00552B34"/>
    <w:rsid w:val="005530A7"/>
    <w:rsid w:val="0055338F"/>
    <w:rsid w:val="00553633"/>
    <w:rsid w:val="005539A3"/>
    <w:rsid w:val="00553C9E"/>
    <w:rsid w:val="00553D89"/>
    <w:rsid w:val="00554022"/>
    <w:rsid w:val="00554037"/>
    <w:rsid w:val="0055474A"/>
    <w:rsid w:val="0055486C"/>
    <w:rsid w:val="00554E14"/>
    <w:rsid w:val="00555164"/>
    <w:rsid w:val="00555194"/>
    <w:rsid w:val="0055567C"/>
    <w:rsid w:val="00555970"/>
    <w:rsid w:val="005559AA"/>
    <w:rsid w:val="00555C92"/>
    <w:rsid w:val="00555D6C"/>
    <w:rsid w:val="005563DF"/>
    <w:rsid w:val="0055685E"/>
    <w:rsid w:val="005576B3"/>
    <w:rsid w:val="0055793E"/>
    <w:rsid w:val="00557AD3"/>
    <w:rsid w:val="00557EDA"/>
    <w:rsid w:val="00560055"/>
    <w:rsid w:val="00561481"/>
    <w:rsid w:val="00561521"/>
    <w:rsid w:val="00561CA2"/>
    <w:rsid w:val="00561E18"/>
    <w:rsid w:val="00561EA1"/>
    <w:rsid w:val="005622D9"/>
    <w:rsid w:val="00562484"/>
    <w:rsid w:val="00562855"/>
    <w:rsid w:val="00562AC4"/>
    <w:rsid w:val="00562CE2"/>
    <w:rsid w:val="005630F2"/>
    <w:rsid w:val="00563911"/>
    <w:rsid w:val="00564300"/>
    <w:rsid w:val="00564990"/>
    <w:rsid w:val="00564C4D"/>
    <w:rsid w:val="00564D04"/>
    <w:rsid w:val="00564E3E"/>
    <w:rsid w:val="00564F5E"/>
    <w:rsid w:val="005651B2"/>
    <w:rsid w:val="0056537E"/>
    <w:rsid w:val="0056575E"/>
    <w:rsid w:val="00565A66"/>
    <w:rsid w:val="00565CAB"/>
    <w:rsid w:val="0056673C"/>
    <w:rsid w:val="00566939"/>
    <w:rsid w:val="00566C44"/>
    <w:rsid w:val="00566E50"/>
    <w:rsid w:val="00567048"/>
    <w:rsid w:val="00567193"/>
    <w:rsid w:val="0056780D"/>
    <w:rsid w:val="00567896"/>
    <w:rsid w:val="005678ED"/>
    <w:rsid w:val="00570367"/>
    <w:rsid w:val="00570794"/>
    <w:rsid w:val="00570948"/>
    <w:rsid w:val="0057155D"/>
    <w:rsid w:val="005725AA"/>
    <w:rsid w:val="00572638"/>
    <w:rsid w:val="00572929"/>
    <w:rsid w:val="00572AC2"/>
    <w:rsid w:val="00572F2A"/>
    <w:rsid w:val="0057320C"/>
    <w:rsid w:val="005738FF"/>
    <w:rsid w:val="005739F3"/>
    <w:rsid w:val="0057417F"/>
    <w:rsid w:val="005743CD"/>
    <w:rsid w:val="00574416"/>
    <w:rsid w:val="00574A06"/>
    <w:rsid w:val="00574B96"/>
    <w:rsid w:val="00575916"/>
    <w:rsid w:val="00575D7E"/>
    <w:rsid w:val="005766C8"/>
    <w:rsid w:val="005769F0"/>
    <w:rsid w:val="00576B99"/>
    <w:rsid w:val="005778E1"/>
    <w:rsid w:val="00577B30"/>
    <w:rsid w:val="00577C2B"/>
    <w:rsid w:val="005805AA"/>
    <w:rsid w:val="0058079A"/>
    <w:rsid w:val="00581975"/>
    <w:rsid w:val="00581A27"/>
    <w:rsid w:val="005823E7"/>
    <w:rsid w:val="00582555"/>
    <w:rsid w:val="00582868"/>
    <w:rsid w:val="005839A6"/>
    <w:rsid w:val="00583AA1"/>
    <w:rsid w:val="00584007"/>
    <w:rsid w:val="005847FA"/>
    <w:rsid w:val="00584D92"/>
    <w:rsid w:val="00584DE5"/>
    <w:rsid w:val="00585705"/>
    <w:rsid w:val="0058586F"/>
    <w:rsid w:val="00585D4F"/>
    <w:rsid w:val="00586DDE"/>
    <w:rsid w:val="00586FA9"/>
    <w:rsid w:val="0058709A"/>
    <w:rsid w:val="0058735A"/>
    <w:rsid w:val="00587595"/>
    <w:rsid w:val="005904BC"/>
    <w:rsid w:val="005904C1"/>
    <w:rsid w:val="00590731"/>
    <w:rsid w:val="00590A24"/>
    <w:rsid w:val="00590C9F"/>
    <w:rsid w:val="005912A7"/>
    <w:rsid w:val="00591340"/>
    <w:rsid w:val="0059158F"/>
    <w:rsid w:val="00591768"/>
    <w:rsid w:val="00591819"/>
    <w:rsid w:val="005918EC"/>
    <w:rsid w:val="00591B8E"/>
    <w:rsid w:val="00592756"/>
    <w:rsid w:val="005931AF"/>
    <w:rsid w:val="0059325E"/>
    <w:rsid w:val="00593784"/>
    <w:rsid w:val="00594025"/>
    <w:rsid w:val="005944D7"/>
    <w:rsid w:val="0059476F"/>
    <w:rsid w:val="0059494C"/>
    <w:rsid w:val="00594979"/>
    <w:rsid w:val="00594A4F"/>
    <w:rsid w:val="00594CA4"/>
    <w:rsid w:val="00594F0D"/>
    <w:rsid w:val="00594F14"/>
    <w:rsid w:val="005954FC"/>
    <w:rsid w:val="005956EF"/>
    <w:rsid w:val="00595872"/>
    <w:rsid w:val="00595AA4"/>
    <w:rsid w:val="00595C6F"/>
    <w:rsid w:val="005960A5"/>
    <w:rsid w:val="005960F3"/>
    <w:rsid w:val="00596261"/>
    <w:rsid w:val="00596766"/>
    <w:rsid w:val="00596AF6"/>
    <w:rsid w:val="00596FDE"/>
    <w:rsid w:val="00597120"/>
    <w:rsid w:val="0059720F"/>
    <w:rsid w:val="0059776E"/>
    <w:rsid w:val="00597AC2"/>
    <w:rsid w:val="00597C1A"/>
    <w:rsid w:val="005A012C"/>
    <w:rsid w:val="005A01AA"/>
    <w:rsid w:val="005A08C8"/>
    <w:rsid w:val="005A122A"/>
    <w:rsid w:val="005A1C9F"/>
    <w:rsid w:val="005A2126"/>
    <w:rsid w:val="005A2A32"/>
    <w:rsid w:val="005A2E9F"/>
    <w:rsid w:val="005A36C5"/>
    <w:rsid w:val="005A3B7B"/>
    <w:rsid w:val="005A3BD1"/>
    <w:rsid w:val="005A3FA2"/>
    <w:rsid w:val="005A4186"/>
    <w:rsid w:val="005A473C"/>
    <w:rsid w:val="005A4AA0"/>
    <w:rsid w:val="005A4D72"/>
    <w:rsid w:val="005A5355"/>
    <w:rsid w:val="005A578D"/>
    <w:rsid w:val="005A5857"/>
    <w:rsid w:val="005A5E5A"/>
    <w:rsid w:val="005A676B"/>
    <w:rsid w:val="005A68C9"/>
    <w:rsid w:val="005A6E33"/>
    <w:rsid w:val="005B0D35"/>
    <w:rsid w:val="005B115B"/>
    <w:rsid w:val="005B1208"/>
    <w:rsid w:val="005B16F3"/>
    <w:rsid w:val="005B171A"/>
    <w:rsid w:val="005B1C6B"/>
    <w:rsid w:val="005B2472"/>
    <w:rsid w:val="005B2B02"/>
    <w:rsid w:val="005B2D4E"/>
    <w:rsid w:val="005B344D"/>
    <w:rsid w:val="005B385B"/>
    <w:rsid w:val="005B3CA4"/>
    <w:rsid w:val="005B4FA2"/>
    <w:rsid w:val="005B55BD"/>
    <w:rsid w:val="005B5897"/>
    <w:rsid w:val="005B7182"/>
    <w:rsid w:val="005B7457"/>
    <w:rsid w:val="005B747D"/>
    <w:rsid w:val="005B7864"/>
    <w:rsid w:val="005B7911"/>
    <w:rsid w:val="005B7A4A"/>
    <w:rsid w:val="005B7BA0"/>
    <w:rsid w:val="005B7C13"/>
    <w:rsid w:val="005C03AE"/>
    <w:rsid w:val="005C0758"/>
    <w:rsid w:val="005C0973"/>
    <w:rsid w:val="005C09CB"/>
    <w:rsid w:val="005C0B24"/>
    <w:rsid w:val="005C11E4"/>
    <w:rsid w:val="005C1368"/>
    <w:rsid w:val="005C178E"/>
    <w:rsid w:val="005C19A6"/>
    <w:rsid w:val="005C1AC2"/>
    <w:rsid w:val="005C1DA2"/>
    <w:rsid w:val="005C1DF6"/>
    <w:rsid w:val="005C2088"/>
    <w:rsid w:val="005C3167"/>
    <w:rsid w:val="005C35F6"/>
    <w:rsid w:val="005C45A2"/>
    <w:rsid w:val="005C4690"/>
    <w:rsid w:val="005C4B0B"/>
    <w:rsid w:val="005C50EF"/>
    <w:rsid w:val="005C5E73"/>
    <w:rsid w:val="005C6814"/>
    <w:rsid w:val="005C6BCC"/>
    <w:rsid w:val="005C6D39"/>
    <w:rsid w:val="005C7687"/>
    <w:rsid w:val="005C7922"/>
    <w:rsid w:val="005C79C0"/>
    <w:rsid w:val="005D0008"/>
    <w:rsid w:val="005D02A1"/>
    <w:rsid w:val="005D0781"/>
    <w:rsid w:val="005D08A4"/>
    <w:rsid w:val="005D0AF7"/>
    <w:rsid w:val="005D1265"/>
    <w:rsid w:val="005D1399"/>
    <w:rsid w:val="005D178B"/>
    <w:rsid w:val="005D1982"/>
    <w:rsid w:val="005D2D6D"/>
    <w:rsid w:val="005D2EB0"/>
    <w:rsid w:val="005D302E"/>
    <w:rsid w:val="005D320C"/>
    <w:rsid w:val="005D320F"/>
    <w:rsid w:val="005D33DC"/>
    <w:rsid w:val="005D3462"/>
    <w:rsid w:val="005D3609"/>
    <w:rsid w:val="005D3A68"/>
    <w:rsid w:val="005D3E0A"/>
    <w:rsid w:val="005D43B8"/>
    <w:rsid w:val="005D52F6"/>
    <w:rsid w:val="005D565A"/>
    <w:rsid w:val="005D61E4"/>
    <w:rsid w:val="005D6261"/>
    <w:rsid w:val="005D648C"/>
    <w:rsid w:val="005D651B"/>
    <w:rsid w:val="005D6B3C"/>
    <w:rsid w:val="005D6EC2"/>
    <w:rsid w:val="005D7331"/>
    <w:rsid w:val="005D7374"/>
    <w:rsid w:val="005D741B"/>
    <w:rsid w:val="005D75F9"/>
    <w:rsid w:val="005D774D"/>
    <w:rsid w:val="005E01E3"/>
    <w:rsid w:val="005E0220"/>
    <w:rsid w:val="005E0CD1"/>
    <w:rsid w:val="005E0F0E"/>
    <w:rsid w:val="005E122E"/>
    <w:rsid w:val="005E2251"/>
    <w:rsid w:val="005E25DF"/>
    <w:rsid w:val="005E2755"/>
    <w:rsid w:val="005E28C5"/>
    <w:rsid w:val="005E2977"/>
    <w:rsid w:val="005E2A6A"/>
    <w:rsid w:val="005E3370"/>
    <w:rsid w:val="005E39D3"/>
    <w:rsid w:val="005E3A46"/>
    <w:rsid w:val="005E4289"/>
    <w:rsid w:val="005E443A"/>
    <w:rsid w:val="005E467D"/>
    <w:rsid w:val="005E47B9"/>
    <w:rsid w:val="005E48DF"/>
    <w:rsid w:val="005E50E7"/>
    <w:rsid w:val="005E523F"/>
    <w:rsid w:val="005E52C8"/>
    <w:rsid w:val="005E5D6E"/>
    <w:rsid w:val="005E5F18"/>
    <w:rsid w:val="005E5FA8"/>
    <w:rsid w:val="005E602A"/>
    <w:rsid w:val="005E6879"/>
    <w:rsid w:val="005E6D6A"/>
    <w:rsid w:val="005E78E0"/>
    <w:rsid w:val="005F0032"/>
    <w:rsid w:val="005F04F3"/>
    <w:rsid w:val="005F089C"/>
    <w:rsid w:val="005F08A3"/>
    <w:rsid w:val="005F11ED"/>
    <w:rsid w:val="005F1E92"/>
    <w:rsid w:val="005F1EC9"/>
    <w:rsid w:val="005F219D"/>
    <w:rsid w:val="005F21F2"/>
    <w:rsid w:val="005F23D2"/>
    <w:rsid w:val="005F350F"/>
    <w:rsid w:val="005F36D2"/>
    <w:rsid w:val="005F3700"/>
    <w:rsid w:val="005F3EC8"/>
    <w:rsid w:val="005F44CB"/>
    <w:rsid w:val="005F4A23"/>
    <w:rsid w:val="005F4F8A"/>
    <w:rsid w:val="005F57D0"/>
    <w:rsid w:val="005F5C67"/>
    <w:rsid w:val="005F61FE"/>
    <w:rsid w:val="005F65A4"/>
    <w:rsid w:val="005F732A"/>
    <w:rsid w:val="005F735C"/>
    <w:rsid w:val="005F74AF"/>
    <w:rsid w:val="00600779"/>
    <w:rsid w:val="006009E8"/>
    <w:rsid w:val="00601063"/>
    <w:rsid w:val="006011E6"/>
    <w:rsid w:val="006019AD"/>
    <w:rsid w:val="00602189"/>
    <w:rsid w:val="00603005"/>
    <w:rsid w:val="006032E5"/>
    <w:rsid w:val="006033AC"/>
    <w:rsid w:val="00604044"/>
    <w:rsid w:val="00604C4B"/>
    <w:rsid w:val="006053A4"/>
    <w:rsid w:val="006054C0"/>
    <w:rsid w:val="006055FE"/>
    <w:rsid w:val="0060564C"/>
    <w:rsid w:val="0060608A"/>
    <w:rsid w:val="00606117"/>
    <w:rsid w:val="00606470"/>
    <w:rsid w:val="0060679C"/>
    <w:rsid w:val="00606994"/>
    <w:rsid w:val="00606D6D"/>
    <w:rsid w:val="00606F50"/>
    <w:rsid w:val="0060705B"/>
    <w:rsid w:val="00607641"/>
    <w:rsid w:val="00607A05"/>
    <w:rsid w:val="00607A55"/>
    <w:rsid w:val="00607AA9"/>
    <w:rsid w:val="00607C7D"/>
    <w:rsid w:val="00607ED9"/>
    <w:rsid w:val="0061014B"/>
    <w:rsid w:val="006103C3"/>
    <w:rsid w:val="006105B6"/>
    <w:rsid w:val="00611036"/>
    <w:rsid w:val="0061173F"/>
    <w:rsid w:val="00611C8B"/>
    <w:rsid w:val="00611E68"/>
    <w:rsid w:val="00612460"/>
    <w:rsid w:val="00612737"/>
    <w:rsid w:val="00612A42"/>
    <w:rsid w:val="00612A69"/>
    <w:rsid w:val="00613615"/>
    <w:rsid w:val="00613F5A"/>
    <w:rsid w:val="006145CD"/>
    <w:rsid w:val="006146ED"/>
    <w:rsid w:val="006151C0"/>
    <w:rsid w:val="00615632"/>
    <w:rsid w:val="00615EB6"/>
    <w:rsid w:val="00616111"/>
    <w:rsid w:val="00616D41"/>
    <w:rsid w:val="00617482"/>
    <w:rsid w:val="006174AC"/>
    <w:rsid w:val="006175B3"/>
    <w:rsid w:val="0061772A"/>
    <w:rsid w:val="0061773F"/>
    <w:rsid w:val="00617856"/>
    <w:rsid w:val="00617AEB"/>
    <w:rsid w:val="00617CFA"/>
    <w:rsid w:val="006200E0"/>
    <w:rsid w:val="0062018D"/>
    <w:rsid w:val="00620443"/>
    <w:rsid w:val="006204D7"/>
    <w:rsid w:val="006205AD"/>
    <w:rsid w:val="006205C2"/>
    <w:rsid w:val="006206B9"/>
    <w:rsid w:val="006209F1"/>
    <w:rsid w:val="00621252"/>
    <w:rsid w:val="0062162A"/>
    <w:rsid w:val="0062178B"/>
    <w:rsid w:val="00621A00"/>
    <w:rsid w:val="00621BFC"/>
    <w:rsid w:val="00621E24"/>
    <w:rsid w:val="00622587"/>
    <w:rsid w:val="00622763"/>
    <w:rsid w:val="00622A2A"/>
    <w:rsid w:val="00622C3A"/>
    <w:rsid w:val="00623468"/>
    <w:rsid w:val="006234DC"/>
    <w:rsid w:val="006244DC"/>
    <w:rsid w:val="0062489C"/>
    <w:rsid w:val="006248B0"/>
    <w:rsid w:val="00624DB4"/>
    <w:rsid w:val="00624EF2"/>
    <w:rsid w:val="0062529F"/>
    <w:rsid w:val="00625421"/>
    <w:rsid w:val="00626299"/>
    <w:rsid w:val="006263D9"/>
    <w:rsid w:val="006264CA"/>
    <w:rsid w:val="0062752A"/>
    <w:rsid w:val="006279D2"/>
    <w:rsid w:val="00627BAB"/>
    <w:rsid w:val="00630789"/>
    <w:rsid w:val="00630DAD"/>
    <w:rsid w:val="00630F59"/>
    <w:rsid w:val="0063133F"/>
    <w:rsid w:val="00631997"/>
    <w:rsid w:val="006319D9"/>
    <w:rsid w:val="0063247A"/>
    <w:rsid w:val="006328F9"/>
    <w:rsid w:val="00632DBF"/>
    <w:rsid w:val="00632ECB"/>
    <w:rsid w:val="00633E12"/>
    <w:rsid w:val="00633F66"/>
    <w:rsid w:val="0063465A"/>
    <w:rsid w:val="00634740"/>
    <w:rsid w:val="006349AC"/>
    <w:rsid w:val="00634DDB"/>
    <w:rsid w:val="00634F1D"/>
    <w:rsid w:val="006357B2"/>
    <w:rsid w:val="0063653F"/>
    <w:rsid w:val="00636999"/>
    <w:rsid w:val="00637016"/>
    <w:rsid w:val="0063739B"/>
    <w:rsid w:val="00637845"/>
    <w:rsid w:val="00637F4C"/>
    <w:rsid w:val="00640CB4"/>
    <w:rsid w:val="006410EF"/>
    <w:rsid w:val="006414CB"/>
    <w:rsid w:val="0064157F"/>
    <w:rsid w:val="006416C3"/>
    <w:rsid w:val="006423FF"/>
    <w:rsid w:val="00642743"/>
    <w:rsid w:val="006428FE"/>
    <w:rsid w:val="00642EED"/>
    <w:rsid w:val="0064347E"/>
    <w:rsid w:val="0064348A"/>
    <w:rsid w:val="006435B5"/>
    <w:rsid w:val="0064432B"/>
    <w:rsid w:val="00644346"/>
    <w:rsid w:val="00644522"/>
    <w:rsid w:val="00644681"/>
    <w:rsid w:val="00644947"/>
    <w:rsid w:val="00644964"/>
    <w:rsid w:val="00644CDE"/>
    <w:rsid w:val="00644FE2"/>
    <w:rsid w:val="006451AF"/>
    <w:rsid w:val="006454C1"/>
    <w:rsid w:val="00645939"/>
    <w:rsid w:val="00645C7A"/>
    <w:rsid w:val="00645D10"/>
    <w:rsid w:val="00645FB0"/>
    <w:rsid w:val="006461D6"/>
    <w:rsid w:val="006462FA"/>
    <w:rsid w:val="0064648F"/>
    <w:rsid w:val="0064692B"/>
    <w:rsid w:val="00646D51"/>
    <w:rsid w:val="00646DC3"/>
    <w:rsid w:val="00647074"/>
    <w:rsid w:val="006470DE"/>
    <w:rsid w:val="0064780B"/>
    <w:rsid w:val="00647B7F"/>
    <w:rsid w:val="00650238"/>
    <w:rsid w:val="00650F27"/>
    <w:rsid w:val="0065142A"/>
    <w:rsid w:val="00651CA2"/>
    <w:rsid w:val="00651D2D"/>
    <w:rsid w:val="00651EDB"/>
    <w:rsid w:val="00651F76"/>
    <w:rsid w:val="00652966"/>
    <w:rsid w:val="00652DE3"/>
    <w:rsid w:val="0065327C"/>
    <w:rsid w:val="00654214"/>
    <w:rsid w:val="006543FC"/>
    <w:rsid w:val="006546B7"/>
    <w:rsid w:val="0065485A"/>
    <w:rsid w:val="00654F37"/>
    <w:rsid w:val="00654FAA"/>
    <w:rsid w:val="0065522D"/>
    <w:rsid w:val="006557B0"/>
    <w:rsid w:val="00655A96"/>
    <w:rsid w:val="00655B0E"/>
    <w:rsid w:val="00655C13"/>
    <w:rsid w:val="00655D96"/>
    <w:rsid w:val="006562E7"/>
    <w:rsid w:val="0065631A"/>
    <w:rsid w:val="00656EE0"/>
    <w:rsid w:val="006576C4"/>
    <w:rsid w:val="00657BC0"/>
    <w:rsid w:val="00657D6C"/>
    <w:rsid w:val="0066004B"/>
    <w:rsid w:val="006600EF"/>
    <w:rsid w:val="00660223"/>
    <w:rsid w:val="00660279"/>
    <w:rsid w:val="00660F84"/>
    <w:rsid w:val="006611BD"/>
    <w:rsid w:val="0066125B"/>
    <w:rsid w:val="006615A5"/>
    <w:rsid w:val="006619E2"/>
    <w:rsid w:val="00661E55"/>
    <w:rsid w:val="00661F31"/>
    <w:rsid w:val="0066249B"/>
    <w:rsid w:val="0066269B"/>
    <w:rsid w:val="00662E3D"/>
    <w:rsid w:val="006630AD"/>
    <w:rsid w:val="0066313B"/>
    <w:rsid w:val="00663304"/>
    <w:rsid w:val="0066330F"/>
    <w:rsid w:val="00663345"/>
    <w:rsid w:val="00663B11"/>
    <w:rsid w:val="00663E0E"/>
    <w:rsid w:val="0066418E"/>
    <w:rsid w:val="0066481F"/>
    <w:rsid w:val="00665189"/>
    <w:rsid w:val="00665229"/>
    <w:rsid w:val="00665524"/>
    <w:rsid w:val="0066598F"/>
    <w:rsid w:val="006659C2"/>
    <w:rsid w:val="00666025"/>
    <w:rsid w:val="0066686A"/>
    <w:rsid w:val="00666C6D"/>
    <w:rsid w:val="00667334"/>
    <w:rsid w:val="006677B1"/>
    <w:rsid w:val="00667CA7"/>
    <w:rsid w:val="00667CF7"/>
    <w:rsid w:val="00670240"/>
    <w:rsid w:val="00670544"/>
    <w:rsid w:val="006709A8"/>
    <w:rsid w:val="00671849"/>
    <w:rsid w:val="00671FEF"/>
    <w:rsid w:val="0067206C"/>
    <w:rsid w:val="006723CF"/>
    <w:rsid w:val="00672421"/>
    <w:rsid w:val="00672779"/>
    <w:rsid w:val="00672F99"/>
    <w:rsid w:val="00673009"/>
    <w:rsid w:val="006730A6"/>
    <w:rsid w:val="00673199"/>
    <w:rsid w:val="006731AD"/>
    <w:rsid w:val="006731BF"/>
    <w:rsid w:val="006742E0"/>
    <w:rsid w:val="006744A6"/>
    <w:rsid w:val="006754E1"/>
    <w:rsid w:val="006756F3"/>
    <w:rsid w:val="006758C9"/>
    <w:rsid w:val="00675939"/>
    <w:rsid w:val="00675F2E"/>
    <w:rsid w:val="006769B2"/>
    <w:rsid w:val="00676CA0"/>
    <w:rsid w:val="00676D8C"/>
    <w:rsid w:val="00676E41"/>
    <w:rsid w:val="00676ED6"/>
    <w:rsid w:val="00677A1B"/>
    <w:rsid w:val="00677AB8"/>
    <w:rsid w:val="00677C88"/>
    <w:rsid w:val="00677EB3"/>
    <w:rsid w:val="006801B7"/>
    <w:rsid w:val="0068063A"/>
    <w:rsid w:val="00680C4D"/>
    <w:rsid w:val="00680EB2"/>
    <w:rsid w:val="00680F24"/>
    <w:rsid w:val="00680F7F"/>
    <w:rsid w:val="0068103B"/>
    <w:rsid w:val="00681550"/>
    <w:rsid w:val="0068163F"/>
    <w:rsid w:val="006816BF"/>
    <w:rsid w:val="00681892"/>
    <w:rsid w:val="00681B9B"/>
    <w:rsid w:val="0068222F"/>
    <w:rsid w:val="00682558"/>
    <w:rsid w:val="006825E2"/>
    <w:rsid w:val="006827A1"/>
    <w:rsid w:val="006828DB"/>
    <w:rsid w:val="006829BD"/>
    <w:rsid w:val="00682A47"/>
    <w:rsid w:val="0068360E"/>
    <w:rsid w:val="006837E5"/>
    <w:rsid w:val="00683970"/>
    <w:rsid w:val="00683AA4"/>
    <w:rsid w:val="00683D6B"/>
    <w:rsid w:val="006845DC"/>
    <w:rsid w:val="006849E3"/>
    <w:rsid w:val="00684C5F"/>
    <w:rsid w:val="006855CC"/>
    <w:rsid w:val="00685CC1"/>
    <w:rsid w:val="00685F1F"/>
    <w:rsid w:val="00686008"/>
    <w:rsid w:val="0068606C"/>
    <w:rsid w:val="00686574"/>
    <w:rsid w:val="00686741"/>
    <w:rsid w:val="006867C5"/>
    <w:rsid w:val="0068680C"/>
    <w:rsid w:val="006868AE"/>
    <w:rsid w:val="00686DEB"/>
    <w:rsid w:val="00686F34"/>
    <w:rsid w:val="0069030A"/>
    <w:rsid w:val="00690840"/>
    <w:rsid w:val="00690A6F"/>
    <w:rsid w:val="006912F4"/>
    <w:rsid w:val="00692372"/>
    <w:rsid w:val="00693982"/>
    <w:rsid w:val="006946E5"/>
    <w:rsid w:val="0069475F"/>
    <w:rsid w:val="006949ED"/>
    <w:rsid w:val="00694B1B"/>
    <w:rsid w:val="00694B63"/>
    <w:rsid w:val="00694C82"/>
    <w:rsid w:val="00694CA1"/>
    <w:rsid w:val="00694CEB"/>
    <w:rsid w:val="00694CF9"/>
    <w:rsid w:val="00694E0F"/>
    <w:rsid w:val="00694EDC"/>
    <w:rsid w:val="00695A92"/>
    <w:rsid w:val="00695C02"/>
    <w:rsid w:val="00695D43"/>
    <w:rsid w:val="00696073"/>
    <w:rsid w:val="006961FA"/>
    <w:rsid w:val="0069640E"/>
    <w:rsid w:val="0069689F"/>
    <w:rsid w:val="006969A8"/>
    <w:rsid w:val="00696ECB"/>
    <w:rsid w:val="0069730F"/>
    <w:rsid w:val="00697EBC"/>
    <w:rsid w:val="006A010C"/>
    <w:rsid w:val="006A094F"/>
    <w:rsid w:val="006A0C95"/>
    <w:rsid w:val="006A0DCF"/>
    <w:rsid w:val="006A0EDD"/>
    <w:rsid w:val="006A13D3"/>
    <w:rsid w:val="006A1601"/>
    <w:rsid w:val="006A17F7"/>
    <w:rsid w:val="006A1845"/>
    <w:rsid w:val="006A1938"/>
    <w:rsid w:val="006A1CA5"/>
    <w:rsid w:val="006A208F"/>
    <w:rsid w:val="006A285B"/>
    <w:rsid w:val="006A2AE1"/>
    <w:rsid w:val="006A3466"/>
    <w:rsid w:val="006A3AC0"/>
    <w:rsid w:val="006A3D5B"/>
    <w:rsid w:val="006A41A7"/>
    <w:rsid w:val="006A4285"/>
    <w:rsid w:val="006A4B0D"/>
    <w:rsid w:val="006A4D08"/>
    <w:rsid w:val="006A4ECC"/>
    <w:rsid w:val="006A4F41"/>
    <w:rsid w:val="006A5414"/>
    <w:rsid w:val="006A5467"/>
    <w:rsid w:val="006A57B1"/>
    <w:rsid w:val="006A587D"/>
    <w:rsid w:val="006A5A9D"/>
    <w:rsid w:val="006A5E0A"/>
    <w:rsid w:val="006A6AB8"/>
    <w:rsid w:val="006A6ABE"/>
    <w:rsid w:val="006A7E56"/>
    <w:rsid w:val="006B04E2"/>
    <w:rsid w:val="006B04F7"/>
    <w:rsid w:val="006B0676"/>
    <w:rsid w:val="006B0942"/>
    <w:rsid w:val="006B0C9B"/>
    <w:rsid w:val="006B0E64"/>
    <w:rsid w:val="006B0FE4"/>
    <w:rsid w:val="006B1043"/>
    <w:rsid w:val="006B113F"/>
    <w:rsid w:val="006B1C28"/>
    <w:rsid w:val="006B1C45"/>
    <w:rsid w:val="006B1CC5"/>
    <w:rsid w:val="006B1D27"/>
    <w:rsid w:val="006B1DF4"/>
    <w:rsid w:val="006B2106"/>
    <w:rsid w:val="006B21DB"/>
    <w:rsid w:val="006B223B"/>
    <w:rsid w:val="006B2A48"/>
    <w:rsid w:val="006B2A7C"/>
    <w:rsid w:val="006B2AE9"/>
    <w:rsid w:val="006B2D82"/>
    <w:rsid w:val="006B2E66"/>
    <w:rsid w:val="006B346D"/>
    <w:rsid w:val="006B3471"/>
    <w:rsid w:val="006B3AE9"/>
    <w:rsid w:val="006B3B5D"/>
    <w:rsid w:val="006B3FD1"/>
    <w:rsid w:val="006B4465"/>
    <w:rsid w:val="006B4D43"/>
    <w:rsid w:val="006B54CA"/>
    <w:rsid w:val="006B5884"/>
    <w:rsid w:val="006B5B4E"/>
    <w:rsid w:val="006B5E23"/>
    <w:rsid w:val="006B5F71"/>
    <w:rsid w:val="006B661F"/>
    <w:rsid w:val="006B66A2"/>
    <w:rsid w:val="006B66E0"/>
    <w:rsid w:val="006B6F59"/>
    <w:rsid w:val="006B71B0"/>
    <w:rsid w:val="006B7D15"/>
    <w:rsid w:val="006B7E91"/>
    <w:rsid w:val="006B7FDE"/>
    <w:rsid w:val="006B7FED"/>
    <w:rsid w:val="006C0189"/>
    <w:rsid w:val="006C05A6"/>
    <w:rsid w:val="006C0733"/>
    <w:rsid w:val="006C0788"/>
    <w:rsid w:val="006C0A0E"/>
    <w:rsid w:val="006C0B06"/>
    <w:rsid w:val="006C0CAA"/>
    <w:rsid w:val="006C175C"/>
    <w:rsid w:val="006C2174"/>
    <w:rsid w:val="006C2233"/>
    <w:rsid w:val="006C2474"/>
    <w:rsid w:val="006C24E5"/>
    <w:rsid w:val="006C26DF"/>
    <w:rsid w:val="006C29BF"/>
    <w:rsid w:val="006C2B5B"/>
    <w:rsid w:val="006C2C71"/>
    <w:rsid w:val="006C2C97"/>
    <w:rsid w:val="006C2D94"/>
    <w:rsid w:val="006C3A03"/>
    <w:rsid w:val="006C3FB5"/>
    <w:rsid w:val="006C41C6"/>
    <w:rsid w:val="006C440D"/>
    <w:rsid w:val="006C4737"/>
    <w:rsid w:val="006C4A12"/>
    <w:rsid w:val="006C5438"/>
    <w:rsid w:val="006C5478"/>
    <w:rsid w:val="006C5E04"/>
    <w:rsid w:val="006C6039"/>
    <w:rsid w:val="006C6058"/>
    <w:rsid w:val="006C60B5"/>
    <w:rsid w:val="006C652C"/>
    <w:rsid w:val="006C683F"/>
    <w:rsid w:val="006C6C5D"/>
    <w:rsid w:val="006C6EB4"/>
    <w:rsid w:val="006C728A"/>
    <w:rsid w:val="006C7B34"/>
    <w:rsid w:val="006D0286"/>
    <w:rsid w:val="006D058C"/>
    <w:rsid w:val="006D0828"/>
    <w:rsid w:val="006D0B64"/>
    <w:rsid w:val="006D0F8F"/>
    <w:rsid w:val="006D0F9C"/>
    <w:rsid w:val="006D1062"/>
    <w:rsid w:val="006D13BA"/>
    <w:rsid w:val="006D1FE6"/>
    <w:rsid w:val="006D2644"/>
    <w:rsid w:val="006D2716"/>
    <w:rsid w:val="006D2962"/>
    <w:rsid w:val="006D2989"/>
    <w:rsid w:val="006D2AEF"/>
    <w:rsid w:val="006D3176"/>
    <w:rsid w:val="006D329E"/>
    <w:rsid w:val="006D3593"/>
    <w:rsid w:val="006D3E26"/>
    <w:rsid w:val="006D442B"/>
    <w:rsid w:val="006D4598"/>
    <w:rsid w:val="006D45D3"/>
    <w:rsid w:val="006D4EF1"/>
    <w:rsid w:val="006D509D"/>
    <w:rsid w:val="006D52CC"/>
    <w:rsid w:val="006D5C5B"/>
    <w:rsid w:val="006D5C91"/>
    <w:rsid w:val="006D6099"/>
    <w:rsid w:val="006D60CB"/>
    <w:rsid w:val="006D6DA1"/>
    <w:rsid w:val="006D7460"/>
    <w:rsid w:val="006D7483"/>
    <w:rsid w:val="006D7BF9"/>
    <w:rsid w:val="006D7BFE"/>
    <w:rsid w:val="006E05D7"/>
    <w:rsid w:val="006E0A76"/>
    <w:rsid w:val="006E0DF6"/>
    <w:rsid w:val="006E10F9"/>
    <w:rsid w:val="006E186F"/>
    <w:rsid w:val="006E1C84"/>
    <w:rsid w:val="006E1F5D"/>
    <w:rsid w:val="006E206B"/>
    <w:rsid w:val="006E23A2"/>
    <w:rsid w:val="006E255A"/>
    <w:rsid w:val="006E28CD"/>
    <w:rsid w:val="006E2A1A"/>
    <w:rsid w:val="006E2BCA"/>
    <w:rsid w:val="006E2C54"/>
    <w:rsid w:val="006E3093"/>
    <w:rsid w:val="006E33F3"/>
    <w:rsid w:val="006E383E"/>
    <w:rsid w:val="006E394A"/>
    <w:rsid w:val="006E3A2F"/>
    <w:rsid w:val="006E5C44"/>
    <w:rsid w:val="006E6194"/>
    <w:rsid w:val="006E6AF4"/>
    <w:rsid w:val="006E6DE2"/>
    <w:rsid w:val="006E6F30"/>
    <w:rsid w:val="006E7B7A"/>
    <w:rsid w:val="006E7FD7"/>
    <w:rsid w:val="006F0364"/>
    <w:rsid w:val="006F0406"/>
    <w:rsid w:val="006F041B"/>
    <w:rsid w:val="006F09F8"/>
    <w:rsid w:val="006F0F65"/>
    <w:rsid w:val="006F1451"/>
    <w:rsid w:val="006F17BE"/>
    <w:rsid w:val="006F1A53"/>
    <w:rsid w:val="006F1CCA"/>
    <w:rsid w:val="006F201B"/>
    <w:rsid w:val="006F2715"/>
    <w:rsid w:val="006F2A81"/>
    <w:rsid w:val="006F2CB2"/>
    <w:rsid w:val="006F2E46"/>
    <w:rsid w:val="006F3002"/>
    <w:rsid w:val="006F3124"/>
    <w:rsid w:val="006F351C"/>
    <w:rsid w:val="006F3961"/>
    <w:rsid w:val="006F39C1"/>
    <w:rsid w:val="006F3D32"/>
    <w:rsid w:val="006F444C"/>
    <w:rsid w:val="006F4EE5"/>
    <w:rsid w:val="006F509F"/>
    <w:rsid w:val="006F5D6A"/>
    <w:rsid w:val="006F606E"/>
    <w:rsid w:val="006F60EA"/>
    <w:rsid w:val="006F6338"/>
    <w:rsid w:val="006F6AE6"/>
    <w:rsid w:val="006F6B9B"/>
    <w:rsid w:val="006F6E7E"/>
    <w:rsid w:val="006F6F1C"/>
    <w:rsid w:val="006F77C5"/>
    <w:rsid w:val="006F7D9A"/>
    <w:rsid w:val="007003DB"/>
    <w:rsid w:val="0070070F"/>
    <w:rsid w:val="00700B49"/>
    <w:rsid w:val="00700BC7"/>
    <w:rsid w:val="00700FDB"/>
    <w:rsid w:val="00701700"/>
    <w:rsid w:val="0070172B"/>
    <w:rsid w:val="00702601"/>
    <w:rsid w:val="007027F5"/>
    <w:rsid w:val="00702C11"/>
    <w:rsid w:val="007033A7"/>
    <w:rsid w:val="0070430E"/>
    <w:rsid w:val="00704632"/>
    <w:rsid w:val="00704B6B"/>
    <w:rsid w:val="00704C27"/>
    <w:rsid w:val="00705180"/>
    <w:rsid w:val="007060EE"/>
    <w:rsid w:val="00706958"/>
    <w:rsid w:val="00706A37"/>
    <w:rsid w:val="00706AD5"/>
    <w:rsid w:val="007072F6"/>
    <w:rsid w:val="00707704"/>
    <w:rsid w:val="00707BBE"/>
    <w:rsid w:val="00707E77"/>
    <w:rsid w:val="00707EA6"/>
    <w:rsid w:val="0071033D"/>
    <w:rsid w:val="00711102"/>
    <w:rsid w:val="007112C2"/>
    <w:rsid w:val="00711B63"/>
    <w:rsid w:val="00711CB3"/>
    <w:rsid w:val="007121F9"/>
    <w:rsid w:val="007124BB"/>
    <w:rsid w:val="007127C4"/>
    <w:rsid w:val="00712A05"/>
    <w:rsid w:val="00712BA1"/>
    <w:rsid w:val="00712D9E"/>
    <w:rsid w:val="0071346A"/>
    <w:rsid w:val="00713549"/>
    <w:rsid w:val="00713CA0"/>
    <w:rsid w:val="00713F12"/>
    <w:rsid w:val="007141DD"/>
    <w:rsid w:val="00714786"/>
    <w:rsid w:val="00714D8C"/>
    <w:rsid w:val="00715341"/>
    <w:rsid w:val="0071543D"/>
    <w:rsid w:val="00715463"/>
    <w:rsid w:val="00715A17"/>
    <w:rsid w:val="00715C40"/>
    <w:rsid w:val="00715E52"/>
    <w:rsid w:val="00715F00"/>
    <w:rsid w:val="00716002"/>
    <w:rsid w:val="0071647A"/>
    <w:rsid w:val="007166BA"/>
    <w:rsid w:val="0071691D"/>
    <w:rsid w:val="0071699A"/>
    <w:rsid w:val="00716D2A"/>
    <w:rsid w:val="00716D39"/>
    <w:rsid w:val="00717120"/>
    <w:rsid w:val="007174C1"/>
    <w:rsid w:val="007178CD"/>
    <w:rsid w:val="0071797D"/>
    <w:rsid w:val="0071798E"/>
    <w:rsid w:val="00717EA9"/>
    <w:rsid w:val="007201BC"/>
    <w:rsid w:val="0072026E"/>
    <w:rsid w:val="00720296"/>
    <w:rsid w:val="0072062D"/>
    <w:rsid w:val="007206C0"/>
    <w:rsid w:val="00720F7F"/>
    <w:rsid w:val="00721100"/>
    <w:rsid w:val="007213AF"/>
    <w:rsid w:val="00721527"/>
    <w:rsid w:val="00721551"/>
    <w:rsid w:val="00721ABC"/>
    <w:rsid w:val="00721B9C"/>
    <w:rsid w:val="007228B0"/>
    <w:rsid w:val="007229DD"/>
    <w:rsid w:val="00722EF1"/>
    <w:rsid w:val="0072314E"/>
    <w:rsid w:val="00723BBB"/>
    <w:rsid w:val="00724831"/>
    <w:rsid w:val="00724EA0"/>
    <w:rsid w:val="00724F44"/>
    <w:rsid w:val="007256AE"/>
    <w:rsid w:val="00725BD3"/>
    <w:rsid w:val="00725C65"/>
    <w:rsid w:val="00726605"/>
    <w:rsid w:val="007271E8"/>
    <w:rsid w:val="0072737B"/>
    <w:rsid w:val="00727697"/>
    <w:rsid w:val="007276DB"/>
    <w:rsid w:val="007277A6"/>
    <w:rsid w:val="00727831"/>
    <w:rsid w:val="00730BA9"/>
    <w:rsid w:val="00731465"/>
    <w:rsid w:val="00731769"/>
    <w:rsid w:val="0073243E"/>
    <w:rsid w:val="00732C07"/>
    <w:rsid w:val="00732C31"/>
    <w:rsid w:val="00732DEE"/>
    <w:rsid w:val="00732E52"/>
    <w:rsid w:val="00732F3C"/>
    <w:rsid w:val="0073355B"/>
    <w:rsid w:val="00733560"/>
    <w:rsid w:val="0073371B"/>
    <w:rsid w:val="00733720"/>
    <w:rsid w:val="00733875"/>
    <w:rsid w:val="00734115"/>
    <w:rsid w:val="007342A9"/>
    <w:rsid w:val="007342EF"/>
    <w:rsid w:val="0073454F"/>
    <w:rsid w:val="00734886"/>
    <w:rsid w:val="00734A1A"/>
    <w:rsid w:val="00734C51"/>
    <w:rsid w:val="007355CE"/>
    <w:rsid w:val="0073564B"/>
    <w:rsid w:val="007356D4"/>
    <w:rsid w:val="00735FB5"/>
    <w:rsid w:val="00736961"/>
    <w:rsid w:val="00736B83"/>
    <w:rsid w:val="00736CD3"/>
    <w:rsid w:val="00736D2D"/>
    <w:rsid w:val="00736F5D"/>
    <w:rsid w:val="007374D0"/>
    <w:rsid w:val="00737953"/>
    <w:rsid w:val="00737F13"/>
    <w:rsid w:val="0074043A"/>
    <w:rsid w:val="007407F2"/>
    <w:rsid w:val="00740EB7"/>
    <w:rsid w:val="00741051"/>
    <w:rsid w:val="00741097"/>
    <w:rsid w:val="0074186A"/>
    <w:rsid w:val="00742768"/>
    <w:rsid w:val="0074295A"/>
    <w:rsid w:val="00742A35"/>
    <w:rsid w:val="00742E0F"/>
    <w:rsid w:val="00743304"/>
    <w:rsid w:val="00743449"/>
    <w:rsid w:val="0074364E"/>
    <w:rsid w:val="0074370E"/>
    <w:rsid w:val="0074379E"/>
    <w:rsid w:val="00744254"/>
    <w:rsid w:val="00744300"/>
    <w:rsid w:val="0074453E"/>
    <w:rsid w:val="00744804"/>
    <w:rsid w:val="007449E6"/>
    <w:rsid w:val="00744A69"/>
    <w:rsid w:val="00744CFB"/>
    <w:rsid w:val="00744FCA"/>
    <w:rsid w:val="00745707"/>
    <w:rsid w:val="00745A37"/>
    <w:rsid w:val="00745A61"/>
    <w:rsid w:val="00745E1B"/>
    <w:rsid w:val="00745E50"/>
    <w:rsid w:val="0074609C"/>
    <w:rsid w:val="00746268"/>
    <w:rsid w:val="00746765"/>
    <w:rsid w:val="00746D74"/>
    <w:rsid w:val="007470B8"/>
    <w:rsid w:val="00747533"/>
    <w:rsid w:val="00747A0A"/>
    <w:rsid w:val="00747E77"/>
    <w:rsid w:val="0075033C"/>
    <w:rsid w:val="007505B0"/>
    <w:rsid w:val="007508E3"/>
    <w:rsid w:val="007509AA"/>
    <w:rsid w:val="00750F69"/>
    <w:rsid w:val="00751719"/>
    <w:rsid w:val="0075189C"/>
    <w:rsid w:val="0075223D"/>
    <w:rsid w:val="00752519"/>
    <w:rsid w:val="007526F5"/>
    <w:rsid w:val="00752D32"/>
    <w:rsid w:val="00752FB0"/>
    <w:rsid w:val="007543FA"/>
    <w:rsid w:val="007545E8"/>
    <w:rsid w:val="00754E98"/>
    <w:rsid w:val="00755325"/>
    <w:rsid w:val="0075570F"/>
    <w:rsid w:val="00755D0B"/>
    <w:rsid w:val="0075636F"/>
    <w:rsid w:val="007567CB"/>
    <w:rsid w:val="00757AB7"/>
    <w:rsid w:val="00760465"/>
    <w:rsid w:val="007611EE"/>
    <w:rsid w:val="0076135E"/>
    <w:rsid w:val="007615C1"/>
    <w:rsid w:val="00761BAD"/>
    <w:rsid w:val="00761DAF"/>
    <w:rsid w:val="00761FA1"/>
    <w:rsid w:val="0076268E"/>
    <w:rsid w:val="00762A8B"/>
    <w:rsid w:val="00763024"/>
    <w:rsid w:val="00763A2D"/>
    <w:rsid w:val="00763E5B"/>
    <w:rsid w:val="007648CF"/>
    <w:rsid w:val="00764A43"/>
    <w:rsid w:val="007652BD"/>
    <w:rsid w:val="00765AF6"/>
    <w:rsid w:val="0076657E"/>
    <w:rsid w:val="0076680E"/>
    <w:rsid w:val="00766C6C"/>
    <w:rsid w:val="007670CE"/>
    <w:rsid w:val="00770411"/>
    <w:rsid w:val="00770516"/>
    <w:rsid w:val="00770AD3"/>
    <w:rsid w:val="0077128C"/>
    <w:rsid w:val="00771333"/>
    <w:rsid w:val="0077162F"/>
    <w:rsid w:val="00771C8D"/>
    <w:rsid w:val="007722E2"/>
    <w:rsid w:val="007725AD"/>
    <w:rsid w:val="007728C4"/>
    <w:rsid w:val="00772CB2"/>
    <w:rsid w:val="00772E50"/>
    <w:rsid w:val="0077300D"/>
    <w:rsid w:val="00773060"/>
    <w:rsid w:val="0077365C"/>
    <w:rsid w:val="00773745"/>
    <w:rsid w:val="00773ED5"/>
    <w:rsid w:val="007744CE"/>
    <w:rsid w:val="00774E10"/>
    <w:rsid w:val="00774F6D"/>
    <w:rsid w:val="007752D4"/>
    <w:rsid w:val="007753CC"/>
    <w:rsid w:val="007755A0"/>
    <w:rsid w:val="00775742"/>
    <w:rsid w:val="00775D77"/>
    <w:rsid w:val="007761A0"/>
    <w:rsid w:val="00776825"/>
    <w:rsid w:val="007770C9"/>
    <w:rsid w:val="007775ED"/>
    <w:rsid w:val="00777960"/>
    <w:rsid w:val="00777F35"/>
    <w:rsid w:val="00780077"/>
    <w:rsid w:val="00780419"/>
    <w:rsid w:val="007805F2"/>
    <w:rsid w:val="00780DAB"/>
    <w:rsid w:val="00780F0A"/>
    <w:rsid w:val="00781E4F"/>
    <w:rsid w:val="007825FC"/>
    <w:rsid w:val="00782B58"/>
    <w:rsid w:val="0078309E"/>
    <w:rsid w:val="00783676"/>
    <w:rsid w:val="0078382E"/>
    <w:rsid w:val="00783B09"/>
    <w:rsid w:val="0078415F"/>
    <w:rsid w:val="00784C64"/>
    <w:rsid w:val="00784CBE"/>
    <w:rsid w:val="00784FF2"/>
    <w:rsid w:val="00785082"/>
    <w:rsid w:val="007857FB"/>
    <w:rsid w:val="00785806"/>
    <w:rsid w:val="00785A39"/>
    <w:rsid w:val="00786128"/>
    <w:rsid w:val="0078623A"/>
    <w:rsid w:val="00786D0A"/>
    <w:rsid w:val="00786D12"/>
    <w:rsid w:val="00786F0B"/>
    <w:rsid w:val="00787413"/>
    <w:rsid w:val="0078768D"/>
    <w:rsid w:val="007877B8"/>
    <w:rsid w:val="00787D3A"/>
    <w:rsid w:val="00787D55"/>
    <w:rsid w:val="00787E7B"/>
    <w:rsid w:val="00787EC8"/>
    <w:rsid w:val="007900AF"/>
    <w:rsid w:val="00790269"/>
    <w:rsid w:val="007905EE"/>
    <w:rsid w:val="00790926"/>
    <w:rsid w:val="00790AC0"/>
    <w:rsid w:val="00790B29"/>
    <w:rsid w:val="00790CE6"/>
    <w:rsid w:val="00790F9C"/>
    <w:rsid w:val="00790FB5"/>
    <w:rsid w:val="00791264"/>
    <w:rsid w:val="00791738"/>
    <w:rsid w:val="00791C0A"/>
    <w:rsid w:val="00791CD5"/>
    <w:rsid w:val="00792351"/>
    <w:rsid w:val="00792C1A"/>
    <w:rsid w:val="00792D68"/>
    <w:rsid w:val="00793011"/>
    <w:rsid w:val="0079352D"/>
    <w:rsid w:val="007936F2"/>
    <w:rsid w:val="00793A34"/>
    <w:rsid w:val="00793E24"/>
    <w:rsid w:val="00793E99"/>
    <w:rsid w:val="00793ECE"/>
    <w:rsid w:val="00794221"/>
    <w:rsid w:val="007942AE"/>
    <w:rsid w:val="00795357"/>
    <w:rsid w:val="00795546"/>
    <w:rsid w:val="00795C0D"/>
    <w:rsid w:val="0079612D"/>
    <w:rsid w:val="007964EC"/>
    <w:rsid w:val="00796885"/>
    <w:rsid w:val="00796A14"/>
    <w:rsid w:val="00796E08"/>
    <w:rsid w:val="00796E96"/>
    <w:rsid w:val="00797141"/>
    <w:rsid w:val="00797342"/>
    <w:rsid w:val="0079745C"/>
    <w:rsid w:val="00797688"/>
    <w:rsid w:val="00797913"/>
    <w:rsid w:val="007979B0"/>
    <w:rsid w:val="00797AF1"/>
    <w:rsid w:val="00797DC4"/>
    <w:rsid w:val="007A048C"/>
    <w:rsid w:val="007A08A0"/>
    <w:rsid w:val="007A0EB8"/>
    <w:rsid w:val="007A0FE5"/>
    <w:rsid w:val="007A154A"/>
    <w:rsid w:val="007A1707"/>
    <w:rsid w:val="007A1EF6"/>
    <w:rsid w:val="007A216D"/>
    <w:rsid w:val="007A232A"/>
    <w:rsid w:val="007A264D"/>
    <w:rsid w:val="007A4583"/>
    <w:rsid w:val="007A4CC0"/>
    <w:rsid w:val="007A4DCC"/>
    <w:rsid w:val="007A56CB"/>
    <w:rsid w:val="007A5AA0"/>
    <w:rsid w:val="007A5D5F"/>
    <w:rsid w:val="007A5FC2"/>
    <w:rsid w:val="007A6236"/>
    <w:rsid w:val="007A7441"/>
    <w:rsid w:val="007B0718"/>
    <w:rsid w:val="007B07F7"/>
    <w:rsid w:val="007B0AA6"/>
    <w:rsid w:val="007B0BF7"/>
    <w:rsid w:val="007B0BFC"/>
    <w:rsid w:val="007B0D3A"/>
    <w:rsid w:val="007B0DB2"/>
    <w:rsid w:val="007B1583"/>
    <w:rsid w:val="007B19DB"/>
    <w:rsid w:val="007B1D72"/>
    <w:rsid w:val="007B1FCE"/>
    <w:rsid w:val="007B2170"/>
    <w:rsid w:val="007B2794"/>
    <w:rsid w:val="007B2F63"/>
    <w:rsid w:val="007B33B8"/>
    <w:rsid w:val="007B35C2"/>
    <w:rsid w:val="007B42E6"/>
    <w:rsid w:val="007B44EB"/>
    <w:rsid w:val="007B4AB4"/>
    <w:rsid w:val="007B5436"/>
    <w:rsid w:val="007B54E6"/>
    <w:rsid w:val="007B5525"/>
    <w:rsid w:val="007B56F8"/>
    <w:rsid w:val="007B58DC"/>
    <w:rsid w:val="007B5B2B"/>
    <w:rsid w:val="007B5C8F"/>
    <w:rsid w:val="007B62A3"/>
    <w:rsid w:val="007B6438"/>
    <w:rsid w:val="007B6898"/>
    <w:rsid w:val="007B6FEA"/>
    <w:rsid w:val="007B7AFE"/>
    <w:rsid w:val="007B7DB9"/>
    <w:rsid w:val="007B7E06"/>
    <w:rsid w:val="007C00F4"/>
    <w:rsid w:val="007C04BD"/>
    <w:rsid w:val="007C0568"/>
    <w:rsid w:val="007C088D"/>
    <w:rsid w:val="007C0A28"/>
    <w:rsid w:val="007C134F"/>
    <w:rsid w:val="007C1D2C"/>
    <w:rsid w:val="007C1F10"/>
    <w:rsid w:val="007C238E"/>
    <w:rsid w:val="007C2445"/>
    <w:rsid w:val="007C3452"/>
    <w:rsid w:val="007C388A"/>
    <w:rsid w:val="007C3BC4"/>
    <w:rsid w:val="007C3EA8"/>
    <w:rsid w:val="007C43F4"/>
    <w:rsid w:val="007C450B"/>
    <w:rsid w:val="007C45BC"/>
    <w:rsid w:val="007C48F4"/>
    <w:rsid w:val="007C4C6F"/>
    <w:rsid w:val="007C508E"/>
    <w:rsid w:val="007C54BD"/>
    <w:rsid w:val="007C5A2F"/>
    <w:rsid w:val="007C657F"/>
    <w:rsid w:val="007C6680"/>
    <w:rsid w:val="007C6747"/>
    <w:rsid w:val="007C6BD1"/>
    <w:rsid w:val="007C6C80"/>
    <w:rsid w:val="007C6CC4"/>
    <w:rsid w:val="007C70F4"/>
    <w:rsid w:val="007C71BF"/>
    <w:rsid w:val="007C7304"/>
    <w:rsid w:val="007C78CC"/>
    <w:rsid w:val="007D0075"/>
    <w:rsid w:val="007D0667"/>
    <w:rsid w:val="007D123E"/>
    <w:rsid w:val="007D16EB"/>
    <w:rsid w:val="007D1C02"/>
    <w:rsid w:val="007D1DD2"/>
    <w:rsid w:val="007D2245"/>
    <w:rsid w:val="007D26A0"/>
    <w:rsid w:val="007D27D6"/>
    <w:rsid w:val="007D299B"/>
    <w:rsid w:val="007D2D02"/>
    <w:rsid w:val="007D313D"/>
    <w:rsid w:val="007D325C"/>
    <w:rsid w:val="007D3524"/>
    <w:rsid w:val="007D3DD7"/>
    <w:rsid w:val="007D3EC2"/>
    <w:rsid w:val="007D423C"/>
    <w:rsid w:val="007D4C54"/>
    <w:rsid w:val="007D4C6F"/>
    <w:rsid w:val="007D4EA6"/>
    <w:rsid w:val="007D4EB1"/>
    <w:rsid w:val="007D5890"/>
    <w:rsid w:val="007D5CFD"/>
    <w:rsid w:val="007D6018"/>
    <w:rsid w:val="007D6025"/>
    <w:rsid w:val="007D6205"/>
    <w:rsid w:val="007D6FA9"/>
    <w:rsid w:val="007D71F3"/>
    <w:rsid w:val="007D7CF2"/>
    <w:rsid w:val="007E0066"/>
    <w:rsid w:val="007E0D6A"/>
    <w:rsid w:val="007E13CC"/>
    <w:rsid w:val="007E17F6"/>
    <w:rsid w:val="007E1C9B"/>
    <w:rsid w:val="007E220E"/>
    <w:rsid w:val="007E23A7"/>
    <w:rsid w:val="007E2828"/>
    <w:rsid w:val="007E2DFF"/>
    <w:rsid w:val="007E2FBA"/>
    <w:rsid w:val="007E30D6"/>
    <w:rsid w:val="007E3716"/>
    <w:rsid w:val="007E375B"/>
    <w:rsid w:val="007E37D0"/>
    <w:rsid w:val="007E39EB"/>
    <w:rsid w:val="007E3BAF"/>
    <w:rsid w:val="007E3D20"/>
    <w:rsid w:val="007E44BA"/>
    <w:rsid w:val="007E44BD"/>
    <w:rsid w:val="007E4DD3"/>
    <w:rsid w:val="007E4F49"/>
    <w:rsid w:val="007E51CF"/>
    <w:rsid w:val="007E59A3"/>
    <w:rsid w:val="007E5AFA"/>
    <w:rsid w:val="007E61CA"/>
    <w:rsid w:val="007E66E6"/>
    <w:rsid w:val="007E6873"/>
    <w:rsid w:val="007E6996"/>
    <w:rsid w:val="007E6E6D"/>
    <w:rsid w:val="007E73B7"/>
    <w:rsid w:val="007E73FA"/>
    <w:rsid w:val="007E7B06"/>
    <w:rsid w:val="007F0175"/>
    <w:rsid w:val="007F042B"/>
    <w:rsid w:val="007F0609"/>
    <w:rsid w:val="007F0F76"/>
    <w:rsid w:val="007F13AB"/>
    <w:rsid w:val="007F16C6"/>
    <w:rsid w:val="007F1CF4"/>
    <w:rsid w:val="007F1D57"/>
    <w:rsid w:val="007F1DB8"/>
    <w:rsid w:val="007F2188"/>
    <w:rsid w:val="007F293F"/>
    <w:rsid w:val="007F33E0"/>
    <w:rsid w:val="007F33E9"/>
    <w:rsid w:val="007F38F5"/>
    <w:rsid w:val="007F3AAF"/>
    <w:rsid w:val="007F3AD5"/>
    <w:rsid w:val="007F3DAD"/>
    <w:rsid w:val="007F4966"/>
    <w:rsid w:val="007F498A"/>
    <w:rsid w:val="007F5312"/>
    <w:rsid w:val="007F54E1"/>
    <w:rsid w:val="007F5CEB"/>
    <w:rsid w:val="007F64CE"/>
    <w:rsid w:val="007F6541"/>
    <w:rsid w:val="007F6A4D"/>
    <w:rsid w:val="007F6E49"/>
    <w:rsid w:val="007F76DB"/>
    <w:rsid w:val="007F7F2D"/>
    <w:rsid w:val="00800288"/>
    <w:rsid w:val="00801858"/>
    <w:rsid w:val="00801C18"/>
    <w:rsid w:val="00801EBE"/>
    <w:rsid w:val="00802472"/>
    <w:rsid w:val="00802C4F"/>
    <w:rsid w:val="00802F47"/>
    <w:rsid w:val="00803078"/>
    <w:rsid w:val="008033FE"/>
    <w:rsid w:val="008043EC"/>
    <w:rsid w:val="008045E4"/>
    <w:rsid w:val="008048FE"/>
    <w:rsid w:val="00804F49"/>
    <w:rsid w:val="0080525C"/>
    <w:rsid w:val="00806127"/>
    <w:rsid w:val="008062A1"/>
    <w:rsid w:val="00806918"/>
    <w:rsid w:val="00806B04"/>
    <w:rsid w:val="00806B63"/>
    <w:rsid w:val="008070FB"/>
    <w:rsid w:val="00807D4C"/>
    <w:rsid w:val="0081016A"/>
    <w:rsid w:val="0081018F"/>
    <w:rsid w:val="008108DD"/>
    <w:rsid w:val="00811C3F"/>
    <w:rsid w:val="00811C61"/>
    <w:rsid w:val="00811DB7"/>
    <w:rsid w:val="00812201"/>
    <w:rsid w:val="0081260F"/>
    <w:rsid w:val="008132FB"/>
    <w:rsid w:val="00813554"/>
    <w:rsid w:val="008136F3"/>
    <w:rsid w:val="00813E15"/>
    <w:rsid w:val="00814CE9"/>
    <w:rsid w:val="00815858"/>
    <w:rsid w:val="00815BB8"/>
    <w:rsid w:val="00815CAC"/>
    <w:rsid w:val="00815E26"/>
    <w:rsid w:val="00816489"/>
    <w:rsid w:val="008165F9"/>
    <w:rsid w:val="0081681C"/>
    <w:rsid w:val="00816E21"/>
    <w:rsid w:val="00817151"/>
    <w:rsid w:val="00820049"/>
    <w:rsid w:val="00820174"/>
    <w:rsid w:val="00820F46"/>
    <w:rsid w:val="0082102F"/>
    <w:rsid w:val="00821640"/>
    <w:rsid w:val="008217CF"/>
    <w:rsid w:val="00821A5C"/>
    <w:rsid w:val="00821D2F"/>
    <w:rsid w:val="00821E4A"/>
    <w:rsid w:val="00822158"/>
    <w:rsid w:val="008222C0"/>
    <w:rsid w:val="00822527"/>
    <w:rsid w:val="00822991"/>
    <w:rsid w:val="00822FDF"/>
    <w:rsid w:val="00823477"/>
    <w:rsid w:val="00823579"/>
    <w:rsid w:val="008238A6"/>
    <w:rsid w:val="00823DD1"/>
    <w:rsid w:val="00824BD9"/>
    <w:rsid w:val="00825F27"/>
    <w:rsid w:val="0082634B"/>
    <w:rsid w:val="008269C4"/>
    <w:rsid w:val="00826E71"/>
    <w:rsid w:val="008279CD"/>
    <w:rsid w:val="00827AF6"/>
    <w:rsid w:val="00827D37"/>
    <w:rsid w:val="00827DC4"/>
    <w:rsid w:val="00827ECD"/>
    <w:rsid w:val="00827F83"/>
    <w:rsid w:val="008306A7"/>
    <w:rsid w:val="008309A4"/>
    <w:rsid w:val="0083101B"/>
    <w:rsid w:val="0083141D"/>
    <w:rsid w:val="00831639"/>
    <w:rsid w:val="00831A43"/>
    <w:rsid w:val="00831C9D"/>
    <w:rsid w:val="00831D6D"/>
    <w:rsid w:val="00832023"/>
    <w:rsid w:val="0083202D"/>
    <w:rsid w:val="00832C5B"/>
    <w:rsid w:val="0083333A"/>
    <w:rsid w:val="00833488"/>
    <w:rsid w:val="008336F9"/>
    <w:rsid w:val="00833A67"/>
    <w:rsid w:val="00834AA9"/>
    <w:rsid w:val="0083505C"/>
    <w:rsid w:val="0083517F"/>
    <w:rsid w:val="0083565F"/>
    <w:rsid w:val="008356F0"/>
    <w:rsid w:val="008360DD"/>
    <w:rsid w:val="00836611"/>
    <w:rsid w:val="00836980"/>
    <w:rsid w:val="00836D10"/>
    <w:rsid w:val="00836DFB"/>
    <w:rsid w:val="008374D7"/>
    <w:rsid w:val="008374F8"/>
    <w:rsid w:val="00837621"/>
    <w:rsid w:val="00837709"/>
    <w:rsid w:val="00837C19"/>
    <w:rsid w:val="008400BF"/>
    <w:rsid w:val="00840514"/>
    <w:rsid w:val="008409D0"/>
    <w:rsid w:val="00840B47"/>
    <w:rsid w:val="00840D4B"/>
    <w:rsid w:val="00841462"/>
    <w:rsid w:val="008414B6"/>
    <w:rsid w:val="008425B9"/>
    <w:rsid w:val="008429AF"/>
    <w:rsid w:val="00842F53"/>
    <w:rsid w:val="00843756"/>
    <w:rsid w:val="00843DFC"/>
    <w:rsid w:val="00844061"/>
    <w:rsid w:val="00844161"/>
    <w:rsid w:val="008443A4"/>
    <w:rsid w:val="0084475B"/>
    <w:rsid w:val="0084481A"/>
    <w:rsid w:val="00844FDB"/>
    <w:rsid w:val="00845532"/>
    <w:rsid w:val="00845DFE"/>
    <w:rsid w:val="00846352"/>
    <w:rsid w:val="0084692A"/>
    <w:rsid w:val="00846A33"/>
    <w:rsid w:val="00846AE3"/>
    <w:rsid w:val="00847333"/>
    <w:rsid w:val="00847EB6"/>
    <w:rsid w:val="00850E0E"/>
    <w:rsid w:val="008512F4"/>
    <w:rsid w:val="00851A93"/>
    <w:rsid w:val="00851C7B"/>
    <w:rsid w:val="00852039"/>
    <w:rsid w:val="00853CB7"/>
    <w:rsid w:val="00854016"/>
    <w:rsid w:val="00854315"/>
    <w:rsid w:val="00854622"/>
    <w:rsid w:val="0085470E"/>
    <w:rsid w:val="00854A60"/>
    <w:rsid w:val="00854E0A"/>
    <w:rsid w:val="008556A7"/>
    <w:rsid w:val="00855739"/>
    <w:rsid w:val="00855B84"/>
    <w:rsid w:val="00856268"/>
    <w:rsid w:val="0085669E"/>
    <w:rsid w:val="008568E5"/>
    <w:rsid w:val="00856B03"/>
    <w:rsid w:val="00856BCF"/>
    <w:rsid w:val="008570DB"/>
    <w:rsid w:val="0085757D"/>
    <w:rsid w:val="00860160"/>
    <w:rsid w:val="0086016D"/>
    <w:rsid w:val="008609AC"/>
    <w:rsid w:val="00860BE1"/>
    <w:rsid w:val="00861457"/>
    <w:rsid w:val="008614B6"/>
    <w:rsid w:val="00861975"/>
    <w:rsid w:val="00861FE9"/>
    <w:rsid w:val="00862528"/>
    <w:rsid w:val="0086252E"/>
    <w:rsid w:val="008634A7"/>
    <w:rsid w:val="00863B52"/>
    <w:rsid w:val="008644B4"/>
    <w:rsid w:val="008644FE"/>
    <w:rsid w:val="008646B5"/>
    <w:rsid w:val="008648A0"/>
    <w:rsid w:val="0086492B"/>
    <w:rsid w:val="00864BA7"/>
    <w:rsid w:val="00864BED"/>
    <w:rsid w:val="00864CB4"/>
    <w:rsid w:val="00865553"/>
    <w:rsid w:val="00865B3F"/>
    <w:rsid w:val="00865BE4"/>
    <w:rsid w:val="00865D3E"/>
    <w:rsid w:val="0086668C"/>
    <w:rsid w:val="008666A0"/>
    <w:rsid w:val="00867D54"/>
    <w:rsid w:val="008702F8"/>
    <w:rsid w:val="008707C1"/>
    <w:rsid w:val="00870FD3"/>
    <w:rsid w:val="008711EC"/>
    <w:rsid w:val="0087154E"/>
    <w:rsid w:val="008717BC"/>
    <w:rsid w:val="0087188F"/>
    <w:rsid w:val="00871898"/>
    <w:rsid w:val="00871B71"/>
    <w:rsid w:val="00871C6B"/>
    <w:rsid w:val="00872483"/>
    <w:rsid w:val="00872807"/>
    <w:rsid w:val="00872D65"/>
    <w:rsid w:val="0087324D"/>
    <w:rsid w:val="008735C9"/>
    <w:rsid w:val="008737ED"/>
    <w:rsid w:val="0087391A"/>
    <w:rsid w:val="00873ADD"/>
    <w:rsid w:val="00873CDD"/>
    <w:rsid w:val="008744C4"/>
    <w:rsid w:val="00874670"/>
    <w:rsid w:val="00874D11"/>
    <w:rsid w:val="00875161"/>
    <w:rsid w:val="00875380"/>
    <w:rsid w:val="00875569"/>
    <w:rsid w:val="00875934"/>
    <w:rsid w:val="00875AA3"/>
    <w:rsid w:val="00875C51"/>
    <w:rsid w:val="0087633C"/>
    <w:rsid w:val="00876636"/>
    <w:rsid w:val="00877713"/>
    <w:rsid w:val="00877FBA"/>
    <w:rsid w:val="0088039F"/>
    <w:rsid w:val="00880651"/>
    <w:rsid w:val="00880AFE"/>
    <w:rsid w:val="00880B81"/>
    <w:rsid w:val="00881344"/>
    <w:rsid w:val="00881431"/>
    <w:rsid w:val="00881DED"/>
    <w:rsid w:val="008820DB"/>
    <w:rsid w:val="0088224E"/>
    <w:rsid w:val="0088254F"/>
    <w:rsid w:val="00882AE2"/>
    <w:rsid w:val="00882DD6"/>
    <w:rsid w:val="008836DA"/>
    <w:rsid w:val="00884150"/>
    <w:rsid w:val="00884174"/>
    <w:rsid w:val="008841A9"/>
    <w:rsid w:val="008841B7"/>
    <w:rsid w:val="00884491"/>
    <w:rsid w:val="008845CA"/>
    <w:rsid w:val="00884EB2"/>
    <w:rsid w:val="008852AD"/>
    <w:rsid w:val="0088530F"/>
    <w:rsid w:val="008853D9"/>
    <w:rsid w:val="00885999"/>
    <w:rsid w:val="00885C2F"/>
    <w:rsid w:val="00886BA8"/>
    <w:rsid w:val="00886C5B"/>
    <w:rsid w:val="00886DDE"/>
    <w:rsid w:val="00886F4D"/>
    <w:rsid w:val="008874E5"/>
    <w:rsid w:val="0088759F"/>
    <w:rsid w:val="008877A1"/>
    <w:rsid w:val="00887867"/>
    <w:rsid w:val="00887EFA"/>
    <w:rsid w:val="00887FB6"/>
    <w:rsid w:val="0089087A"/>
    <w:rsid w:val="00890C25"/>
    <w:rsid w:val="00890D36"/>
    <w:rsid w:val="00891A8E"/>
    <w:rsid w:val="00891CC2"/>
    <w:rsid w:val="00891EC0"/>
    <w:rsid w:val="008921C2"/>
    <w:rsid w:val="008926AE"/>
    <w:rsid w:val="0089271C"/>
    <w:rsid w:val="00892B30"/>
    <w:rsid w:val="00892EBB"/>
    <w:rsid w:val="00893E4E"/>
    <w:rsid w:val="00893ECF"/>
    <w:rsid w:val="00893FB1"/>
    <w:rsid w:val="0089422F"/>
    <w:rsid w:val="00894350"/>
    <w:rsid w:val="00894658"/>
    <w:rsid w:val="00894EB7"/>
    <w:rsid w:val="0089557A"/>
    <w:rsid w:val="00895F06"/>
    <w:rsid w:val="008965CF"/>
    <w:rsid w:val="00896824"/>
    <w:rsid w:val="00896C2E"/>
    <w:rsid w:val="0089719D"/>
    <w:rsid w:val="00897263"/>
    <w:rsid w:val="00897752"/>
    <w:rsid w:val="00897FD8"/>
    <w:rsid w:val="008A0395"/>
    <w:rsid w:val="008A05BD"/>
    <w:rsid w:val="008A0619"/>
    <w:rsid w:val="008A0948"/>
    <w:rsid w:val="008A0FAD"/>
    <w:rsid w:val="008A11A0"/>
    <w:rsid w:val="008A12D2"/>
    <w:rsid w:val="008A16DA"/>
    <w:rsid w:val="008A16EB"/>
    <w:rsid w:val="008A187F"/>
    <w:rsid w:val="008A1E15"/>
    <w:rsid w:val="008A29C7"/>
    <w:rsid w:val="008A3087"/>
    <w:rsid w:val="008A3D18"/>
    <w:rsid w:val="008A442C"/>
    <w:rsid w:val="008A445F"/>
    <w:rsid w:val="008A4472"/>
    <w:rsid w:val="008A4508"/>
    <w:rsid w:val="008A47BD"/>
    <w:rsid w:val="008A4BFA"/>
    <w:rsid w:val="008A4C31"/>
    <w:rsid w:val="008A50B7"/>
    <w:rsid w:val="008A5268"/>
    <w:rsid w:val="008A551F"/>
    <w:rsid w:val="008A56E6"/>
    <w:rsid w:val="008A571D"/>
    <w:rsid w:val="008A6121"/>
    <w:rsid w:val="008A6303"/>
    <w:rsid w:val="008A66D7"/>
    <w:rsid w:val="008A6B3E"/>
    <w:rsid w:val="008A6B82"/>
    <w:rsid w:val="008A6BBD"/>
    <w:rsid w:val="008A6ED3"/>
    <w:rsid w:val="008A7800"/>
    <w:rsid w:val="008A7E0D"/>
    <w:rsid w:val="008B03F9"/>
    <w:rsid w:val="008B05E6"/>
    <w:rsid w:val="008B0633"/>
    <w:rsid w:val="008B186C"/>
    <w:rsid w:val="008B21D5"/>
    <w:rsid w:val="008B254F"/>
    <w:rsid w:val="008B283C"/>
    <w:rsid w:val="008B3450"/>
    <w:rsid w:val="008B3557"/>
    <w:rsid w:val="008B3987"/>
    <w:rsid w:val="008B3DB3"/>
    <w:rsid w:val="008B3E38"/>
    <w:rsid w:val="008B3F68"/>
    <w:rsid w:val="008B451C"/>
    <w:rsid w:val="008B4C35"/>
    <w:rsid w:val="008B54B6"/>
    <w:rsid w:val="008B56B9"/>
    <w:rsid w:val="008B58F0"/>
    <w:rsid w:val="008B62C4"/>
    <w:rsid w:val="008B6A4B"/>
    <w:rsid w:val="008B6D3D"/>
    <w:rsid w:val="008B6D50"/>
    <w:rsid w:val="008B761E"/>
    <w:rsid w:val="008C0599"/>
    <w:rsid w:val="008C0D20"/>
    <w:rsid w:val="008C1061"/>
    <w:rsid w:val="008C171A"/>
    <w:rsid w:val="008C180C"/>
    <w:rsid w:val="008C1CB2"/>
    <w:rsid w:val="008C2127"/>
    <w:rsid w:val="008C2CA5"/>
    <w:rsid w:val="008C2E3D"/>
    <w:rsid w:val="008C2F6F"/>
    <w:rsid w:val="008C3544"/>
    <w:rsid w:val="008C374C"/>
    <w:rsid w:val="008C3B7F"/>
    <w:rsid w:val="008C3F35"/>
    <w:rsid w:val="008C4B00"/>
    <w:rsid w:val="008C4C4E"/>
    <w:rsid w:val="008C4CB0"/>
    <w:rsid w:val="008C4FCD"/>
    <w:rsid w:val="008C5827"/>
    <w:rsid w:val="008C5865"/>
    <w:rsid w:val="008C5FE0"/>
    <w:rsid w:val="008C6981"/>
    <w:rsid w:val="008C6D8D"/>
    <w:rsid w:val="008C6E39"/>
    <w:rsid w:val="008C717C"/>
    <w:rsid w:val="008C73EB"/>
    <w:rsid w:val="008C7641"/>
    <w:rsid w:val="008C769F"/>
    <w:rsid w:val="008C7C53"/>
    <w:rsid w:val="008D10E1"/>
    <w:rsid w:val="008D113A"/>
    <w:rsid w:val="008D1D56"/>
    <w:rsid w:val="008D257E"/>
    <w:rsid w:val="008D2B91"/>
    <w:rsid w:val="008D300B"/>
    <w:rsid w:val="008D3083"/>
    <w:rsid w:val="008D3561"/>
    <w:rsid w:val="008D382A"/>
    <w:rsid w:val="008D39E9"/>
    <w:rsid w:val="008D3F4E"/>
    <w:rsid w:val="008D42C5"/>
    <w:rsid w:val="008D4552"/>
    <w:rsid w:val="008D490F"/>
    <w:rsid w:val="008D504D"/>
    <w:rsid w:val="008D515E"/>
    <w:rsid w:val="008D52BE"/>
    <w:rsid w:val="008D531D"/>
    <w:rsid w:val="008D5628"/>
    <w:rsid w:val="008D5A9D"/>
    <w:rsid w:val="008D5E12"/>
    <w:rsid w:val="008D60DE"/>
    <w:rsid w:val="008D65B2"/>
    <w:rsid w:val="008D6A8B"/>
    <w:rsid w:val="008D6B07"/>
    <w:rsid w:val="008D7033"/>
    <w:rsid w:val="008D7034"/>
    <w:rsid w:val="008D76DB"/>
    <w:rsid w:val="008D77EB"/>
    <w:rsid w:val="008D7EBF"/>
    <w:rsid w:val="008D7F2A"/>
    <w:rsid w:val="008E0BEB"/>
    <w:rsid w:val="008E1C25"/>
    <w:rsid w:val="008E2120"/>
    <w:rsid w:val="008E2292"/>
    <w:rsid w:val="008E327C"/>
    <w:rsid w:val="008E3AF9"/>
    <w:rsid w:val="008E3D0A"/>
    <w:rsid w:val="008E4155"/>
    <w:rsid w:val="008E418D"/>
    <w:rsid w:val="008E43F8"/>
    <w:rsid w:val="008E4B88"/>
    <w:rsid w:val="008E4D18"/>
    <w:rsid w:val="008E502F"/>
    <w:rsid w:val="008E55DB"/>
    <w:rsid w:val="008E586F"/>
    <w:rsid w:val="008E59C1"/>
    <w:rsid w:val="008E5ED0"/>
    <w:rsid w:val="008E6041"/>
    <w:rsid w:val="008E6214"/>
    <w:rsid w:val="008E6475"/>
    <w:rsid w:val="008E7E14"/>
    <w:rsid w:val="008F07E1"/>
    <w:rsid w:val="008F0857"/>
    <w:rsid w:val="008F0C47"/>
    <w:rsid w:val="008F116A"/>
    <w:rsid w:val="008F1250"/>
    <w:rsid w:val="008F1298"/>
    <w:rsid w:val="008F1F1B"/>
    <w:rsid w:val="008F215E"/>
    <w:rsid w:val="008F24A9"/>
    <w:rsid w:val="008F26E9"/>
    <w:rsid w:val="008F2AD0"/>
    <w:rsid w:val="008F336E"/>
    <w:rsid w:val="008F3E99"/>
    <w:rsid w:val="008F5179"/>
    <w:rsid w:val="008F564E"/>
    <w:rsid w:val="008F5926"/>
    <w:rsid w:val="008F5955"/>
    <w:rsid w:val="008F5A13"/>
    <w:rsid w:val="008F6491"/>
    <w:rsid w:val="008F6511"/>
    <w:rsid w:val="008F676E"/>
    <w:rsid w:val="008F6F11"/>
    <w:rsid w:val="008F6FFD"/>
    <w:rsid w:val="008F713E"/>
    <w:rsid w:val="008F78A1"/>
    <w:rsid w:val="008F7CA1"/>
    <w:rsid w:val="009001E3"/>
    <w:rsid w:val="0090050B"/>
    <w:rsid w:val="00900978"/>
    <w:rsid w:val="009009B5"/>
    <w:rsid w:val="00900C4C"/>
    <w:rsid w:val="00900EBE"/>
    <w:rsid w:val="00900EF9"/>
    <w:rsid w:val="00901400"/>
    <w:rsid w:val="009018FC"/>
    <w:rsid w:val="00901C39"/>
    <w:rsid w:val="00901C50"/>
    <w:rsid w:val="00901FD4"/>
    <w:rsid w:val="00901FF8"/>
    <w:rsid w:val="009021AE"/>
    <w:rsid w:val="009027C8"/>
    <w:rsid w:val="00903D7F"/>
    <w:rsid w:val="00903DFD"/>
    <w:rsid w:val="009041A6"/>
    <w:rsid w:val="009054F6"/>
    <w:rsid w:val="00905B60"/>
    <w:rsid w:val="00906CEF"/>
    <w:rsid w:val="00907865"/>
    <w:rsid w:val="0091012E"/>
    <w:rsid w:val="009105BC"/>
    <w:rsid w:val="0091063D"/>
    <w:rsid w:val="009108F4"/>
    <w:rsid w:val="00910C9D"/>
    <w:rsid w:val="009119AF"/>
    <w:rsid w:val="00912A97"/>
    <w:rsid w:val="00912BFA"/>
    <w:rsid w:val="009132B9"/>
    <w:rsid w:val="00913B6B"/>
    <w:rsid w:val="00913E4F"/>
    <w:rsid w:val="00913F78"/>
    <w:rsid w:val="009145B0"/>
    <w:rsid w:val="009145E2"/>
    <w:rsid w:val="009147CC"/>
    <w:rsid w:val="00914E2F"/>
    <w:rsid w:val="00914ED5"/>
    <w:rsid w:val="009152C3"/>
    <w:rsid w:val="00915F8C"/>
    <w:rsid w:val="00916466"/>
    <w:rsid w:val="009165D2"/>
    <w:rsid w:val="009168C3"/>
    <w:rsid w:val="00917298"/>
    <w:rsid w:val="00917DD1"/>
    <w:rsid w:val="00920BB1"/>
    <w:rsid w:val="00920CA9"/>
    <w:rsid w:val="00920D0D"/>
    <w:rsid w:val="0092121F"/>
    <w:rsid w:val="00921243"/>
    <w:rsid w:val="009216A1"/>
    <w:rsid w:val="0092171C"/>
    <w:rsid w:val="00921D67"/>
    <w:rsid w:val="00922C51"/>
    <w:rsid w:val="00922D45"/>
    <w:rsid w:val="00923159"/>
    <w:rsid w:val="009231D6"/>
    <w:rsid w:val="00923365"/>
    <w:rsid w:val="00923415"/>
    <w:rsid w:val="009235BD"/>
    <w:rsid w:val="00924492"/>
    <w:rsid w:val="0092519D"/>
    <w:rsid w:val="00925C04"/>
    <w:rsid w:val="00926176"/>
    <w:rsid w:val="0092621F"/>
    <w:rsid w:val="00926550"/>
    <w:rsid w:val="00926554"/>
    <w:rsid w:val="00926771"/>
    <w:rsid w:val="00927A7C"/>
    <w:rsid w:val="00927AD1"/>
    <w:rsid w:val="00927BF3"/>
    <w:rsid w:val="00927ED1"/>
    <w:rsid w:val="00930620"/>
    <w:rsid w:val="009307F2"/>
    <w:rsid w:val="00930C58"/>
    <w:rsid w:val="00931F59"/>
    <w:rsid w:val="009329E7"/>
    <w:rsid w:val="00933054"/>
    <w:rsid w:val="00933149"/>
    <w:rsid w:val="0093393C"/>
    <w:rsid w:val="00933BCA"/>
    <w:rsid w:val="00934376"/>
    <w:rsid w:val="00934674"/>
    <w:rsid w:val="0093499C"/>
    <w:rsid w:val="009349F7"/>
    <w:rsid w:val="009355A8"/>
    <w:rsid w:val="00935EFA"/>
    <w:rsid w:val="009364DD"/>
    <w:rsid w:val="00936500"/>
    <w:rsid w:val="00936C7C"/>
    <w:rsid w:val="009373EB"/>
    <w:rsid w:val="00937B29"/>
    <w:rsid w:val="00937B3A"/>
    <w:rsid w:val="00937DB9"/>
    <w:rsid w:val="00937DDE"/>
    <w:rsid w:val="00940434"/>
    <w:rsid w:val="0094085C"/>
    <w:rsid w:val="0094087B"/>
    <w:rsid w:val="00940D82"/>
    <w:rsid w:val="00940F0E"/>
    <w:rsid w:val="00941202"/>
    <w:rsid w:val="00941329"/>
    <w:rsid w:val="0094182E"/>
    <w:rsid w:val="00941CBF"/>
    <w:rsid w:val="00942502"/>
    <w:rsid w:val="00942589"/>
    <w:rsid w:val="0094282C"/>
    <w:rsid w:val="009429F0"/>
    <w:rsid w:val="00942C54"/>
    <w:rsid w:val="009430D8"/>
    <w:rsid w:val="009430E6"/>
    <w:rsid w:val="0094339D"/>
    <w:rsid w:val="009434F7"/>
    <w:rsid w:val="00943D90"/>
    <w:rsid w:val="00943F52"/>
    <w:rsid w:val="00944EBA"/>
    <w:rsid w:val="009452C0"/>
    <w:rsid w:val="00945438"/>
    <w:rsid w:val="009455EB"/>
    <w:rsid w:val="00945756"/>
    <w:rsid w:val="00945A90"/>
    <w:rsid w:val="009461B7"/>
    <w:rsid w:val="009468D8"/>
    <w:rsid w:val="00946C8A"/>
    <w:rsid w:val="00946EF8"/>
    <w:rsid w:val="0094719C"/>
    <w:rsid w:val="0094753A"/>
    <w:rsid w:val="0095017A"/>
    <w:rsid w:val="00950514"/>
    <w:rsid w:val="00950BAA"/>
    <w:rsid w:val="009511F9"/>
    <w:rsid w:val="0095197D"/>
    <w:rsid w:val="00951E8F"/>
    <w:rsid w:val="00951EC3"/>
    <w:rsid w:val="00951F6D"/>
    <w:rsid w:val="00952201"/>
    <w:rsid w:val="00952E8E"/>
    <w:rsid w:val="009530A6"/>
    <w:rsid w:val="009537D3"/>
    <w:rsid w:val="0095412C"/>
    <w:rsid w:val="00954337"/>
    <w:rsid w:val="0095461A"/>
    <w:rsid w:val="0095464D"/>
    <w:rsid w:val="0095477A"/>
    <w:rsid w:val="00954B4A"/>
    <w:rsid w:val="00954BAC"/>
    <w:rsid w:val="00954EBA"/>
    <w:rsid w:val="00955461"/>
    <w:rsid w:val="00955647"/>
    <w:rsid w:val="00955831"/>
    <w:rsid w:val="00956198"/>
    <w:rsid w:val="00956611"/>
    <w:rsid w:val="00956776"/>
    <w:rsid w:val="009567C9"/>
    <w:rsid w:val="00956AAB"/>
    <w:rsid w:val="009571EE"/>
    <w:rsid w:val="009604F9"/>
    <w:rsid w:val="009608BB"/>
    <w:rsid w:val="00960C16"/>
    <w:rsid w:val="009610F0"/>
    <w:rsid w:val="00961ADB"/>
    <w:rsid w:val="00961F24"/>
    <w:rsid w:val="00962E89"/>
    <w:rsid w:val="00962FAC"/>
    <w:rsid w:val="00963106"/>
    <w:rsid w:val="0096391E"/>
    <w:rsid w:val="00963B1D"/>
    <w:rsid w:val="00963E70"/>
    <w:rsid w:val="00964304"/>
    <w:rsid w:val="009644FD"/>
    <w:rsid w:val="00964DB7"/>
    <w:rsid w:val="00964E0E"/>
    <w:rsid w:val="00964E3C"/>
    <w:rsid w:val="00964FAE"/>
    <w:rsid w:val="00964FEF"/>
    <w:rsid w:val="00965370"/>
    <w:rsid w:val="009662C2"/>
    <w:rsid w:val="00966C30"/>
    <w:rsid w:val="00966FB6"/>
    <w:rsid w:val="0096719B"/>
    <w:rsid w:val="00967618"/>
    <w:rsid w:val="00967EE0"/>
    <w:rsid w:val="009709B7"/>
    <w:rsid w:val="00970A21"/>
    <w:rsid w:val="00970CF9"/>
    <w:rsid w:val="009717C1"/>
    <w:rsid w:val="00971BB4"/>
    <w:rsid w:val="00971CCD"/>
    <w:rsid w:val="00971F11"/>
    <w:rsid w:val="009720BA"/>
    <w:rsid w:val="0097273D"/>
    <w:rsid w:val="00972748"/>
    <w:rsid w:val="00972E33"/>
    <w:rsid w:val="0097339C"/>
    <w:rsid w:val="0097363C"/>
    <w:rsid w:val="00973A30"/>
    <w:rsid w:val="00973AE6"/>
    <w:rsid w:val="00973E73"/>
    <w:rsid w:val="00973F0D"/>
    <w:rsid w:val="00974300"/>
    <w:rsid w:val="0097494C"/>
    <w:rsid w:val="00974B85"/>
    <w:rsid w:val="00975782"/>
    <w:rsid w:val="00975F8B"/>
    <w:rsid w:val="009765C9"/>
    <w:rsid w:val="0097692E"/>
    <w:rsid w:val="00976C90"/>
    <w:rsid w:val="009772FA"/>
    <w:rsid w:val="009776A8"/>
    <w:rsid w:val="00977BA4"/>
    <w:rsid w:val="00982677"/>
    <w:rsid w:val="0098275E"/>
    <w:rsid w:val="00982E60"/>
    <w:rsid w:val="00982EF6"/>
    <w:rsid w:val="00983B74"/>
    <w:rsid w:val="009842EE"/>
    <w:rsid w:val="0098453E"/>
    <w:rsid w:val="00984C5E"/>
    <w:rsid w:val="009858A8"/>
    <w:rsid w:val="00985D83"/>
    <w:rsid w:val="00985D8D"/>
    <w:rsid w:val="0098607B"/>
    <w:rsid w:val="009865B5"/>
    <w:rsid w:val="00986E10"/>
    <w:rsid w:val="00986F8C"/>
    <w:rsid w:val="00987314"/>
    <w:rsid w:val="00987780"/>
    <w:rsid w:val="00987C56"/>
    <w:rsid w:val="00987D0F"/>
    <w:rsid w:val="00990420"/>
    <w:rsid w:val="009906D5"/>
    <w:rsid w:val="009906FB"/>
    <w:rsid w:val="00990878"/>
    <w:rsid w:val="00990925"/>
    <w:rsid w:val="00990C9F"/>
    <w:rsid w:val="00990DEE"/>
    <w:rsid w:val="0099132B"/>
    <w:rsid w:val="0099142D"/>
    <w:rsid w:val="009915D2"/>
    <w:rsid w:val="009916F5"/>
    <w:rsid w:val="0099206D"/>
    <w:rsid w:val="009921AC"/>
    <w:rsid w:val="0099285B"/>
    <w:rsid w:val="00992CE5"/>
    <w:rsid w:val="00992EA7"/>
    <w:rsid w:val="00992F8E"/>
    <w:rsid w:val="009930B9"/>
    <w:rsid w:val="00993328"/>
    <w:rsid w:val="00993C8B"/>
    <w:rsid w:val="00993E31"/>
    <w:rsid w:val="00993E61"/>
    <w:rsid w:val="00994516"/>
    <w:rsid w:val="00994E34"/>
    <w:rsid w:val="00994FA8"/>
    <w:rsid w:val="0099508F"/>
    <w:rsid w:val="00995278"/>
    <w:rsid w:val="00995360"/>
    <w:rsid w:val="00995408"/>
    <w:rsid w:val="00995525"/>
    <w:rsid w:val="00995EA1"/>
    <w:rsid w:val="00995F39"/>
    <w:rsid w:val="00996239"/>
    <w:rsid w:val="00996295"/>
    <w:rsid w:val="0099641E"/>
    <w:rsid w:val="00996D57"/>
    <w:rsid w:val="00996F96"/>
    <w:rsid w:val="00997415"/>
    <w:rsid w:val="009977F2"/>
    <w:rsid w:val="00997837"/>
    <w:rsid w:val="00997FA5"/>
    <w:rsid w:val="009A0DF2"/>
    <w:rsid w:val="009A1F1C"/>
    <w:rsid w:val="009A1FC7"/>
    <w:rsid w:val="009A2433"/>
    <w:rsid w:val="009A2457"/>
    <w:rsid w:val="009A2621"/>
    <w:rsid w:val="009A2AF8"/>
    <w:rsid w:val="009A347E"/>
    <w:rsid w:val="009A3951"/>
    <w:rsid w:val="009A3E55"/>
    <w:rsid w:val="009A4379"/>
    <w:rsid w:val="009A44F9"/>
    <w:rsid w:val="009A4BAE"/>
    <w:rsid w:val="009A4E1C"/>
    <w:rsid w:val="009A4F10"/>
    <w:rsid w:val="009A5735"/>
    <w:rsid w:val="009A5B3B"/>
    <w:rsid w:val="009A5E03"/>
    <w:rsid w:val="009A6119"/>
    <w:rsid w:val="009A62F2"/>
    <w:rsid w:val="009A6693"/>
    <w:rsid w:val="009A6BD8"/>
    <w:rsid w:val="009A7307"/>
    <w:rsid w:val="009A7373"/>
    <w:rsid w:val="009B04EE"/>
    <w:rsid w:val="009B0728"/>
    <w:rsid w:val="009B0E23"/>
    <w:rsid w:val="009B0E7A"/>
    <w:rsid w:val="009B147D"/>
    <w:rsid w:val="009B16EC"/>
    <w:rsid w:val="009B17EE"/>
    <w:rsid w:val="009B194B"/>
    <w:rsid w:val="009B1A21"/>
    <w:rsid w:val="009B1BF6"/>
    <w:rsid w:val="009B1C98"/>
    <w:rsid w:val="009B1E4C"/>
    <w:rsid w:val="009B2270"/>
    <w:rsid w:val="009B23C6"/>
    <w:rsid w:val="009B23D3"/>
    <w:rsid w:val="009B2E77"/>
    <w:rsid w:val="009B327C"/>
    <w:rsid w:val="009B328D"/>
    <w:rsid w:val="009B372F"/>
    <w:rsid w:val="009B3740"/>
    <w:rsid w:val="009B3C09"/>
    <w:rsid w:val="009B43D3"/>
    <w:rsid w:val="009B44C3"/>
    <w:rsid w:val="009B4840"/>
    <w:rsid w:val="009B4888"/>
    <w:rsid w:val="009B5106"/>
    <w:rsid w:val="009B53F5"/>
    <w:rsid w:val="009B54EB"/>
    <w:rsid w:val="009B5910"/>
    <w:rsid w:val="009B628D"/>
    <w:rsid w:val="009B679C"/>
    <w:rsid w:val="009B6B3C"/>
    <w:rsid w:val="009B73B2"/>
    <w:rsid w:val="009B79B7"/>
    <w:rsid w:val="009C038A"/>
    <w:rsid w:val="009C0845"/>
    <w:rsid w:val="009C0C7B"/>
    <w:rsid w:val="009C0E17"/>
    <w:rsid w:val="009C21C6"/>
    <w:rsid w:val="009C25AE"/>
    <w:rsid w:val="009C2C86"/>
    <w:rsid w:val="009C2D3E"/>
    <w:rsid w:val="009C2E8F"/>
    <w:rsid w:val="009C300B"/>
    <w:rsid w:val="009C31F1"/>
    <w:rsid w:val="009C3317"/>
    <w:rsid w:val="009C3379"/>
    <w:rsid w:val="009C36A7"/>
    <w:rsid w:val="009C3B73"/>
    <w:rsid w:val="009C4506"/>
    <w:rsid w:val="009C4508"/>
    <w:rsid w:val="009C4630"/>
    <w:rsid w:val="009C4670"/>
    <w:rsid w:val="009C538E"/>
    <w:rsid w:val="009C5783"/>
    <w:rsid w:val="009C5796"/>
    <w:rsid w:val="009C59F7"/>
    <w:rsid w:val="009C67EF"/>
    <w:rsid w:val="009C7571"/>
    <w:rsid w:val="009C7845"/>
    <w:rsid w:val="009C7C7D"/>
    <w:rsid w:val="009D06D3"/>
    <w:rsid w:val="009D0DBD"/>
    <w:rsid w:val="009D0DD3"/>
    <w:rsid w:val="009D1108"/>
    <w:rsid w:val="009D1580"/>
    <w:rsid w:val="009D1766"/>
    <w:rsid w:val="009D1831"/>
    <w:rsid w:val="009D1838"/>
    <w:rsid w:val="009D21DE"/>
    <w:rsid w:val="009D25B1"/>
    <w:rsid w:val="009D2A44"/>
    <w:rsid w:val="009D3489"/>
    <w:rsid w:val="009D3AFC"/>
    <w:rsid w:val="009D42CE"/>
    <w:rsid w:val="009D435D"/>
    <w:rsid w:val="009D45B4"/>
    <w:rsid w:val="009D4DD7"/>
    <w:rsid w:val="009D4F64"/>
    <w:rsid w:val="009D536D"/>
    <w:rsid w:val="009D544C"/>
    <w:rsid w:val="009D6A5A"/>
    <w:rsid w:val="009D6E6D"/>
    <w:rsid w:val="009D76A0"/>
    <w:rsid w:val="009D7A07"/>
    <w:rsid w:val="009E00A1"/>
    <w:rsid w:val="009E10E7"/>
    <w:rsid w:val="009E10FC"/>
    <w:rsid w:val="009E1849"/>
    <w:rsid w:val="009E25CE"/>
    <w:rsid w:val="009E29AD"/>
    <w:rsid w:val="009E2A44"/>
    <w:rsid w:val="009E2D2E"/>
    <w:rsid w:val="009E304E"/>
    <w:rsid w:val="009E3429"/>
    <w:rsid w:val="009E3788"/>
    <w:rsid w:val="009E3C47"/>
    <w:rsid w:val="009E3EDC"/>
    <w:rsid w:val="009E406D"/>
    <w:rsid w:val="009E45FF"/>
    <w:rsid w:val="009E4F11"/>
    <w:rsid w:val="009E5D79"/>
    <w:rsid w:val="009E61F5"/>
    <w:rsid w:val="009E6640"/>
    <w:rsid w:val="009E6E18"/>
    <w:rsid w:val="009E70B4"/>
    <w:rsid w:val="009E70F7"/>
    <w:rsid w:val="009E7267"/>
    <w:rsid w:val="009E7790"/>
    <w:rsid w:val="009E7CF6"/>
    <w:rsid w:val="009E7FEC"/>
    <w:rsid w:val="009F054C"/>
    <w:rsid w:val="009F15D4"/>
    <w:rsid w:val="009F1F3A"/>
    <w:rsid w:val="009F22BF"/>
    <w:rsid w:val="009F28F2"/>
    <w:rsid w:val="009F2C5D"/>
    <w:rsid w:val="009F2D46"/>
    <w:rsid w:val="009F338B"/>
    <w:rsid w:val="009F3741"/>
    <w:rsid w:val="009F37F9"/>
    <w:rsid w:val="009F395C"/>
    <w:rsid w:val="009F3BC0"/>
    <w:rsid w:val="009F3F7C"/>
    <w:rsid w:val="009F43EC"/>
    <w:rsid w:val="009F44EA"/>
    <w:rsid w:val="009F4A94"/>
    <w:rsid w:val="009F4D34"/>
    <w:rsid w:val="009F4FF5"/>
    <w:rsid w:val="009F52AD"/>
    <w:rsid w:val="009F56C3"/>
    <w:rsid w:val="009F5AA6"/>
    <w:rsid w:val="009F5DC3"/>
    <w:rsid w:val="009F6474"/>
    <w:rsid w:val="009F648A"/>
    <w:rsid w:val="009F670F"/>
    <w:rsid w:val="009F758E"/>
    <w:rsid w:val="009F75AD"/>
    <w:rsid w:val="009F768D"/>
    <w:rsid w:val="009F7768"/>
    <w:rsid w:val="009F786F"/>
    <w:rsid w:val="009F7FE2"/>
    <w:rsid w:val="00A0085C"/>
    <w:rsid w:val="00A0087E"/>
    <w:rsid w:val="00A00C9D"/>
    <w:rsid w:val="00A00CDB"/>
    <w:rsid w:val="00A00DF8"/>
    <w:rsid w:val="00A0104B"/>
    <w:rsid w:val="00A012E9"/>
    <w:rsid w:val="00A01404"/>
    <w:rsid w:val="00A01ED5"/>
    <w:rsid w:val="00A0235B"/>
    <w:rsid w:val="00A0278B"/>
    <w:rsid w:val="00A02AFB"/>
    <w:rsid w:val="00A02E14"/>
    <w:rsid w:val="00A02FB2"/>
    <w:rsid w:val="00A03203"/>
    <w:rsid w:val="00A03871"/>
    <w:rsid w:val="00A040A8"/>
    <w:rsid w:val="00A043B9"/>
    <w:rsid w:val="00A046CE"/>
    <w:rsid w:val="00A04B53"/>
    <w:rsid w:val="00A07207"/>
    <w:rsid w:val="00A07F96"/>
    <w:rsid w:val="00A10797"/>
    <w:rsid w:val="00A10A96"/>
    <w:rsid w:val="00A10F43"/>
    <w:rsid w:val="00A11000"/>
    <w:rsid w:val="00A1116A"/>
    <w:rsid w:val="00A11215"/>
    <w:rsid w:val="00A113FD"/>
    <w:rsid w:val="00A11BE2"/>
    <w:rsid w:val="00A11D16"/>
    <w:rsid w:val="00A11E83"/>
    <w:rsid w:val="00A11EA1"/>
    <w:rsid w:val="00A12915"/>
    <w:rsid w:val="00A12C75"/>
    <w:rsid w:val="00A133D2"/>
    <w:rsid w:val="00A137EC"/>
    <w:rsid w:val="00A137ED"/>
    <w:rsid w:val="00A13BD8"/>
    <w:rsid w:val="00A13BE8"/>
    <w:rsid w:val="00A13E21"/>
    <w:rsid w:val="00A143E5"/>
    <w:rsid w:val="00A14405"/>
    <w:rsid w:val="00A14895"/>
    <w:rsid w:val="00A14B2F"/>
    <w:rsid w:val="00A15242"/>
    <w:rsid w:val="00A15A4B"/>
    <w:rsid w:val="00A15CC7"/>
    <w:rsid w:val="00A15E5F"/>
    <w:rsid w:val="00A16263"/>
    <w:rsid w:val="00A16747"/>
    <w:rsid w:val="00A16B69"/>
    <w:rsid w:val="00A16E2F"/>
    <w:rsid w:val="00A17214"/>
    <w:rsid w:val="00A1752D"/>
    <w:rsid w:val="00A1791A"/>
    <w:rsid w:val="00A17C20"/>
    <w:rsid w:val="00A20900"/>
    <w:rsid w:val="00A20BC0"/>
    <w:rsid w:val="00A22093"/>
    <w:rsid w:val="00A2312C"/>
    <w:rsid w:val="00A2335B"/>
    <w:rsid w:val="00A234B3"/>
    <w:rsid w:val="00A23517"/>
    <w:rsid w:val="00A23D35"/>
    <w:rsid w:val="00A245B3"/>
    <w:rsid w:val="00A24CFF"/>
    <w:rsid w:val="00A25390"/>
    <w:rsid w:val="00A25CCD"/>
    <w:rsid w:val="00A26871"/>
    <w:rsid w:val="00A26F6C"/>
    <w:rsid w:val="00A2756E"/>
    <w:rsid w:val="00A27F29"/>
    <w:rsid w:val="00A3006B"/>
    <w:rsid w:val="00A30589"/>
    <w:rsid w:val="00A3091A"/>
    <w:rsid w:val="00A31C63"/>
    <w:rsid w:val="00A324EC"/>
    <w:rsid w:val="00A32864"/>
    <w:rsid w:val="00A330C7"/>
    <w:rsid w:val="00A33203"/>
    <w:rsid w:val="00A33512"/>
    <w:rsid w:val="00A3374D"/>
    <w:rsid w:val="00A33E12"/>
    <w:rsid w:val="00A33E18"/>
    <w:rsid w:val="00A3400E"/>
    <w:rsid w:val="00A343DE"/>
    <w:rsid w:val="00A34494"/>
    <w:rsid w:val="00A348D2"/>
    <w:rsid w:val="00A354D5"/>
    <w:rsid w:val="00A35814"/>
    <w:rsid w:val="00A3597F"/>
    <w:rsid w:val="00A35A72"/>
    <w:rsid w:val="00A35D1E"/>
    <w:rsid w:val="00A35F2A"/>
    <w:rsid w:val="00A36212"/>
    <w:rsid w:val="00A3628C"/>
    <w:rsid w:val="00A363D4"/>
    <w:rsid w:val="00A3641E"/>
    <w:rsid w:val="00A36422"/>
    <w:rsid w:val="00A36602"/>
    <w:rsid w:val="00A36EB1"/>
    <w:rsid w:val="00A372B4"/>
    <w:rsid w:val="00A373E7"/>
    <w:rsid w:val="00A37493"/>
    <w:rsid w:val="00A37599"/>
    <w:rsid w:val="00A3791E"/>
    <w:rsid w:val="00A40002"/>
    <w:rsid w:val="00A401C3"/>
    <w:rsid w:val="00A4034A"/>
    <w:rsid w:val="00A40582"/>
    <w:rsid w:val="00A4058B"/>
    <w:rsid w:val="00A40734"/>
    <w:rsid w:val="00A40FA4"/>
    <w:rsid w:val="00A4107D"/>
    <w:rsid w:val="00A41AD4"/>
    <w:rsid w:val="00A41D80"/>
    <w:rsid w:val="00A42C90"/>
    <w:rsid w:val="00A42E4E"/>
    <w:rsid w:val="00A4341A"/>
    <w:rsid w:val="00A43460"/>
    <w:rsid w:val="00A4359B"/>
    <w:rsid w:val="00A4369D"/>
    <w:rsid w:val="00A43E96"/>
    <w:rsid w:val="00A43FBA"/>
    <w:rsid w:val="00A447F8"/>
    <w:rsid w:val="00A44D8F"/>
    <w:rsid w:val="00A457AC"/>
    <w:rsid w:val="00A457DD"/>
    <w:rsid w:val="00A46418"/>
    <w:rsid w:val="00A465F9"/>
    <w:rsid w:val="00A466F3"/>
    <w:rsid w:val="00A46CC4"/>
    <w:rsid w:val="00A46EB5"/>
    <w:rsid w:val="00A4706E"/>
    <w:rsid w:val="00A471ED"/>
    <w:rsid w:val="00A47F23"/>
    <w:rsid w:val="00A504CB"/>
    <w:rsid w:val="00A5099F"/>
    <w:rsid w:val="00A50A6A"/>
    <w:rsid w:val="00A51885"/>
    <w:rsid w:val="00A528F1"/>
    <w:rsid w:val="00A5306B"/>
    <w:rsid w:val="00A53598"/>
    <w:rsid w:val="00A53A6A"/>
    <w:rsid w:val="00A53D80"/>
    <w:rsid w:val="00A54219"/>
    <w:rsid w:val="00A54790"/>
    <w:rsid w:val="00A54979"/>
    <w:rsid w:val="00A550ED"/>
    <w:rsid w:val="00A5515B"/>
    <w:rsid w:val="00A555ED"/>
    <w:rsid w:val="00A5593A"/>
    <w:rsid w:val="00A55BE9"/>
    <w:rsid w:val="00A55C69"/>
    <w:rsid w:val="00A55E44"/>
    <w:rsid w:val="00A56270"/>
    <w:rsid w:val="00A56930"/>
    <w:rsid w:val="00A56A7A"/>
    <w:rsid w:val="00A5761E"/>
    <w:rsid w:val="00A57D6F"/>
    <w:rsid w:val="00A60004"/>
    <w:rsid w:val="00A6057A"/>
    <w:rsid w:val="00A60C25"/>
    <w:rsid w:val="00A60E7A"/>
    <w:rsid w:val="00A615AD"/>
    <w:rsid w:val="00A61719"/>
    <w:rsid w:val="00A61CAD"/>
    <w:rsid w:val="00A61D8A"/>
    <w:rsid w:val="00A61FD0"/>
    <w:rsid w:val="00A620DB"/>
    <w:rsid w:val="00A62CA9"/>
    <w:rsid w:val="00A630B5"/>
    <w:rsid w:val="00A63174"/>
    <w:rsid w:val="00A638AA"/>
    <w:rsid w:val="00A63A0B"/>
    <w:rsid w:val="00A63C8E"/>
    <w:rsid w:val="00A63CF8"/>
    <w:rsid w:val="00A64EF5"/>
    <w:rsid w:val="00A650F5"/>
    <w:rsid w:val="00A651DD"/>
    <w:rsid w:val="00A65574"/>
    <w:rsid w:val="00A65612"/>
    <w:rsid w:val="00A65622"/>
    <w:rsid w:val="00A65858"/>
    <w:rsid w:val="00A65890"/>
    <w:rsid w:val="00A65928"/>
    <w:rsid w:val="00A65ABB"/>
    <w:rsid w:val="00A65BBC"/>
    <w:rsid w:val="00A660C6"/>
    <w:rsid w:val="00A66208"/>
    <w:rsid w:val="00A6621F"/>
    <w:rsid w:val="00A6680F"/>
    <w:rsid w:val="00A668AB"/>
    <w:rsid w:val="00A66BA4"/>
    <w:rsid w:val="00A66CC6"/>
    <w:rsid w:val="00A66DBF"/>
    <w:rsid w:val="00A67289"/>
    <w:rsid w:val="00A67D86"/>
    <w:rsid w:val="00A7012C"/>
    <w:rsid w:val="00A701AF"/>
    <w:rsid w:val="00A701CE"/>
    <w:rsid w:val="00A70687"/>
    <w:rsid w:val="00A7083C"/>
    <w:rsid w:val="00A70E4A"/>
    <w:rsid w:val="00A70EF1"/>
    <w:rsid w:val="00A71472"/>
    <w:rsid w:val="00A714B9"/>
    <w:rsid w:val="00A71624"/>
    <w:rsid w:val="00A717F5"/>
    <w:rsid w:val="00A71BFE"/>
    <w:rsid w:val="00A71CFB"/>
    <w:rsid w:val="00A720CD"/>
    <w:rsid w:val="00A7278A"/>
    <w:rsid w:val="00A731FB"/>
    <w:rsid w:val="00A73B9E"/>
    <w:rsid w:val="00A73C2B"/>
    <w:rsid w:val="00A73C56"/>
    <w:rsid w:val="00A7403F"/>
    <w:rsid w:val="00A742DD"/>
    <w:rsid w:val="00A7471E"/>
    <w:rsid w:val="00A7489A"/>
    <w:rsid w:val="00A750ED"/>
    <w:rsid w:val="00A75F5E"/>
    <w:rsid w:val="00A75F7E"/>
    <w:rsid w:val="00A75FF7"/>
    <w:rsid w:val="00A7675F"/>
    <w:rsid w:val="00A7698E"/>
    <w:rsid w:val="00A76D03"/>
    <w:rsid w:val="00A771FC"/>
    <w:rsid w:val="00A778B1"/>
    <w:rsid w:val="00A778B5"/>
    <w:rsid w:val="00A802FE"/>
    <w:rsid w:val="00A803F1"/>
    <w:rsid w:val="00A8040A"/>
    <w:rsid w:val="00A80D39"/>
    <w:rsid w:val="00A81109"/>
    <w:rsid w:val="00A81207"/>
    <w:rsid w:val="00A81746"/>
    <w:rsid w:val="00A81CF1"/>
    <w:rsid w:val="00A82283"/>
    <w:rsid w:val="00A82AFE"/>
    <w:rsid w:val="00A831DE"/>
    <w:rsid w:val="00A834A0"/>
    <w:rsid w:val="00A83589"/>
    <w:rsid w:val="00A83E57"/>
    <w:rsid w:val="00A840FE"/>
    <w:rsid w:val="00A84232"/>
    <w:rsid w:val="00A85585"/>
    <w:rsid w:val="00A85770"/>
    <w:rsid w:val="00A85D48"/>
    <w:rsid w:val="00A85D75"/>
    <w:rsid w:val="00A85E34"/>
    <w:rsid w:val="00A85E6D"/>
    <w:rsid w:val="00A86046"/>
    <w:rsid w:val="00A86A05"/>
    <w:rsid w:val="00A86D5D"/>
    <w:rsid w:val="00A86E23"/>
    <w:rsid w:val="00A86FEA"/>
    <w:rsid w:val="00A870D9"/>
    <w:rsid w:val="00A87329"/>
    <w:rsid w:val="00A873C4"/>
    <w:rsid w:val="00A87DFB"/>
    <w:rsid w:val="00A87E23"/>
    <w:rsid w:val="00A90494"/>
    <w:rsid w:val="00A90860"/>
    <w:rsid w:val="00A909F7"/>
    <w:rsid w:val="00A90B78"/>
    <w:rsid w:val="00A90CCC"/>
    <w:rsid w:val="00A914E2"/>
    <w:rsid w:val="00A91D1E"/>
    <w:rsid w:val="00A91E27"/>
    <w:rsid w:val="00A91F96"/>
    <w:rsid w:val="00A92103"/>
    <w:rsid w:val="00A925F9"/>
    <w:rsid w:val="00A926C4"/>
    <w:rsid w:val="00A92A03"/>
    <w:rsid w:val="00A92A7E"/>
    <w:rsid w:val="00A930D7"/>
    <w:rsid w:val="00A93B5B"/>
    <w:rsid w:val="00A93B81"/>
    <w:rsid w:val="00A9443C"/>
    <w:rsid w:val="00A9464E"/>
    <w:rsid w:val="00A94D42"/>
    <w:rsid w:val="00A95356"/>
    <w:rsid w:val="00A95397"/>
    <w:rsid w:val="00A9596E"/>
    <w:rsid w:val="00A95A85"/>
    <w:rsid w:val="00A95CB3"/>
    <w:rsid w:val="00A95E30"/>
    <w:rsid w:val="00A95F29"/>
    <w:rsid w:val="00A95F52"/>
    <w:rsid w:val="00A96F34"/>
    <w:rsid w:val="00A973C9"/>
    <w:rsid w:val="00A97487"/>
    <w:rsid w:val="00A97496"/>
    <w:rsid w:val="00A974E1"/>
    <w:rsid w:val="00A974FA"/>
    <w:rsid w:val="00A9755D"/>
    <w:rsid w:val="00AA032A"/>
    <w:rsid w:val="00AA08D1"/>
    <w:rsid w:val="00AA0920"/>
    <w:rsid w:val="00AA0A06"/>
    <w:rsid w:val="00AA0B99"/>
    <w:rsid w:val="00AA10A1"/>
    <w:rsid w:val="00AA117F"/>
    <w:rsid w:val="00AA1716"/>
    <w:rsid w:val="00AA247E"/>
    <w:rsid w:val="00AA29E3"/>
    <w:rsid w:val="00AA2D13"/>
    <w:rsid w:val="00AA38DD"/>
    <w:rsid w:val="00AA3A03"/>
    <w:rsid w:val="00AA4005"/>
    <w:rsid w:val="00AA41BC"/>
    <w:rsid w:val="00AA46AD"/>
    <w:rsid w:val="00AA478F"/>
    <w:rsid w:val="00AA4AFB"/>
    <w:rsid w:val="00AA5339"/>
    <w:rsid w:val="00AA5467"/>
    <w:rsid w:val="00AA591E"/>
    <w:rsid w:val="00AA5C1A"/>
    <w:rsid w:val="00AA65D3"/>
    <w:rsid w:val="00AA6850"/>
    <w:rsid w:val="00AA7747"/>
    <w:rsid w:val="00AA7A4D"/>
    <w:rsid w:val="00AB03EC"/>
    <w:rsid w:val="00AB07FC"/>
    <w:rsid w:val="00AB1831"/>
    <w:rsid w:val="00AB29CD"/>
    <w:rsid w:val="00AB2A15"/>
    <w:rsid w:val="00AB2E6C"/>
    <w:rsid w:val="00AB2F0E"/>
    <w:rsid w:val="00AB31A4"/>
    <w:rsid w:val="00AB3A54"/>
    <w:rsid w:val="00AB3C9B"/>
    <w:rsid w:val="00AB416A"/>
    <w:rsid w:val="00AB479D"/>
    <w:rsid w:val="00AB5340"/>
    <w:rsid w:val="00AB5418"/>
    <w:rsid w:val="00AB5FC6"/>
    <w:rsid w:val="00AB6185"/>
    <w:rsid w:val="00AB6262"/>
    <w:rsid w:val="00AB65A6"/>
    <w:rsid w:val="00AB665A"/>
    <w:rsid w:val="00AB6B2C"/>
    <w:rsid w:val="00AB6CF2"/>
    <w:rsid w:val="00AB6F03"/>
    <w:rsid w:val="00AB7A18"/>
    <w:rsid w:val="00AB7E01"/>
    <w:rsid w:val="00AC0661"/>
    <w:rsid w:val="00AC07D7"/>
    <w:rsid w:val="00AC145E"/>
    <w:rsid w:val="00AC18E9"/>
    <w:rsid w:val="00AC1EE8"/>
    <w:rsid w:val="00AC1EFF"/>
    <w:rsid w:val="00AC1F41"/>
    <w:rsid w:val="00AC22C4"/>
    <w:rsid w:val="00AC28A3"/>
    <w:rsid w:val="00AC29DE"/>
    <w:rsid w:val="00AC2FC0"/>
    <w:rsid w:val="00AC3409"/>
    <w:rsid w:val="00AC36B5"/>
    <w:rsid w:val="00AC392A"/>
    <w:rsid w:val="00AC4A1E"/>
    <w:rsid w:val="00AC4DAA"/>
    <w:rsid w:val="00AC5679"/>
    <w:rsid w:val="00AC5AA0"/>
    <w:rsid w:val="00AC62ED"/>
    <w:rsid w:val="00AC6CE0"/>
    <w:rsid w:val="00AC6DE3"/>
    <w:rsid w:val="00AC711A"/>
    <w:rsid w:val="00AC7234"/>
    <w:rsid w:val="00AC738C"/>
    <w:rsid w:val="00AC78D1"/>
    <w:rsid w:val="00AC79B6"/>
    <w:rsid w:val="00AC7E94"/>
    <w:rsid w:val="00AD0220"/>
    <w:rsid w:val="00AD03D7"/>
    <w:rsid w:val="00AD05EA"/>
    <w:rsid w:val="00AD0F51"/>
    <w:rsid w:val="00AD1010"/>
    <w:rsid w:val="00AD11B1"/>
    <w:rsid w:val="00AD1415"/>
    <w:rsid w:val="00AD17AD"/>
    <w:rsid w:val="00AD1E6D"/>
    <w:rsid w:val="00AD1F76"/>
    <w:rsid w:val="00AD2752"/>
    <w:rsid w:val="00AD29F1"/>
    <w:rsid w:val="00AD2E61"/>
    <w:rsid w:val="00AD2F8C"/>
    <w:rsid w:val="00AD31FC"/>
    <w:rsid w:val="00AD3540"/>
    <w:rsid w:val="00AD374D"/>
    <w:rsid w:val="00AD3A0D"/>
    <w:rsid w:val="00AD452E"/>
    <w:rsid w:val="00AD4FCC"/>
    <w:rsid w:val="00AD5477"/>
    <w:rsid w:val="00AD5A11"/>
    <w:rsid w:val="00AD62D5"/>
    <w:rsid w:val="00AD66B8"/>
    <w:rsid w:val="00AD6959"/>
    <w:rsid w:val="00AD6A96"/>
    <w:rsid w:val="00AD6C23"/>
    <w:rsid w:val="00AD6F50"/>
    <w:rsid w:val="00AD6F82"/>
    <w:rsid w:val="00AD7E6D"/>
    <w:rsid w:val="00AE0535"/>
    <w:rsid w:val="00AE0BC5"/>
    <w:rsid w:val="00AE14E9"/>
    <w:rsid w:val="00AE196A"/>
    <w:rsid w:val="00AE1B0C"/>
    <w:rsid w:val="00AE1CDD"/>
    <w:rsid w:val="00AE2190"/>
    <w:rsid w:val="00AE25A9"/>
    <w:rsid w:val="00AE2FB0"/>
    <w:rsid w:val="00AE39A7"/>
    <w:rsid w:val="00AE3C04"/>
    <w:rsid w:val="00AE4310"/>
    <w:rsid w:val="00AE4517"/>
    <w:rsid w:val="00AE4D20"/>
    <w:rsid w:val="00AE4D4D"/>
    <w:rsid w:val="00AE5035"/>
    <w:rsid w:val="00AE5380"/>
    <w:rsid w:val="00AE565B"/>
    <w:rsid w:val="00AE56F7"/>
    <w:rsid w:val="00AE5855"/>
    <w:rsid w:val="00AE5B1D"/>
    <w:rsid w:val="00AE5B23"/>
    <w:rsid w:val="00AE6369"/>
    <w:rsid w:val="00AE6DBE"/>
    <w:rsid w:val="00AE70E5"/>
    <w:rsid w:val="00AE7314"/>
    <w:rsid w:val="00AE7B1E"/>
    <w:rsid w:val="00AE7E39"/>
    <w:rsid w:val="00AF008C"/>
    <w:rsid w:val="00AF00B9"/>
    <w:rsid w:val="00AF089B"/>
    <w:rsid w:val="00AF0959"/>
    <w:rsid w:val="00AF10F2"/>
    <w:rsid w:val="00AF14E4"/>
    <w:rsid w:val="00AF155C"/>
    <w:rsid w:val="00AF1605"/>
    <w:rsid w:val="00AF17C3"/>
    <w:rsid w:val="00AF18F6"/>
    <w:rsid w:val="00AF19C5"/>
    <w:rsid w:val="00AF1D11"/>
    <w:rsid w:val="00AF231C"/>
    <w:rsid w:val="00AF25B0"/>
    <w:rsid w:val="00AF26C8"/>
    <w:rsid w:val="00AF273E"/>
    <w:rsid w:val="00AF27F8"/>
    <w:rsid w:val="00AF2B75"/>
    <w:rsid w:val="00AF2F11"/>
    <w:rsid w:val="00AF305A"/>
    <w:rsid w:val="00AF3096"/>
    <w:rsid w:val="00AF356C"/>
    <w:rsid w:val="00AF462C"/>
    <w:rsid w:val="00AF468E"/>
    <w:rsid w:val="00AF47DC"/>
    <w:rsid w:val="00AF4EB6"/>
    <w:rsid w:val="00AF4FAE"/>
    <w:rsid w:val="00AF5111"/>
    <w:rsid w:val="00AF537E"/>
    <w:rsid w:val="00AF556B"/>
    <w:rsid w:val="00AF5602"/>
    <w:rsid w:val="00AF56EC"/>
    <w:rsid w:val="00AF5702"/>
    <w:rsid w:val="00AF58AF"/>
    <w:rsid w:val="00AF598A"/>
    <w:rsid w:val="00AF6079"/>
    <w:rsid w:val="00AF6195"/>
    <w:rsid w:val="00AF64C0"/>
    <w:rsid w:val="00AF69F8"/>
    <w:rsid w:val="00AF6FE0"/>
    <w:rsid w:val="00AF7A74"/>
    <w:rsid w:val="00AF7AB7"/>
    <w:rsid w:val="00AF7DA9"/>
    <w:rsid w:val="00AF7DC1"/>
    <w:rsid w:val="00AF7EB8"/>
    <w:rsid w:val="00B000F3"/>
    <w:rsid w:val="00B003B9"/>
    <w:rsid w:val="00B004CE"/>
    <w:rsid w:val="00B005A2"/>
    <w:rsid w:val="00B00A03"/>
    <w:rsid w:val="00B00D5A"/>
    <w:rsid w:val="00B01013"/>
    <w:rsid w:val="00B01B4F"/>
    <w:rsid w:val="00B01DAB"/>
    <w:rsid w:val="00B02600"/>
    <w:rsid w:val="00B02D19"/>
    <w:rsid w:val="00B02D6C"/>
    <w:rsid w:val="00B02DA3"/>
    <w:rsid w:val="00B02EC9"/>
    <w:rsid w:val="00B02EF5"/>
    <w:rsid w:val="00B03713"/>
    <w:rsid w:val="00B0378A"/>
    <w:rsid w:val="00B0382D"/>
    <w:rsid w:val="00B03B23"/>
    <w:rsid w:val="00B03D24"/>
    <w:rsid w:val="00B04A31"/>
    <w:rsid w:val="00B04AFD"/>
    <w:rsid w:val="00B04D0C"/>
    <w:rsid w:val="00B04ECD"/>
    <w:rsid w:val="00B0502B"/>
    <w:rsid w:val="00B060F0"/>
    <w:rsid w:val="00B0621C"/>
    <w:rsid w:val="00B06234"/>
    <w:rsid w:val="00B06418"/>
    <w:rsid w:val="00B07C0B"/>
    <w:rsid w:val="00B1017A"/>
    <w:rsid w:val="00B101B0"/>
    <w:rsid w:val="00B1047B"/>
    <w:rsid w:val="00B1084A"/>
    <w:rsid w:val="00B10942"/>
    <w:rsid w:val="00B11774"/>
    <w:rsid w:val="00B117A7"/>
    <w:rsid w:val="00B1194E"/>
    <w:rsid w:val="00B11C1B"/>
    <w:rsid w:val="00B11D50"/>
    <w:rsid w:val="00B12588"/>
    <w:rsid w:val="00B12736"/>
    <w:rsid w:val="00B12CC6"/>
    <w:rsid w:val="00B13043"/>
    <w:rsid w:val="00B13912"/>
    <w:rsid w:val="00B13BBE"/>
    <w:rsid w:val="00B140E9"/>
    <w:rsid w:val="00B141B7"/>
    <w:rsid w:val="00B14FA5"/>
    <w:rsid w:val="00B150AD"/>
    <w:rsid w:val="00B151EF"/>
    <w:rsid w:val="00B15228"/>
    <w:rsid w:val="00B157B2"/>
    <w:rsid w:val="00B15957"/>
    <w:rsid w:val="00B15B63"/>
    <w:rsid w:val="00B15E64"/>
    <w:rsid w:val="00B16294"/>
    <w:rsid w:val="00B16431"/>
    <w:rsid w:val="00B16457"/>
    <w:rsid w:val="00B16CBE"/>
    <w:rsid w:val="00B17E55"/>
    <w:rsid w:val="00B17EFD"/>
    <w:rsid w:val="00B205D1"/>
    <w:rsid w:val="00B206C6"/>
    <w:rsid w:val="00B20EB3"/>
    <w:rsid w:val="00B20ECE"/>
    <w:rsid w:val="00B20F52"/>
    <w:rsid w:val="00B2182D"/>
    <w:rsid w:val="00B21C78"/>
    <w:rsid w:val="00B21ECE"/>
    <w:rsid w:val="00B22AD4"/>
    <w:rsid w:val="00B22E80"/>
    <w:rsid w:val="00B2405E"/>
    <w:rsid w:val="00B243E4"/>
    <w:rsid w:val="00B244F8"/>
    <w:rsid w:val="00B25871"/>
    <w:rsid w:val="00B259E0"/>
    <w:rsid w:val="00B25EE2"/>
    <w:rsid w:val="00B25FA4"/>
    <w:rsid w:val="00B26C21"/>
    <w:rsid w:val="00B26D25"/>
    <w:rsid w:val="00B272C0"/>
    <w:rsid w:val="00B27981"/>
    <w:rsid w:val="00B27A69"/>
    <w:rsid w:val="00B27AD3"/>
    <w:rsid w:val="00B27AD9"/>
    <w:rsid w:val="00B30098"/>
    <w:rsid w:val="00B30AA8"/>
    <w:rsid w:val="00B30D12"/>
    <w:rsid w:val="00B31366"/>
    <w:rsid w:val="00B31EE9"/>
    <w:rsid w:val="00B31F9A"/>
    <w:rsid w:val="00B32C52"/>
    <w:rsid w:val="00B32D4D"/>
    <w:rsid w:val="00B33174"/>
    <w:rsid w:val="00B332BD"/>
    <w:rsid w:val="00B339DE"/>
    <w:rsid w:val="00B33F0D"/>
    <w:rsid w:val="00B33F6F"/>
    <w:rsid w:val="00B34267"/>
    <w:rsid w:val="00B34520"/>
    <w:rsid w:val="00B346A3"/>
    <w:rsid w:val="00B34880"/>
    <w:rsid w:val="00B34F8B"/>
    <w:rsid w:val="00B35035"/>
    <w:rsid w:val="00B3514F"/>
    <w:rsid w:val="00B35198"/>
    <w:rsid w:val="00B352E4"/>
    <w:rsid w:val="00B357C8"/>
    <w:rsid w:val="00B35BFB"/>
    <w:rsid w:val="00B36267"/>
    <w:rsid w:val="00B36A00"/>
    <w:rsid w:val="00B37106"/>
    <w:rsid w:val="00B37C9D"/>
    <w:rsid w:val="00B406C8"/>
    <w:rsid w:val="00B40D5F"/>
    <w:rsid w:val="00B41516"/>
    <w:rsid w:val="00B41A97"/>
    <w:rsid w:val="00B41B11"/>
    <w:rsid w:val="00B41E8E"/>
    <w:rsid w:val="00B421B8"/>
    <w:rsid w:val="00B4227C"/>
    <w:rsid w:val="00B42D1F"/>
    <w:rsid w:val="00B4349D"/>
    <w:rsid w:val="00B43F92"/>
    <w:rsid w:val="00B4498A"/>
    <w:rsid w:val="00B459B4"/>
    <w:rsid w:val="00B46162"/>
    <w:rsid w:val="00B4664F"/>
    <w:rsid w:val="00B4685E"/>
    <w:rsid w:val="00B46CC6"/>
    <w:rsid w:val="00B4715F"/>
    <w:rsid w:val="00B47597"/>
    <w:rsid w:val="00B509D2"/>
    <w:rsid w:val="00B50D3D"/>
    <w:rsid w:val="00B50E12"/>
    <w:rsid w:val="00B51CF7"/>
    <w:rsid w:val="00B51FD8"/>
    <w:rsid w:val="00B52137"/>
    <w:rsid w:val="00B521B3"/>
    <w:rsid w:val="00B523AF"/>
    <w:rsid w:val="00B52704"/>
    <w:rsid w:val="00B5286E"/>
    <w:rsid w:val="00B53016"/>
    <w:rsid w:val="00B530CB"/>
    <w:rsid w:val="00B53155"/>
    <w:rsid w:val="00B53461"/>
    <w:rsid w:val="00B536E8"/>
    <w:rsid w:val="00B53731"/>
    <w:rsid w:val="00B53D19"/>
    <w:rsid w:val="00B54886"/>
    <w:rsid w:val="00B54ACD"/>
    <w:rsid w:val="00B54CA7"/>
    <w:rsid w:val="00B56339"/>
    <w:rsid w:val="00B567BB"/>
    <w:rsid w:val="00B56A75"/>
    <w:rsid w:val="00B56AA0"/>
    <w:rsid w:val="00B56AD9"/>
    <w:rsid w:val="00B56B65"/>
    <w:rsid w:val="00B57272"/>
    <w:rsid w:val="00B5744F"/>
    <w:rsid w:val="00B57641"/>
    <w:rsid w:val="00B57725"/>
    <w:rsid w:val="00B57BDF"/>
    <w:rsid w:val="00B57E41"/>
    <w:rsid w:val="00B60165"/>
    <w:rsid w:val="00B60377"/>
    <w:rsid w:val="00B6065A"/>
    <w:rsid w:val="00B60F2C"/>
    <w:rsid w:val="00B61090"/>
    <w:rsid w:val="00B6178F"/>
    <w:rsid w:val="00B61C48"/>
    <w:rsid w:val="00B624BB"/>
    <w:rsid w:val="00B6262E"/>
    <w:rsid w:val="00B628C7"/>
    <w:rsid w:val="00B62FAC"/>
    <w:rsid w:val="00B62FDF"/>
    <w:rsid w:val="00B6355D"/>
    <w:rsid w:val="00B64216"/>
    <w:rsid w:val="00B64647"/>
    <w:rsid w:val="00B65391"/>
    <w:rsid w:val="00B65680"/>
    <w:rsid w:val="00B65CE4"/>
    <w:rsid w:val="00B66BC4"/>
    <w:rsid w:val="00B67413"/>
    <w:rsid w:val="00B676FA"/>
    <w:rsid w:val="00B677AA"/>
    <w:rsid w:val="00B67E56"/>
    <w:rsid w:val="00B67FA0"/>
    <w:rsid w:val="00B70BFA"/>
    <w:rsid w:val="00B70F4D"/>
    <w:rsid w:val="00B70FF4"/>
    <w:rsid w:val="00B711A7"/>
    <w:rsid w:val="00B712D7"/>
    <w:rsid w:val="00B71300"/>
    <w:rsid w:val="00B713E1"/>
    <w:rsid w:val="00B71687"/>
    <w:rsid w:val="00B71698"/>
    <w:rsid w:val="00B7175A"/>
    <w:rsid w:val="00B719C6"/>
    <w:rsid w:val="00B71B73"/>
    <w:rsid w:val="00B71C2F"/>
    <w:rsid w:val="00B71EF4"/>
    <w:rsid w:val="00B7240F"/>
    <w:rsid w:val="00B726A5"/>
    <w:rsid w:val="00B73011"/>
    <w:rsid w:val="00B73096"/>
    <w:rsid w:val="00B731B7"/>
    <w:rsid w:val="00B73692"/>
    <w:rsid w:val="00B7398F"/>
    <w:rsid w:val="00B73A60"/>
    <w:rsid w:val="00B73C10"/>
    <w:rsid w:val="00B73D82"/>
    <w:rsid w:val="00B73F7C"/>
    <w:rsid w:val="00B74A31"/>
    <w:rsid w:val="00B74F7A"/>
    <w:rsid w:val="00B7511A"/>
    <w:rsid w:val="00B764A8"/>
    <w:rsid w:val="00B76885"/>
    <w:rsid w:val="00B77086"/>
    <w:rsid w:val="00B77225"/>
    <w:rsid w:val="00B7726B"/>
    <w:rsid w:val="00B77E30"/>
    <w:rsid w:val="00B77EEE"/>
    <w:rsid w:val="00B80B6A"/>
    <w:rsid w:val="00B80CD7"/>
    <w:rsid w:val="00B80F7E"/>
    <w:rsid w:val="00B8106A"/>
    <w:rsid w:val="00B81777"/>
    <w:rsid w:val="00B81A31"/>
    <w:rsid w:val="00B81D0F"/>
    <w:rsid w:val="00B81F8F"/>
    <w:rsid w:val="00B8209A"/>
    <w:rsid w:val="00B822CE"/>
    <w:rsid w:val="00B828E4"/>
    <w:rsid w:val="00B82D1B"/>
    <w:rsid w:val="00B82FB1"/>
    <w:rsid w:val="00B8309A"/>
    <w:rsid w:val="00B83300"/>
    <w:rsid w:val="00B83585"/>
    <w:rsid w:val="00B83B2E"/>
    <w:rsid w:val="00B83CBD"/>
    <w:rsid w:val="00B844C4"/>
    <w:rsid w:val="00B848F7"/>
    <w:rsid w:val="00B84F76"/>
    <w:rsid w:val="00B8554E"/>
    <w:rsid w:val="00B855A4"/>
    <w:rsid w:val="00B85D7C"/>
    <w:rsid w:val="00B868D2"/>
    <w:rsid w:val="00B86B5B"/>
    <w:rsid w:val="00B8715F"/>
    <w:rsid w:val="00B87609"/>
    <w:rsid w:val="00B87A74"/>
    <w:rsid w:val="00B87CD6"/>
    <w:rsid w:val="00B90040"/>
    <w:rsid w:val="00B903BE"/>
    <w:rsid w:val="00B90534"/>
    <w:rsid w:val="00B9107B"/>
    <w:rsid w:val="00B91706"/>
    <w:rsid w:val="00B91A6F"/>
    <w:rsid w:val="00B91B41"/>
    <w:rsid w:val="00B91E51"/>
    <w:rsid w:val="00B922DB"/>
    <w:rsid w:val="00B926AC"/>
    <w:rsid w:val="00B92751"/>
    <w:rsid w:val="00B928A6"/>
    <w:rsid w:val="00B93354"/>
    <w:rsid w:val="00B93357"/>
    <w:rsid w:val="00B939F6"/>
    <w:rsid w:val="00B93C38"/>
    <w:rsid w:val="00B93D44"/>
    <w:rsid w:val="00B93E02"/>
    <w:rsid w:val="00B940AC"/>
    <w:rsid w:val="00B943B3"/>
    <w:rsid w:val="00B94768"/>
    <w:rsid w:val="00B94A50"/>
    <w:rsid w:val="00B94D60"/>
    <w:rsid w:val="00B94E95"/>
    <w:rsid w:val="00B95029"/>
    <w:rsid w:val="00B9506A"/>
    <w:rsid w:val="00B95300"/>
    <w:rsid w:val="00B95879"/>
    <w:rsid w:val="00B95920"/>
    <w:rsid w:val="00B95E76"/>
    <w:rsid w:val="00B96388"/>
    <w:rsid w:val="00B96707"/>
    <w:rsid w:val="00B96BC1"/>
    <w:rsid w:val="00B97C12"/>
    <w:rsid w:val="00BA017E"/>
    <w:rsid w:val="00BA0B1D"/>
    <w:rsid w:val="00BA14ED"/>
    <w:rsid w:val="00BA1D51"/>
    <w:rsid w:val="00BA1FF9"/>
    <w:rsid w:val="00BA21CA"/>
    <w:rsid w:val="00BA2A6D"/>
    <w:rsid w:val="00BA2CA3"/>
    <w:rsid w:val="00BA2F9C"/>
    <w:rsid w:val="00BA36CE"/>
    <w:rsid w:val="00BA36E4"/>
    <w:rsid w:val="00BA3D6B"/>
    <w:rsid w:val="00BA3ECC"/>
    <w:rsid w:val="00BA42AB"/>
    <w:rsid w:val="00BA4369"/>
    <w:rsid w:val="00BA4476"/>
    <w:rsid w:val="00BA47D0"/>
    <w:rsid w:val="00BA4820"/>
    <w:rsid w:val="00BA49C1"/>
    <w:rsid w:val="00BA4A9E"/>
    <w:rsid w:val="00BA50F2"/>
    <w:rsid w:val="00BA5246"/>
    <w:rsid w:val="00BA538A"/>
    <w:rsid w:val="00BA5498"/>
    <w:rsid w:val="00BA593C"/>
    <w:rsid w:val="00BA5958"/>
    <w:rsid w:val="00BA5DD2"/>
    <w:rsid w:val="00BA6795"/>
    <w:rsid w:val="00BA688A"/>
    <w:rsid w:val="00BA779D"/>
    <w:rsid w:val="00BB001C"/>
    <w:rsid w:val="00BB00DB"/>
    <w:rsid w:val="00BB0409"/>
    <w:rsid w:val="00BB045D"/>
    <w:rsid w:val="00BB09A5"/>
    <w:rsid w:val="00BB0CF4"/>
    <w:rsid w:val="00BB0E88"/>
    <w:rsid w:val="00BB1505"/>
    <w:rsid w:val="00BB20D7"/>
    <w:rsid w:val="00BB23FF"/>
    <w:rsid w:val="00BB2BD7"/>
    <w:rsid w:val="00BB2F8F"/>
    <w:rsid w:val="00BB4131"/>
    <w:rsid w:val="00BB4687"/>
    <w:rsid w:val="00BB51A0"/>
    <w:rsid w:val="00BB5525"/>
    <w:rsid w:val="00BB5920"/>
    <w:rsid w:val="00BB65A4"/>
    <w:rsid w:val="00BB66BD"/>
    <w:rsid w:val="00BB6801"/>
    <w:rsid w:val="00BB6858"/>
    <w:rsid w:val="00BB69A7"/>
    <w:rsid w:val="00BB6C70"/>
    <w:rsid w:val="00BB6CF0"/>
    <w:rsid w:val="00BB6FA1"/>
    <w:rsid w:val="00BB71B2"/>
    <w:rsid w:val="00BC03B0"/>
    <w:rsid w:val="00BC0E8F"/>
    <w:rsid w:val="00BC1A7D"/>
    <w:rsid w:val="00BC1DB2"/>
    <w:rsid w:val="00BC21AA"/>
    <w:rsid w:val="00BC242E"/>
    <w:rsid w:val="00BC25B9"/>
    <w:rsid w:val="00BC267F"/>
    <w:rsid w:val="00BC3091"/>
    <w:rsid w:val="00BC3CB4"/>
    <w:rsid w:val="00BC3F48"/>
    <w:rsid w:val="00BC4038"/>
    <w:rsid w:val="00BC440B"/>
    <w:rsid w:val="00BC460E"/>
    <w:rsid w:val="00BC51F3"/>
    <w:rsid w:val="00BC57FC"/>
    <w:rsid w:val="00BC59CB"/>
    <w:rsid w:val="00BC642C"/>
    <w:rsid w:val="00BC6894"/>
    <w:rsid w:val="00BC69AC"/>
    <w:rsid w:val="00BC6B8E"/>
    <w:rsid w:val="00BC7DCD"/>
    <w:rsid w:val="00BC7F30"/>
    <w:rsid w:val="00BD056D"/>
    <w:rsid w:val="00BD1098"/>
    <w:rsid w:val="00BD12B3"/>
    <w:rsid w:val="00BD16D0"/>
    <w:rsid w:val="00BD1E02"/>
    <w:rsid w:val="00BD20BF"/>
    <w:rsid w:val="00BD30C3"/>
    <w:rsid w:val="00BD328F"/>
    <w:rsid w:val="00BD3828"/>
    <w:rsid w:val="00BD3D35"/>
    <w:rsid w:val="00BD42FF"/>
    <w:rsid w:val="00BD4745"/>
    <w:rsid w:val="00BD489C"/>
    <w:rsid w:val="00BD4A6A"/>
    <w:rsid w:val="00BD4C73"/>
    <w:rsid w:val="00BD5220"/>
    <w:rsid w:val="00BD5940"/>
    <w:rsid w:val="00BD5B28"/>
    <w:rsid w:val="00BD5E78"/>
    <w:rsid w:val="00BD66A1"/>
    <w:rsid w:val="00BD693F"/>
    <w:rsid w:val="00BD6E18"/>
    <w:rsid w:val="00BD7913"/>
    <w:rsid w:val="00BE0350"/>
    <w:rsid w:val="00BE042E"/>
    <w:rsid w:val="00BE0B77"/>
    <w:rsid w:val="00BE0FF7"/>
    <w:rsid w:val="00BE115D"/>
    <w:rsid w:val="00BE126C"/>
    <w:rsid w:val="00BE193A"/>
    <w:rsid w:val="00BE1D29"/>
    <w:rsid w:val="00BE1D6F"/>
    <w:rsid w:val="00BE1EBA"/>
    <w:rsid w:val="00BE2794"/>
    <w:rsid w:val="00BE2AA5"/>
    <w:rsid w:val="00BE3F9B"/>
    <w:rsid w:val="00BE4253"/>
    <w:rsid w:val="00BE4A90"/>
    <w:rsid w:val="00BE598E"/>
    <w:rsid w:val="00BE5A77"/>
    <w:rsid w:val="00BE5BA6"/>
    <w:rsid w:val="00BE5DDF"/>
    <w:rsid w:val="00BE5F79"/>
    <w:rsid w:val="00BE665D"/>
    <w:rsid w:val="00BE677E"/>
    <w:rsid w:val="00BE690C"/>
    <w:rsid w:val="00BE6CE3"/>
    <w:rsid w:val="00BE6D89"/>
    <w:rsid w:val="00BE7DCB"/>
    <w:rsid w:val="00BF02AC"/>
    <w:rsid w:val="00BF0323"/>
    <w:rsid w:val="00BF0461"/>
    <w:rsid w:val="00BF0CD0"/>
    <w:rsid w:val="00BF11E3"/>
    <w:rsid w:val="00BF1937"/>
    <w:rsid w:val="00BF1FDD"/>
    <w:rsid w:val="00BF263B"/>
    <w:rsid w:val="00BF26BA"/>
    <w:rsid w:val="00BF33A3"/>
    <w:rsid w:val="00BF34B5"/>
    <w:rsid w:val="00BF35FB"/>
    <w:rsid w:val="00BF3647"/>
    <w:rsid w:val="00BF3BE9"/>
    <w:rsid w:val="00BF3C7B"/>
    <w:rsid w:val="00BF441D"/>
    <w:rsid w:val="00BF4561"/>
    <w:rsid w:val="00BF45AD"/>
    <w:rsid w:val="00BF4775"/>
    <w:rsid w:val="00BF5B89"/>
    <w:rsid w:val="00BF6077"/>
    <w:rsid w:val="00BF7DE4"/>
    <w:rsid w:val="00BF7EE3"/>
    <w:rsid w:val="00C0023F"/>
    <w:rsid w:val="00C004C4"/>
    <w:rsid w:val="00C0060B"/>
    <w:rsid w:val="00C0080C"/>
    <w:rsid w:val="00C0132B"/>
    <w:rsid w:val="00C0132D"/>
    <w:rsid w:val="00C0174F"/>
    <w:rsid w:val="00C0213F"/>
    <w:rsid w:val="00C02389"/>
    <w:rsid w:val="00C027C5"/>
    <w:rsid w:val="00C029CE"/>
    <w:rsid w:val="00C02B19"/>
    <w:rsid w:val="00C0307E"/>
    <w:rsid w:val="00C03E30"/>
    <w:rsid w:val="00C03E8A"/>
    <w:rsid w:val="00C03EDC"/>
    <w:rsid w:val="00C04005"/>
    <w:rsid w:val="00C0425F"/>
    <w:rsid w:val="00C04468"/>
    <w:rsid w:val="00C048D4"/>
    <w:rsid w:val="00C054AC"/>
    <w:rsid w:val="00C05562"/>
    <w:rsid w:val="00C06173"/>
    <w:rsid w:val="00C063E7"/>
    <w:rsid w:val="00C06638"/>
    <w:rsid w:val="00C066C6"/>
    <w:rsid w:val="00C068C0"/>
    <w:rsid w:val="00C06B9C"/>
    <w:rsid w:val="00C073AE"/>
    <w:rsid w:val="00C074CF"/>
    <w:rsid w:val="00C074E7"/>
    <w:rsid w:val="00C076B5"/>
    <w:rsid w:val="00C07A74"/>
    <w:rsid w:val="00C07C01"/>
    <w:rsid w:val="00C07E7F"/>
    <w:rsid w:val="00C07EC1"/>
    <w:rsid w:val="00C07FCB"/>
    <w:rsid w:val="00C10207"/>
    <w:rsid w:val="00C1118B"/>
    <w:rsid w:val="00C113F6"/>
    <w:rsid w:val="00C117A0"/>
    <w:rsid w:val="00C11A46"/>
    <w:rsid w:val="00C11BB8"/>
    <w:rsid w:val="00C11F5D"/>
    <w:rsid w:val="00C12CE5"/>
    <w:rsid w:val="00C13BE6"/>
    <w:rsid w:val="00C13C0D"/>
    <w:rsid w:val="00C14CD0"/>
    <w:rsid w:val="00C153BC"/>
    <w:rsid w:val="00C155E7"/>
    <w:rsid w:val="00C156FA"/>
    <w:rsid w:val="00C15A7C"/>
    <w:rsid w:val="00C15B16"/>
    <w:rsid w:val="00C15B28"/>
    <w:rsid w:val="00C16209"/>
    <w:rsid w:val="00C170D1"/>
    <w:rsid w:val="00C17405"/>
    <w:rsid w:val="00C178FB"/>
    <w:rsid w:val="00C17EB0"/>
    <w:rsid w:val="00C20291"/>
    <w:rsid w:val="00C205B4"/>
    <w:rsid w:val="00C20BF0"/>
    <w:rsid w:val="00C20DAF"/>
    <w:rsid w:val="00C21421"/>
    <w:rsid w:val="00C2149D"/>
    <w:rsid w:val="00C216CA"/>
    <w:rsid w:val="00C21763"/>
    <w:rsid w:val="00C221C7"/>
    <w:rsid w:val="00C228CA"/>
    <w:rsid w:val="00C229F6"/>
    <w:rsid w:val="00C22D1E"/>
    <w:rsid w:val="00C23341"/>
    <w:rsid w:val="00C23970"/>
    <w:rsid w:val="00C23979"/>
    <w:rsid w:val="00C23BD7"/>
    <w:rsid w:val="00C240BE"/>
    <w:rsid w:val="00C24575"/>
    <w:rsid w:val="00C24AB8"/>
    <w:rsid w:val="00C24BFC"/>
    <w:rsid w:val="00C251D5"/>
    <w:rsid w:val="00C26140"/>
    <w:rsid w:val="00C266EE"/>
    <w:rsid w:val="00C26B6A"/>
    <w:rsid w:val="00C26CBF"/>
    <w:rsid w:val="00C26CCA"/>
    <w:rsid w:val="00C27168"/>
    <w:rsid w:val="00C27424"/>
    <w:rsid w:val="00C27F1F"/>
    <w:rsid w:val="00C3088B"/>
    <w:rsid w:val="00C3089C"/>
    <w:rsid w:val="00C30B27"/>
    <w:rsid w:val="00C30E4F"/>
    <w:rsid w:val="00C30E9B"/>
    <w:rsid w:val="00C318BD"/>
    <w:rsid w:val="00C3191C"/>
    <w:rsid w:val="00C31BB0"/>
    <w:rsid w:val="00C31E82"/>
    <w:rsid w:val="00C31FDE"/>
    <w:rsid w:val="00C32780"/>
    <w:rsid w:val="00C32904"/>
    <w:rsid w:val="00C32916"/>
    <w:rsid w:val="00C32A58"/>
    <w:rsid w:val="00C32B18"/>
    <w:rsid w:val="00C331A8"/>
    <w:rsid w:val="00C33496"/>
    <w:rsid w:val="00C33BF6"/>
    <w:rsid w:val="00C33DBE"/>
    <w:rsid w:val="00C34228"/>
    <w:rsid w:val="00C348A2"/>
    <w:rsid w:val="00C34ABA"/>
    <w:rsid w:val="00C34E2D"/>
    <w:rsid w:val="00C351C4"/>
    <w:rsid w:val="00C35B7F"/>
    <w:rsid w:val="00C35BE1"/>
    <w:rsid w:val="00C35C74"/>
    <w:rsid w:val="00C36101"/>
    <w:rsid w:val="00C36142"/>
    <w:rsid w:val="00C3616C"/>
    <w:rsid w:val="00C36410"/>
    <w:rsid w:val="00C36420"/>
    <w:rsid w:val="00C36A22"/>
    <w:rsid w:val="00C36CC4"/>
    <w:rsid w:val="00C36E1F"/>
    <w:rsid w:val="00C371D8"/>
    <w:rsid w:val="00C373AC"/>
    <w:rsid w:val="00C37775"/>
    <w:rsid w:val="00C37835"/>
    <w:rsid w:val="00C402B4"/>
    <w:rsid w:val="00C40F2A"/>
    <w:rsid w:val="00C411A8"/>
    <w:rsid w:val="00C4123F"/>
    <w:rsid w:val="00C41473"/>
    <w:rsid w:val="00C414F7"/>
    <w:rsid w:val="00C4166F"/>
    <w:rsid w:val="00C41E19"/>
    <w:rsid w:val="00C41F57"/>
    <w:rsid w:val="00C42551"/>
    <w:rsid w:val="00C429BE"/>
    <w:rsid w:val="00C42FFF"/>
    <w:rsid w:val="00C43498"/>
    <w:rsid w:val="00C43A17"/>
    <w:rsid w:val="00C43D3D"/>
    <w:rsid w:val="00C43E7B"/>
    <w:rsid w:val="00C44BBB"/>
    <w:rsid w:val="00C44BC2"/>
    <w:rsid w:val="00C45078"/>
    <w:rsid w:val="00C450B4"/>
    <w:rsid w:val="00C450B5"/>
    <w:rsid w:val="00C451BB"/>
    <w:rsid w:val="00C451C7"/>
    <w:rsid w:val="00C452A5"/>
    <w:rsid w:val="00C45556"/>
    <w:rsid w:val="00C46148"/>
    <w:rsid w:val="00C462FD"/>
    <w:rsid w:val="00C46560"/>
    <w:rsid w:val="00C46BE5"/>
    <w:rsid w:val="00C46CCA"/>
    <w:rsid w:val="00C470D3"/>
    <w:rsid w:val="00C47FF2"/>
    <w:rsid w:val="00C5015C"/>
    <w:rsid w:val="00C50727"/>
    <w:rsid w:val="00C50AD5"/>
    <w:rsid w:val="00C50C29"/>
    <w:rsid w:val="00C51369"/>
    <w:rsid w:val="00C5158D"/>
    <w:rsid w:val="00C51757"/>
    <w:rsid w:val="00C5186A"/>
    <w:rsid w:val="00C51F43"/>
    <w:rsid w:val="00C5227B"/>
    <w:rsid w:val="00C525B3"/>
    <w:rsid w:val="00C525DE"/>
    <w:rsid w:val="00C5266A"/>
    <w:rsid w:val="00C52735"/>
    <w:rsid w:val="00C529C5"/>
    <w:rsid w:val="00C52E2B"/>
    <w:rsid w:val="00C52FDA"/>
    <w:rsid w:val="00C53C05"/>
    <w:rsid w:val="00C53F67"/>
    <w:rsid w:val="00C544C4"/>
    <w:rsid w:val="00C545B9"/>
    <w:rsid w:val="00C5507D"/>
    <w:rsid w:val="00C552B0"/>
    <w:rsid w:val="00C5534E"/>
    <w:rsid w:val="00C556C0"/>
    <w:rsid w:val="00C558F8"/>
    <w:rsid w:val="00C55CB0"/>
    <w:rsid w:val="00C55D94"/>
    <w:rsid w:val="00C55E0D"/>
    <w:rsid w:val="00C56080"/>
    <w:rsid w:val="00C5643F"/>
    <w:rsid w:val="00C565B0"/>
    <w:rsid w:val="00C56B70"/>
    <w:rsid w:val="00C56EB3"/>
    <w:rsid w:val="00C5754F"/>
    <w:rsid w:val="00C6026B"/>
    <w:rsid w:val="00C60462"/>
    <w:rsid w:val="00C6058E"/>
    <w:rsid w:val="00C6070D"/>
    <w:rsid w:val="00C60ACB"/>
    <w:rsid w:val="00C610AA"/>
    <w:rsid w:val="00C61233"/>
    <w:rsid w:val="00C618DE"/>
    <w:rsid w:val="00C63007"/>
    <w:rsid w:val="00C634A3"/>
    <w:rsid w:val="00C6368A"/>
    <w:rsid w:val="00C63903"/>
    <w:rsid w:val="00C641F0"/>
    <w:rsid w:val="00C6465A"/>
    <w:rsid w:val="00C6491C"/>
    <w:rsid w:val="00C64E3A"/>
    <w:rsid w:val="00C6504E"/>
    <w:rsid w:val="00C65588"/>
    <w:rsid w:val="00C65780"/>
    <w:rsid w:val="00C65BC8"/>
    <w:rsid w:val="00C65BD1"/>
    <w:rsid w:val="00C65C16"/>
    <w:rsid w:val="00C65DFC"/>
    <w:rsid w:val="00C65F20"/>
    <w:rsid w:val="00C66461"/>
    <w:rsid w:val="00C66477"/>
    <w:rsid w:val="00C6797B"/>
    <w:rsid w:val="00C67A1B"/>
    <w:rsid w:val="00C67B6D"/>
    <w:rsid w:val="00C700B7"/>
    <w:rsid w:val="00C700D4"/>
    <w:rsid w:val="00C70EF3"/>
    <w:rsid w:val="00C710B0"/>
    <w:rsid w:val="00C719F5"/>
    <w:rsid w:val="00C71DF7"/>
    <w:rsid w:val="00C735CC"/>
    <w:rsid w:val="00C736FB"/>
    <w:rsid w:val="00C73B13"/>
    <w:rsid w:val="00C73D07"/>
    <w:rsid w:val="00C73DB9"/>
    <w:rsid w:val="00C74069"/>
    <w:rsid w:val="00C7452A"/>
    <w:rsid w:val="00C74614"/>
    <w:rsid w:val="00C7464C"/>
    <w:rsid w:val="00C746BC"/>
    <w:rsid w:val="00C746E9"/>
    <w:rsid w:val="00C757C7"/>
    <w:rsid w:val="00C7623A"/>
    <w:rsid w:val="00C76354"/>
    <w:rsid w:val="00C76434"/>
    <w:rsid w:val="00C76BBE"/>
    <w:rsid w:val="00C770FB"/>
    <w:rsid w:val="00C77200"/>
    <w:rsid w:val="00C7735C"/>
    <w:rsid w:val="00C7763A"/>
    <w:rsid w:val="00C77D88"/>
    <w:rsid w:val="00C77FB3"/>
    <w:rsid w:val="00C8016A"/>
    <w:rsid w:val="00C80AAF"/>
    <w:rsid w:val="00C80C24"/>
    <w:rsid w:val="00C80D80"/>
    <w:rsid w:val="00C81307"/>
    <w:rsid w:val="00C81BEC"/>
    <w:rsid w:val="00C81F3A"/>
    <w:rsid w:val="00C824E7"/>
    <w:rsid w:val="00C82776"/>
    <w:rsid w:val="00C82AE0"/>
    <w:rsid w:val="00C835D9"/>
    <w:rsid w:val="00C8378F"/>
    <w:rsid w:val="00C83863"/>
    <w:rsid w:val="00C838F3"/>
    <w:rsid w:val="00C83E2D"/>
    <w:rsid w:val="00C84090"/>
    <w:rsid w:val="00C84243"/>
    <w:rsid w:val="00C85270"/>
    <w:rsid w:val="00C852C5"/>
    <w:rsid w:val="00C8567B"/>
    <w:rsid w:val="00C8591D"/>
    <w:rsid w:val="00C862CB"/>
    <w:rsid w:val="00C86566"/>
    <w:rsid w:val="00C86B0C"/>
    <w:rsid w:val="00C86F92"/>
    <w:rsid w:val="00C87556"/>
    <w:rsid w:val="00C87878"/>
    <w:rsid w:val="00C87948"/>
    <w:rsid w:val="00C87A9A"/>
    <w:rsid w:val="00C90057"/>
    <w:rsid w:val="00C9027C"/>
    <w:rsid w:val="00C905EF"/>
    <w:rsid w:val="00C90CD0"/>
    <w:rsid w:val="00C90D1C"/>
    <w:rsid w:val="00C90DC3"/>
    <w:rsid w:val="00C90DD1"/>
    <w:rsid w:val="00C9153C"/>
    <w:rsid w:val="00C91BCF"/>
    <w:rsid w:val="00C91BF9"/>
    <w:rsid w:val="00C91FB0"/>
    <w:rsid w:val="00C92A1F"/>
    <w:rsid w:val="00C92C1E"/>
    <w:rsid w:val="00C92E2F"/>
    <w:rsid w:val="00C92F14"/>
    <w:rsid w:val="00C92F62"/>
    <w:rsid w:val="00C93448"/>
    <w:rsid w:val="00C9375B"/>
    <w:rsid w:val="00C93F20"/>
    <w:rsid w:val="00C93F74"/>
    <w:rsid w:val="00C94FA6"/>
    <w:rsid w:val="00C9524D"/>
    <w:rsid w:val="00C95336"/>
    <w:rsid w:val="00C9610B"/>
    <w:rsid w:val="00C96133"/>
    <w:rsid w:val="00C962AC"/>
    <w:rsid w:val="00C963DF"/>
    <w:rsid w:val="00C967A0"/>
    <w:rsid w:val="00C96C2A"/>
    <w:rsid w:val="00C96D0E"/>
    <w:rsid w:val="00C975F1"/>
    <w:rsid w:val="00C976C7"/>
    <w:rsid w:val="00C97705"/>
    <w:rsid w:val="00C97DC2"/>
    <w:rsid w:val="00C97E86"/>
    <w:rsid w:val="00CA060B"/>
    <w:rsid w:val="00CA07FE"/>
    <w:rsid w:val="00CA10A7"/>
    <w:rsid w:val="00CA1189"/>
    <w:rsid w:val="00CA122B"/>
    <w:rsid w:val="00CA1515"/>
    <w:rsid w:val="00CA1677"/>
    <w:rsid w:val="00CA1909"/>
    <w:rsid w:val="00CA1F0A"/>
    <w:rsid w:val="00CA1F49"/>
    <w:rsid w:val="00CA25CD"/>
    <w:rsid w:val="00CA2B3C"/>
    <w:rsid w:val="00CA3559"/>
    <w:rsid w:val="00CA3AD2"/>
    <w:rsid w:val="00CA3D8C"/>
    <w:rsid w:val="00CA3FB6"/>
    <w:rsid w:val="00CA4985"/>
    <w:rsid w:val="00CA508D"/>
    <w:rsid w:val="00CA53CF"/>
    <w:rsid w:val="00CA5422"/>
    <w:rsid w:val="00CA553E"/>
    <w:rsid w:val="00CA569F"/>
    <w:rsid w:val="00CA572B"/>
    <w:rsid w:val="00CA66C2"/>
    <w:rsid w:val="00CA6895"/>
    <w:rsid w:val="00CA6FF7"/>
    <w:rsid w:val="00CA7AF7"/>
    <w:rsid w:val="00CA7B22"/>
    <w:rsid w:val="00CA7D02"/>
    <w:rsid w:val="00CA7D99"/>
    <w:rsid w:val="00CB007C"/>
    <w:rsid w:val="00CB01A9"/>
    <w:rsid w:val="00CB01C5"/>
    <w:rsid w:val="00CB0445"/>
    <w:rsid w:val="00CB064D"/>
    <w:rsid w:val="00CB0670"/>
    <w:rsid w:val="00CB0DFB"/>
    <w:rsid w:val="00CB1019"/>
    <w:rsid w:val="00CB1246"/>
    <w:rsid w:val="00CB19CF"/>
    <w:rsid w:val="00CB2910"/>
    <w:rsid w:val="00CB2E53"/>
    <w:rsid w:val="00CB379E"/>
    <w:rsid w:val="00CB39E7"/>
    <w:rsid w:val="00CB3ABC"/>
    <w:rsid w:val="00CB42F6"/>
    <w:rsid w:val="00CB48E6"/>
    <w:rsid w:val="00CB55BE"/>
    <w:rsid w:val="00CB56FA"/>
    <w:rsid w:val="00CB5B91"/>
    <w:rsid w:val="00CB6050"/>
    <w:rsid w:val="00CB6658"/>
    <w:rsid w:val="00CB6F35"/>
    <w:rsid w:val="00CB7444"/>
    <w:rsid w:val="00CB790A"/>
    <w:rsid w:val="00CB7C44"/>
    <w:rsid w:val="00CB7D4F"/>
    <w:rsid w:val="00CC04CF"/>
    <w:rsid w:val="00CC15A7"/>
    <w:rsid w:val="00CC193A"/>
    <w:rsid w:val="00CC1B50"/>
    <w:rsid w:val="00CC29D2"/>
    <w:rsid w:val="00CC2B1A"/>
    <w:rsid w:val="00CC2FD4"/>
    <w:rsid w:val="00CC34F3"/>
    <w:rsid w:val="00CC35A2"/>
    <w:rsid w:val="00CC387C"/>
    <w:rsid w:val="00CC3CC7"/>
    <w:rsid w:val="00CC4261"/>
    <w:rsid w:val="00CC42FB"/>
    <w:rsid w:val="00CC4B5C"/>
    <w:rsid w:val="00CC4B80"/>
    <w:rsid w:val="00CC4CA7"/>
    <w:rsid w:val="00CC51CC"/>
    <w:rsid w:val="00CC57CD"/>
    <w:rsid w:val="00CC62EC"/>
    <w:rsid w:val="00CC6316"/>
    <w:rsid w:val="00CC6717"/>
    <w:rsid w:val="00CC6E6B"/>
    <w:rsid w:val="00CC72D4"/>
    <w:rsid w:val="00CC7612"/>
    <w:rsid w:val="00CC7D59"/>
    <w:rsid w:val="00CC7EE6"/>
    <w:rsid w:val="00CD0258"/>
    <w:rsid w:val="00CD0B44"/>
    <w:rsid w:val="00CD0CB0"/>
    <w:rsid w:val="00CD18A1"/>
    <w:rsid w:val="00CD1A11"/>
    <w:rsid w:val="00CD1DC4"/>
    <w:rsid w:val="00CD2109"/>
    <w:rsid w:val="00CD2956"/>
    <w:rsid w:val="00CD2EEB"/>
    <w:rsid w:val="00CD2FFB"/>
    <w:rsid w:val="00CD32A0"/>
    <w:rsid w:val="00CD3588"/>
    <w:rsid w:val="00CD3D5D"/>
    <w:rsid w:val="00CD3D98"/>
    <w:rsid w:val="00CD41E9"/>
    <w:rsid w:val="00CD426B"/>
    <w:rsid w:val="00CD4932"/>
    <w:rsid w:val="00CD4B47"/>
    <w:rsid w:val="00CD560F"/>
    <w:rsid w:val="00CD5910"/>
    <w:rsid w:val="00CD5A96"/>
    <w:rsid w:val="00CD5C6D"/>
    <w:rsid w:val="00CD5D98"/>
    <w:rsid w:val="00CD5E95"/>
    <w:rsid w:val="00CD72CF"/>
    <w:rsid w:val="00CD75BB"/>
    <w:rsid w:val="00CD76CB"/>
    <w:rsid w:val="00CD7757"/>
    <w:rsid w:val="00CD7C1D"/>
    <w:rsid w:val="00CE0387"/>
    <w:rsid w:val="00CE08A2"/>
    <w:rsid w:val="00CE0BC2"/>
    <w:rsid w:val="00CE158D"/>
    <w:rsid w:val="00CE1896"/>
    <w:rsid w:val="00CE1E37"/>
    <w:rsid w:val="00CE23D4"/>
    <w:rsid w:val="00CE2688"/>
    <w:rsid w:val="00CE26F8"/>
    <w:rsid w:val="00CE28C2"/>
    <w:rsid w:val="00CE2B29"/>
    <w:rsid w:val="00CE2C61"/>
    <w:rsid w:val="00CE2E73"/>
    <w:rsid w:val="00CE325A"/>
    <w:rsid w:val="00CE3679"/>
    <w:rsid w:val="00CE37E0"/>
    <w:rsid w:val="00CE388D"/>
    <w:rsid w:val="00CE38DB"/>
    <w:rsid w:val="00CE3AD5"/>
    <w:rsid w:val="00CE4077"/>
    <w:rsid w:val="00CE4147"/>
    <w:rsid w:val="00CE4257"/>
    <w:rsid w:val="00CE43D2"/>
    <w:rsid w:val="00CE45BB"/>
    <w:rsid w:val="00CE47DF"/>
    <w:rsid w:val="00CE49E9"/>
    <w:rsid w:val="00CE4BFD"/>
    <w:rsid w:val="00CE4C9A"/>
    <w:rsid w:val="00CE525E"/>
    <w:rsid w:val="00CE53C4"/>
    <w:rsid w:val="00CE56A1"/>
    <w:rsid w:val="00CE5D86"/>
    <w:rsid w:val="00CE6D35"/>
    <w:rsid w:val="00CE6F93"/>
    <w:rsid w:val="00CE7254"/>
    <w:rsid w:val="00CE7773"/>
    <w:rsid w:val="00CE791F"/>
    <w:rsid w:val="00CE7928"/>
    <w:rsid w:val="00CE7F55"/>
    <w:rsid w:val="00CF015B"/>
    <w:rsid w:val="00CF0794"/>
    <w:rsid w:val="00CF081D"/>
    <w:rsid w:val="00CF1729"/>
    <w:rsid w:val="00CF1ADF"/>
    <w:rsid w:val="00CF2B01"/>
    <w:rsid w:val="00CF2B49"/>
    <w:rsid w:val="00CF2CFF"/>
    <w:rsid w:val="00CF3374"/>
    <w:rsid w:val="00CF361A"/>
    <w:rsid w:val="00CF3925"/>
    <w:rsid w:val="00CF3998"/>
    <w:rsid w:val="00CF438C"/>
    <w:rsid w:val="00CF4BE8"/>
    <w:rsid w:val="00CF4F71"/>
    <w:rsid w:val="00CF5044"/>
    <w:rsid w:val="00CF594E"/>
    <w:rsid w:val="00CF5CA3"/>
    <w:rsid w:val="00CF638C"/>
    <w:rsid w:val="00CF66BA"/>
    <w:rsid w:val="00CF6C36"/>
    <w:rsid w:val="00CF6DFE"/>
    <w:rsid w:val="00CF77FB"/>
    <w:rsid w:val="00CF7FCB"/>
    <w:rsid w:val="00D00602"/>
    <w:rsid w:val="00D007E1"/>
    <w:rsid w:val="00D00B33"/>
    <w:rsid w:val="00D00B38"/>
    <w:rsid w:val="00D01004"/>
    <w:rsid w:val="00D01031"/>
    <w:rsid w:val="00D0103F"/>
    <w:rsid w:val="00D011F2"/>
    <w:rsid w:val="00D019DD"/>
    <w:rsid w:val="00D026B2"/>
    <w:rsid w:val="00D027A5"/>
    <w:rsid w:val="00D029EE"/>
    <w:rsid w:val="00D02BC1"/>
    <w:rsid w:val="00D02BD8"/>
    <w:rsid w:val="00D02C6D"/>
    <w:rsid w:val="00D02FF8"/>
    <w:rsid w:val="00D030E4"/>
    <w:rsid w:val="00D034BA"/>
    <w:rsid w:val="00D037F3"/>
    <w:rsid w:val="00D03A00"/>
    <w:rsid w:val="00D04459"/>
    <w:rsid w:val="00D04C25"/>
    <w:rsid w:val="00D0659F"/>
    <w:rsid w:val="00D069EB"/>
    <w:rsid w:val="00D06B6C"/>
    <w:rsid w:val="00D06FAB"/>
    <w:rsid w:val="00D07145"/>
    <w:rsid w:val="00D071E5"/>
    <w:rsid w:val="00D07255"/>
    <w:rsid w:val="00D07A4D"/>
    <w:rsid w:val="00D07DF5"/>
    <w:rsid w:val="00D10583"/>
    <w:rsid w:val="00D10F8F"/>
    <w:rsid w:val="00D11081"/>
    <w:rsid w:val="00D112BF"/>
    <w:rsid w:val="00D1144F"/>
    <w:rsid w:val="00D1148B"/>
    <w:rsid w:val="00D115AD"/>
    <w:rsid w:val="00D11627"/>
    <w:rsid w:val="00D118F1"/>
    <w:rsid w:val="00D11FD5"/>
    <w:rsid w:val="00D12534"/>
    <w:rsid w:val="00D1300D"/>
    <w:rsid w:val="00D13050"/>
    <w:rsid w:val="00D1333E"/>
    <w:rsid w:val="00D13605"/>
    <w:rsid w:val="00D137D3"/>
    <w:rsid w:val="00D13FBE"/>
    <w:rsid w:val="00D14029"/>
    <w:rsid w:val="00D14401"/>
    <w:rsid w:val="00D14B7F"/>
    <w:rsid w:val="00D15079"/>
    <w:rsid w:val="00D15203"/>
    <w:rsid w:val="00D1598B"/>
    <w:rsid w:val="00D15E81"/>
    <w:rsid w:val="00D16435"/>
    <w:rsid w:val="00D166A0"/>
    <w:rsid w:val="00D16AC6"/>
    <w:rsid w:val="00D16D2B"/>
    <w:rsid w:val="00D16DAD"/>
    <w:rsid w:val="00D17167"/>
    <w:rsid w:val="00D17591"/>
    <w:rsid w:val="00D17842"/>
    <w:rsid w:val="00D17B83"/>
    <w:rsid w:val="00D17C88"/>
    <w:rsid w:val="00D17E1E"/>
    <w:rsid w:val="00D2002B"/>
    <w:rsid w:val="00D201D9"/>
    <w:rsid w:val="00D2023A"/>
    <w:rsid w:val="00D20342"/>
    <w:rsid w:val="00D20971"/>
    <w:rsid w:val="00D20A6D"/>
    <w:rsid w:val="00D20AB1"/>
    <w:rsid w:val="00D20E7E"/>
    <w:rsid w:val="00D21082"/>
    <w:rsid w:val="00D215B5"/>
    <w:rsid w:val="00D21866"/>
    <w:rsid w:val="00D21AAE"/>
    <w:rsid w:val="00D2221C"/>
    <w:rsid w:val="00D226C1"/>
    <w:rsid w:val="00D2282F"/>
    <w:rsid w:val="00D2286B"/>
    <w:rsid w:val="00D234F9"/>
    <w:rsid w:val="00D23E7F"/>
    <w:rsid w:val="00D24129"/>
    <w:rsid w:val="00D2450E"/>
    <w:rsid w:val="00D24BD4"/>
    <w:rsid w:val="00D25033"/>
    <w:rsid w:val="00D252DB"/>
    <w:rsid w:val="00D25D0F"/>
    <w:rsid w:val="00D26093"/>
    <w:rsid w:val="00D26209"/>
    <w:rsid w:val="00D26364"/>
    <w:rsid w:val="00D26603"/>
    <w:rsid w:val="00D2734B"/>
    <w:rsid w:val="00D27BDA"/>
    <w:rsid w:val="00D301B0"/>
    <w:rsid w:val="00D3043B"/>
    <w:rsid w:val="00D30796"/>
    <w:rsid w:val="00D30930"/>
    <w:rsid w:val="00D31600"/>
    <w:rsid w:val="00D31E63"/>
    <w:rsid w:val="00D32197"/>
    <w:rsid w:val="00D323DA"/>
    <w:rsid w:val="00D328FE"/>
    <w:rsid w:val="00D331E1"/>
    <w:rsid w:val="00D34DC7"/>
    <w:rsid w:val="00D34E57"/>
    <w:rsid w:val="00D34EF8"/>
    <w:rsid w:val="00D352A8"/>
    <w:rsid w:val="00D35796"/>
    <w:rsid w:val="00D362F3"/>
    <w:rsid w:val="00D364B7"/>
    <w:rsid w:val="00D36A25"/>
    <w:rsid w:val="00D36B8F"/>
    <w:rsid w:val="00D37117"/>
    <w:rsid w:val="00D37842"/>
    <w:rsid w:val="00D37A69"/>
    <w:rsid w:val="00D40A42"/>
    <w:rsid w:val="00D41457"/>
    <w:rsid w:val="00D416FC"/>
    <w:rsid w:val="00D41B4F"/>
    <w:rsid w:val="00D429F3"/>
    <w:rsid w:val="00D42EF5"/>
    <w:rsid w:val="00D43374"/>
    <w:rsid w:val="00D43D0C"/>
    <w:rsid w:val="00D43E26"/>
    <w:rsid w:val="00D441F2"/>
    <w:rsid w:val="00D44637"/>
    <w:rsid w:val="00D4476B"/>
    <w:rsid w:val="00D44D41"/>
    <w:rsid w:val="00D45016"/>
    <w:rsid w:val="00D453F6"/>
    <w:rsid w:val="00D45552"/>
    <w:rsid w:val="00D4569A"/>
    <w:rsid w:val="00D45B4A"/>
    <w:rsid w:val="00D45D6F"/>
    <w:rsid w:val="00D45E8F"/>
    <w:rsid w:val="00D464BE"/>
    <w:rsid w:val="00D46A43"/>
    <w:rsid w:val="00D46EAE"/>
    <w:rsid w:val="00D4707E"/>
    <w:rsid w:val="00D47C86"/>
    <w:rsid w:val="00D47D97"/>
    <w:rsid w:val="00D501AF"/>
    <w:rsid w:val="00D5026A"/>
    <w:rsid w:val="00D506B8"/>
    <w:rsid w:val="00D50818"/>
    <w:rsid w:val="00D509FF"/>
    <w:rsid w:val="00D51011"/>
    <w:rsid w:val="00D51B6B"/>
    <w:rsid w:val="00D525CF"/>
    <w:rsid w:val="00D526BB"/>
    <w:rsid w:val="00D52792"/>
    <w:rsid w:val="00D528CC"/>
    <w:rsid w:val="00D52C2C"/>
    <w:rsid w:val="00D53351"/>
    <w:rsid w:val="00D5360D"/>
    <w:rsid w:val="00D53948"/>
    <w:rsid w:val="00D53957"/>
    <w:rsid w:val="00D53B60"/>
    <w:rsid w:val="00D54007"/>
    <w:rsid w:val="00D54412"/>
    <w:rsid w:val="00D54614"/>
    <w:rsid w:val="00D549C4"/>
    <w:rsid w:val="00D54CAC"/>
    <w:rsid w:val="00D54DC3"/>
    <w:rsid w:val="00D554DF"/>
    <w:rsid w:val="00D55701"/>
    <w:rsid w:val="00D55B71"/>
    <w:rsid w:val="00D55B7F"/>
    <w:rsid w:val="00D5678F"/>
    <w:rsid w:val="00D56E11"/>
    <w:rsid w:val="00D56EDF"/>
    <w:rsid w:val="00D57136"/>
    <w:rsid w:val="00D57263"/>
    <w:rsid w:val="00D57353"/>
    <w:rsid w:val="00D578E5"/>
    <w:rsid w:val="00D57A71"/>
    <w:rsid w:val="00D57AFA"/>
    <w:rsid w:val="00D57C80"/>
    <w:rsid w:val="00D60EAB"/>
    <w:rsid w:val="00D6143C"/>
    <w:rsid w:val="00D616E6"/>
    <w:rsid w:val="00D61704"/>
    <w:rsid w:val="00D618ED"/>
    <w:rsid w:val="00D61AF2"/>
    <w:rsid w:val="00D62740"/>
    <w:rsid w:val="00D6337B"/>
    <w:rsid w:val="00D636A1"/>
    <w:rsid w:val="00D63AEB"/>
    <w:rsid w:val="00D6476D"/>
    <w:rsid w:val="00D6579A"/>
    <w:rsid w:val="00D658A4"/>
    <w:rsid w:val="00D65F54"/>
    <w:rsid w:val="00D6662D"/>
    <w:rsid w:val="00D6689E"/>
    <w:rsid w:val="00D66E99"/>
    <w:rsid w:val="00D67163"/>
    <w:rsid w:val="00D6796C"/>
    <w:rsid w:val="00D67E00"/>
    <w:rsid w:val="00D67E6E"/>
    <w:rsid w:val="00D701A0"/>
    <w:rsid w:val="00D703F8"/>
    <w:rsid w:val="00D70B24"/>
    <w:rsid w:val="00D70D7F"/>
    <w:rsid w:val="00D718BE"/>
    <w:rsid w:val="00D719A6"/>
    <w:rsid w:val="00D721BD"/>
    <w:rsid w:val="00D723EE"/>
    <w:rsid w:val="00D72DD7"/>
    <w:rsid w:val="00D732CD"/>
    <w:rsid w:val="00D73760"/>
    <w:rsid w:val="00D73850"/>
    <w:rsid w:val="00D73A3E"/>
    <w:rsid w:val="00D73A76"/>
    <w:rsid w:val="00D73DF0"/>
    <w:rsid w:val="00D7422C"/>
    <w:rsid w:val="00D7442D"/>
    <w:rsid w:val="00D74BC2"/>
    <w:rsid w:val="00D74F23"/>
    <w:rsid w:val="00D75B03"/>
    <w:rsid w:val="00D75F5F"/>
    <w:rsid w:val="00D76324"/>
    <w:rsid w:val="00D76758"/>
    <w:rsid w:val="00D7761A"/>
    <w:rsid w:val="00D779E1"/>
    <w:rsid w:val="00D77A0A"/>
    <w:rsid w:val="00D77AB8"/>
    <w:rsid w:val="00D77BD8"/>
    <w:rsid w:val="00D77C74"/>
    <w:rsid w:val="00D77C84"/>
    <w:rsid w:val="00D800B2"/>
    <w:rsid w:val="00D800C2"/>
    <w:rsid w:val="00D800E6"/>
    <w:rsid w:val="00D8084E"/>
    <w:rsid w:val="00D8097C"/>
    <w:rsid w:val="00D80A90"/>
    <w:rsid w:val="00D80AD6"/>
    <w:rsid w:val="00D80C2F"/>
    <w:rsid w:val="00D81BEA"/>
    <w:rsid w:val="00D81FDE"/>
    <w:rsid w:val="00D822D2"/>
    <w:rsid w:val="00D8307B"/>
    <w:rsid w:val="00D83787"/>
    <w:rsid w:val="00D8460C"/>
    <w:rsid w:val="00D84671"/>
    <w:rsid w:val="00D84DC4"/>
    <w:rsid w:val="00D85035"/>
    <w:rsid w:val="00D853E4"/>
    <w:rsid w:val="00D855CC"/>
    <w:rsid w:val="00D859EF"/>
    <w:rsid w:val="00D85E88"/>
    <w:rsid w:val="00D85EC0"/>
    <w:rsid w:val="00D8618E"/>
    <w:rsid w:val="00D8692A"/>
    <w:rsid w:val="00D869EC"/>
    <w:rsid w:val="00D86AF2"/>
    <w:rsid w:val="00D86FA4"/>
    <w:rsid w:val="00D870A0"/>
    <w:rsid w:val="00D87212"/>
    <w:rsid w:val="00D873D7"/>
    <w:rsid w:val="00D873E8"/>
    <w:rsid w:val="00D87B15"/>
    <w:rsid w:val="00D87C27"/>
    <w:rsid w:val="00D902F4"/>
    <w:rsid w:val="00D90370"/>
    <w:rsid w:val="00D9066A"/>
    <w:rsid w:val="00D90774"/>
    <w:rsid w:val="00D90A09"/>
    <w:rsid w:val="00D90B32"/>
    <w:rsid w:val="00D90C1D"/>
    <w:rsid w:val="00D90C65"/>
    <w:rsid w:val="00D90F98"/>
    <w:rsid w:val="00D9140A"/>
    <w:rsid w:val="00D91600"/>
    <w:rsid w:val="00D918BD"/>
    <w:rsid w:val="00D91EB4"/>
    <w:rsid w:val="00D92D8B"/>
    <w:rsid w:val="00D93077"/>
    <w:rsid w:val="00D93081"/>
    <w:rsid w:val="00D93951"/>
    <w:rsid w:val="00D93EB8"/>
    <w:rsid w:val="00D94711"/>
    <w:rsid w:val="00D94ED8"/>
    <w:rsid w:val="00D95070"/>
    <w:rsid w:val="00D95472"/>
    <w:rsid w:val="00D956D0"/>
    <w:rsid w:val="00D957D0"/>
    <w:rsid w:val="00D95D60"/>
    <w:rsid w:val="00D95D92"/>
    <w:rsid w:val="00D95FE6"/>
    <w:rsid w:val="00D962AF"/>
    <w:rsid w:val="00D96585"/>
    <w:rsid w:val="00D9686F"/>
    <w:rsid w:val="00D96D4A"/>
    <w:rsid w:val="00D96ECD"/>
    <w:rsid w:val="00D976F8"/>
    <w:rsid w:val="00D97C71"/>
    <w:rsid w:val="00DA0BB2"/>
    <w:rsid w:val="00DA18D9"/>
    <w:rsid w:val="00DA1BFF"/>
    <w:rsid w:val="00DA1C24"/>
    <w:rsid w:val="00DA1CE6"/>
    <w:rsid w:val="00DA24E5"/>
    <w:rsid w:val="00DA2D30"/>
    <w:rsid w:val="00DA311D"/>
    <w:rsid w:val="00DA3182"/>
    <w:rsid w:val="00DA39B5"/>
    <w:rsid w:val="00DA3F77"/>
    <w:rsid w:val="00DA4251"/>
    <w:rsid w:val="00DA4A84"/>
    <w:rsid w:val="00DA4B17"/>
    <w:rsid w:val="00DA4BFD"/>
    <w:rsid w:val="00DA4F79"/>
    <w:rsid w:val="00DA5383"/>
    <w:rsid w:val="00DA5C8F"/>
    <w:rsid w:val="00DA67F1"/>
    <w:rsid w:val="00DA6A0F"/>
    <w:rsid w:val="00DA74CA"/>
    <w:rsid w:val="00DA74CE"/>
    <w:rsid w:val="00DA7515"/>
    <w:rsid w:val="00DA7B09"/>
    <w:rsid w:val="00DA7CA5"/>
    <w:rsid w:val="00DB0854"/>
    <w:rsid w:val="00DB0DBC"/>
    <w:rsid w:val="00DB1769"/>
    <w:rsid w:val="00DB1D95"/>
    <w:rsid w:val="00DB23FD"/>
    <w:rsid w:val="00DB274F"/>
    <w:rsid w:val="00DB281A"/>
    <w:rsid w:val="00DB2908"/>
    <w:rsid w:val="00DB2A61"/>
    <w:rsid w:val="00DB2C0E"/>
    <w:rsid w:val="00DB2EB5"/>
    <w:rsid w:val="00DB3D55"/>
    <w:rsid w:val="00DB3E32"/>
    <w:rsid w:val="00DB4217"/>
    <w:rsid w:val="00DB451E"/>
    <w:rsid w:val="00DB4D4E"/>
    <w:rsid w:val="00DB4E0E"/>
    <w:rsid w:val="00DB5367"/>
    <w:rsid w:val="00DB55DC"/>
    <w:rsid w:val="00DB5968"/>
    <w:rsid w:val="00DB6069"/>
    <w:rsid w:val="00DB63D8"/>
    <w:rsid w:val="00DB64E9"/>
    <w:rsid w:val="00DB6C1D"/>
    <w:rsid w:val="00DB6DE2"/>
    <w:rsid w:val="00DB6ED8"/>
    <w:rsid w:val="00DB72FB"/>
    <w:rsid w:val="00DB7407"/>
    <w:rsid w:val="00DB7558"/>
    <w:rsid w:val="00DB76FE"/>
    <w:rsid w:val="00DB7895"/>
    <w:rsid w:val="00DC0126"/>
    <w:rsid w:val="00DC0381"/>
    <w:rsid w:val="00DC0521"/>
    <w:rsid w:val="00DC056B"/>
    <w:rsid w:val="00DC079D"/>
    <w:rsid w:val="00DC0828"/>
    <w:rsid w:val="00DC1D38"/>
    <w:rsid w:val="00DC1EBF"/>
    <w:rsid w:val="00DC1F5E"/>
    <w:rsid w:val="00DC2084"/>
    <w:rsid w:val="00DC2124"/>
    <w:rsid w:val="00DC232D"/>
    <w:rsid w:val="00DC27F7"/>
    <w:rsid w:val="00DC35C6"/>
    <w:rsid w:val="00DC37BA"/>
    <w:rsid w:val="00DC39E8"/>
    <w:rsid w:val="00DC3D81"/>
    <w:rsid w:val="00DC3F71"/>
    <w:rsid w:val="00DC46CF"/>
    <w:rsid w:val="00DC46FC"/>
    <w:rsid w:val="00DC4844"/>
    <w:rsid w:val="00DC4C08"/>
    <w:rsid w:val="00DC4F16"/>
    <w:rsid w:val="00DC5166"/>
    <w:rsid w:val="00DC52F2"/>
    <w:rsid w:val="00DC56E1"/>
    <w:rsid w:val="00DC651B"/>
    <w:rsid w:val="00DC6BA4"/>
    <w:rsid w:val="00DC6C14"/>
    <w:rsid w:val="00DC71D4"/>
    <w:rsid w:val="00DC7419"/>
    <w:rsid w:val="00DC78A3"/>
    <w:rsid w:val="00DC7D6A"/>
    <w:rsid w:val="00DC7FAA"/>
    <w:rsid w:val="00DC7FCD"/>
    <w:rsid w:val="00DD0042"/>
    <w:rsid w:val="00DD049E"/>
    <w:rsid w:val="00DD0889"/>
    <w:rsid w:val="00DD0C86"/>
    <w:rsid w:val="00DD0CE5"/>
    <w:rsid w:val="00DD102A"/>
    <w:rsid w:val="00DD1173"/>
    <w:rsid w:val="00DD1299"/>
    <w:rsid w:val="00DD12B9"/>
    <w:rsid w:val="00DD1FF8"/>
    <w:rsid w:val="00DD20A4"/>
    <w:rsid w:val="00DD25D2"/>
    <w:rsid w:val="00DD2747"/>
    <w:rsid w:val="00DD2826"/>
    <w:rsid w:val="00DD3236"/>
    <w:rsid w:val="00DD3289"/>
    <w:rsid w:val="00DD33D6"/>
    <w:rsid w:val="00DD3591"/>
    <w:rsid w:val="00DD37C9"/>
    <w:rsid w:val="00DD37D7"/>
    <w:rsid w:val="00DD42DD"/>
    <w:rsid w:val="00DD491C"/>
    <w:rsid w:val="00DD4F20"/>
    <w:rsid w:val="00DD5066"/>
    <w:rsid w:val="00DD55BF"/>
    <w:rsid w:val="00DD5966"/>
    <w:rsid w:val="00DD5AFA"/>
    <w:rsid w:val="00DD6094"/>
    <w:rsid w:val="00DD6802"/>
    <w:rsid w:val="00DD6BC5"/>
    <w:rsid w:val="00DD736F"/>
    <w:rsid w:val="00DE03C7"/>
    <w:rsid w:val="00DE04F4"/>
    <w:rsid w:val="00DE0563"/>
    <w:rsid w:val="00DE095D"/>
    <w:rsid w:val="00DE0A29"/>
    <w:rsid w:val="00DE0B43"/>
    <w:rsid w:val="00DE0E16"/>
    <w:rsid w:val="00DE0E4E"/>
    <w:rsid w:val="00DE1015"/>
    <w:rsid w:val="00DE10A7"/>
    <w:rsid w:val="00DE142D"/>
    <w:rsid w:val="00DE1515"/>
    <w:rsid w:val="00DE1643"/>
    <w:rsid w:val="00DE1656"/>
    <w:rsid w:val="00DE185A"/>
    <w:rsid w:val="00DE1CFF"/>
    <w:rsid w:val="00DE2426"/>
    <w:rsid w:val="00DE280E"/>
    <w:rsid w:val="00DE3B94"/>
    <w:rsid w:val="00DE411C"/>
    <w:rsid w:val="00DE5355"/>
    <w:rsid w:val="00DE5376"/>
    <w:rsid w:val="00DE5AFC"/>
    <w:rsid w:val="00DE6461"/>
    <w:rsid w:val="00DE7F2E"/>
    <w:rsid w:val="00DF0151"/>
    <w:rsid w:val="00DF080A"/>
    <w:rsid w:val="00DF086F"/>
    <w:rsid w:val="00DF0D66"/>
    <w:rsid w:val="00DF1053"/>
    <w:rsid w:val="00DF14E8"/>
    <w:rsid w:val="00DF1CF7"/>
    <w:rsid w:val="00DF1D55"/>
    <w:rsid w:val="00DF1FB0"/>
    <w:rsid w:val="00DF2665"/>
    <w:rsid w:val="00DF39F3"/>
    <w:rsid w:val="00DF3B61"/>
    <w:rsid w:val="00DF3D84"/>
    <w:rsid w:val="00DF4526"/>
    <w:rsid w:val="00DF4D38"/>
    <w:rsid w:val="00DF4FC1"/>
    <w:rsid w:val="00DF5401"/>
    <w:rsid w:val="00DF5EE3"/>
    <w:rsid w:val="00DF629E"/>
    <w:rsid w:val="00DF7064"/>
    <w:rsid w:val="00DF710A"/>
    <w:rsid w:val="00DF77CB"/>
    <w:rsid w:val="00DF7B4D"/>
    <w:rsid w:val="00DF7E46"/>
    <w:rsid w:val="00E000F7"/>
    <w:rsid w:val="00E0031E"/>
    <w:rsid w:val="00E012D2"/>
    <w:rsid w:val="00E0134A"/>
    <w:rsid w:val="00E0194C"/>
    <w:rsid w:val="00E0199C"/>
    <w:rsid w:val="00E0208E"/>
    <w:rsid w:val="00E025E1"/>
    <w:rsid w:val="00E02A49"/>
    <w:rsid w:val="00E02BB9"/>
    <w:rsid w:val="00E0313B"/>
    <w:rsid w:val="00E03320"/>
    <w:rsid w:val="00E036D2"/>
    <w:rsid w:val="00E043E5"/>
    <w:rsid w:val="00E04ABF"/>
    <w:rsid w:val="00E0546C"/>
    <w:rsid w:val="00E05699"/>
    <w:rsid w:val="00E057A8"/>
    <w:rsid w:val="00E05F7E"/>
    <w:rsid w:val="00E06123"/>
    <w:rsid w:val="00E06891"/>
    <w:rsid w:val="00E06907"/>
    <w:rsid w:val="00E06AE1"/>
    <w:rsid w:val="00E07339"/>
    <w:rsid w:val="00E07372"/>
    <w:rsid w:val="00E07E9B"/>
    <w:rsid w:val="00E101CF"/>
    <w:rsid w:val="00E10383"/>
    <w:rsid w:val="00E10B76"/>
    <w:rsid w:val="00E10C45"/>
    <w:rsid w:val="00E10EF4"/>
    <w:rsid w:val="00E10F6B"/>
    <w:rsid w:val="00E11038"/>
    <w:rsid w:val="00E11770"/>
    <w:rsid w:val="00E118DB"/>
    <w:rsid w:val="00E1199D"/>
    <w:rsid w:val="00E11B57"/>
    <w:rsid w:val="00E11B60"/>
    <w:rsid w:val="00E11B62"/>
    <w:rsid w:val="00E11DA1"/>
    <w:rsid w:val="00E11DF1"/>
    <w:rsid w:val="00E11FBE"/>
    <w:rsid w:val="00E120B5"/>
    <w:rsid w:val="00E126BA"/>
    <w:rsid w:val="00E12870"/>
    <w:rsid w:val="00E12977"/>
    <w:rsid w:val="00E12ABA"/>
    <w:rsid w:val="00E12F2B"/>
    <w:rsid w:val="00E1330A"/>
    <w:rsid w:val="00E13806"/>
    <w:rsid w:val="00E13D1D"/>
    <w:rsid w:val="00E144DD"/>
    <w:rsid w:val="00E14975"/>
    <w:rsid w:val="00E14BD2"/>
    <w:rsid w:val="00E14DDD"/>
    <w:rsid w:val="00E14FD7"/>
    <w:rsid w:val="00E1540A"/>
    <w:rsid w:val="00E154EE"/>
    <w:rsid w:val="00E15D0B"/>
    <w:rsid w:val="00E15F86"/>
    <w:rsid w:val="00E16029"/>
    <w:rsid w:val="00E161F1"/>
    <w:rsid w:val="00E1630F"/>
    <w:rsid w:val="00E166A0"/>
    <w:rsid w:val="00E1697B"/>
    <w:rsid w:val="00E16D75"/>
    <w:rsid w:val="00E174D6"/>
    <w:rsid w:val="00E175B9"/>
    <w:rsid w:val="00E20024"/>
    <w:rsid w:val="00E201E2"/>
    <w:rsid w:val="00E20629"/>
    <w:rsid w:val="00E20BC9"/>
    <w:rsid w:val="00E2148E"/>
    <w:rsid w:val="00E21565"/>
    <w:rsid w:val="00E215D8"/>
    <w:rsid w:val="00E21A3B"/>
    <w:rsid w:val="00E22047"/>
    <w:rsid w:val="00E22A22"/>
    <w:rsid w:val="00E22D81"/>
    <w:rsid w:val="00E23765"/>
    <w:rsid w:val="00E2392A"/>
    <w:rsid w:val="00E23BC6"/>
    <w:rsid w:val="00E2414D"/>
    <w:rsid w:val="00E24210"/>
    <w:rsid w:val="00E242DB"/>
    <w:rsid w:val="00E243CB"/>
    <w:rsid w:val="00E24894"/>
    <w:rsid w:val="00E25028"/>
    <w:rsid w:val="00E25051"/>
    <w:rsid w:val="00E25244"/>
    <w:rsid w:val="00E255A7"/>
    <w:rsid w:val="00E25988"/>
    <w:rsid w:val="00E26678"/>
    <w:rsid w:val="00E266EF"/>
    <w:rsid w:val="00E26A60"/>
    <w:rsid w:val="00E26B1E"/>
    <w:rsid w:val="00E27443"/>
    <w:rsid w:val="00E27AD4"/>
    <w:rsid w:val="00E27CD3"/>
    <w:rsid w:val="00E27FB4"/>
    <w:rsid w:val="00E30093"/>
    <w:rsid w:val="00E308F8"/>
    <w:rsid w:val="00E3141A"/>
    <w:rsid w:val="00E31D3D"/>
    <w:rsid w:val="00E3239E"/>
    <w:rsid w:val="00E323EE"/>
    <w:rsid w:val="00E32587"/>
    <w:rsid w:val="00E32A79"/>
    <w:rsid w:val="00E32CA2"/>
    <w:rsid w:val="00E32DFC"/>
    <w:rsid w:val="00E330F6"/>
    <w:rsid w:val="00E33235"/>
    <w:rsid w:val="00E33882"/>
    <w:rsid w:val="00E34603"/>
    <w:rsid w:val="00E3475C"/>
    <w:rsid w:val="00E34970"/>
    <w:rsid w:val="00E34A5F"/>
    <w:rsid w:val="00E34DCD"/>
    <w:rsid w:val="00E359BC"/>
    <w:rsid w:val="00E35D03"/>
    <w:rsid w:val="00E35D3B"/>
    <w:rsid w:val="00E36065"/>
    <w:rsid w:val="00E36796"/>
    <w:rsid w:val="00E367CA"/>
    <w:rsid w:val="00E3691F"/>
    <w:rsid w:val="00E36BB5"/>
    <w:rsid w:val="00E36C44"/>
    <w:rsid w:val="00E3708D"/>
    <w:rsid w:val="00E37576"/>
    <w:rsid w:val="00E3794A"/>
    <w:rsid w:val="00E4015E"/>
    <w:rsid w:val="00E403A4"/>
    <w:rsid w:val="00E409AA"/>
    <w:rsid w:val="00E40D4D"/>
    <w:rsid w:val="00E40D9E"/>
    <w:rsid w:val="00E40FF4"/>
    <w:rsid w:val="00E416E5"/>
    <w:rsid w:val="00E41F00"/>
    <w:rsid w:val="00E4201A"/>
    <w:rsid w:val="00E4201B"/>
    <w:rsid w:val="00E42C61"/>
    <w:rsid w:val="00E43C4B"/>
    <w:rsid w:val="00E43C63"/>
    <w:rsid w:val="00E441D9"/>
    <w:rsid w:val="00E44421"/>
    <w:rsid w:val="00E4512E"/>
    <w:rsid w:val="00E4524D"/>
    <w:rsid w:val="00E45322"/>
    <w:rsid w:val="00E45802"/>
    <w:rsid w:val="00E45C15"/>
    <w:rsid w:val="00E45DD4"/>
    <w:rsid w:val="00E45F67"/>
    <w:rsid w:val="00E45FC1"/>
    <w:rsid w:val="00E46051"/>
    <w:rsid w:val="00E46066"/>
    <w:rsid w:val="00E460E1"/>
    <w:rsid w:val="00E4620C"/>
    <w:rsid w:val="00E462AA"/>
    <w:rsid w:val="00E466AE"/>
    <w:rsid w:val="00E46DA6"/>
    <w:rsid w:val="00E471D6"/>
    <w:rsid w:val="00E4796C"/>
    <w:rsid w:val="00E5007D"/>
    <w:rsid w:val="00E506E1"/>
    <w:rsid w:val="00E50F74"/>
    <w:rsid w:val="00E51138"/>
    <w:rsid w:val="00E51919"/>
    <w:rsid w:val="00E51DA5"/>
    <w:rsid w:val="00E51F84"/>
    <w:rsid w:val="00E52439"/>
    <w:rsid w:val="00E52C18"/>
    <w:rsid w:val="00E53545"/>
    <w:rsid w:val="00E5366B"/>
    <w:rsid w:val="00E53775"/>
    <w:rsid w:val="00E53B6C"/>
    <w:rsid w:val="00E53F90"/>
    <w:rsid w:val="00E5432F"/>
    <w:rsid w:val="00E54370"/>
    <w:rsid w:val="00E548FD"/>
    <w:rsid w:val="00E54E90"/>
    <w:rsid w:val="00E553E8"/>
    <w:rsid w:val="00E55684"/>
    <w:rsid w:val="00E55706"/>
    <w:rsid w:val="00E55805"/>
    <w:rsid w:val="00E55B69"/>
    <w:rsid w:val="00E5678E"/>
    <w:rsid w:val="00E5692A"/>
    <w:rsid w:val="00E56BCE"/>
    <w:rsid w:val="00E56D9A"/>
    <w:rsid w:val="00E56FFE"/>
    <w:rsid w:val="00E574C6"/>
    <w:rsid w:val="00E57616"/>
    <w:rsid w:val="00E57628"/>
    <w:rsid w:val="00E60769"/>
    <w:rsid w:val="00E61235"/>
    <w:rsid w:val="00E61448"/>
    <w:rsid w:val="00E618B3"/>
    <w:rsid w:val="00E61CDC"/>
    <w:rsid w:val="00E61F75"/>
    <w:rsid w:val="00E625B6"/>
    <w:rsid w:val="00E6269B"/>
    <w:rsid w:val="00E6299D"/>
    <w:rsid w:val="00E62E58"/>
    <w:rsid w:val="00E63089"/>
    <w:rsid w:val="00E63CAC"/>
    <w:rsid w:val="00E645AF"/>
    <w:rsid w:val="00E64A61"/>
    <w:rsid w:val="00E64BAF"/>
    <w:rsid w:val="00E653B0"/>
    <w:rsid w:val="00E6592B"/>
    <w:rsid w:val="00E659CD"/>
    <w:rsid w:val="00E65B6D"/>
    <w:rsid w:val="00E67202"/>
    <w:rsid w:val="00E674F9"/>
    <w:rsid w:val="00E675BC"/>
    <w:rsid w:val="00E7021D"/>
    <w:rsid w:val="00E70798"/>
    <w:rsid w:val="00E708A7"/>
    <w:rsid w:val="00E716CD"/>
    <w:rsid w:val="00E72762"/>
    <w:rsid w:val="00E72A81"/>
    <w:rsid w:val="00E72AF5"/>
    <w:rsid w:val="00E72E73"/>
    <w:rsid w:val="00E72FF3"/>
    <w:rsid w:val="00E733F8"/>
    <w:rsid w:val="00E7391E"/>
    <w:rsid w:val="00E73ECD"/>
    <w:rsid w:val="00E740CB"/>
    <w:rsid w:val="00E744BC"/>
    <w:rsid w:val="00E745B7"/>
    <w:rsid w:val="00E745D2"/>
    <w:rsid w:val="00E74ED1"/>
    <w:rsid w:val="00E7548B"/>
    <w:rsid w:val="00E758E9"/>
    <w:rsid w:val="00E75DBE"/>
    <w:rsid w:val="00E7612A"/>
    <w:rsid w:val="00E76486"/>
    <w:rsid w:val="00E76625"/>
    <w:rsid w:val="00E76CF8"/>
    <w:rsid w:val="00E77341"/>
    <w:rsid w:val="00E7767F"/>
    <w:rsid w:val="00E777B2"/>
    <w:rsid w:val="00E77DD9"/>
    <w:rsid w:val="00E8021A"/>
    <w:rsid w:val="00E8028C"/>
    <w:rsid w:val="00E8033C"/>
    <w:rsid w:val="00E80B1D"/>
    <w:rsid w:val="00E80DFE"/>
    <w:rsid w:val="00E81154"/>
    <w:rsid w:val="00E8142D"/>
    <w:rsid w:val="00E8154A"/>
    <w:rsid w:val="00E81CDF"/>
    <w:rsid w:val="00E8215F"/>
    <w:rsid w:val="00E822AD"/>
    <w:rsid w:val="00E8265F"/>
    <w:rsid w:val="00E82B2A"/>
    <w:rsid w:val="00E82DF9"/>
    <w:rsid w:val="00E833B5"/>
    <w:rsid w:val="00E8375C"/>
    <w:rsid w:val="00E83852"/>
    <w:rsid w:val="00E83C92"/>
    <w:rsid w:val="00E84B8F"/>
    <w:rsid w:val="00E84C4F"/>
    <w:rsid w:val="00E84E3F"/>
    <w:rsid w:val="00E84EB0"/>
    <w:rsid w:val="00E851B2"/>
    <w:rsid w:val="00E853C9"/>
    <w:rsid w:val="00E8553B"/>
    <w:rsid w:val="00E85D74"/>
    <w:rsid w:val="00E86715"/>
    <w:rsid w:val="00E86AD2"/>
    <w:rsid w:val="00E86CC0"/>
    <w:rsid w:val="00E8717D"/>
    <w:rsid w:val="00E8750E"/>
    <w:rsid w:val="00E878B5"/>
    <w:rsid w:val="00E879FE"/>
    <w:rsid w:val="00E87A55"/>
    <w:rsid w:val="00E87A79"/>
    <w:rsid w:val="00E87D63"/>
    <w:rsid w:val="00E90072"/>
    <w:rsid w:val="00E9051D"/>
    <w:rsid w:val="00E908E2"/>
    <w:rsid w:val="00E90939"/>
    <w:rsid w:val="00E9194E"/>
    <w:rsid w:val="00E92084"/>
    <w:rsid w:val="00E920C4"/>
    <w:rsid w:val="00E921F8"/>
    <w:rsid w:val="00E92D48"/>
    <w:rsid w:val="00E92DA2"/>
    <w:rsid w:val="00E931E7"/>
    <w:rsid w:val="00E9321E"/>
    <w:rsid w:val="00E93438"/>
    <w:rsid w:val="00E934A0"/>
    <w:rsid w:val="00E9360D"/>
    <w:rsid w:val="00E938BD"/>
    <w:rsid w:val="00E93C63"/>
    <w:rsid w:val="00E93C76"/>
    <w:rsid w:val="00E9412C"/>
    <w:rsid w:val="00E9419A"/>
    <w:rsid w:val="00E94B1C"/>
    <w:rsid w:val="00E95366"/>
    <w:rsid w:val="00E95645"/>
    <w:rsid w:val="00E95683"/>
    <w:rsid w:val="00E958B5"/>
    <w:rsid w:val="00E95AA4"/>
    <w:rsid w:val="00E96611"/>
    <w:rsid w:val="00E9682E"/>
    <w:rsid w:val="00E96F83"/>
    <w:rsid w:val="00E974BF"/>
    <w:rsid w:val="00E977F4"/>
    <w:rsid w:val="00E97889"/>
    <w:rsid w:val="00E97A5E"/>
    <w:rsid w:val="00E97C90"/>
    <w:rsid w:val="00E97DE6"/>
    <w:rsid w:val="00EA0012"/>
    <w:rsid w:val="00EA0041"/>
    <w:rsid w:val="00EA004D"/>
    <w:rsid w:val="00EA0051"/>
    <w:rsid w:val="00EA03BA"/>
    <w:rsid w:val="00EA066B"/>
    <w:rsid w:val="00EA0FD7"/>
    <w:rsid w:val="00EA1850"/>
    <w:rsid w:val="00EA2ECF"/>
    <w:rsid w:val="00EA31C6"/>
    <w:rsid w:val="00EA35B4"/>
    <w:rsid w:val="00EA3AEE"/>
    <w:rsid w:val="00EA3D1F"/>
    <w:rsid w:val="00EA4277"/>
    <w:rsid w:val="00EA4CC0"/>
    <w:rsid w:val="00EA4ED4"/>
    <w:rsid w:val="00EA587F"/>
    <w:rsid w:val="00EA6008"/>
    <w:rsid w:val="00EA64A8"/>
    <w:rsid w:val="00EA66A2"/>
    <w:rsid w:val="00EA6731"/>
    <w:rsid w:val="00EA6B1B"/>
    <w:rsid w:val="00EA6DE4"/>
    <w:rsid w:val="00EA7B89"/>
    <w:rsid w:val="00EB05BF"/>
    <w:rsid w:val="00EB0848"/>
    <w:rsid w:val="00EB0925"/>
    <w:rsid w:val="00EB0C9C"/>
    <w:rsid w:val="00EB120C"/>
    <w:rsid w:val="00EB15E8"/>
    <w:rsid w:val="00EB1817"/>
    <w:rsid w:val="00EB1AF6"/>
    <w:rsid w:val="00EB1F07"/>
    <w:rsid w:val="00EB2094"/>
    <w:rsid w:val="00EB2168"/>
    <w:rsid w:val="00EB23D2"/>
    <w:rsid w:val="00EB24D5"/>
    <w:rsid w:val="00EB27C8"/>
    <w:rsid w:val="00EB2F5C"/>
    <w:rsid w:val="00EB31A7"/>
    <w:rsid w:val="00EB31AE"/>
    <w:rsid w:val="00EB33EF"/>
    <w:rsid w:val="00EB3502"/>
    <w:rsid w:val="00EB3551"/>
    <w:rsid w:val="00EB3EE6"/>
    <w:rsid w:val="00EB403E"/>
    <w:rsid w:val="00EB4B3B"/>
    <w:rsid w:val="00EB4B4E"/>
    <w:rsid w:val="00EB4D50"/>
    <w:rsid w:val="00EB534F"/>
    <w:rsid w:val="00EB55CD"/>
    <w:rsid w:val="00EB585D"/>
    <w:rsid w:val="00EB5869"/>
    <w:rsid w:val="00EB5A49"/>
    <w:rsid w:val="00EB5CAD"/>
    <w:rsid w:val="00EB6085"/>
    <w:rsid w:val="00EB61F0"/>
    <w:rsid w:val="00EB62F1"/>
    <w:rsid w:val="00EB6300"/>
    <w:rsid w:val="00EB6345"/>
    <w:rsid w:val="00EB6E78"/>
    <w:rsid w:val="00EB7007"/>
    <w:rsid w:val="00EC1960"/>
    <w:rsid w:val="00EC1CF3"/>
    <w:rsid w:val="00EC1D33"/>
    <w:rsid w:val="00EC2473"/>
    <w:rsid w:val="00EC265D"/>
    <w:rsid w:val="00EC2665"/>
    <w:rsid w:val="00EC29B1"/>
    <w:rsid w:val="00EC2C64"/>
    <w:rsid w:val="00EC2EA9"/>
    <w:rsid w:val="00EC308C"/>
    <w:rsid w:val="00EC33B1"/>
    <w:rsid w:val="00EC37B3"/>
    <w:rsid w:val="00EC3C3A"/>
    <w:rsid w:val="00EC43BB"/>
    <w:rsid w:val="00EC45CA"/>
    <w:rsid w:val="00EC48B9"/>
    <w:rsid w:val="00EC4CC6"/>
    <w:rsid w:val="00EC4E30"/>
    <w:rsid w:val="00EC4FAF"/>
    <w:rsid w:val="00EC5087"/>
    <w:rsid w:val="00EC5834"/>
    <w:rsid w:val="00EC6509"/>
    <w:rsid w:val="00EC65E5"/>
    <w:rsid w:val="00EC69DF"/>
    <w:rsid w:val="00EC6B7C"/>
    <w:rsid w:val="00EC6C7D"/>
    <w:rsid w:val="00EC720F"/>
    <w:rsid w:val="00EC72EE"/>
    <w:rsid w:val="00EC74CF"/>
    <w:rsid w:val="00EC7616"/>
    <w:rsid w:val="00ED083B"/>
    <w:rsid w:val="00ED08E8"/>
    <w:rsid w:val="00ED0E38"/>
    <w:rsid w:val="00ED1177"/>
    <w:rsid w:val="00ED1A68"/>
    <w:rsid w:val="00ED1AFC"/>
    <w:rsid w:val="00ED1DE5"/>
    <w:rsid w:val="00ED1FFF"/>
    <w:rsid w:val="00ED2747"/>
    <w:rsid w:val="00ED2811"/>
    <w:rsid w:val="00ED2A10"/>
    <w:rsid w:val="00ED325B"/>
    <w:rsid w:val="00ED3505"/>
    <w:rsid w:val="00ED38FA"/>
    <w:rsid w:val="00ED3937"/>
    <w:rsid w:val="00ED39E2"/>
    <w:rsid w:val="00ED3B09"/>
    <w:rsid w:val="00ED3DF2"/>
    <w:rsid w:val="00ED3F2E"/>
    <w:rsid w:val="00ED446F"/>
    <w:rsid w:val="00ED48C5"/>
    <w:rsid w:val="00ED49A1"/>
    <w:rsid w:val="00ED4ACB"/>
    <w:rsid w:val="00ED4DF5"/>
    <w:rsid w:val="00ED5549"/>
    <w:rsid w:val="00ED5556"/>
    <w:rsid w:val="00ED5941"/>
    <w:rsid w:val="00ED623D"/>
    <w:rsid w:val="00ED6257"/>
    <w:rsid w:val="00ED63F2"/>
    <w:rsid w:val="00ED6878"/>
    <w:rsid w:val="00ED70A9"/>
    <w:rsid w:val="00ED75FD"/>
    <w:rsid w:val="00EE020C"/>
    <w:rsid w:val="00EE0553"/>
    <w:rsid w:val="00EE055C"/>
    <w:rsid w:val="00EE0581"/>
    <w:rsid w:val="00EE0D06"/>
    <w:rsid w:val="00EE117B"/>
    <w:rsid w:val="00EE144E"/>
    <w:rsid w:val="00EE14D2"/>
    <w:rsid w:val="00EE1A6E"/>
    <w:rsid w:val="00EE207D"/>
    <w:rsid w:val="00EE2730"/>
    <w:rsid w:val="00EE27E7"/>
    <w:rsid w:val="00EE2994"/>
    <w:rsid w:val="00EE29AA"/>
    <w:rsid w:val="00EE2F14"/>
    <w:rsid w:val="00EE304D"/>
    <w:rsid w:val="00EE31DD"/>
    <w:rsid w:val="00EE336B"/>
    <w:rsid w:val="00EE343C"/>
    <w:rsid w:val="00EE4301"/>
    <w:rsid w:val="00EE4399"/>
    <w:rsid w:val="00EE4A48"/>
    <w:rsid w:val="00EE4C33"/>
    <w:rsid w:val="00EE4F60"/>
    <w:rsid w:val="00EE57C5"/>
    <w:rsid w:val="00EE63A5"/>
    <w:rsid w:val="00EE6582"/>
    <w:rsid w:val="00EE67C7"/>
    <w:rsid w:val="00EE6A90"/>
    <w:rsid w:val="00EE6AAA"/>
    <w:rsid w:val="00EE70C4"/>
    <w:rsid w:val="00EE72F1"/>
    <w:rsid w:val="00EE7484"/>
    <w:rsid w:val="00EE752B"/>
    <w:rsid w:val="00EF0586"/>
    <w:rsid w:val="00EF0B60"/>
    <w:rsid w:val="00EF0CF3"/>
    <w:rsid w:val="00EF0D67"/>
    <w:rsid w:val="00EF0EB2"/>
    <w:rsid w:val="00EF1656"/>
    <w:rsid w:val="00EF1BBE"/>
    <w:rsid w:val="00EF1E98"/>
    <w:rsid w:val="00EF215C"/>
    <w:rsid w:val="00EF26E8"/>
    <w:rsid w:val="00EF2AD8"/>
    <w:rsid w:val="00EF2B03"/>
    <w:rsid w:val="00EF2B3D"/>
    <w:rsid w:val="00EF2C90"/>
    <w:rsid w:val="00EF2EA5"/>
    <w:rsid w:val="00EF44DE"/>
    <w:rsid w:val="00EF46BE"/>
    <w:rsid w:val="00EF4C1A"/>
    <w:rsid w:val="00EF505D"/>
    <w:rsid w:val="00EF55C3"/>
    <w:rsid w:val="00EF59FC"/>
    <w:rsid w:val="00EF5C9B"/>
    <w:rsid w:val="00EF66A5"/>
    <w:rsid w:val="00EF693F"/>
    <w:rsid w:val="00EF6F07"/>
    <w:rsid w:val="00EF7348"/>
    <w:rsid w:val="00EF7A05"/>
    <w:rsid w:val="00EF7B4E"/>
    <w:rsid w:val="00EF7D10"/>
    <w:rsid w:val="00EF7D5C"/>
    <w:rsid w:val="00EF7EC1"/>
    <w:rsid w:val="00F000D4"/>
    <w:rsid w:val="00F000DF"/>
    <w:rsid w:val="00F00130"/>
    <w:rsid w:val="00F00312"/>
    <w:rsid w:val="00F00680"/>
    <w:rsid w:val="00F009E8"/>
    <w:rsid w:val="00F00AF6"/>
    <w:rsid w:val="00F0120B"/>
    <w:rsid w:val="00F01A68"/>
    <w:rsid w:val="00F01C4B"/>
    <w:rsid w:val="00F01C5B"/>
    <w:rsid w:val="00F01E62"/>
    <w:rsid w:val="00F02AB4"/>
    <w:rsid w:val="00F035BF"/>
    <w:rsid w:val="00F0365E"/>
    <w:rsid w:val="00F037C4"/>
    <w:rsid w:val="00F03954"/>
    <w:rsid w:val="00F03F06"/>
    <w:rsid w:val="00F03F2B"/>
    <w:rsid w:val="00F0413A"/>
    <w:rsid w:val="00F0428A"/>
    <w:rsid w:val="00F0476E"/>
    <w:rsid w:val="00F04BEA"/>
    <w:rsid w:val="00F04E79"/>
    <w:rsid w:val="00F04E9C"/>
    <w:rsid w:val="00F053BE"/>
    <w:rsid w:val="00F05478"/>
    <w:rsid w:val="00F05789"/>
    <w:rsid w:val="00F05D96"/>
    <w:rsid w:val="00F06607"/>
    <w:rsid w:val="00F06B13"/>
    <w:rsid w:val="00F06BCF"/>
    <w:rsid w:val="00F075EA"/>
    <w:rsid w:val="00F0791B"/>
    <w:rsid w:val="00F07BC0"/>
    <w:rsid w:val="00F07C38"/>
    <w:rsid w:val="00F07D89"/>
    <w:rsid w:val="00F10192"/>
    <w:rsid w:val="00F1144A"/>
    <w:rsid w:val="00F1169F"/>
    <w:rsid w:val="00F11AB4"/>
    <w:rsid w:val="00F123B7"/>
    <w:rsid w:val="00F12B7C"/>
    <w:rsid w:val="00F12D85"/>
    <w:rsid w:val="00F12EFB"/>
    <w:rsid w:val="00F138F6"/>
    <w:rsid w:val="00F13ABC"/>
    <w:rsid w:val="00F13C12"/>
    <w:rsid w:val="00F13C56"/>
    <w:rsid w:val="00F13D01"/>
    <w:rsid w:val="00F14117"/>
    <w:rsid w:val="00F1462F"/>
    <w:rsid w:val="00F14FE0"/>
    <w:rsid w:val="00F151F0"/>
    <w:rsid w:val="00F152F7"/>
    <w:rsid w:val="00F15977"/>
    <w:rsid w:val="00F15A4B"/>
    <w:rsid w:val="00F15C6E"/>
    <w:rsid w:val="00F15DA0"/>
    <w:rsid w:val="00F16031"/>
    <w:rsid w:val="00F168D9"/>
    <w:rsid w:val="00F16C91"/>
    <w:rsid w:val="00F16D8F"/>
    <w:rsid w:val="00F16DB9"/>
    <w:rsid w:val="00F16E17"/>
    <w:rsid w:val="00F179C2"/>
    <w:rsid w:val="00F17B62"/>
    <w:rsid w:val="00F17E2F"/>
    <w:rsid w:val="00F203C6"/>
    <w:rsid w:val="00F2066F"/>
    <w:rsid w:val="00F20FE0"/>
    <w:rsid w:val="00F211BF"/>
    <w:rsid w:val="00F213F8"/>
    <w:rsid w:val="00F214D3"/>
    <w:rsid w:val="00F217DC"/>
    <w:rsid w:val="00F21E17"/>
    <w:rsid w:val="00F222FF"/>
    <w:rsid w:val="00F2246E"/>
    <w:rsid w:val="00F2291A"/>
    <w:rsid w:val="00F22EA3"/>
    <w:rsid w:val="00F235C1"/>
    <w:rsid w:val="00F23A8A"/>
    <w:rsid w:val="00F23B1B"/>
    <w:rsid w:val="00F24047"/>
    <w:rsid w:val="00F252A5"/>
    <w:rsid w:val="00F25444"/>
    <w:rsid w:val="00F26980"/>
    <w:rsid w:val="00F2786B"/>
    <w:rsid w:val="00F2797E"/>
    <w:rsid w:val="00F27A78"/>
    <w:rsid w:val="00F30089"/>
    <w:rsid w:val="00F30206"/>
    <w:rsid w:val="00F30222"/>
    <w:rsid w:val="00F315E2"/>
    <w:rsid w:val="00F316C8"/>
    <w:rsid w:val="00F318FB"/>
    <w:rsid w:val="00F32017"/>
    <w:rsid w:val="00F32170"/>
    <w:rsid w:val="00F32228"/>
    <w:rsid w:val="00F32804"/>
    <w:rsid w:val="00F32DBD"/>
    <w:rsid w:val="00F334EA"/>
    <w:rsid w:val="00F334EE"/>
    <w:rsid w:val="00F3358E"/>
    <w:rsid w:val="00F33A81"/>
    <w:rsid w:val="00F33B16"/>
    <w:rsid w:val="00F33B5B"/>
    <w:rsid w:val="00F34269"/>
    <w:rsid w:val="00F34866"/>
    <w:rsid w:val="00F34AC4"/>
    <w:rsid w:val="00F350A3"/>
    <w:rsid w:val="00F3553F"/>
    <w:rsid w:val="00F355B6"/>
    <w:rsid w:val="00F35A20"/>
    <w:rsid w:val="00F35F42"/>
    <w:rsid w:val="00F36030"/>
    <w:rsid w:val="00F360DD"/>
    <w:rsid w:val="00F366E6"/>
    <w:rsid w:val="00F3673F"/>
    <w:rsid w:val="00F36A5D"/>
    <w:rsid w:val="00F375F9"/>
    <w:rsid w:val="00F37DED"/>
    <w:rsid w:val="00F37E54"/>
    <w:rsid w:val="00F405F0"/>
    <w:rsid w:val="00F40EE0"/>
    <w:rsid w:val="00F41195"/>
    <w:rsid w:val="00F41979"/>
    <w:rsid w:val="00F419AD"/>
    <w:rsid w:val="00F422EB"/>
    <w:rsid w:val="00F42B5F"/>
    <w:rsid w:val="00F42BF6"/>
    <w:rsid w:val="00F42E1E"/>
    <w:rsid w:val="00F43155"/>
    <w:rsid w:val="00F439F6"/>
    <w:rsid w:val="00F43DC5"/>
    <w:rsid w:val="00F44613"/>
    <w:rsid w:val="00F44870"/>
    <w:rsid w:val="00F448CD"/>
    <w:rsid w:val="00F44971"/>
    <w:rsid w:val="00F4498C"/>
    <w:rsid w:val="00F44F36"/>
    <w:rsid w:val="00F452E7"/>
    <w:rsid w:val="00F45AD1"/>
    <w:rsid w:val="00F45AE3"/>
    <w:rsid w:val="00F45E45"/>
    <w:rsid w:val="00F46FC3"/>
    <w:rsid w:val="00F5067B"/>
    <w:rsid w:val="00F516CC"/>
    <w:rsid w:val="00F5187A"/>
    <w:rsid w:val="00F51B33"/>
    <w:rsid w:val="00F51F35"/>
    <w:rsid w:val="00F51FF8"/>
    <w:rsid w:val="00F523E6"/>
    <w:rsid w:val="00F52A3D"/>
    <w:rsid w:val="00F52BA8"/>
    <w:rsid w:val="00F52C40"/>
    <w:rsid w:val="00F52FA8"/>
    <w:rsid w:val="00F534B1"/>
    <w:rsid w:val="00F538A0"/>
    <w:rsid w:val="00F53982"/>
    <w:rsid w:val="00F539A5"/>
    <w:rsid w:val="00F5432D"/>
    <w:rsid w:val="00F54AA7"/>
    <w:rsid w:val="00F54B08"/>
    <w:rsid w:val="00F54BC8"/>
    <w:rsid w:val="00F550CD"/>
    <w:rsid w:val="00F5533E"/>
    <w:rsid w:val="00F55CDD"/>
    <w:rsid w:val="00F561E6"/>
    <w:rsid w:val="00F602CA"/>
    <w:rsid w:val="00F6061C"/>
    <w:rsid w:val="00F616A3"/>
    <w:rsid w:val="00F61C3C"/>
    <w:rsid w:val="00F61DE9"/>
    <w:rsid w:val="00F6254E"/>
    <w:rsid w:val="00F6266A"/>
    <w:rsid w:val="00F62730"/>
    <w:rsid w:val="00F62E07"/>
    <w:rsid w:val="00F62F29"/>
    <w:rsid w:val="00F644E5"/>
    <w:rsid w:val="00F65336"/>
    <w:rsid w:val="00F658C7"/>
    <w:rsid w:val="00F66C73"/>
    <w:rsid w:val="00F66F16"/>
    <w:rsid w:val="00F66F6D"/>
    <w:rsid w:val="00F67610"/>
    <w:rsid w:val="00F67F4A"/>
    <w:rsid w:val="00F70108"/>
    <w:rsid w:val="00F70373"/>
    <w:rsid w:val="00F708C5"/>
    <w:rsid w:val="00F71CAA"/>
    <w:rsid w:val="00F71E85"/>
    <w:rsid w:val="00F72240"/>
    <w:rsid w:val="00F724B1"/>
    <w:rsid w:val="00F724B2"/>
    <w:rsid w:val="00F72DF3"/>
    <w:rsid w:val="00F72FEB"/>
    <w:rsid w:val="00F73438"/>
    <w:rsid w:val="00F73768"/>
    <w:rsid w:val="00F73B06"/>
    <w:rsid w:val="00F74724"/>
    <w:rsid w:val="00F74869"/>
    <w:rsid w:val="00F7532F"/>
    <w:rsid w:val="00F754CC"/>
    <w:rsid w:val="00F755EB"/>
    <w:rsid w:val="00F75DF2"/>
    <w:rsid w:val="00F75FE7"/>
    <w:rsid w:val="00F76020"/>
    <w:rsid w:val="00F7616C"/>
    <w:rsid w:val="00F76328"/>
    <w:rsid w:val="00F772E7"/>
    <w:rsid w:val="00F77BAB"/>
    <w:rsid w:val="00F77FC7"/>
    <w:rsid w:val="00F806A3"/>
    <w:rsid w:val="00F80AE0"/>
    <w:rsid w:val="00F80AE3"/>
    <w:rsid w:val="00F80B53"/>
    <w:rsid w:val="00F80F5B"/>
    <w:rsid w:val="00F81915"/>
    <w:rsid w:val="00F820BB"/>
    <w:rsid w:val="00F8253C"/>
    <w:rsid w:val="00F826FF"/>
    <w:rsid w:val="00F8282F"/>
    <w:rsid w:val="00F83266"/>
    <w:rsid w:val="00F83486"/>
    <w:rsid w:val="00F83B3A"/>
    <w:rsid w:val="00F84145"/>
    <w:rsid w:val="00F84363"/>
    <w:rsid w:val="00F84402"/>
    <w:rsid w:val="00F845B4"/>
    <w:rsid w:val="00F849A4"/>
    <w:rsid w:val="00F84B2C"/>
    <w:rsid w:val="00F84EF5"/>
    <w:rsid w:val="00F8566B"/>
    <w:rsid w:val="00F85D6D"/>
    <w:rsid w:val="00F85DAB"/>
    <w:rsid w:val="00F862B6"/>
    <w:rsid w:val="00F87167"/>
    <w:rsid w:val="00F87364"/>
    <w:rsid w:val="00F90377"/>
    <w:rsid w:val="00F90542"/>
    <w:rsid w:val="00F90ACC"/>
    <w:rsid w:val="00F90AED"/>
    <w:rsid w:val="00F90B78"/>
    <w:rsid w:val="00F91385"/>
    <w:rsid w:val="00F91515"/>
    <w:rsid w:val="00F91692"/>
    <w:rsid w:val="00F923A4"/>
    <w:rsid w:val="00F93065"/>
    <w:rsid w:val="00F933C7"/>
    <w:rsid w:val="00F9396F"/>
    <w:rsid w:val="00F93C54"/>
    <w:rsid w:val="00F94067"/>
    <w:rsid w:val="00F94FE7"/>
    <w:rsid w:val="00F95320"/>
    <w:rsid w:val="00F95833"/>
    <w:rsid w:val="00F95906"/>
    <w:rsid w:val="00F95AF2"/>
    <w:rsid w:val="00F95D92"/>
    <w:rsid w:val="00F966A9"/>
    <w:rsid w:val="00F96894"/>
    <w:rsid w:val="00F96937"/>
    <w:rsid w:val="00F96953"/>
    <w:rsid w:val="00F96C87"/>
    <w:rsid w:val="00F96CD4"/>
    <w:rsid w:val="00F96D76"/>
    <w:rsid w:val="00F973D5"/>
    <w:rsid w:val="00F9794F"/>
    <w:rsid w:val="00FA0117"/>
    <w:rsid w:val="00FA01A6"/>
    <w:rsid w:val="00FA1003"/>
    <w:rsid w:val="00FA1421"/>
    <w:rsid w:val="00FA146D"/>
    <w:rsid w:val="00FA1924"/>
    <w:rsid w:val="00FA1B14"/>
    <w:rsid w:val="00FA1DDA"/>
    <w:rsid w:val="00FA1F79"/>
    <w:rsid w:val="00FA228F"/>
    <w:rsid w:val="00FA268C"/>
    <w:rsid w:val="00FA280D"/>
    <w:rsid w:val="00FA2A22"/>
    <w:rsid w:val="00FA2AC3"/>
    <w:rsid w:val="00FA2BEE"/>
    <w:rsid w:val="00FA2D61"/>
    <w:rsid w:val="00FA2E69"/>
    <w:rsid w:val="00FA2EFB"/>
    <w:rsid w:val="00FA307F"/>
    <w:rsid w:val="00FA322C"/>
    <w:rsid w:val="00FA3746"/>
    <w:rsid w:val="00FA3B0B"/>
    <w:rsid w:val="00FA3CB4"/>
    <w:rsid w:val="00FA3EB6"/>
    <w:rsid w:val="00FA40B3"/>
    <w:rsid w:val="00FA41F6"/>
    <w:rsid w:val="00FA4555"/>
    <w:rsid w:val="00FA4891"/>
    <w:rsid w:val="00FA4D64"/>
    <w:rsid w:val="00FA4EC4"/>
    <w:rsid w:val="00FA4F12"/>
    <w:rsid w:val="00FA5199"/>
    <w:rsid w:val="00FA51B2"/>
    <w:rsid w:val="00FA525D"/>
    <w:rsid w:val="00FA594F"/>
    <w:rsid w:val="00FA5C75"/>
    <w:rsid w:val="00FA5D95"/>
    <w:rsid w:val="00FA6445"/>
    <w:rsid w:val="00FA660C"/>
    <w:rsid w:val="00FA7274"/>
    <w:rsid w:val="00FA75AF"/>
    <w:rsid w:val="00FA76AF"/>
    <w:rsid w:val="00FA7CF3"/>
    <w:rsid w:val="00FA7D5A"/>
    <w:rsid w:val="00FB0265"/>
    <w:rsid w:val="00FB0A38"/>
    <w:rsid w:val="00FB0D27"/>
    <w:rsid w:val="00FB0F95"/>
    <w:rsid w:val="00FB1817"/>
    <w:rsid w:val="00FB1959"/>
    <w:rsid w:val="00FB1B85"/>
    <w:rsid w:val="00FB1D0A"/>
    <w:rsid w:val="00FB1FDF"/>
    <w:rsid w:val="00FB2350"/>
    <w:rsid w:val="00FB2637"/>
    <w:rsid w:val="00FB28FA"/>
    <w:rsid w:val="00FB3194"/>
    <w:rsid w:val="00FB3884"/>
    <w:rsid w:val="00FB3B27"/>
    <w:rsid w:val="00FB47BA"/>
    <w:rsid w:val="00FB51BD"/>
    <w:rsid w:val="00FB5449"/>
    <w:rsid w:val="00FB5DF2"/>
    <w:rsid w:val="00FB5EAB"/>
    <w:rsid w:val="00FB60CC"/>
    <w:rsid w:val="00FB630E"/>
    <w:rsid w:val="00FB6535"/>
    <w:rsid w:val="00FB6DB5"/>
    <w:rsid w:val="00FB7282"/>
    <w:rsid w:val="00FB75E4"/>
    <w:rsid w:val="00FB7EBF"/>
    <w:rsid w:val="00FC02F4"/>
    <w:rsid w:val="00FC08CA"/>
    <w:rsid w:val="00FC0A57"/>
    <w:rsid w:val="00FC14E5"/>
    <w:rsid w:val="00FC18FE"/>
    <w:rsid w:val="00FC20C6"/>
    <w:rsid w:val="00FC2405"/>
    <w:rsid w:val="00FC277A"/>
    <w:rsid w:val="00FC3146"/>
    <w:rsid w:val="00FC31A1"/>
    <w:rsid w:val="00FC34CE"/>
    <w:rsid w:val="00FC3509"/>
    <w:rsid w:val="00FC3BC2"/>
    <w:rsid w:val="00FC3F39"/>
    <w:rsid w:val="00FC492F"/>
    <w:rsid w:val="00FC4CBE"/>
    <w:rsid w:val="00FC5621"/>
    <w:rsid w:val="00FC57B6"/>
    <w:rsid w:val="00FC5910"/>
    <w:rsid w:val="00FC60EC"/>
    <w:rsid w:val="00FC6377"/>
    <w:rsid w:val="00FC663E"/>
    <w:rsid w:val="00FC69DE"/>
    <w:rsid w:val="00FC7120"/>
    <w:rsid w:val="00FC7DE1"/>
    <w:rsid w:val="00FC7EBB"/>
    <w:rsid w:val="00FD01B5"/>
    <w:rsid w:val="00FD0966"/>
    <w:rsid w:val="00FD0CC7"/>
    <w:rsid w:val="00FD1609"/>
    <w:rsid w:val="00FD1A3E"/>
    <w:rsid w:val="00FD1AE7"/>
    <w:rsid w:val="00FD1C78"/>
    <w:rsid w:val="00FD22C4"/>
    <w:rsid w:val="00FD25F0"/>
    <w:rsid w:val="00FD2C75"/>
    <w:rsid w:val="00FD314F"/>
    <w:rsid w:val="00FD31B1"/>
    <w:rsid w:val="00FD3C49"/>
    <w:rsid w:val="00FD3D48"/>
    <w:rsid w:val="00FD3F98"/>
    <w:rsid w:val="00FD3FA0"/>
    <w:rsid w:val="00FD3FA8"/>
    <w:rsid w:val="00FD445D"/>
    <w:rsid w:val="00FD513B"/>
    <w:rsid w:val="00FD529A"/>
    <w:rsid w:val="00FD5355"/>
    <w:rsid w:val="00FD5465"/>
    <w:rsid w:val="00FD5649"/>
    <w:rsid w:val="00FD5BA6"/>
    <w:rsid w:val="00FD5ECF"/>
    <w:rsid w:val="00FD633F"/>
    <w:rsid w:val="00FD722E"/>
    <w:rsid w:val="00FD763C"/>
    <w:rsid w:val="00FD7BCB"/>
    <w:rsid w:val="00FD7D14"/>
    <w:rsid w:val="00FE01E6"/>
    <w:rsid w:val="00FE0250"/>
    <w:rsid w:val="00FE03F9"/>
    <w:rsid w:val="00FE0BC2"/>
    <w:rsid w:val="00FE24C9"/>
    <w:rsid w:val="00FE2518"/>
    <w:rsid w:val="00FE26B1"/>
    <w:rsid w:val="00FE2A84"/>
    <w:rsid w:val="00FE2AA1"/>
    <w:rsid w:val="00FE2AA7"/>
    <w:rsid w:val="00FE2D33"/>
    <w:rsid w:val="00FE3B1D"/>
    <w:rsid w:val="00FE492D"/>
    <w:rsid w:val="00FE496A"/>
    <w:rsid w:val="00FE4AD4"/>
    <w:rsid w:val="00FE4B45"/>
    <w:rsid w:val="00FE4BEB"/>
    <w:rsid w:val="00FE4DB6"/>
    <w:rsid w:val="00FE510D"/>
    <w:rsid w:val="00FE55EA"/>
    <w:rsid w:val="00FE5A4E"/>
    <w:rsid w:val="00FE5C19"/>
    <w:rsid w:val="00FE5CD1"/>
    <w:rsid w:val="00FE5E5E"/>
    <w:rsid w:val="00FE5EAF"/>
    <w:rsid w:val="00FE638E"/>
    <w:rsid w:val="00FE65D9"/>
    <w:rsid w:val="00FE6948"/>
    <w:rsid w:val="00FE6D1C"/>
    <w:rsid w:val="00FE71D5"/>
    <w:rsid w:val="00FE74DA"/>
    <w:rsid w:val="00FE7DB8"/>
    <w:rsid w:val="00FF02A1"/>
    <w:rsid w:val="00FF0429"/>
    <w:rsid w:val="00FF0952"/>
    <w:rsid w:val="00FF0D2D"/>
    <w:rsid w:val="00FF0E16"/>
    <w:rsid w:val="00FF1076"/>
    <w:rsid w:val="00FF160E"/>
    <w:rsid w:val="00FF17D0"/>
    <w:rsid w:val="00FF1A1B"/>
    <w:rsid w:val="00FF1D96"/>
    <w:rsid w:val="00FF21F8"/>
    <w:rsid w:val="00FF2667"/>
    <w:rsid w:val="00FF2A98"/>
    <w:rsid w:val="00FF2D60"/>
    <w:rsid w:val="00FF324E"/>
    <w:rsid w:val="00FF3DA9"/>
    <w:rsid w:val="00FF3E7D"/>
    <w:rsid w:val="00FF4013"/>
    <w:rsid w:val="00FF513E"/>
    <w:rsid w:val="00FF5265"/>
    <w:rsid w:val="00FF5363"/>
    <w:rsid w:val="00FF5549"/>
    <w:rsid w:val="00FF5ACF"/>
    <w:rsid w:val="00FF5C36"/>
    <w:rsid w:val="00FF6002"/>
    <w:rsid w:val="00FF6281"/>
    <w:rsid w:val="00FF6910"/>
    <w:rsid w:val="00FF6978"/>
    <w:rsid w:val="00FF70B9"/>
    <w:rsid w:val="00FF7363"/>
    <w:rsid w:val="00FF73E1"/>
    <w:rsid w:val="00FF74F6"/>
    <w:rsid w:val="00FF75DA"/>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B4DA188D-BCA5-4247-A0F2-DD5FF25D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A0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uiPriority w:val="1"/>
    <w:rsid w:val="00EF1BBE"/>
    <w:rPr>
      <w:b/>
      <w:bCs/>
      <w:sz w:val="24"/>
      <w:szCs w:val="24"/>
      <w:lang w:eastAsia="es-ES"/>
    </w:rPr>
  </w:style>
  <w:style w:type="character" w:styleId="Refdecomentario">
    <w:name w:val="annotation reference"/>
    <w:basedOn w:val="Fuentedeprrafopredeter"/>
    <w:semiHidden/>
    <w:unhideWhenUsed/>
    <w:rsid w:val="002B4515"/>
    <w:rPr>
      <w:sz w:val="16"/>
      <w:szCs w:val="16"/>
    </w:rPr>
  </w:style>
  <w:style w:type="table" w:customStyle="1" w:styleId="TableNormal1">
    <w:name w:val="Table Normal1"/>
    <w:uiPriority w:val="2"/>
    <w:semiHidden/>
    <w:unhideWhenUsed/>
    <w:qFormat/>
    <w:rsid w:val="0004571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footnotes.xml.rels><?xml version="1.0" encoding="UTF-8" standalone="yes"?>
<Relationships xmlns="http://schemas.openxmlformats.org/package/2006/relationships"><Relationship Id="rId3" Type="http://schemas.openxmlformats.org/officeDocument/2006/relationships/hyperlink" Target="https://www.jornada.com.mx/ultimas/estados/2020/07/01/asesinan-a-24-internos-y-hieren-a-7-en-un-anexo-de-irapuato-1875.html" TargetMode="External"/><Relationship Id="rId2" Type="http://schemas.openxmlformats.org/officeDocument/2006/relationships/hyperlink" Target="https://www.infobae.com/america/mexico/2022/04/21/guanajuato-volvio-aser-el-estado-mas-violento-durante-el-primer-trimestre-de-2022/" TargetMode="External"/><Relationship Id="rId1" Type="http://schemas.openxmlformats.org/officeDocument/2006/relationships/hyperlink" Target="https://congresogto.s3.amazonaws.com/uploads/orden_archivo/archivo/25022/05_Iniciativa_adic_LOFGEG_Dip_Hades_B_Aguilar__26_MAYO_2022_.pdf" TargetMode="External"/><Relationship Id="rId4" Type="http://schemas.openxmlformats.org/officeDocument/2006/relationships/hyperlink" Target="https://enbreve.mx/guanajuato-encabeza-por-tercer-ano-consecutivo-la-listade-los-estados-mas-violentos-de-mex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MS-Bold">
    <w:altName w:val="Calibri"/>
    <w:panose1 w:val="00000000000000000000"/>
    <w:charset w:val="00"/>
    <w:family w:val="swiss"/>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ItalicMT">
    <w:altName w:val="Arial"/>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rial-Bold-7052-Identity-H">
    <w:altName w:val="Calibri"/>
    <w:panose1 w:val="00000000000000000000"/>
    <w:charset w:val="00"/>
    <w:family w:val="auto"/>
    <w:notTrueType/>
    <w:pitch w:val="default"/>
    <w:sig w:usb0="00000003" w:usb1="00000000" w:usb2="00000000" w:usb3="00000000" w:csb0="00000001" w:csb1="00000000"/>
  </w:font>
  <w:font w:name="*Microsoft Sans Serif-7054-Iden">
    <w:altName w:val="Calibri"/>
    <w:panose1 w:val="00000000000000000000"/>
    <w:charset w:val="00"/>
    <w:family w:val="auto"/>
    <w:notTrueType/>
    <w:pitch w:val="default"/>
    <w:sig w:usb0="00000003" w:usb1="00000000" w:usb2="00000000" w:usb3="00000000" w:csb0="00000001" w:csb1="00000000"/>
  </w:font>
  <w:font w:name="*Times New Roman-7048-Identity-">
    <w:altName w:val="Calibri"/>
    <w:panose1 w:val="00000000000000000000"/>
    <w:charset w:val="00"/>
    <w:family w:val="auto"/>
    <w:notTrueType/>
    <w:pitch w:val="default"/>
    <w:sig w:usb0="00000003" w:usb1="00000000" w:usb2="00000000" w:usb3="00000000" w:csb0="00000001" w:csb1="00000000"/>
  </w:font>
  <w:font w:name="*Calibri-Bold-7050-Identity-H">
    <w:altName w:val="Calibri"/>
    <w:panose1 w:val="00000000000000000000"/>
    <w:charset w:val="00"/>
    <w:family w:val="auto"/>
    <w:notTrueType/>
    <w:pitch w:val="default"/>
    <w:sig w:usb0="00000003" w:usb1="00000000" w:usb2="00000000" w:usb3="00000000" w:csb0="00000001" w:csb1="00000000"/>
  </w:font>
  <w:font w:name="*Microsoft Sans Serif-7157-Iden">
    <w:altName w:val="Calibri"/>
    <w:panose1 w:val="00000000000000000000"/>
    <w:charset w:val="00"/>
    <w:family w:val="auto"/>
    <w:notTrueType/>
    <w:pitch w:val="default"/>
    <w:sig w:usb0="00000003" w:usb1="00000000" w:usb2="00000000" w:usb3="00000000" w:csb0="00000001" w:csb1="00000000"/>
  </w:font>
  <w:font w:name="*Microsoft Sans Serif-8803-Iden">
    <w:altName w:val="Calibri"/>
    <w:panose1 w:val="00000000000000000000"/>
    <w:charset w:val="00"/>
    <w:family w:val="auto"/>
    <w:notTrueType/>
    <w:pitch w:val="default"/>
    <w:sig w:usb0="00000003" w:usb1="00000000" w:usb2="00000000" w:usb3="00000000" w:csb0="00000001" w:csb1="00000000"/>
  </w:font>
  <w:font w:name="*Calibri-8797-Identity-H">
    <w:altName w:val="Calibri"/>
    <w:panose1 w:val="00000000000000000000"/>
    <w:charset w:val="00"/>
    <w:family w:val="auto"/>
    <w:notTrueType/>
    <w:pitch w:val="default"/>
    <w:sig w:usb0="00000003" w:usb1="00000000" w:usb2="00000000" w:usb3="00000000" w:csb0="00000001" w:csb1="00000000"/>
  </w:font>
  <w:font w:name="*Calibri-Italic-8798-Identity-H">
    <w:altName w:val="Calibri"/>
    <w:panose1 w:val="00000000000000000000"/>
    <w:charset w:val="00"/>
    <w:family w:val="auto"/>
    <w:notTrueType/>
    <w:pitch w:val="default"/>
    <w:sig w:usb0="00000003" w:usb1="00000000" w:usb2="00000000" w:usb3="00000000" w:csb0="00000001" w:csb1="00000000"/>
  </w:font>
  <w:font w:name="*Times New Roman-Italic-8796-Id">
    <w:altName w:val="Calibri"/>
    <w:panose1 w:val="00000000000000000000"/>
    <w:charset w:val="00"/>
    <w:family w:val="auto"/>
    <w:notTrueType/>
    <w:pitch w:val="default"/>
    <w:sig w:usb0="00000003" w:usb1="00000000" w:usb2="00000000" w:usb3="00000000" w:csb0="00000001" w:csb1="00000000"/>
  </w:font>
  <w:font w:name="*Microsoft Sans Serif-7603-Iden">
    <w:altName w:val="Calibri"/>
    <w:panose1 w:val="00000000000000000000"/>
    <w:charset w:val="00"/>
    <w:family w:val="auto"/>
    <w:notTrueType/>
    <w:pitch w:val="default"/>
    <w:sig w:usb0="00000003" w:usb1="00000000" w:usb2="00000000" w:usb3="00000000" w:csb0="00000001" w:csb1="00000000"/>
  </w:font>
  <w:font w:name="*Microsoft Sans Serif-Bold-7602">
    <w:altName w:val="Calibri"/>
    <w:panose1 w:val="00000000000000000000"/>
    <w:charset w:val="00"/>
    <w:family w:val="auto"/>
    <w:notTrueType/>
    <w:pitch w:val="default"/>
    <w:sig w:usb0="00000003" w:usb1="00000000" w:usb2="00000000" w:usb3="00000000" w:csb0="00000001" w:csb1="00000000"/>
  </w:font>
  <w:font w:name="*Microsoft Sans Serif-14868-Ide">
    <w:altName w:val="Calibri"/>
    <w:panose1 w:val="00000000000000000000"/>
    <w:charset w:val="00"/>
    <w:family w:val="auto"/>
    <w:notTrueType/>
    <w:pitch w:val="default"/>
    <w:sig w:usb0="00000003" w:usb1="00000000" w:usb2="00000000" w:usb3="00000000" w:csb0="00000001" w:csb1="00000000"/>
  </w:font>
  <w:font w:name="*Microsoft Sans Serif-8288-Iden">
    <w:altName w:val="Calibri"/>
    <w:panose1 w:val="00000000000000000000"/>
    <w:charset w:val="00"/>
    <w:family w:val="auto"/>
    <w:notTrueType/>
    <w:pitch w:val="default"/>
    <w:sig w:usb0="00000003" w:usb1="00000000" w:usb2="00000000" w:usb3="00000000" w:csb0="00000001" w:csb1="00000000"/>
  </w:font>
  <w:font w:name="*Times New Roman-Italic-8281-Id">
    <w:altName w:val="Calibri"/>
    <w:panose1 w:val="00000000000000000000"/>
    <w:charset w:val="00"/>
    <w:family w:val="auto"/>
    <w:notTrueType/>
    <w:pitch w:val="default"/>
    <w:sig w:usb0="00000003" w:usb1="00000000" w:usb2="00000000" w:usb3="00000000" w:csb0="00000001" w:csb1="00000000"/>
  </w:font>
  <w:font w:name="*Calibri-8283-Identity-H">
    <w:altName w:val="Calibri"/>
    <w:panose1 w:val="00000000000000000000"/>
    <w:charset w:val="00"/>
    <w:family w:val="auto"/>
    <w:notTrueType/>
    <w:pitch w:val="default"/>
    <w:sig w:usb0="00000003" w:usb1="00000000" w:usb2="00000000" w:usb3="00000000" w:csb0="00000001" w:csb1="00000000"/>
  </w:font>
  <w:font w:name="*Times New Roman-8280-Identity-">
    <w:altName w:val="Calibri"/>
    <w:panose1 w:val="00000000000000000000"/>
    <w:charset w:val="00"/>
    <w:family w:val="auto"/>
    <w:notTrueType/>
    <w:pitch w:val="default"/>
    <w:sig w:usb0="00000003" w:usb1="00000000" w:usb2="00000000" w:usb3="00000000" w:csb0="00000001" w:csb1="00000000"/>
  </w:font>
  <w:font w:name="*Arial-Bold-8285-Identity-H">
    <w:altName w:val="Calibri"/>
    <w:panose1 w:val="00000000000000000000"/>
    <w:charset w:val="00"/>
    <w:family w:val="auto"/>
    <w:notTrueType/>
    <w:pitch w:val="default"/>
    <w:sig w:usb0="00000003" w:usb1="00000000" w:usb2="00000000" w:usb3="00000000" w:csb0="00000001" w:csb1="00000000"/>
  </w:font>
  <w:font w:name="*Microsoft Sans Serif-6915-Iden">
    <w:altName w:val="Calibri"/>
    <w:panose1 w:val="00000000000000000000"/>
    <w:charset w:val="00"/>
    <w:family w:val="auto"/>
    <w:notTrueType/>
    <w:pitch w:val="default"/>
    <w:sig w:usb0="00000003" w:usb1="00000000" w:usb2="00000000" w:usb3="00000000" w:csb0="00000001" w:csb1="00000000"/>
  </w:font>
  <w:font w:name="*Microsoft Sans Serif-7622-Iden">
    <w:altName w:val="Calibri"/>
    <w:panose1 w:val="00000000000000000000"/>
    <w:charset w:val="00"/>
    <w:family w:val="auto"/>
    <w:notTrueType/>
    <w:pitch w:val="default"/>
    <w:sig w:usb0="00000003" w:usb1="00000000" w:usb2="00000000" w:usb3="00000000" w:csb0="00000001" w:csb1="00000000"/>
  </w:font>
  <w:font w:name="*Arial-Bold-7620-Identity-H">
    <w:altName w:val="Calibri"/>
    <w:panose1 w:val="00000000000000000000"/>
    <w:charset w:val="00"/>
    <w:family w:val="auto"/>
    <w:notTrueType/>
    <w:pitch w:val="default"/>
    <w:sig w:usb0="00000003" w:usb1="00000000" w:usb2="00000000" w:usb3="00000000" w:csb0="00000001" w:csb1="00000000"/>
  </w:font>
  <w:font w:name="*Arial-Bold-7255-Identity-H">
    <w:altName w:val="Calibri"/>
    <w:panose1 w:val="00000000000000000000"/>
    <w:charset w:val="00"/>
    <w:family w:val="auto"/>
    <w:notTrueType/>
    <w:pitch w:val="default"/>
    <w:sig w:usb0="00000003" w:usb1="00000000" w:usb2="00000000" w:usb3="00000000" w:csb0="00000001" w:csb1="00000000"/>
  </w:font>
  <w:font w:name="*Calibri-7254-Identity-H">
    <w:altName w:val="Calibri"/>
    <w:panose1 w:val="00000000000000000000"/>
    <w:charset w:val="00"/>
    <w:family w:val="auto"/>
    <w:notTrueType/>
    <w:pitch w:val="default"/>
    <w:sig w:usb0="00000003" w:usb1="00000000" w:usb2="00000000" w:usb3="00000000" w:csb0="00000001" w:csb1="00000000"/>
  </w:font>
  <w:font w:name="*Times New Roman-Bold-7252-Iden">
    <w:altName w:val="Calibri"/>
    <w:panose1 w:val="00000000000000000000"/>
    <w:charset w:val="00"/>
    <w:family w:val="auto"/>
    <w:notTrueType/>
    <w:pitch w:val="default"/>
    <w:sig w:usb0="00000003" w:usb1="00000000" w:usb2="00000000" w:usb3="00000000" w:csb0="00000001" w:csb1="00000000"/>
  </w:font>
  <w:font w:name="*Comic Sans MS-Bold-7258-Identi">
    <w:altName w:val="Calibri"/>
    <w:panose1 w:val="00000000000000000000"/>
    <w:charset w:val="00"/>
    <w:family w:val="auto"/>
    <w:notTrueType/>
    <w:pitch w:val="default"/>
    <w:sig w:usb0="00000003" w:usb1="00000000" w:usb2="00000000" w:usb3="00000000" w:csb0="00000001" w:csb1="00000000"/>
  </w:font>
  <w:font w:name="*Times New Roman-7251-Identity-">
    <w:altName w:val="Calibri"/>
    <w:panose1 w:val="00000000000000000000"/>
    <w:charset w:val="00"/>
    <w:family w:val="auto"/>
    <w:notTrueType/>
    <w:pitch w:val="default"/>
    <w:sig w:usb0="00000003" w:usb1="00000000" w:usb2="00000000" w:usb3="00000000" w:csb0="00000001" w:csb1="00000000"/>
  </w:font>
  <w:font w:name="*Verdana-9601-Identity-H">
    <w:altName w:val="Calibri"/>
    <w:panose1 w:val="00000000000000000000"/>
    <w:charset w:val="00"/>
    <w:family w:val="auto"/>
    <w:notTrueType/>
    <w:pitch w:val="default"/>
    <w:sig w:usb0="00000003" w:usb1="00000000" w:usb2="00000000" w:usb3="00000000" w:csb0="00000001" w:csb1="00000000"/>
  </w:font>
  <w:font w:name="*Calibri-Bold-9599-Identity-H">
    <w:altName w:val="Calibri"/>
    <w:panose1 w:val="00000000000000000000"/>
    <w:charset w:val="00"/>
    <w:family w:val="auto"/>
    <w:notTrueType/>
    <w:pitch w:val="default"/>
    <w:sig w:usb0="00000003" w:usb1="00000000" w:usb2="00000000" w:usb3="00000000" w:csb0="00000001" w:csb1="00000000"/>
  </w:font>
  <w:font w:name="*Microsoft Sans Serif-9602-Iden">
    <w:altName w:val="Calibri"/>
    <w:panose1 w:val="00000000000000000000"/>
    <w:charset w:val="00"/>
    <w:family w:val="auto"/>
    <w:notTrueType/>
    <w:pitch w:val="default"/>
    <w:sig w:usb0="00000003" w:usb1="00000000" w:usb2="00000000" w:usb3="00000000" w:csb0="00000001" w:csb1="00000000"/>
  </w:font>
  <w:font w:name="*Microsoft Sans Serif-8631-Iden">
    <w:altName w:val="Calibri"/>
    <w:panose1 w:val="00000000000000000000"/>
    <w:charset w:val="00"/>
    <w:family w:val="auto"/>
    <w:notTrueType/>
    <w:pitch w:val="default"/>
    <w:sig w:usb0="00000003" w:usb1="00000000" w:usb2="00000000" w:usb3="00000000" w:csb0="00000001" w:csb1="00000000"/>
  </w:font>
  <w:font w:name="*Calibri-Bold-8626-Identity-H">
    <w:altName w:val="Calibri"/>
    <w:panose1 w:val="00000000000000000000"/>
    <w:charset w:val="00"/>
    <w:family w:val="auto"/>
    <w:notTrueType/>
    <w:pitch w:val="default"/>
    <w:sig w:usb0="00000003" w:usb1="00000000" w:usb2="00000000" w:usb3="00000000" w:csb0="00000001" w:csb1="00000000"/>
  </w:font>
  <w:font w:name="*Microsoft Sans Serif-7121-Iden">
    <w:altName w:val="Calibri"/>
    <w:panose1 w:val="00000000000000000000"/>
    <w:charset w:val="00"/>
    <w:family w:val="auto"/>
    <w:notTrueType/>
    <w:pitch w:val="default"/>
    <w:sig w:usb0="00000003" w:usb1="00000000" w:usb2="00000000" w:usb3="00000000" w:csb0="00000001" w:csb1="00000000"/>
  </w:font>
  <w:font w:name="*Calibri-Bold-7117-Identity-H">
    <w:altName w:val="Calibri"/>
    <w:panose1 w:val="00000000000000000000"/>
    <w:charset w:val="00"/>
    <w:family w:val="auto"/>
    <w:notTrueType/>
    <w:pitch w:val="default"/>
    <w:sig w:usb0="00000003" w:usb1="00000000" w:usb2="00000000" w:usb3="00000000" w:csb0="00000001" w:csb1="00000000"/>
  </w:font>
  <w:font w:name="*Calibri-Bold-6665-Identity-H">
    <w:altName w:val="Calibri"/>
    <w:panose1 w:val="00000000000000000000"/>
    <w:charset w:val="00"/>
    <w:family w:val="auto"/>
    <w:notTrueType/>
    <w:pitch w:val="default"/>
    <w:sig w:usb0="00000003" w:usb1="00000000" w:usb2="00000000" w:usb3="00000000" w:csb0="00000001" w:csb1="00000000"/>
  </w:font>
  <w:font w:name="*Times New Roman-Italic-6662-Id">
    <w:altName w:val="Calibri"/>
    <w:panose1 w:val="00000000000000000000"/>
    <w:charset w:val="00"/>
    <w:family w:val="auto"/>
    <w:notTrueType/>
    <w:pitch w:val="default"/>
    <w:sig w:usb0="00000003" w:usb1="00000000" w:usb2="00000000" w:usb3="00000000" w:csb0="00000001" w:csb1="00000000"/>
  </w:font>
  <w:font w:name="*Arial-Bold-6666-Identity-H">
    <w:altName w:val="Calibri"/>
    <w:panose1 w:val="00000000000000000000"/>
    <w:charset w:val="00"/>
    <w:family w:val="auto"/>
    <w:notTrueType/>
    <w:pitch w:val="default"/>
    <w:sig w:usb0="00000003" w:usb1="00000000" w:usb2="00000000" w:usb3="00000000" w:csb0="00000001" w:csb1="00000000"/>
  </w:font>
  <w:font w:name="*Tahoma-6669-Identity-H">
    <w:altName w:val="Calibri"/>
    <w:panose1 w:val="00000000000000000000"/>
    <w:charset w:val="00"/>
    <w:family w:val="auto"/>
    <w:notTrueType/>
    <w:pitch w:val="default"/>
    <w:sig w:usb0="00000003" w:usb1="00000000" w:usb2="00000000" w:usb3="00000000" w:csb0="00000001" w:csb1="00000000"/>
  </w:font>
  <w:font w:name="*Microsoft Sans Serif-6668-Iden">
    <w:altName w:val="Calibri"/>
    <w:panose1 w:val="00000000000000000000"/>
    <w:charset w:val="00"/>
    <w:family w:val="auto"/>
    <w:notTrueType/>
    <w:pitch w:val="default"/>
    <w:sig w:usb0="00000003" w:usb1="00000000" w:usb2="00000000" w:usb3="00000000" w:csb0="00000001" w:csb1="00000000"/>
  </w:font>
  <w:font w:name="*Times New Roman-6661-Identity-">
    <w:altName w:val="Calibri"/>
    <w:panose1 w:val="00000000000000000000"/>
    <w:charset w:val="00"/>
    <w:family w:val="auto"/>
    <w:notTrueType/>
    <w:pitch w:val="default"/>
    <w:sig w:usb0="00000003" w:usb1="00000000" w:usb2="00000000" w:usb3="00000000" w:csb0="00000001" w:csb1="00000000"/>
  </w:font>
  <w:font w:name="*Calibri-Bold-8637-Identity-H">
    <w:altName w:val="Calibri"/>
    <w:panose1 w:val="00000000000000000000"/>
    <w:charset w:val="00"/>
    <w:family w:val="auto"/>
    <w:notTrueType/>
    <w:pitch w:val="default"/>
    <w:sig w:usb0="00000003" w:usb1="00000000" w:usb2="00000000" w:usb3="00000000" w:csb0="00000001" w:csb1="00000000"/>
  </w:font>
  <w:font w:name="*Comic Sans MS-Bold-8641-Identi">
    <w:altName w:val="Calibri"/>
    <w:panose1 w:val="00000000000000000000"/>
    <w:charset w:val="00"/>
    <w:family w:val="auto"/>
    <w:notTrueType/>
    <w:pitch w:val="default"/>
    <w:sig w:usb0="00000003" w:usb1="00000000" w:usb2="00000000" w:usb3="00000000" w:csb0="00000001" w:csb1="00000000"/>
  </w:font>
  <w:font w:name="*Arial-8640-Identity-H">
    <w:altName w:val="Calibri"/>
    <w:panose1 w:val="00000000000000000000"/>
    <w:charset w:val="00"/>
    <w:family w:val="auto"/>
    <w:notTrueType/>
    <w:pitch w:val="default"/>
    <w:sig w:usb0="00000003" w:usb1="00000000" w:usb2="00000000" w:usb3="00000000" w:csb0="00000001" w:csb1="00000000"/>
  </w:font>
  <w:font w:name="*Microsoft Sans Serif-Bold-7326">
    <w:altName w:val="Calibri"/>
    <w:panose1 w:val="00000000000000000000"/>
    <w:charset w:val="00"/>
    <w:family w:val="auto"/>
    <w:notTrueType/>
    <w:pitch w:val="default"/>
    <w:sig w:usb0="00000003" w:usb1="00000000" w:usb2="00000000" w:usb3="00000000" w:csb0="00000001" w:csb1="00000000"/>
  </w:font>
  <w:font w:name="*Arial-BoldItalic-7325-Identity">
    <w:altName w:val="Calibri"/>
    <w:panose1 w:val="00000000000000000000"/>
    <w:charset w:val="00"/>
    <w:family w:val="auto"/>
    <w:notTrueType/>
    <w:pitch w:val="default"/>
    <w:sig w:usb0="00000003" w:usb1="00000000" w:usb2="00000000" w:usb3="00000000" w:csb0="00000001" w:csb1="00000000"/>
  </w:font>
  <w:font w:name="*Microsoft Sans Serif-Bold-4635">
    <w:altName w:val="Calibri"/>
    <w:panose1 w:val="00000000000000000000"/>
    <w:charset w:val="00"/>
    <w:family w:val="auto"/>
    <w:notTrueType/>
    <w:pitch w:val="default"/>
    <w:sig w:usb0="00000003" w:usb1="00000000" w:usb2="00000000" w:usb3="00000000" w:csb0="00000001" w:csb1="00000000"/>
  </w:font>
  <w:font w:name="AmasisMTPro-Light">
    <w:altName w:val="Cambria"/>
    <w:panose1 w:val="00000000000000000000"/>
    <w:charset w:val="00"/>
    <w:family w:val="roman"/>
    <w:notTrueType/>
    <w:pitch w:val="default"/>
    <w:sig w:usb0="00000003" w:usb1="00000000" w:usb2="00000000" w:usb3="00000000" w:csb0="00000001" w:csb1="00000000"/>
  </w:font>
  <w:font w:name="AmasisMTPro-LightItalic">
    <w:altName w:val="Cambri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8507-Identity-H">
    <w:altName w:val="Calibri"/>
    <w:panose1 w:val="00000000000000000000"/>
    <w:charset w:val="00"/>
    <w:family w:val="auto"/>
    <w:notTrueType/>
    <w:pitch w:val="default"/>
    <w:sig w:usb0="00000003" w:usb1="00000000" w:usb2="00000000" w:usb3="00000000" w:csb0="00000001" w:csb1="00000000"/>
  </w:font>
  <w:font w:name="*Arial-8504-Identity-H">
    <w:altName w:val="Calibri"/>
    <w:panose1 w:val="00000000000000000000"/>
    <w:charset w:val="00"/>
    <w:family w:val="auto"/>
    <w:notTrueType/>
    <w:pitch w:val="default"/>
    <w:sig w:usb0="00000003" w:usb1="00000000" w:usb2="00000000" w:usb3="00000000" w:csb0="00000001" w:csb1="00000000"/>
  </w:font>
  <w:font w:name="*Arial-Bold-8506-Identity-H">
    <w:altName w:val="Calibri"/>
    <w:panose1 w:val="00000000000000000000"/>
    <w:charset w:val="00"/>
    <w:family w:val="auto"/>
    <w:notTrueType/>
    <w:pitch w:val="default"/>
    <w:sig w:usb0="00000003" w:usb1="00000000" w:usb2="00000000" w:usb3="00000000" w:csb0="00000001" w:csb1="00000000"/>
  </w:font>
  <w:font w:name="*Arial-8505-Identity-H">
    <w:altName w:val="Calibri"/>
    <w:panose1 w:val="00000000000000000000"/>
    <w:charset w:val="00"/>
    <w:family w:val="auto"/>
    <w:notTrueType/>
    <w:pitch w:val="default"/>
    <w:sig w:usb0="00000003" w:usb1="00000000" w:usb2="00000000" w:usb3="00000000" w:csb0="00000001" w:csb1="00000000"/>
  </w:font>
  <w:font w:name="*Calibri-9204-Identity-H">
    <w:altName w:val="Calibri"/>
    <w:panose1 w:val="00000000000000000000"/>
    <w:charset w:val="00"/>
    <w:family w:val="auto"/>
    <w:notTrueType/>
    <w:pitch w:val="default"/>
    <w:sig w:usb0="00000003" w:usb1="00000000" w:usb2="00000000" w:usb3="00000000" w:csb0="00000001" w:csb1="00000000"/>
  </w:font>
  <w:font w:name="*Calibri-Bold-9205-Identity-H">
    <w:altName w:val="Calibri"/>
    <w:panose1 w:val="00000000000000000000"/>
    <w:charset w:val="00"/>
    <w:family w:val="auto"/>
    <w:notTrueType/>
    <w:pitch w:val="default"/>
    <w:sig w:usb0="00000003" w:usb1="00000000" w:usb2="00000000" w:usb3="00000000" w:csb0="00000001" w:csb1="00000000"/>
  </w:font>
  <w:font w:name="*Calibri-7338-Identity-H">
    <w:altName w:val="Calibri"/>
    <w:panose1 w:val="00000000000000000000"/>
    <w:charset w:val="00"/>
    <w:family w:val="auto"/>
    <w:notTrueType/>
    <w:pitch w:val="default"/>
    <w:sig w:usb0="00000003" w:usb1="00000000" w:usb2="00000000" w:usb3="00000000" w:csb0="00000001" w:csb1="00000000"/>
  </w:font>
  <w:font w:name="*Calibri-5664-Identity-H">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icrosoft Sans Serif-Bold-9502">
    <w:altName w:val="Calibri"/>
    <w:panose1 w:val="00000000000000000000"/>
    <w:charset w:val="00"/>
    <w:family w:val="auto"/>
    <w:notTrueType/>
    <w:pitch w:val="default"/>
    <w:sig w:usb0="00000003" w:usb1="00000000" w:usb2="00000000" w:usb3="00000000" w:csb0="00000001" w:csb1="00000000"/>
  </w:font>
  <w:font w:name="*Times New Roman-BoldItalic-949">
    <w:altName w:val="Calibri"/>
    <w:panose1 w:val="00000000000000000000"/>
    <w:charset w:val="00"/>
    <w:family w:val="auto"/>
    <w:notTrueType/>
    <w:pitch w:val="default"/>
    <w:sig w:usb0="00000003" w:usb1="00000000" w:usb2="00000000" w:usb3="00000000" w:csb0="00000001" w:csb1="00000000"/>
  </w:font>
  <w:font w:name="*Microsoft Sans Serif-9501-Iden">
    <w:altName w:val="Calibri"/>
    <w:panose1 w:val="00000000000000000000"/>
    <w:charset w:val="00"/>
    <w:family w:val="auto"/>
    <w:notTrueType/>
    <w:pitch w:val="default"/>
    <w:sig w:usb0="00000003" w:usb1="00000000" w:usb2="00000000" w:usb3="00000000" w:csb0="00000001" w:csb1="00000000"/>
  </w:font>
  <w:font w:name="*Calibri-8244-Identity-H">
    <w:altName w:val="Calibri"/>
    <w:panose1 w:val="00000000000000000000"/>
    <w:charset w:val="00"/>
    <w:family w:val="auto"/>
    <w:notTrueType/>
    <w:pitch w:val="default"/>
    <w:sig w:usb0="00000003" w:usb1="00000000" w:usb2="00000000" w:usb3="00000000" w:csb0="00000001" w:csb1="00000000"/>
  </w:font>
  <w:font w:name="*Calibri-Bold-8245-Identity-H">
    <w:altName w:val="Calibri"/>
    <w:panose1 w:val="00000000000000000000"/>
    <w:charset w:val="00"/>
    <w:family w:val="auto"/>
    <w:notTrueType/>
    <w:pitch w:val="default"/>
    <w:sig w:usb0="00000003" w:usb1="00000000" w:usb2="00000000" w:usb3="00000000" w:csb0="00000001" w:csb1="00000000"/>
  </w:font>
  <w:font w:name="*Calibri-8847-Identity-H">
    <w:altName w:val="Calibri"/>
    <w:panose1 w:val="00000000000000000000"/>
    <w:charset w:val="00"/>
    <w:family w:val="auto"/>
    <w:notTrueType/>
    <w:pitch w:val="default"/>
    <w:sig w:usb0="00000003" w:usb1="00000000" w:usb2="00000000" w:usb3="00000000" w:csb0="00000001" w:csb1="00000000"/>
  </w:font>
  <w:font w:name="*Times New Roman-8845-Identity-">
    <w:altName w:val="Calibri"/>
    <w:panose1 w:val="00000000000000000000"/>
    <w:charset w:val="00"/>
    <w:family w:val="auto"/>
    <w:notTrueType/>
    <w:pitch w:val="default"/>
    <w:sig w:usb0="00000003" w:usb1="00000000" w:usb2="00000000" w:usb3="00000000" w:csb0="00000001" w:csb1="00000000"/>
  </w:font>
  <w:font w:name="*Times New Roman-8843-Identity-">
    <w:altName w:val="Calibri"/>
    <w:panose1 w:val="00000000000000000000"/>
    <w:charset w:val="00"/>
    <w:family w:val="auto"/>
    <w:notTrueType/>
    <w:pitch w:val="default"/>
    <w:sig w:usb0="00000003" w:usb1="00000000" w:usb2="00000000" w:usb3="00000000" w:csb0="00000001" w:csb1="00000000"/>
  </w:font>
  <w:font w:name="*Times New Roman-8844-Identity-">
    <w:altName w:val="Calibri"/>
    <w:panose1 w:val="00000000000000000000"/>
    <w:charset w:val="00"/>
    <w:family w:val="auto"/>
    <w:notTrueType/>
    <w:pitch w:val="default"/>
    <w:sig w:usb0="00000003" w:usb1="00000000" w:usb2="00000000" w:usb3="00000000" w:csb0="00000001" w:csb1="00000000"/>
  </w:font>
  <w:font w:name="*Arial-Bold-8848-Identity-H">
    <w:altName w:val="Calibri"/>
    <w:panose1 w:val="00000000000000000000"/>
    <w:charset w:val="00"/>
    <w:family w:val="auto"/>
    <w:notTrueType/>
    <w:pitch w:val="default"/>
    <w:sig w:usb0="00000003" w:usb1="00000000" w:usb2="00000000" w:usb3="00000000" w:csb0="00000001" w:csb1="00000000"/>
  </w:font>
  <w:font w:name="*Calibri-Bold-8130-Identity-H">
    <w:altName w:val="Calibri"/>
    <w:panose1 w:val="00000000000000000000"/>
    <w:charset w:val="00"/>
    <w:family w:val="auto"/>
    <w:notTrueType/>
    <w:pitch w:val="default"/>
    <w:sig w:usb0="00000003" w:usb1="00000000" w:usb2="00000000" w:usb3="00000000" w:csb0="00000001" w:csb1="00000000"/>
  </w:font>
  <w:font w:name="*Microsoft Sans Serif-8133-Iden">
    <w:altName w:val="Calibri"/>
    <w:panose1 w:val="00000000000000000000"/>
    <w:charset w:val="00"/>
    <w:family w:val="auto"/>
    <w:notTrueType/>
    <w:pitch w:val="default"/>
    <w:sig w:usb0="00000003" w:usb1="00000000" w:usb2="00000000" w:usb3="00000000" w:csb0="00000001" w:csb1="00000000"/>
  </w:font>
  <w:font w:name="*Verdana-Bold-8131-Identity-H">
    <w:altName w:val="Calibri"/>
    <w:panose1 w:val="00000000000000000000"/>
    <w:charset w:val="00"/>
    <w:family w:val="auto"/>
    <w:notTrueType/>
    <w:pitch w:val="default"/>
    <w:sig w:usb0="00000003" w:usb1="00000000" w:usb2="00000000" w:usb3="00000000" w:csb0="00000001" w:csb1="00000000"/>
  </w:font>
  <w:font w:name="*Courier New-7892-Identity-H">
    <w:altName w:val="Calibri"/>
    <w:panose1 w:val="00000000000000000000"/>
    <w:charset w:val="00"/>
    <w:family w:val="auto"/>
    <w:notTrueType/>
    <w:pitch w:val="default"/>
    <w:sig w:usb0="00000003" w:usb1="00000000" w:usb2="00000000" w:usb3="00000000" w:csb0="00000001" w:csb1="00000000"/>
  </w:font>
  <w:font w:name="*Microsoft Sans Serif-Bold-7893">
    <w:altName w:val="Calibri"/>
    <w:panose1 w:val="00000000000000000000"/>
    <w:charset w:val="00"/>
    <w:family w:val="auto"/>
    <w:notTrueType/>
    <w:pitch w:val="default"/>
    <w:sig w:usb0="00000003" w:usb1="00000000" w:usb2="00000000" w:usb3="00000000" w:csb0="00000001" w:csb1="00000000"/>
  </w:font>
  <w:font w:name="*Times New Roman-BoldItalic-788">
    <w:altName w:val="Calibri"/>
    <w:panose1 w:val="00000000000000000000"/>
    <w:charset w:val="00"/>
    <w:family w:val="auto"/>
    <w:notTrueType/>
    <w:pitch w:val="default"/>
    <w:sig w:usb0="00000003" w:usb1="00000000" w:usb2="00000000" w:usb3="00000000" w:csb0="00000001" w:csb1="00000000"/>
  </w:font>
  <w:font w:name="*Arial-Bold-7891-Identity-H">
    <w:altName w:val="Calibri"/>
    <w:panose1 w:val="00000000000000000000"/>
    <w:charset w:val="00"/>
    <w:family w:val="auto"/>
    <w:notTrueType/>
    <w:pitch w:val="default"/>
    <w:sig w:usb0="00000003" w:usb1="00000000" w:usb2="00000000" w:usb3="00000000" w:csb0="00000001" w:csb1="00000000"/>
  </w:font>
  <w:font w:name="*Tahoma-BoldItalic-7894-Identit">
    <w:altName w:val="Calibri"/>
    <w:panose1 w:val="00000000000000000000"/>
    <w:charset w:val="00"/>
    <w:family w:val="auto"/>
    <w:notTrueType/>
    <w:pitch w:val="default"/>
    <w:sig w:usb0="00000003" w:usb1="00000000" w:usb2="00000000" w:usb3="00000000" w:csb0="00000001" w:csb1="00000000"/>
  </w:font>
  <w:font w:name="*Arial-Bold-4002-Identity-H">
    <w:altName w:val="Calibri"/>
    <w:panose1 w:val="00000000000000000000"/>
    <w:charset w:val="00"/>
    <w:family w:val="auto"/>
    <w:notTrueType/>
    <w:pitch w:val="default"/>
    <w:sig w:usb0="00000003" w:usb1="00000000" w:usb2="00000000" w:usb3="00000000" w:csb0="00000001" w:csb1="00000000"/>
  </w:font>
  <w:font w:name="*Arial-Bold-4273-Identity-H">
    <w:altName w:val="Calibri"/>
    <w:panose1 w:val="00000000000000000000"/>
    <w:charset w:val="00"/>
    <w:family w:val="auto"/>
    <w:notTrueType/>
    <w:pitch w:val="default"/>
    <w:sig w:usb0="00000003" w:usb1="00000000" w:usb2="00000000" w:usb3="00000000" w:csb0="00000001" w:csb1="00000000"/>
  </w:font>
  <w:font w:name="*Times New Roman-Italic-4271-Id">
    <w:altName w:val="Calibri"/>
    <w:panose1 w:val="00000000000000000000"/>
    <w:charset w:val="00"/>
    <w:family w:val="auto"/>
    <w:notTrueType/>
    <w:pitch w:val="default"/>
    <w:sig w:usb0="00000003" w:usb1="00000000" w:usb2="00000000" w:usb3="00000000" w:csb0="00000001" w:csb1="00000000"/>
  </w:font>
  <w:font w:name="*Verdana-Bold-4950-Identity-H">
    <w:altName w:val="Calibri"/>
    <w:panose1 w:val="00000000000000000000"/>
    <w:charset w:val="00"/>
    <w:family w:val="auto"/>
    <w:notTrueType/>
    <w:pitch w:val="default"/>
    <w:sig w:usb0="00000003" w:usb1="00000000" w:usb2="00000000" w:usb3="00000000" w:csb0="00000001" w:csb1="00000000"/>
  </w:font>
  <w:font w:name="*Verdana-4948-Identity-H">
    <w:altName w:val="Calibri"/>
    <w:panose1 w:val="00000000000000000000"/>
    <w:charset w:val="00"/>
    <w:family w:val="auto"/>
    <w:notTrueType/>
    <w:pitch w:val="default"/>
    <w:sig w:usb0="00000003" w:usb1="00000000" w:usb2="00000000" w:usb3="00000000" w:csb0="00000001" w:csb1="00000000"/>
  </w:font>
  <w:font w:name="*Verdana-Bold-4949-Identity-H">
    <w:altName w:val="Calibri"/>
    <w:panose1 w:val="00000000000000000000"/>
    <w:charset w:val="00"/>
    <w:family w:val="auto"/>
    <w:notTrueType/>
    <w:pitch w:val="default"/>
    <w:sig w:usb0="00000003" w:usb1="00000000" w:usb2="00000000" w:usb3="00000000" w:csb0="00000001" w:csb1="00000000"/>
  </w:font>
  <w:font w:name="*Verdana-Italic-6163-Identity-H">
    <w:altName w:val="Calibri"/>
    <w:panose1 w:val="00000000000000000000"/>
    <w:charset w:val="00"/>
    <w:family w:val="auto"/>
    <w:notTrueType/>
    <w:pitch w:val="default"/>
    <w:sig w:usb0="00000003" w:usb1="00000000" w:usb2="00000000" w:usb3="00000000" w:csb0="00000001" w:csb1="00000000"/>
  </w:font>
  <w:font w:name="*Times New Roman-6159-Identity-">
    <w:altName w:val="Calibri"/>
    <w:panose1 w:val="00000000000000000000"/>
    <w:charset w:val="00"/>
    <w:family w:val="auto"/>
    <w:notTrueType/>
    <w:pitch w:val="default"/>
    <w:sig w:usb0="00000003" w:usb1="00000000" w:usb2="00000000" w:usb3="00000000" w:csb0="00000001" w:csb1="00000000"/>
  </w:font>
  <w:font w:name="*Verdana-Bold-6162-Identity-H">
    <w:altName w:val="Calibri"/>
    <w:panose1 w:val="00000000000000000000"/>
    <w:charset w:val="00"/>
    <w:family w:val="auto"/>
    <w:notTrueType/>
    <w:pitch w:val="default"/>
    <w:sig w:usb0="00000003" w:usb1="00000000" w:usb2="00000000" w:usb3="00000000" w:csb0="00000001" w:csb1="00000000"/>
  </w:font>
  <w:font w:name="*Verdana-6161-Identity-H">
    <w:altName w:val="Calibri"/>
    <w:panose1 w:val="00000000000000000000"/>
    <w:charset w:val="00"/>
    <w:family w:val="auto"/>
    <w:notTrueType/>
    <w:pitch w:val="default"/>
    <w:sig w:usb0="00000003" w:usb1="00000000" w:usb2="00000000" w:usb3="00000000" w:csb0="00000001" w:csb1="00000000"/>
  </w:font>
  <w:font w:name="*Verdana-Bold-5235-Identity-H">
    <w:altName w:val="Calibri"/>
    <w:panose1 w:val="00000000000000000000"/>
    <w:charset w:val="00"/>
    <w:family w:val="auto"/>
    <w:notTrueType/>
    <w:pitch w:val="default"/>
    <w:sig w:usb0="00000003" w:usb1="00000000" w:usb2="00000000" w:usb3="00000000" w:csb0="00000001" w:csb1="00000000"/>
  </w:font>
  <w:font w:name="*Minion Pro-5237-Identity-H">
    <w:altName w:val="Calibri"/>
    <w:panose1 w:val="00000000000000000000"/>
    <w:charset w:val="00"/>
    <w:family w:val="auto"/>
    <w:notTrueType/>
    <w:pitch w:val="default"/>
    <w:sig w:usb0="00000003" w:usb1="00000000" w:usb2="00000000" w:usb3="00000000" w:csb0="00000001" w:csb1="00000000"/>
  </w:font>
  <w:font w:name="*Verdana-5234-Identity-H">
    <w:altName w:val="Calibri"/>
    <w:panose1 w:val="00000000000000000000"/>
    <w:charset w:val="00"/>
    <w:family w:val="auto"/>
    <w:notTrueType/>
    <w:pitch w:val="default"/>
    <w:sig w:usb0="00000003" w:usb1="00000000" w:usb2="00000000" w:usb3="00000000" w:csb0="00000001" w:csb1="00000000"/>
  </w:font>
  <w:font w:name="*Verdana-4867-Identity-H">
    <w:altName w:val="Calibri"/>
    <w:panose1 w:val="00000000000000000000"/>
    <w:charset w:val="00"/>
    <w:family w:val="auto"/>
    <w:notTrueType/>
    <w:pitch w:val="default"/>
    <w:sig w:usb0="00000003" w:usb1="00000000" w:usb2="00000000" w:usb3="00000000" w:csb0="00000001" w:csb1="00000000"/>
  </w:font>
  <w:font w:name="*Verdana-Italic-4868-Identity-H">
    <w:altName w:val="Calibri"/>
    <w:panose1 w:val="00000000000000000000"/>
    <w:charset w:val="00"/>
    <w:family w:val="auto"/>
    <w:notTrueType/>
    <w:pitch w:val="default"/>
    <w:sig w:usb0="00000003" w:usb1="00000000" w:usb2="00000000" w:usb3="00000000" w:csb0="00000001" w:csb1="00000000"/>
  </w:font>
  <w:font w:name="*Verdana-4236-Identity-H">
    <w:altName w:val="Calibri"/>
    <w:panose1 w:val="00000000000000000000"/>
    <w:charset w:val="00"/>
    <w:family w:val="auto"/>
    <w:notTrueType/>
    <w:pitch w:val="default"/>
    <w:sig w:usb0="00000003" w:usb1="00000000" w:usb2="00000000" w:usb3="00000000" w:csb0="00000001" w:csb1="00000000"/>
  </w:font>
  <w:font w:name="*Verdana-Bold-4238-Identity-H">
    <w:altName w:val="Calibri"/>
    <w:panose1 w:val="00000000000000000000"/>
    <w:charset w:val="00"/>
    <w:family w:val="auto"/>
    <w:notTrueType/>
    <w:pitch w:val="default"/>
    <w:sig w:usb0="00000003" w:usb1="00000000" w:usb2="00000000" w:usb3="00000000" w:csb0="00000001" w:csb1="00000000"/>
  </w:font>
  <w:font w:name="*Calibri-Bold-4234-Identity-H">
    <w:altName w:val="Calibri"/>
    <w:panose1 w:val="00000000000000000000"/>
    <w:charset w:val="00"/>
    <w:family w:val="auto"/>
    <w:notTrueType/>
    <w:pitch w:val="default"/>
    <w:sig w:usb0="00000003" w:usb1="00000000" w:usb2="00000000" w:usb3="00000000" w:csb0="00000001" w:csb1="00000000"/>
  </w:font>
  <w:font w:name="*Verdana-Italic-4237-Identity-H">
    <w:altName w:val="Calibri"/>
    <w:panose1 w:val="00000000000000000000"/>
    <w:charset w:val="00"/>
    <w:family w:val="auto"/>
    <w:notTrueType/>
    <w:pitch w:val="default"/>
    <w:sig w:usb0="00000003" w:usb1="00000000" w:usb2="00000000" w:usb3="00000000" w:csb0="00000001" w:csb1="00000000"/>
  </w:font>
  <w:font w:name="*Verdana-Bold-5205-Identity-H">
    <w:altName w:val="Calibri"/>
    <w:panose1 w:val="00000000000000000000"/>
    <w:charset w:val="00"/>
    <w:family w:val="auto"/>
    <w:notTrueType/>
    <w:pitch w:val="default"/>
    <w:sig w:usb0="00000003" w:usb1="00000000" w:usb2="00000000" w:usb3="00000000" w:csb0="00000001" w:csb1="00000000"/>
  </w:font>
  <w:font w:name="*Verdana-5204-Identity-H">
    <w:altName w:val="Calibri"/>
    <w:panose1 w:val="00000000000000000000"/>
    <w:charset w:val="00"/>
    <w:family w:val="auto"/>
    <w:notTrueType/>
    <w:pitch w:val="default"/>
    <w:sig w:usb0="00000003" w:usb1="00000000" w:usb2="00000000" w:usb3="00000000" w:csb0="00000001" w:csb1="00000000"/>
  </w:font>
  <w:font w:name="*Verdana-Bold-5203-Identity-H">
    <w:altName w:val="Calibri"/>
    <w:panose1 w:val="00000000000000000000"/>
    <w:charset w:val="00"/>
    <w:family w:val="auto"/>
    <w:notTrueType/>
    <w:pitch w:val="default"/>
    <w:sig w:usb0="00000003" w:usb1="00000000" w:usb2="00000000" w:usb3="00000000" w:csb0="00000001" w:csb1="00000000"/>
  </w:font>
  <w:font w:name="*Verdana-4887-Identity-H">
    <w:altName w:val="Calibri"/>
    <w:panose1 w:val="00000000000000000000"/>
    <w:charset w:val="00"/>
    <w:family w:val="auto"/>
    <w:notTrueType/>
    <w:pitch w:val="default"/>
    <w:sig w:usb0="00000003" w:usb1="00000000" w:usb2="00000000" w:usb3="00000000" w:csb0="00000001" w:csb1="00000000"/>
  </w:font>
  <w:font w:name="*Verdana-Bold-4888-Identity-H">
    <w:altName w:val="Calibri"/>
    <w:panose1 w:val="00000000000000000000"/>
    <w:charset w:val="00"/>
    <w:family w:val="auto"/>
    <w:notTrueType/>
    <w:pitch w:val="default"/>
    <w:sig w:usb0="00000003" w:usb1="00000000" w:usb2="00000000" w:usb3="00000000" w:csb0="00000001" w:csb1="00000000"/>
  </w:font>
  <w:font w:name="*Verdana-4782-Identity-H">
    <w:altName w:val="Calibri"/>
    <w:panose1 w:val="00000000000000000000"/>
    <w:charset w:val="00"/>
    <w:family w:val="auto"/>
    <w:notTrueType/>
    <w:pitch w:val="default"/>
    <w:sig w:usb0="00000003" w:usb1="00000000" w:usb2="00000000" w:usb3="00000000" w:csb0="00000001" w:csb1="00000000"/>
  </w:font>
  <w:font w:name="*Minion Pro-4784-Identity-H">
    <w:altName w:val="Calibri"/>
    <w:panose1 w:val="00000000000000000000"/>
    <w:charset w:val="00"/>
    <w:family w:val="auto"/>
    <w:notTrueType/>
    <w:pitch w:val="default"/>
    <w:sig w:usb0="00000003" w:usb1="00000000" w:usb2="00000000" w:usb3="00000000" w:csb0="00000001" w:csb1="00000000"/>
  </w:font>
  <w:font w:name="*Verdana-4663-Identity-H">
    <w:altName w:val="Calibri"/>
    <w:panose1 w:val="00000000000000000000"/>
    <w:charset w:val="00"/>
    <w:family w:val="auto"/>
    <w:notTrueType/>
    <w:pitch w:val="default"/>
    <w:sig w:usb0="00000003" w:usb1="00000000" w:usb2="00000000" w:usb3="00000000" w:csb0="00000001" w:csb1="00000000"/>
  </w:font>
  <w:font w:name="*Calibri-Bold-4661-Identity-H">
    <w:altName w:val="Calibri"/>
    <w:panose1 w:val="00000000000000000000"/>
    <w:charset w:val="00"/>
    <w:family w:val="auto"/>
    <w:notTrueType/>
    <w:pitch w:val="default"/>
    <w:sig w:usb0="00000003" w:usb1="00000000" w:usb2="00000000" w:usb3="00000000" w:csb0="00000001" w:csb1="00000000"/>
  </w:font>
  <w:font w:name="*Verdana-Italic-4664-Identity-H">
    <w:altName w:val="Calibri"/>
    <w:panose1 w:val="00000000000000000000"/>
    <w:charset w:val="00"/>
    <w:family w:val="auto"/>
    <w:notTrueType/>
    <w:pitch w:val="default"/>
    <w:sig w:usb0="00000003" w:usb1="00000000" w:usb2="00000000" w:usb3="00000000" w:csb0="00000001" w:csb1="00000000"/>
  </w:font>
  <w:font w:name="*Courier New-Bold-4662-Identity">
    <w:altName w:val="Calibri"/>
    <w:panose1 w:val="00000000000000000000"/>
    <w:charset w:val="00"/>
    <w:family w:val="auto"/>
    <w:notTrueType/>
    <w:pitch w:val="default"/>
    <w:sig w:usb0="00000003" w:usb1="00000000" w:usb2="00000000" w:usb3="00000000" w:csb0="00000001" w:csb1="00000000"/>
  </w:font>
  <w:font w:name="*Verdana-Bold-5113-Identity-H">
    <w:altName w:val="Calibri"/>
    <w:panose1 w:val="00000000000000000000"/>
    <w:charset w:val="00"/>
    <w:family w:val="auto"/>
    <w:notTrueType/>
    <w:pitch w:val="default"/>
    <w:sig w:usb0="00000003" w:usb1="00000000" w:usb2="00000000" w:usb3="00000000" w:csb0="00000001" w:csb1="00000000"/>
  </w:font>
  <w:font w:name="*Verdana-5111-Identity-H">
    <w:altName w:val="Calibri"/>
    <w:panose1 w:val="00000000000000000000"/>
    <w:charset w:val="00"/>
    <w:family w:val="auto"/>
    <w:notTrueType/>
    <w:pitch w:val="default"/>
    <w:sig w:usb0="00000003" w:usb1="00000000" w:usb2="00000000" w:usb3="00000000" w:csb0="00000001" w:csb1="00000000"/>
  </w:font>
  <w:font w:name="*Verdana-Bold-5112-Identity-H">
    <w:altName w:val="Calibri"/>
    <w:panose1 w:val="00000000000000000000"/>
    <w:charset w:val="00"/>
    <w:family w:val="auto"/>
    <w:notTrueType/>
    <w:pitch w:val="default"/>
    <w:sig w:usb0="00000003" w:usb1="00000000" w:usb2="00000000" w:usb3="00000000" w:csb0="00000001" w:csb1="00000000"/>
  </w:font>
  <w:font w:name="*Verdana-4681-Identity-H">
    <w:altName w:val="Calibri"/>
    <w:panose1 w:val="00000000000000000000"/>
    <w:charset w:val="00"/>
    <w:family w:val="auto"/>
    <w:notTrueType/>
    <w:pitch w:val="default"/>
    <w:sig w:usb0="00000003" w:usb1="00000000" w:usb2="00000000" w:usb3="00000000" w:csb0="00000001" w:csb1="00000000"/>
  </w:font>
  <w:font w:name="*Verdana-Bold-4682-Identity-H">
    <w:altName w:val="Calibri"/>
    <w:panose1 w:val="00000000000000000000"/>
    <w:charset w:val="00"/>
    <w:family w:val="auto"/>
    <w:notTrueType/>
    <w:pitch w:val="default"/>
    <w:sig w:usb0="00000003" w:usb1="00000000" w:usb2="00000000" w:usb3="00000000" w:csb0="00000001" w:csb1="00000000"/>
  </w:font>
  <w:font w:name="*Verdana-6721-Identity-H">
    <w:altName w:val="Calibri"/>
    <w:panose1 w:val="00000000000000000000"/>
    <w:charset w:val="00"/>
    <w:family w:val="auto"/>
    <w:notTrueType/>
    <w:pitch w:val="default"/>
    <w:sig w:usb0="00000003" w:usb1="00000000" w:usb2="00000000" w:usb3="00000000" w:csb0="00000001" w:csb1="00000000"/>
  </w:font>
  <w:font w:name="*Verdana-Bold-6722-Identity-H">
    <w:altName w:val="Calibri"/>
    <w:panose1 w:val="00000000000000000000"/>
    <w:charset w:val="00"/>
    <w:family w:val="auto"/>
    <w:notTrueType/>
    <w:pitch w:val="default"/>
    <w:sig w:usb0="00000003" w:usb1="00000000" w:usb2="00000000" w:usb3="00000000" w:csb0="00000001" w:csb1="00000000"/>
  </w:font>
  <w:font w:name="*Calibri-6720-Identity-H">
    <w:altName w:val="Calibri"/>
    <w:panose1 w:val="00000000000000000000"/>
    <w:charset w:val="00"/>
    <w:family w:val="auto"/>
    <w:notTrueType/>
    <w:pitch w:val="default"/>
    <w:sig w:usb0="00000003" w:usb1="00000000" w:usb2="00000000" w:usb3="00000000" w:csb0="00000001" w:csb1="00000000"/>
  </w:font>
  <w:font w:name="*Verdana-3693-Identity-H">
    <w:altName w:val="Calibri"/>
    <w:panose1 w:val="00000000000000000000"/>
    <w:charset w:val="00"/>
    <w:family w:val="auto"/>
    <w:notTrueType/>
    <w:pitch w:val="default"/>
    <w:sig w:usb0="00000003" w:usb1="00000000" w:usb2="00000000" w:usb3="00000000" w:csb0="00000001" w:csb1="00000000"/>
  </w:font>
  <w:font w:name="*Verdana-Bold-3695-Identity-H">
    <w:altName w:val="Calibri"/>
    <w:panose1 w:val="00000000000000000000"/>
    <w:charset w:val="00"/>
    <w:family w:val="auto"/>
    <w:notTrueType/>
    <w:pitch w:val="default"/>
    <w:sig w:usb0="00000003" w:usb1="00000000" w:usb2="00000000" w:usb3="00000000" w:csb0="00000001" w:csb1="00000000"/>
  </w:font>
  <w:font w:name="*Calibri-Bold-3692-Identity-H">
    <w:altName w:val="Calibri"/>
    <w:panose1 w:val="00000000000000000000"/>
    <w:charset w:val="00"/>
    <w:family w:val="auto"/>
    <w:notTrueType/>
    <w:pitch w:val="default"/>
    <w:sig w:usb0="00000003" w:usb1="00000000" w:usb2="00000000" w:usb3="00000000" w:csb0="00000001" w:csb1="00000000"/>
  </w:font>
  <w:font w:name="*Verdana-Italic-3694-Identity-H">
    <w:altName w:val="Calibri"/>
    <w:panose1 w:val="00000000000000000000"/>
    <w:charset w:val="00"/>
    <w:family w:val="auto"/>
    <w:notTrueType/>
    <w:pitch w:val="default"/>
    <w:sig w:usb0="00000003" w:usb1="00000000" w:usb2="00000000" w:usb3="00000000" w:csb0="00000001" w:csb1="00000000"/>
  </w:font>
  <w:font w:name="*Verdana-Bold-5616-Identity-H">
    <w:altName w:val="Calibri"/>
    <w:panose1 w:val="00000000000000000000"/>
    <w:charset w:val="00"/>
    <w:family w:val="auto"/>
    <w:notTrueType/>
    <w:pitch w:val="default"/>
    <w:sig w:usb0="00000003" w:usb1="00000000" w:usb2="00000000" w:usb3="00000000" w:csb0="00000001" w:csb1="00000000"/>
  </w:font>
  <w:font w:name="*Verdana-5614-Identity-H">
    <w:altName w:val="Calibri"/>
    <w:panose1 w:val="00000000000000000000"/>
    <w:charset w:val="00"/>
    <w:family w:val="auto"/>
    <w:notTrueType/>
    <w:pitch w:val="default"/>
    <w:sig w:usb0="00000003" w:usb1="00000000" w:usb2="00000000" w:usb3="00000000" w:csb0="00000001" w:csb1="00000000"/>
  </w:font>
  <w:font w:name="*Verdana-Bold-5615-Identity-H">
    <w:altName w:val="Calibri"/>
    <w:panose1 w:val="00000000000000000000"/>
    <w:charset w:val="00"/>
    <w:family w:val="auto"/>
    <w:notTrueType/>
    <w:pitch w:val="default"/>
    <w:sig w:usb0="00000003" w:usb1="00000000" w:usb2="00000000" w:usb3="00000000" w:csb0="00000001" w:csb1="00000000"/>
  </w:font>
  <w:font w:name="*Verdana-Italic-5416-Identity-H">
    <w:altName w:val="Calibri"/>
    <w:panose1 w:val="00000000000000000000"/>
    <w:charset w:val="00"/>
    <w:family w:val="auto"/>
    <w:notTrueType/>
    <w:pitch w:val="default"/>
    <w:sig w:usb0="00000003" w:usb1="00000000" w:usb2="00000000" w:usb3="00000000" w:csb0="00000001" w:csb1="00000000"/>
  </w:font>
  <w:font w:name="*Verdana-5414-Identity-H">
    <w:altName w:val="Calibri"/>
    <w:panose1 w:val="00000000000000000000"/>
    <w:charset w:val="00"/>
    <w:family w:val="auto"/>
    <w:notTrueType/>
    <w:pitch w:val="default"/>
    <w:sig w:usb0="00000003" w:usb1="00000000" w:usb2="00000000" w:usb3="00000000" w:csb0="00000001" w:csb1="00000000"/>
  </w:font>
  <w:font w:name="*Verdana-Bold-5415-Identity-H">
    <w:altName w:val="Calibri"/>
    <w:panose1 w:val="00000000000000000000"/>
    <w:charset w:val="00"/>
    <w:family w:val="auto"/>
    <w:notTrueType/>
    <w:pitch w:val="default"/>
    <w:sig w:usb0="00000003" w:usb1="00000000" w:usb2="00000000" w:usb3="00000000" w:csb0="00000001" w:csb1="00000000"/>
  </w:font>
  <w:font w:name="*Arial-Bold-5413-Identity-H">
    <w:altName w:val="Calibri"/>
    <w:panose1 w:val="00000000000000000000"/>
    <w:charset w:val="00"/>
    <w:family w:val="auto"/>
    <w:notTrueType/>
    <w:pitch w:val="default"/>
    <w:sig w:usb0="00000003" w:usb1="00000000" w:usb2="00000000" w:usb3="00000000" w:csb0="00000001" w:csb1="00000000"/>
  </w:font>
  <w:font w:name="*Verdana-Bold-5885-Identity-H">
    <w:altName w:val="Calibri"/>
    <w:panose1 w:val="00000000000000000000"/>
    <w:charset w:val="00"/>
    <w:family w:val="auto"/>
    <w:notTrueType/>
    <w:pitch w:val="default"/>
    <w:sig w:usb0="00000003" w:usb1="00000000" w:usb2="00000000" w:usb3="00000000" w:csb0="00000001" w:csb1="00000000"/>
  </w:font>
  <w:font w:name="*Verdana-5883-Identity-H">
    <w:altName w:val="Calibri"/>
    <w:panose1 w:val="00000000000000000000"/>
    <w:charset w:val="00"/>
    <w:family w:val="auto"/>
    <w:notTrueType/>
    <w:pitch w:val="default"/>
    <w:sig w:usb0="00000003" w:usb1="00000000" w:usb2="00000000" w:usb3="00000000" w:csb0="00000001" w:csb1="00000000"/>
  </w:font>
  <w:font w:name="*Verdana-Bold-5884-Identity-H">
    <w:altName w:val="Calibri"/>
    <w:panose1 w:val="00000000000000000000"/>
    <w:charset w:val="00"/>
    <w:family w:val="auto"/>
    <w:notTrueType/>
    <w:pitch w:val="default"/>
    <w:sig w:usb0="00000003" w:usb1="00000000" w:usb2="00000000" w:usb3="00000000" w:csb0="00000001" w:csb1="00000000"/>
  </w:font>
  <w:font w:name="*Verdana-5612-Identity-H">
    <w:altName w:val="Calibri"/>
    <w:panose1 w:val="00000000000000000000"/>
    <w:charset w:val="00"/>
    <w:family w:val="auto"/>
    <w:notTrueType/>
    <w:pitch w:val="default"/>
    <w:sig w:usb0="00000003" w:usb1="00000000" w:usb2="00000000" w:usb3="00000000" w:csb0="00000001" w:csb1="00000000"/>
  </w:font>
  <w:font w:name="*Minion Pro-Bold-5614-Identity-">
    <w:altName w:val="Calibri"/>
    <w:panose1 w:val="00000000000000000000"/>
    <w:charset w:val="00"/>
    <w:family w:val="auto"/>
    <w:notTrueType/>
    <w:pitch w:val="default"/>
    <w:sig w:usb0="00000003" w:usb1="00000000" w:usb2="00000000" w:usb3="00000000" w:csb0="00000001" w:csb1="00000000"/>
  </w:font>
  <w:font w:name="*Verdana-Italic-5613-Identity-H">
    <w:altName w:val="Calibri"/>
    <w:panose1 w:val="00000000000000000000"/>
    <w:charset w:val="00"/>
    <w:family w:val="auto"/>
    <w:notTrueType/>
    <w:pitch w:val="default"/>
    <w:sig w:usb0="00000003" w:usb1="00000000" w:usb2="00000000" w:usb3="00000000" w:csb0="00000001" w:csb1="00000000"/>
  </w:font>
  <w:font w:name="*Verdana-Bold-4160-Identity-H">
    <w:altName w:val="Calibri"/>
    <w:panose1 w:val="00000000000000000000"/>
    <w:charset w:val="00"/>
    <w:family w:val="auto"/>
    <w:notTrueType/>
    <w:pitch w:val="default"/>
    <w:sig w:usb0="00000003" w:usb1="00000000" w:usb2="00000000" w:usb3="00000000" w:csb0="00000001" w:csb1="00000000"/>
  </w:font>
  <w:font w:name="*Verdana-4159-Identity-H">
    <w:altName w:val="Calibri"/>
    <w:panose1 w:val="00000000000000000000"/>
    <w:charset w:val="00"/>
    <w:family w:val="auto"/>
    <w:notTrueType/>
    <w:pitch w:val="default"/>
    <w:sig w:usb0="00000003" w:usb1="00000000" w:usb2="00000000" w:usb3="00000000" w:csb0="00000001" w:csb1="00000000"/>
  </w:font>
  <w:font w:name="*Calibri-Bold-4157-Identity-H">
    <w:altName w:val="Calibri"/>
    <w:panose1 w:val="00000000000000000000"/>
    <w:charset w:val="00"/>
    <w:family w:val="auto"/>
    <w:notTrueType/>
    <w:pitch w:val="default"/>
    <w:sig w:usb0="00000003" w:usb1="00000000" w:usb2="00000000" w:usb3="00000000" w:csb0="00000001" w:csb1="00000000"/>
  </w:font>
  <w:font w:name="*Verdana-Bold-6315-Identity-H">
    <w:altName w:val="Calibri"/>
    <w:panose1 w:val="00000000000000000000"/>
    <w:charset w:val="00"/>
    <w:family w:val="auto"/>
    <w:notTrueType/>
    <w:pitch w:val="default"/>
    <w:sig w:usb0="00000003" w:usb1="00000000" w:usb2="00000000" w:usb3="00000000" w:csb0="00000001" w:csb1="00000000"/>
  </w:font>
  <w:font w:name="*Verdana-6313-Identity-H">
    <w:altName w:val="Calibri"/>
    <w:panose1 w:val="00000000000000000000"/>
    <w:charset w:val="00"/>
    <w:family w:val="auto"/>
    <w:notTrueType/>
    <w:pitch w:val="default"/>
    <w:sig w:usb0="00000003" w:usb1="00000000" w:usb2="00000000" w:usb3="00000000" w:csb0="00000001" w:csb1="00000000"/>
  </w:font>
  <w:font w:name="*Verdana-Bold-6314-Identity-H">
    <w:altName w:val="Calibri"/>
    <w:panose1 w:val="00000000000000000000"/>
    <w:charset w:val="00"/>
    <w:family w:val="auto"/>
    <w:notTrueType/>
    <w:pitch w:val="default"/>
    <w:sig w:usb0="00000003" w:usb1="00000000" w:usb2="00000000" w:usb3="00000000" w:csb0="00000001" w:csb1="00000000"/>
  </w:font>
  <w:font w:name="*Verdana-5206-Identity-H">
    <w:altName w:val="Calibri"/>
    <w:panose1 w:val="00000000000000000000"/>
    <w:charset w:val="00"/>
    <w:family w:val="auto"/>
    <w:notTrueType/>
    <w:pitch w:val="default"/>
    <w:sig w:usb0="00000003" w:usb1="00000000" w:usb2="00000000" w:usb3="00000000" w:csb0="00000001" w:csb1="00000000"/>
  </w:font>
  <w:font w:name="*Verdana-Bold-5207-Identity-H">
    <w:altName w:val="Calibri"/>
    <w:panose1 w:val="00000000000000000000"/>
    <w:charset w:val="00"/>
    <w:family w:val="auto"/>
    <w:notTrueType/>
    <w:pitch w:val="default"/>
    <w:sig w:usb0="00000003" w:usb1="00000000" w:usb2="00000000" w:usb3="00000000" w:csb0="00000001" w:csb1="00000000"/>
  </w:font>
  <w:font w:name="*Verdana-4036-Identity-H">
    <w:altName w:val="Calibri"/>
    <w:panose1 w:val="00000000000000000000"/>
    <w:charset w:val="00"/>
    <w:family w:val="auto"/>
    <w:notTrueType/>
    <w:pitch w:val="default"/>
    <w:sig w:usb0="00000003" w:usb1="00000000" w:usb2="00000000" w:usb3="00000000" w:csb0="00000001" w:csb1="00000000"/>
  </w:font>
  <w:font w:name="*Calibri-Bold-4035-Identity-H">
    <w:altName w:val="Calibri"/>
    <w:panose1 w:val="00000000000000000000"/>
    <w:charset w:val="00"/>
    <w:family w:val="auto"/>
    <w:notTrueType/>
    <w:pitch w:val="default"/>
    <w:sig w:usb0="00000003" w:usb1="00000000" w:usb2="00000000" w:usb3="00000000" w:csb0="00000001" w:csb1="00000000"/>
  </w:font>
  <w:font w:name="*Arial-Bold-6915-Identity-H">
    <w:altName w:val="Calibri"/>
    <w:panose1 w:val="00000000000000000000"/>
    <w:charset w:val="00"/>
    <w:family w:val="auto"/>
    <w:notTrueType/>
    <w:pitch w:val="default"/>
    <w:sig w:usb0="00000003" w:usb1="00000000" w:usb2="00000000" w:usb3="00000000" w:csb0="00000001" w:csb1="00000000"/>
  </w:font>
  <w:font w:name="*Courier New-6916-Identity-H">
    <w:altName w:val="Calibri"/>
    <w:panose1 w:val="00000000000000000000"/>
    <w:charset w:val="00"/>
    <w:family w:val="auto"/>
    <w:notTrueType/>
    <w:pitch w:val="default"/>
    <w:sig w:usb0="00000003" w:usb1="00000000" w:usb2="00000000" w:usb3="00000000" w:csb0="00000001" w:csb1="00000000"/>
  </w:font>
  <w:font w:name="*Courier New-14962-Identity-H">
    <w:altName w:val="Calibri"/>
    <w:panose1 w:val="00000000000000000000"/>
    <w:charset w:val="00"/>
    <w:family w:val="auto"/>
    <w:notTrueType/>
    <w:pitch w:val="default"/>
    <w:sig w:usb0="00000003" w:usb1="00000000" w:usb2="00000000" w:usb3="00000000" w:csb0="00000001" w:csb1="00000000"/>
  </w:font>
  <w:font w:name="*Calibri-Bold-14960-Identity-H">
    <w:altName w:val="Calibri"/>
    <w:panose1 w:val="00000000000000000000"/>
    <w:charset w:val="00"/>
    <w:family w:val="auto"/>
    <w:notTrueType/>
    <w:pitch w:val="default"/>
    <w:sig w:usb0="00000003" w:usb1="00000000" w:usb2="00000000" w:usb3="00000000" w:csb0="00000001" w:csb1="00000000"/>
  </w:font>
  <w:font w:name="*Verdana-14966-Identity-H">
    <w:altName w:val="Calibri"/>
    <w:panose1 w:val="00000000000000000000"/>
    <w:charset w:val="00"/>
    <w:family w:val="auto"/>
    <w:notTrueType/>
    <w:pitch w:val="default"/>
    <w:sig w:usb0="00000003" w:usb1="00000000" w:usb2="00000000" w:usb3="00000000" w:csb0="00000001" w:csb1="00000000"/>
  </w:font>
  <w:font w:name="*Microsoft Sans Serif-Italic-14">
    <w:altName w:val="Calibri"/>
    <w:panose1 w:val="00000000000000000000"/>
    <w:charset w:val="00"/>
    <w:family w:val="auto"/>
    <w:notTrueType/>
    <w:pitch w:val="default"/>
    <w:sig w:usb0="00000003" w:usb1="00000000" w:usb2="00000000" w:usb3="00000000" w:csb0="00000001" w:csb1="00000000"/>
  </w:font>
  <w:font w:name="*Courier New-Bold-14963-Identit">
    <w:altName w:val="Calibri"/>
    <w:panose1 w:val="00000000000000000000"/>
    <w:charset w:val="00"/>
    <w:family w:val="auto"/>
    <w:notTrueType/>
    <w:pitch w:val="default"/>
    <w:sig w:usb0="00000003" w:usb1="00000000" w:usb2="00000000" w:usb3="00000000" w:csb0="00000001" w:csb1="00000000"/>
  </w:font>
  <w:font w:name="*Times New Roman-14956-Identity">
    <w:altName w:val="Calibri"/>
    <w:panose1 w:val="00000000000000000000"/>
    <w:charset w:val="00"/>
    <w:family w:val="auto"/>
    <w:notTrueType/>
    <w:pitch w:val="default"/>
    <w:sig w:usb0="00000003" w:usb1="00000000" w:usb2="00000000" w:usb3="00000000" w:csb0="00000001" w:csb1="00000000"/>
  </w:font>
  <w:font w:name="*Comic Sans MS-14965-Identity-H">
    <w:altName w:val="Calibri"/>
    <w:panose1 w:val="00000000000000000000"/>
    <w:charset w:val="00"/>
    <w:family w:val="auto"/>
    <w:notTrueType/>
    <w:pitch w:val="default"/>
    <w:sig w:usb0="00000003" w:usb1="00000000" w:usb2="00000000" w:usb3="00000000" w:csb0="00000001" w:csb1="00000000"/>
  </w:font>
  <w:font w:name="*Times New Roman-14957-Identity">
    <w:altName w:val="Calibri"/>
    <w:panose1 w:val="00000000000000000000"/>
    <w:charset w:val="00"/>
    <w:family w:val="auto"/>
    <w:notTrueType/>
    <w:pitch w:val="default"/>
    <w:sig w:usb0="00000003" w:usb1="00000000" w:usb2="00000000" w:usb3="00000000" w:csb0="00000001" w:csb1="00000000"/>
  </w:font>
  <w:font w:name="*Verdana-Bold-14967-Identity-H">
    <w:altName w:val="Calibri"/>
    <w:panose1 w:val="00000000000000000000"/>
    <w:charset w:val="00"/>
    <w:family w:val="auto"/>
    <w:notTrueType/>
    <w:pitch w:val="default"/>
    <w:sig w:usb0="00000003" w:usb1="00000000" w:usb2="00000000" w:usb3="00000000" w:csb0="00000001" w:csb1="00000000"/>
  </w:font>
  <w:font w:name="*Courier New-10398-Identity-H">
    <w:altName w:val="Calibri"/>
    <w:panose1 w:val="00000000000000000000"/>
    <w:charset w:val="00"/>
    <w:family w:val="auto"/>
    <w:notTrueType/>
    <w:pitch w:val="default"/>
    <w:sig w:usb0="00000003" w:usb1="00000000" w:usb2="00000000" w:usb3="00000000" w:csb0="00000001" w:csb1="00000000"/>
  </w:font>
  <w:font w:name="*Arial-Bold-10397-Identity-H">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Verdana-10402-Identity-H">
    <w:altName w:val="Calibri"/>
    <w:panose1 w:val="00000000000000000000"/>
    <w:charset w:val="00"/>
    <w:family w:val="auto"/>
    <w:notTrueType/>
    <w:pitch w:val="default"/>
    <w:sig w:usb0="00000003" w:usb1="00000000" w:usb2="00000000" w:usb3="00000000" w:csb0="00000001" w:csb1="00000000"/>
  </w:font>
  <w:font w:name="*Arial-Italic-10396-Identity-H">
    <w:altName w:val="Calibri"/>
    <w:panose1 w:val="00000000000000000000"/>
    <w:charset w:val="00"/>
    <w:family w:val="auto"/>
    <w:notTrueType/>
    <w:pitch w:val="default"/>
    <w:sig w:usb0="00000003" w:usb1="00000000" w:usb2="00000000" w:usb3="00000000" w:csb0="00000001" w:csb1="00000000"/>
  </w:font>
  <w:font w:name="*Calibri-10394-Identity-H">
    <w:altName w:val="Calibri"/>
    <w:panose1 w:val="00000000000000000000"/>
    <w:charset w:val="00"/>
    <w:family w:val="auto"/>
    <w:notTrueType/>
    <w:pitch w:val="default"/>
    <w:sig w:usb0="00000003" w:usb1="00000000" w:usb2="00000000" w:usb3="00000000" w:csb0="00000001" w:csb1="00000000"/>
  </w:font>
  <w:font w:name="*Arial-Italic-12473-Identity-H">
    <w:altName w:val="Calibri"/>
    <w:panose1 w:val="00000000000000000000"/>
    <w:charset w:val="00"/>
    <w:family w:val="auto"/>
    <w:notTrueType/>
    <w:pitch w:val="default"/>
    <w:sig w:usb0="00000003" w:usb1="00000000" w:usb2="00000000" w:usb3="00000000" w:csb0="00000001" w:csb1="00000000"/>
  </w:font>
  <w:font w:name="*Times New Roman-12466-Identity">
    <w:altName w:val="Calibri"/>
    <w:panose1 w:val="00000000000000000000"/>
    <w:charset w:val="00"/>
    <w:family w:val="auto"/>
    <w:notTrueType/>
    <w:pitch w:val="default"/>
    <w:sig w:usb0="00000003" w:usb1="00000000" w:usb2="00000000" w:usb3="00000000" w:csb0="00000001" w:csb1="00000000"/>
  </w:font>
  <w:font w:name="*Calibri-12472-Identity-H">
    <w:altName w:val="Calibri"/>
    <w:panose1 w:val="00000000000000000000"/>
    <w:charset w:val="00"/>
    <w:family w:val="auto"/>
    <w:notTrueType/>
    <w:pitch w:val="default"/>
    <w:sig w:usb0="00000003" w:usb1="00000000" w:usb2="00000000" w:usb3="00000000" w:csb0="00000001" w:csb1="00000000"/>
  </w:font>
  <w:font w:name="*Microsoft Sans Serif-Italic-12">
    <w:altName w:val="Calibri"/>
    <w:panose1 w:val="00000000000000000000"/>
    <w:charset w:val="00"/>
    <w:family w:val="auto"/>
    <w:notTrueType/>
    <w:pitch w:val="default"/>
    <w:sig w:usb0="00000003" w:usb1="00000000" w:usb2="00000000" w:usb3="00000000" w:csb0="00000001" w:csb1="00000000"/>
  </w:font>
  <w:font w:name="*Calibri-12966-Identity-H">
    <w:altName w:val="Calibri"/>
    <w:panose1 w:val="00000000000000000000"/>
    <w:charset w:val="00"/>
    <w:family w:val="auto"/>
    <w:notTrueType/>
    <w:pitch w:val="default"/>
    <w:sig w:usb0="00000003" w:usb1="00000000" w:usb2="00000000" w:usb3="00000000" w:csb0="00000001" w:csb1="00000000"/>
  </w:font>
  <w:font w:name="*Times New Roman-12964-Identity">
    <w:altName w:val="Calibri"/>
    <w:panose1 w:val="00000000000000000000"/>
    <w:charset w:val="00"/>
    <w:family w:val="auto"/>
    <w:notTrueType/>
    <w:pitch w:val="default"/>
    <w:sig w:usb0="00000003" w:usb1="00000000" w:usb2="00000000" w:usb3="00000000" w:csb0="00000001" w:csb1="00000000"/>
  </w:font>
  <w:font w:name="*Times New Roman-12963-Identity">
    <w:altName w:val="Calibri"/>
    <w:panose1 w:val="00000000000000000000"/>
    <w:charset w:val="00"/>
    <w:family w:val="auto"/>
    <w:notTrueType/>
    <w:pitch w:val="default"/>
    <w:sig w:usb0="00000003" w:usb1="00000000" w:usb2="00000000" w:usb3="00000000" w:csb0="00000001" w:csb1="00000000"/>
  </w:font>
  <w:font w:name="*Microsoft Sans Serif-Italic-19">
    <w:altName w:val="Calibri"/>
    <w:panose1 w:val="00000000000000000000"/>
    <w:charset w:val="00"/>
    <w:family w:val="auto"/>
    <w:notTrueType/>
    <w:pitch w:val="default"/>
    <w:sig w:usb0="00000003" w:usb1="00000000" w:usb2="00000000" w:usb3="00000000" w:csb0="00000001" w:csb1="00000000"/>
  </w:font>
  <w:font w:name="*Calibri-19034-Identity-H">
    <w:altName w:val="Calibri"/>
    <w:panose1 w:val="00000000000000000000"/>
    <w:charset w:val="00"/>
    <w:family w:val="auto"/>
    <w:notTrueType/>
    <w:pitch w:val="default"/>
    <w:sig w:usb0="00000003" w:usb1="00000000" w:usb2="00000000" w:usb3="00000000" w:csb0="00000001" w:csb1="00000000"/>
  </w:font>
  <w:font w:name="*Calibri-19033-Identity-H">
    <w:altName w:val="Calibri"/>
    <w:panose1 w:val="00000000000000000000"/>
    <w:charset w:val="00"/>
    <w:family w:val="auto"/>
    <w:notTrueType/>
    <w:pitch w:val="default"/>
    <w:sig w:usb0="00000003" w:usb1="00000000" w:usb2="00000000" w:usb3="00000000" w:csb0="00000001" w:csb1="00000000"/>
  </w:font>
  <w:font w:name="*Times New Roman-19032-Identity">
    <w:altName w:val="Calibri"/>
    <w:panose1 w:val="00000000000000000000"/>
    <w:charset w:val="00"/>
    <w:family w:val="auto"/>
    <w:notTrueType/>
    <w:pitch w:val="default"/>
    <w:sig w:usb0="00000003" w:usb1="00000000" w:usb2="00000000" w:usb3="00000000" w:csb0="00000001" w:csb1="00000000"/>
  </w:font>
  <w:font w:name="*Microsoft Sans Serif-Italic-13">
    <w:altName w:val="Calibri"/>
    <w:panose1 w:val="00000000000000000000"/>
    <w:charset w:val="00"/>
    <w:family w:val="auto"/>
    <w:notTrueType/>
    <w:pitch w:val="default"/>
    <w:sig w:usb0="00000003" w:usb1="00000000" w:usb2="00000000" w:usb3="00000000" w:csb0="00000001" w:csb1="00000000"/>
  </w:font>
  <w:font w:name="*Times New Roman-13500-Identity">
    <w:altName w:val="Calibri"/>
    <w:panose1 w:val="00000000000000000000"/>
    <w:charset w:val="00"/>
    <w:family w:val="auto"/>
    <w:notTrueType/>
    <w:pitch w:val="default"/>
    <w:sig w:usb0="00000003" w:usb1="00000000" w:usb2="00000000" w:usb3="00000000" w:csb0="00000001" w:csb1="00000000"/>
  </w:font>
  <w:font w:name="*Arial-Italic-13504-Identity-H">
    <w:altName w:val="Calibri"/>
    <w:panose1 w:val="00000000000000000000"/>
    <w:charset w:val="00"/>
    <w:family w:val="auto"/>
    <w:notTrueType/>
    <w:pitch w:val="default"/>
    <w:sig w:usb0="00000003" w:usb1="00000000" w:usb2="00000000" w:usb3="00000000" w:csb0="00000001" w:csb1="00000000"/>
  </w:font>
  <w:font w:name="*Calibri-13502-Identity-H">
    <w:altName w:val="Calibri"/>
    <w:panose1 w:val="00000000000000000000"/>
    <w:charset w:val="00"/>
    <w:family w:val="auto"/>
    <w:notTrueType/>
    <w:pitch w:val="default"/>
    <w:sig w:usb0="00000003" w:usb1="00000000" w:usb2="00000000" w:usb3="00000000" w:csb0="00000001" w:csb1="00000000"/>
  </w:font>
  <w:font w:name="*Times New Roman-Italic-13499-I">
    <w:altName w:val="Calibri"/>
    <w:panose1 w:val="00000000000000000000"/>
    <w:charset w:val="00"/>
    <w:family w:val="auto"/>
    <w:notTrueType/>
    <w:pitch w:val="default"/>
    <w:sig w:usb0="00000003" w:usb1="00000000" w:usb2="00000000" w:usb3="00000000" w:csb0="00000001" w:csb1="00000000"/>
  </w:font>
  <w:font w:name="*Times New Roman-Italic-13498-I">
    <w:altName w:val="Calibri"/>
    <w:panose1 w:val="00000000000000000000"/>
    <w:charset w:val="00"/>
    <w:family w:val="auto"/>
    <w:notTrueType/>
    <w:pitch w:val="default"/>
    <w:sig w:usb0="00000003" w:usb1="00000000" w:usb2="00000000" w:usb3="00000000" w:csb0="00000001" w:csb1="00000000"/>
  </w:font>
  <w:font w:name="*Calibri-13501-Identity-H">
    <w:altName w:val="Calibri"/>
    <w:panose1 w:val="00000000000000000000"/>
    <w:charset w:val="00"/>
    <w:family w:val="auto"/>
    <w:notTrueType/>
    <w:pitch w:val="default"/>
    <w:sig w:usb0="00000003" w:usb1="00000000" w:usb2="00000000" w:usb3="00000000" w:csb0="00000001" w:csb1="00000000"/>
  </w:font>
  <w:font w:name="*Calibri-9222-Identity-H">
    <w:altName w:val="Calibri"/>
    <w:panose1 w:val="00000000000000000000"/>
    <w:charset w:val="00"/>
    <w:family w:val="auto"/>
    <w:notTrueType/>
    <w:pitch w:val="default"/>
    <w:sig w:usb0="00000003" w:usb1="00000000" w:usb2="00000000" w:usb3="00000000" w:csb0="00000001" w:csb1="00000000"/>
  </w:font>
  <w:font w:name="*Courier New-9419-Identity-H">
    <w:altName w:val="Calibri"/>
    <w:panose1 w:val="00000000000000000000"/>
    <w:charset w:val="00"/>
    <w:family w:val="auto"/>
    <w:notTrueType/>
    <w:pitch w:val="default"/>
    <w:sig w:usb0="00000003" w:usb1="00000000" w:usb2="00000000" w:usb3="00000000" w:csb0="00000001" w:csb1="00000000"/>
  </w:font>
  <w:font w:name="*Times New Roman-Italic-9417-Id">
    <w:altName w:val="Calibri"/>
    <w:panose1 w:val="00000000000000000000"/>
    <w:charset w:val="00"/>
    <w:family w:val="auto"/>
    <w:notTrueType/>
    <w:pitch w:val="default"/>
    <w:sig w:usb0="00000003" w:usb1="00000000" w:usb2="00000000" w:usb3="00000000" w:csb0="00000001" w:csb1="00000000"/>
  </w:font>
  <w:font w:name="*Courier New-8756-Identity-H">
    <w:altName w:val="Calibri"/>
    <w:panose1 w:val="00000000000000000000"/>
    <w:charset w:val="00"/>
    <w:family w:val="auto"/>
    <w:notTrueType/>
    <w:pitch w:val="default"/>
    <w:sig w:usb0="00000003" w:usb1="00000000" w:usb2="00000000" w:usb3="00000000" w:csb0="00000001" w:csb1="00000000"/>
  </w:font>
  <w:font w:name="*Verdana-9421-Identity-H">
    <w:altName w:val="Calibri"/>
    <w:panose1 w:val="00000000000000000000"/>
    <w:charset w:val="00"/>
    <w:family w:val="auto"/>
    <w:notTrueType/>
    <w:pitch w:val="default"/>
    <w:sig w:usb0="00000003" w:usb1="00000000" w:usb2="00000000" w:usb3="00000000" w:csb0="00000001" w:csb1="00000000"/>
  </w:font>
  <w:font w:name="*Times New Roman-9732-Identity-">
    <w:altName w:val="Calibri"/>
    <w:panose1 w:val="00000000000000000000"/>
    <w:charset w:val="00"/>
    <w:family w:val="auto"/>
    <w:notTrueType/>
    <w:pitch w:val="default"/>
    <w:sig w:usb0="00000003" w:usb1="00000000" w:usb2="00000000" w:usb3="00000000" w:csb0="00000001" w:csb1="00000000"/>
  </w:font>
  <w:font w:name="*Calibri-9735-Identity-H">
    <w:altName w:val="Calibri"/>
    <w:panose1 w:val="00000000000000000000"/>
    <w:charset w:val="00"/>
    <w:family w:val="auto"/>
    <w:notTrueType/>
    <w:pitch w:val="default"/>
    <w:sig w:usb0="00000003" w:usb1="00000000" w:usb2="00000000" w:usb3="00000000" w:csb0="00000001" w:csb1="00000000"/>
  </w:font>
  <w:font w:name="*Microsoft Sans Serif-9738-Iden">
    <w:altName w:val="Calibri"/>
    <w:panose1 w:val="00000000000000000000"/>
    <w:charset w:val="00"/>
    <w:family w:val="auto"/>
    <w:notTrueType/>
    <w:pitch w:val="default"/>
    <w:sig w:usb0="00000003" w:usb1="00000000" w:usb2="00000000" w:usb3="00000000" w:csb0="00000001" w:csb1="00000000"/>
  </w:font>
  <w:font w:name="*Times New Roman-9733-Identity-">
    <w:altName w:val="Calibri"/>
    <w:panose1 w:val="00000000000000000000"/>
    <w:charset w:val="00"/>
    <w:family w:val="auto"/>
    <w:notTrueType/>
    <w:pitch w:val="default"/>
    <w:sig w:usb0="00000003" w:usb1="00000000" w:usb2="00000000" w:usb3="00000000" w:csb0="00000001" w:csb1="00000000"/>
  </w:font>
  <w:font w:name="*Calibri-Bold-7468-Identity-H">
    <w:altName w:val="Calibri"/>
    <w:panose1 w:val="00000000000000000000"/>
    <w:charset w:val="00"/>
    <w:family w:val="auto"/>
    <w:notTrueType/>
    <w:pitch w:val="default"/>
    <w:sig w:usb0="00000003" w:usb1="00000000" w:usb2="00000000" w:usb3="00000000" w:csb0="00000001" w:csb1="00000000"/>
  </w:font>
  <w:font w:name="*Courier New-7471-Identity-H">
    <w:altName w:val="Calibri"/>
    <w:panose1 w:val="00000000000000000000"/>
    <w:charset w:val="00"/>
    <w:family w:val="auto"/>
    <w:notTrueType/>
    <w:pitch w:val="default"/>
    <w:sig w:usb0="00000003" w:usb1="00000000" w:usb2="00000000" w:usb3="00000000" w:csb0="00000001" w:csb1="00000000"/>
  </w:font>
  <w:font w:name="*Arial-Bold-7470-Identity-H">
    <w:altName w:val="Calibri"/>
    <w:panose1 w:val="00000000000000000000"/>
    <w:charset w:val="00"/>
    <w:family w:val="auto"/>
    <w:notTrueType/>
    <w:pitch w:val="default"/>
    <w:sig w:usb0="00000003" w:usb1="00000000" w:usb2="00000000" w:usb3="00000000" w:csb0="00000001" w:csb1="00000000"/>
  </w:font>
  <w:font w:name="*Calibri-Bold-7465-Identity-H">
    <w:altName w:val="Calibri"/>
    <w:panose1 w:val="00000000000000000000"/>
    <w:charset w:val="00"/>
    <w:family w:val="auto"/>
    <w:notTrueType/>
    <w:pitch w:val="default"/>
    <w:sig w:usb0="00000003" w:usb1="00000000" w:usb2="00000000" w:usb3="00000000" w:csb0="00000001" w:csb1="00000000"/>
  </w:font>
  <w:font w:name="*Calibri-Bold-6216-Identity-H">
    <w:altName w:val="Calibri"/>
    <w:panose1 w:val="00000000000000000000"/>
    <w:charset w:val="00"/>
    <w:family w:val="auto"/>
    <w:notTrueType/>
    <w:pitch w:val="default"/>
    <w:sig w:usb0="00000003" w:usb1="00000000" w:usb2="00000000" w:usb3="00000000" w:csb0="00000001" w:csb1="00000000"/>
  </w:font>
  <w:font w:name="*Courier New-6217-Identity-H">
    <w:altName w:val="Calibri"/>
    <w:panose1 w:val="00000000000000000000"/>
    <w:charset w:val="00"/>
    <w:family w:val="auto"/>
    <w:notTrueType/>
    <w:pitch w:val="default"/>
    <w:sig w:usb0="00000003" w:usb1="00000000" w:usb2="00000000" w:usb3="00000000" w:csb0="00000001" w:csb1="00000000"/>
  </w:font>
  <w:font w:name="*Times New Roman-6215-Identity-">
    <w:altName w:val="Calibri"/>
    <w:panose1 w:val="00000000000000000000"/>
    <w:charset w:val="00"/>
    <w:family w:val="auto"/>
    <w:notTrueType/>
    <w:pitch w:val="default"/>
    <w:sig w:usb0="00000003" w:usb1="00000000" w:usb2="00000000" w:usb3="00000000" w:csb0="00000001" w:csb1="00000000"/>
  </w:font>
  <w:font w:name="*Microsoft Sans Serif-Bold-6218">
    <w:altName w:val="Calibri"/>
    <w:panose1 w:val="00000000000000000000"/>
    <w:charset w:val="00"/>
    <w:family w:val="auto"/>
    <w:notTrueType/>
    <w:pitch w:val="default"/>
    <w:sig w:usb0="00000003" w:usb1="00000000" w:usb2="00000000" w:usb3="00000000" w:csb0="00000001" w:csb1="00000000"/>
  </w:font>
  <w:font w:name="*Times New Roman-Italic-6214-Id">
    <w:altName w:val="Calibri"/>
    <w:panose1 w:val="00000000000000000000"/>
    <w:charset w:val="00"/>
    <w:family w:val="auto"/>
    <w:notTrueType/>
    <w:pitch w:val="default"/>
    <w:sig w:usb0="00000003" w:usb1="00000000" w:usb2="00000000" w:usb3="00000000" w:csb0="00000001" w:csb1="00000000"/>
  </w:font>
  <w:font w:name="*Arial-14248-Identity-H">
    <w:altName w:val="Calibri"/>
    <w:panose1 w:val="00000000000000000000"/>
    <w:charset w:val="00"/>
    <w:family w:val="auto"/>
    <w:notTrueType/>
    <w:pitch w:val="default"/>
    <w:sig w:usb0="00000003" w:usb1="00000000" w:usb2="00000000" w:usb3="00000000" w:csb0="00000001" w:csb1="00000000"/>
  </w:font>
  <w:font w:name="*Comic Sans MS-14252-Identity-H">
    <w:altName w:val="Calibri"/>
    <w:panose1 w:val="00000000000000000000"/>
    <w:charset w:val="00"/>
    <w:family w:val="auto"/>
    <w:notTrueType/>
    <w:pitch w:val="default"/>
    <w:sig w:usb0="00000003" w:usb1="00000000" w:usb2="00000000" w:usb3="00000000" w:csb0="00000001" w:csb1="00000000"/>
  </w:font>
  <w:font w:name="*Courier New-14251-Identity-H">
    <w:altName w:val="Calibri"/>
    <w:panose1 w:val="00000000000000000000"/>
    <w:charset w:val="00"/>
    <w:family w:val="auto"/>
    <w:notTrueType/>
    <w:pitch w:val="default"/>
    <w:sig w:usb0="00000003" w:usb1="00000000" w:usb2="00000000" w:usb3="00000000" w:csb0="00000001" w:csb1="00000000"/>
  </w:font>
  <w:font w:name="*Times New Roman-14242-Identity">
    <w:altName w:val="Calibri"/>
    <w:panose1 w:val="00000000000000000000"/>
    <w:charset w:val="00"/>
    <w:family w:val="auto"/>
    <w:notTrueType/>
    <w:pitch w:val="default"/>
    <w:sig w:usb0="00000003" w:usb1="00000000" w:usb2="00000000" w:usb3="00000000" w:csb0="00000001" w:csb1="00000000"/>
  </w:font>
  <w:font w:name="*Times New Roman-14243-Identity">
    <w:altName w:val="Calibri"/>
    <w:panose1 w:val="00000000000000000000"/>
    <w:charset w:val="00"/>
    <w:family w:val="auto"/>
    <w:notTrueType/>
    <w:pitch w:val="default"/>
    <w:sig w:usb0="00000003" w:usb1="00000000" w:usb2="00000000" w:usb3="00000000" w:csb0="00000001" w:csb1="00000000"/>
  </w:font>
  <w:font w:name="*Calibri-Bold-14247-Identity-H">
    <w:altName w:val="Calibri"/>
    <w:panose1 w:val="00000000000000000000"/>
    <w:charset w:val="00"/>
    <w:family w:val="auto"/>
    <w:notTrueType/>
    <w:pitch w:val="default"/>
    <w:sig w:usb0="00000003" w:usb1="00000000" w:usb2="00000000" w:usb3="00000000" w:csb0="00000001" w:csb1="00000000"/>
  </w:font>
  <w:font w:name="*Calibri-14246-Identity-H">
    <w:altName w:val="Calibri"/>
    <w:panose1 w:val="00000000000000000000"/>
    <w:charset w:val="00"/>
    <w:family w:val="auto"/>
    <w:notTrueType/>
    <w:pitch w:val="default"/>
    <w:sig w:usb0="00000003" w:usb1="00000000" w:usb2="00000000" w:usb3="00000000" w:csb0="00000001" w:csb1="00000000"/>
  </w:font>
  <w:font w:name="*Calibri-Bold-11792-Identity-H">
    <w:altName w:val="Calibri"/>
    <w:panose1 w:val="00000000000000000000"/>
    <w:charset w:val="00"/>
    <w:family w:val="auto"/>
    <w:notTrueType/>
    <w:pitch w:val="default"/>
    <w:sig w:usb0="00000003" w:usb1="00000000" w:usb2="00000000" w:usb3="00000000" w:csb0="00000001" w:csb1="00000000"/>
  </w:font>
  <w:font w:name="*Arial-11795-Identity-H">
    <w:altName w:val="Calibri"/>
    <w:panose1 w:val="00000000000000000000"/>
    <w:charset w:val="00"/>
    <w:family w:val="auto"/>
    <w:notTrueType/>
    <w:pitch w:val="default"/>
    <w:sig w:usb0="00000003" w:usb1="00000000" w:usb2="00000000" w:usb3="00000000" w:csb0="00000001" w:csb1="00000000"/>
  </w:font>
  <w:font w:name="*Comic Sans MS-Bold-11796-Ident">
    <w:altName w:val="Calibri"/>
    <w:panose1 w:val="00000000000000000000"/>
    <w:charset w:val="00"/>
    <w:family w:val="auto"/>
    <w:notTrueType/>
    <w:pitch w:val="default"/>
    <w:sig w:usb0="00000003" w:usb1="00000000" w:usb2="00000000" w:usb3="00000000" w:csb0="00000001" w:csb1="00000000"/>
  </w:font>
  <w:font w:name="*Arial-Italic-11793-Identity-H">
    <w:altName w:val="Calibri"/>
    <w:panose1 w:val="00000000000000000000"/>
    <w:charset w:val="00"/>
    <w:family w:val="auto"/>
    <w:notTrueType/>
    <w:pitch w:val="default"/>
    <w:sig w:usb0="00000003" w:usb1="00000000" w:usb2="00000000" w:usb3="00000000" w:csb0="00000001" w:csb1="00000000"/>
  </w:font>
  <w:font w:name="*Arial-11794-Identity-H">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Calibri-11791-Identity-H">
    <w:altName w:val="Calibri"/>
    <w:panose1 w:val="00000000000000000000"/>
    <w:charset w:val="00"/>
    <w:family w:val="auto"/>
    <w:notTrueType/>
    <w:pitch w:val="default"/>
    <w:sig w:usb0="00000003" w:usb1="00000000" w:usb2="00000000" w:usb3="00000000" w:csb0="00000001" w:csb1="00000000"/>
  </w:font>
  <w:font w:name="*Times New Roman-11787-Identity">
    <w:altName w:val="Calibri"/>
    <w:panose1 w:val="00000000000000000000"/>
    <w:charset w:val="00"/>
    <w:family w:val="auto"/>
    <w:notTrueType/>
    <w:pitch w:val="default"/>
    <w:sig w:usb0="00000003" w:usb1="00000000" w:usb2="00000000" w:usb3="00000000" w:csb0="00000001" w:csb1="00000000"/>
  </w:font>
  <w:font w:name="*Comic Sans MS-11793-Identity-H">
    <w:altName w:val="Calibri"/>
    <w:panose1 w:val="00000000000000000000"/>
    <w:charset w:val="00"/>
    <w:family w:val="auto"/>
    <w:notTrueType/>
    <w:pitch w:val="default"/>
    <w:sig w:usb0="00000003" w:usb1="00000000" w:usb2="00000000" w:usb3="00000000" w:csb0="00000001" w:csb1="00000000"/>
  </w:font>
  <w:font w:name="*Calibri-14343-Identity-H">
    <w:altName w:val="Calibri"/>
    <w:panose1 w:val="00000000000000000000"/>
    <w:charset w:val="00"/>
    <w:family w:val="auto"/>
    <w:notTrueType/>
    <w:pitch w:val="default"/>
    <w:sig w:usb0="00000003" w:usb1="00000000" w:usb2="00000000" w:usb3="00000000" w:csb0="00000001" w:csb1="00000000"/>
  </w:font>
  <w:font w:name="*Times New Roman-14342-Identity">
    <w:altName w:val="Calibri"/>
    <w:panose1 w:val="00000000000000000000"/>
    <w:charset w:val="00"/>
    <w:family w:val="auto"/>
    <w:notTrueType/>
    <w:pitch w:val="default"/>
    <w:sig w:usb0="00000003" w:usb1="00000000" w:usb2="00000000" w:usb3="00000000" w:csb0="00000001" w:csb1="00000000"/>
  </w:font>
  <w:font w:name="*Arial-14344-Identity-H">
    <w:altName w:val="Calibri"/>
    <w:panose1 w:val="00000000000000000000"/>
    <w:charset w:val="00"/>
    <w:family w:val="auto"/>
    <w:notTrueType/>
    <w:pitch w:val="default"/>
    <w:sig w:usb0="00000003" w:usb1="00000000" w:usb2="00000000" w:usb3="00000000" w:csb0="00000001" w:csb1="00000000"/>
  </w:font>
  <w:font w:name="*Courier New-14345-Identity-H">
    <w:altName w:val="Calibri"/>
    <w:panose1 w:val="00000000000000000000"/>
    <w:charset w:val="00"/>
    <w:family w:val="auto"/>
    <w:notTrueType/>
    <w:pitch w:val="default"/>
    <w:sig w:usb0="00000003" w:usb1="00000000" w:usb2="00000000" w:usb3="00000000" w:csb0="00000001" w:csb1="00000000"/>
  </w:font>
  <w:font w:name="*Courier New-8061-Identity-H">
    <w:altName w:val="Calibri"/>
    <w:panose1 w:val="00000000000000000000"/>
    <w:charset w:val="00"/>
    <w:family w:val="auto"/>
    <w:notTrueType/>
    <w:pitch w:val="default"/>
    <w:sig w:usb0="00000003" w:usb1="00000000" w:usb2="00000000" w:usb3="00000000" w:csb0="00000001" w:csb1="00000000"/>
  </w:font>
  <w:font w:name="*Microsoft Sans Serif-11177-Ide">
    <w:altName w:val="Calibri"/>
    <w:panose1 w:val="00000000000000000000"/>
    <w:charset w:val="00"/>
    <w:family w:val="auto"/>
    <w:notTrueType/>
    <w:pitch w:val="default"/>
    <w:sig w:usb0="00000003" w:usb1="00000000" w:usb2="00000000" w:usb3="00000000" w:csb0="00000001" w:csb1="00000000"/>
  </w:font>
  <w:font w:name="*Courier New-8930-Identity-H">
    <w:altName w:val="Calibri"/>
    <w:panose1 w:val="00000000000000000000"/>
    <w:charset w:val="00"/>
    <w:family w:val="auto"/>
    <w:notTrueType/>
    <w:pitch w:val="default"/>
    <w:sig w:usb0="00000003" w:usb1="00000000" w:usb2="00000000" w:usb3="00000000" w:csb0="00000001" w:csb1="00000000"/>
  </w:font>
  <w:font w:name="*Microsoft Sans Serif-Italic-89">
    <w:altName w:val="Calibri"/>
    <w:panose1 w:val="00000000000000000000"/>
    <w:charset w:val="00"/>
    <w:family w:val="auto"/>
    <w:notTrueType/>
    <w:pitch w:val="default"/>
    <w:sig w:usb0="00000003" w:usb1="00000000" w:usb2="00000000" w:usb3="00000000" w:csb0="00000001" w:csb1="00000000"/>
  </w:font>
  <w:font w:name="*Arial-10001-Identity-H">
    <w:altName w:val="Calibri"/>
    <w:panose1 w:val="00000000000000000000"/>
    <w:charset w:val="00"/>
    <w:family w:val="auto"/>
    <w:notTrueType/>
    <w:pitch w:val="default"/>
    <w:sig w:usb0="00000003" w:usb1="00000000" w:usb2="00000000" w:usb3="00000000" w:csb0="00000001" w:csb1="00000000"/>
  </w:font>
  <w:font w:name="*Arial-Bold-6959-Identity-H">
    <w:altName w:val="Calibri"/>
    <w:panose1 w:val="00000000000000000000"/>
    <w:charset w:val="00"/>
    <w:family w:val="auto"/>
    <w:notTrueType/>
    <w:pitch w:val="default"/>
    <w:sig w:usb0="00000003" w:usb1="00000000" w:usb2="00000000" w:usb3="00000000" w:csb0="00000001" w:csb1="00000000"/>
  </w:font>
  <w:font w:name="*Courier New-6960-Identity-H">
    <w:altName w:val="Calibri"/>
    <w:panose1 w:val="00000000000000000000"/>
    <w:charset w:val="00"/>
    <w:family w:val="auto"/>
    <w:notTrueType/>
    <w:pitch w:val="default"/>
    <w:sig w:usb0="00000003" w:usb1="00000000" w:usb2="00000000" w:usb3="00000000" w:csb0="00000001" w:csb1="00000000"/>
  </w:font>
  <w:font w:name="*Arial-Bold-6958-Identity-H">
    <w:altName w:val="Calibri"/>
    <w:panose1 w:val="00000000000000000000"/>
    <w:charset w:val="00"/>
    <w:family w:val="auto"/>
    <w:notTrueType/>
    <w:pitch w:val="default"/>
    <w:sig w:usb0="00000003" w:usb1="00000000" w:usb2="00000000" w:usb3="00000000" w:csb0="00000001" w:csb1="00000000"/>
  </w:font>
  <w:font w:name="*Calibri-Bold-6956-Identity-H">
    <w:altName w:val="Calibri"/>
    <w:panose1 w:val="00000000000000000000"/>
    <w:charset w:val="00"/>
    <w:family w:val="auto"/>
    <w:notTrueType/>
    <w:pitch w:val="default"/>
    <w:sig w:usb0="00000003" w:usb1="00000000" w:usb2="00000000" w:usb3="00000000" w:csb0="00000001" w:csb1="00000000"/>
  </w:font>
  <w:font w:name="*Arial-Bold-6568-Identity-H">
    <w:altName w:val="Calibri"/>
    <w:panose1 w:val="00000000000000000000"/>
    <w:charset w:val="00"/>
    <w:family w:val="auto"/>
    <w:notTrueType/>
    <w:pitch w:val="default"/>
    <w:sig w:usb0="00000003" w:usb1="00000000" w:usb2="00000000" w:usb3="00000000" w:csb0="00000001" w:csb1="00000000"/>
  </w:font>
  <w:font w:name="*Calibri-6566-Identity-H">
    <w:altName w:val="Calibri"/>
    <w:panose1 w:val="00000000000000000000"/>
    <w:charset w:val="00"/>
    <w:family w:val="auto"/>
    <w:notTrueType/>
    <w:pitch w:val="default"/>
    <w:sig w:usb0="00000003" w:usb1="00000000" w:usb2="00000000" w:usb3="00000000" w:csb0="00000001" w:csb1="00000000"/>
  </w:font>
  <w:font w:name="*Verdana-Bold-6569-Identity-H">
    <w:altName w:val="Calibri"/>
    <w:panose1 w:val="00000000000000000000"/>
    <w:charset w:val="00"/>
    <w:family w:val="auto"/>
    <w:notTrueType/>
    <w:pitch w:val="default"/>
    <w:sig w:usb0="00000003" w:usb1="00000000" w:usb2="00000000" w:usb3="00000000" w:csb0="00000001" w:csb1="00000000"/>
  </w:font>
  <w:font w:name="*Times New Roman-Italic-6564-Id">
    <w:altName w:val="Calibri"/>
    <w:panose1 w:val="00000000000000000000"/>
    <w:charset w:val="00"/>
    <w:family w:val="auto"/>
    <w:notTrueType/>
    <w:pitch w:val="default"/>
    <w:sig w:usb0="00000003" w:usb1="00000000" w:usb2="00000000" w:usb3="00000000" w:csb0="00000001" w:csb1="00000000"/>
  </w:font>
  <w:font w:name="*Microsoft Sans Serif-13826-Ide">
    <w:altName w:val="Calibri"/>
    <w:panose1 w:val="00000000000000000000"/>
    <w:charset w:val="00"/>
    <w:family w:val="auto"/>
    <w:notTrueType/>
    <w:pitch w:val="default"/>
    <w:sig w:usb0="00000003" w:usb1="00000000" w:usb2="00000000" w:usb3="00000000" w:csb0="00000001" w:csb1="00000000"/>
  </w:font>
  <w:font w:name="*Calibri-13821-Identity-H">
    <w:altName w:val="Calibri"/>
    <w:panose1 w:val="00000000000000000000"/>
    <w:charset w:val="00"/>
    <w:family w:val="auto"/>
    <w:notTrueType/>
    <w:pitch w:val="default"/>
    <w:sig w:usb0="00000003" w:usb1="00000000" w:usb2="00000000" w:usb3="00000000" w:csb0="00000001" w:csb1="00000000"/>
  </w:font>
  <w:font w:name="*Courier New-12429-Identity-H">
    <w:altName w:val="Calibri"/>
    <w:panose1 w:val="00000000000000000000"/>
    <w:charset w:val="00"/>
    <w:family w:val="auto"/>
    <w:notTrueType/>
    <w:pitch w:val="default"/>
    <w:sig w:usb0="00000003" w:usb1="00000000" w:usb2="00000000" w:usb3="00000000" w:csb0="00000001" w:csb1="00000000"/>
  </w:font>
  <w:font w:name="*Microsoft Sans Serif-Bold-1243">
    <w:altName w:val="Calibri"/>
    <w:panose1 w:val="00000000000000000000"/>
    <w:charset w:val="00"/>
    <w:family w:val="auto"/>
    <w:notTrueType/>
    <w:pitch w:val="default"/>
    <w:sig w:usb0="00000003" w:usb1="00000000" w:usb2="00000000" w:usb3="00000000" w:csb0="00000001" w:csb1="00000000"/>
  </w:font>
  <w:font w:name="*Calibri-12428-Identity-H">
    <w:altName w:val="Calibri"/>
    <w:panose1 w:val="00000000000000000000"/>
    <w:charset w:val="00"/>
    <w:family w:val="auto"/>
    <w:notTrueType/>
    <w:pitch w:val="default"/>
    <w:sig w:usb0="00000003" w:usb1="00000000" w:usb2="00000000" w:usb3="00000000" w:csb0="00000001" w:csb1="00000000"/>
  </w:font>
  <w:font w:name="*Arial-12626-Identity-H">
    <w:altName w:val="Calibri"/>
    <w:panose1 w:val="00000000000000000000"/>
    <w:charset w:val="00"/>
    <w:family w:val="auto"/>
    <w:notTrueType/>
    <w:pitch w:val="default"/>
    <w:sig w:usb0="00000003" w:usb1="00000000" w:usb2="00000000" w:usb3="00000000" w:csb0="00000001" w:csb1="00000000"/>
  </w:font>
  <w:font w:name="*Times New Roman-12624-Identity">
    <w:altName w:val="Calibri"/>
    <w:panose1 w:val="00000000000000000000"/>
    <w:charset w:val="00"/>
    <w:family w:val="auto"/>
    <w:notTrueType/>
    <w:pitch w:val="default"/>
    <w:sig w:usb0="00000003" w:usb1="00000000" w:usb2="00000000" w:usb3="00000000" w:csb0="00000001" w:csb1="00000000"/>
  </w:font>
  <w:font w:name="*Times New Roman-12623-Identity">
    <w:altName w:val="Calibri"/>
    <w:panose1 w:val="00000000000000000000"/>
    <w:charset w:val="00"/>
    <w:family w:val="auto"/>
    <w:notTrueType/>
    <w:pitch w:val="default"/>
    <w:sig w:usb0="00000003" w:usb1="00000000" w:usb2="00000000" w:usb3="00000000" w:csb0="00000001" w:csb1="00000000"/>
  </w:font>
  <w:font w:name="*Calibri-12625-Identity-H">
    <w:altName w:val="Calibri"/>
    <w:panose1 w:val="00000000000000000000"/>
    <w:charset w:val="00"/>
    <w:family w:val="auto"/>
    <w:notTrueType/>
    <w:pitch w:val="default"/>
    <w:sig w:usb0="00000003" w:usb1="00000000" w:usb2="00000000" w:usb3="00000000" w:csb0="00000001" w:csb1="00000000"/>
  </w:font>
  <w:font w:name="*Arial-12041-Identity-H">
    <w:altName w:val="Calibri"/>
    <w:panose1 w:val="00000000000000000000"/>
    <w:charset w:val="00"/>
    <w:family w:val="auto"/>
    <w:notTrueType/>
    <w:pitch w:val="default"/>
    <w:sig w:usb0="00000003" w:usb1="00000000" w:usb2="00000000" w:usb3="00000000" w:csb0="00000001" w:csb1="00000000"/>
  </w:font>
  <w:font w:name="*Calibri-14807-Identity-H">
    <w:altName w:val="Calibri"/>
    <w:panose1 w:val="00000000000000000000"/>
    <w:charset w:val="00"/>
    <w:family w:val="auto"/>
    <w:notTrueType/>
    <w:pitch w:val="default"/>
    <w:sig w:usb0="00000003" w:usb1="00000000" w:usb2="00000000" w:usb3="00000000" w:csb0="00000001" w:csb1="00000000"/>
  </w:font>
  <w:font w:name="*Arial-14810-Identity-H">
    <w:altName w:val="Calibri"/>
    <w:panose1 w:val="00000000000000000000"/>
    <w:charset w:val="00"/>
    <w:family w:val="auto"/>
    <w:notTrueType/>
    <w:pitch w:val="default"/>
    <w:sig w:usb0="00000003" w:usb1="00000000" w:usb2="00000000" w:usb3="00000000" w:csb0="00000001" w:csb1="00000000"/>
  </w:font>
  <w:font w:name="*Courier New-Bold-14812-Identit">
    <w:altName w:val="Calibri"/>
    <w:panose1 w:val="00000000000000000000"/>
    <w:charset w:val="00"/>
    <w:family w:val="auto"/>
    <w:notTrueType/>
    <w:pitch w:val="default"/>
    <w:sig w:usb0="00000003" w:usb1="00000000" w:usb2="00000000" w:usb3="00000000" w:csb0="00000001" w:csb1="00000000"/>
  </w:font>
  <w:font w:name="*Cambria-Italic-14816-Identity-">
    <w:altName w:val="Calibri"/>
    <w:panose1 w:val="00000000000000000000"/>
    <w:charset w:val="00"/>
    <w:family w:val="auto"/>
    <w:notTrueType/>
    <w:pitch w:val="default"/>
    <w:sig w:usb0="00000003" w:usb1="00000000" w:usb2="00000000" w:usb3="00000000" w:csb0="00000001" w:csb1="00000000"/>
  </w:font>
  <w:font w:name="*Courier New-Bold-14811-Identit">
    <w:altName w:val="Calibri"/>
    <w:panose1 w:val="00000000000000000000"/>
    <w:charset w:val="00"/>
    <w:family w:val="auto"/>
    <w:notTrueType/>
    <w:pitch w:val="default"/>
    <w:sig w:usb0="00000003" w:usb1="00000000" w:usb2="00000000" w:usb3="00000000" w:csb0="00000001" w:csb1="00000000"/>
  </w:font>
  <w:font w:name="*Calibri-14808-Identity-H">
    <w:altName w:val="Calibri"/>
    <w:panose1 w:val="00000000000000000000"/>
    <w:charset w:val="00"/>
    <w:family w:val="auto"/>
    <w:notTrueType/>
    <w:pitch w:val="default"/>
    <w:sig w:usb0="00000003" w:usb1="00000000" w:usb2="00000000" w:usb3="00000000" w:csb0="00000001" w:csb1="00000000"/>
  </w:font>
  <w:font w:name="*Courier New-17079-Identity-H">
    <w:altName w:val="Calibri"/>
    <w:panose1 w:val="00000000000000000000"/>
    <w:charset w:val="00"/>
    <w:family w:val="auto"/>
    <w:notTrueType/>
    <w:pitch w:val="default"/>
    <w:sig w:usb0="00000003" w:usb1="00000000" w:usb2="00000000" w:usb3="00000000" w:csb0="00000001" w:csb1="00000000"/>
  </w:font>
  <w:font w:name="*Times New Roman-17073-Identity">
    <w:altName w:val="Calibri"/>
    <w:panose1 w:val="00000000000000000000"/>
    <w:charset w:val="00"/>
    <w:family w:val="auto"/>
    <w:notTrueType/>
    <w:pitch w:val="default"/>
    <w:sig w:usb0="00000003" w:usb1="00000000" w:usb2="00000000" w:usb3="00000000" w:csb0="00000001" w:csb1="00000000"/>
  </w:font>
  <w:font w:name="*Microsoft Sans Serif-17082-Ide">
    <w:altName w:val="Calibri"/>
    <w:panose1 w:val="00000000000000000000"/>
    <w:charset w:val="00"/>
    <w:family w:val="auto"/>
    <w:notTrueType/>
    <w:pitch w:val="default"/>
    <w:sig w:usb0="00000003" w:usb1="00000000" w:usb2="00000000" w:usb3="00000000" w:csb0="00000001" w:csb1="00000000"/>
  </w:font>
  <w:font w:name="*Calibri-17076-Identity-H">
    <w:altName w:val="Calibri"/>
    <w:panose1 w:val="00000000000000000000"/>
    <w:charset w:val="00"/>
    <w:family w:val="auto"/>
    <w:notTrueType/>
    <w:pitch w:val="default"/>
    <w:sig w:usb0="00000003" w:usb1="00000000" w:usb2="00000000" w:usb3="00000000" w:csb0="00000001" w:csb1="00000000"/>
  </w:font>
  <w:font w:name="*Microsoft Sans Serif-Italic-17">
    <w:altName w:val="Calibri"/>
    <w:panose1 w:val="00000000000000000000"/>
    <w:charset w:val="00"/>
    <w:family w:val="auto"/>
    <w:notTrueType/>
    <w:pitch w:val="default"/>
    <w:sig w:usb0="00000003" w:usb1="00000000" w:usb2="00000000" w:usb3="00000000" w:csb0="00000001" w:csb1="00000000"/>
  </w:font>
  <w:font w:name="*Cambria-17083-Identity-H">
    <w:altName w:val="Calibri"/>
    <w:panose1 w:val="00000000000000000000"/>
    <w:charset w:val="00"/>
    <w:family w:val="auto"/>
    <w:notTrueType/>
    <w:pitch w:val="default"/>
    <w:sig w:usb0="00000003" w:usb1="00000000" w:usb2="00000000" w:usb3="00000000" w:csb0="00000001" w:csb1="00000000"/>
  </w:font>
  <w:font w:name="*Arial-17078-Identity-H">
    <w:altName w:val="Calibri"/>
    <w:panose1 w:val="00000000000000000000"/>
    <w:charset w:val="00"/>
    <w:family w:val="auto"/>
    <w:notTrueType/>
    <w:pitch w:val="default"/>
    <w:sig w:usb0="00000003" w:usb1="00000000" w:usb2="00000000" w:usb3="00000000" w:csb0="00000001" w:csb1="00000000"/>
  </w:font>
  <w:font w:name="*Times New Roman-17075-Identity">
    <w:altName w:val="Calibri"/>
    <w:panose1 w:val="00000000000000000000"/>
    <w:charset w:val="00"/>
    <w:family w:val="auto"/>
    <w:notTrueType/>
    <w:pitch w:val="default"/>
    <w:sig w:usb0="00000003" w:usb1="00000000" w:usb2="00000000" w:usb3="00000000" w:csb0="00000001" w:csb1="00000000"/>
  </w:font>
  <w:font w:name="*Times New Roman-17074-Identity">
    <w:altName w:val="Calibri"/>
    <w:panose1 w:val="00000000000000000000"/>
    <w:charset w:val="00"/>
    <w:family w:val="auto"/>
    <w:notTrueType/>
    <w:pitch w:val="default"/>
    <w:sig w:usb0="00000003" w:usb1="00000000" w:usb2="00000000" w:usb3="00000000" w:csb0="00000001" w:csb1="00000000"/>
  </w:font>
  <w:font w:name="*Calibri-11891-Identity-H">
    <w:altName w:val="Calibri"/>
    <w:panose1 w:val="00000000000000000000"/>
    <w:charset w:val="00"/>
    <w:family w:val="auto"/>
    <w:notTrueType/>
    <w:pitch w:val="default"/>
    <w:sig w:usb0="00000003" w:usb1="00000000" w:usb2="00000000" w:usb3="00000000" w:csb0="00000001" w:csb1="00000000"/>
  </w:font>
  <w:font w:name="*Calibri-11890-Identity-H">
    <w:altName w:val="Calibri"/>
    <w:panose1 w:val="00000000000000000000"/>
    <w:charset w:val="00"/>
    <w:family w:val="auto"/>
    <w:notTrueType/>
    <w:pitch w:val="default"/>
    <w:sig w:usb0="00000003" w:usb1="00000000" w:usb2="00000000" w:usb3="00000000" w:csb0="00000001" w:csb1="00000000"/>
  </w:font>
  <w:font w:name="*Arial-12127-Identity-H">
    <w:altName w:val="Calibri"/>
    <w:panose1 w:val="00000000000000000000"/>
    <w:charset w:val="00"/>
    <w:family w:val="auto"/>
    <w:notTrueType/>
    <w:pitch w:val="default"/>
    <w:sig w:usb0="00000003" w:usb1="00000000" w:usb2="00000000" w:usb3="00000000" w:csb0="00000001" w:csb1="00000000"/>
  </w:font>
  <w:font w:name="*Times New Roman-Italic-12124-I">
    <w:altName w:val="Calibri"/>
    <w:panose1 w:val="00000000000000000000"/>
    <w:charset w:val="00"/>
    <w:family w:val="auto"/>
    <w:notTrueType/>
    <w:pitch w:val="default"/>
    <w:sig w:usb0="00000003" w:usb1="00000000" w:usb2="00000000" w:usb3="00000000" w:csb0="00000001" w:csb1="00000000"/>
  </w:font>
  <w:font w:name="*Times New Roman-12123-Identity">
    <w:altName w:val="Calibri"/>
    <w:panose1 w:val="00000000000000000000"/>
    <w:charset w:val="00"/>
    <w:family w:val="auto"/>
    <w:notTrueType/>
    <w:pitch w:val="default"/>
    <w:sig w:usb0="00000003" w:usb1="00000000" w:usb2="00000000" w:usb3="00000000" w:csb0="00000001" w:csb1="00000000"/>
  </w:font>
  <w:font w:name="*Calibri-12125-Identity-H">
    <w:altName w:val="Calibri"/>
    <w:panose1 w:val="00000000000000000000"/>
    <w:charset w:val="00"/>
    <w:family w:val="auto"/>
    <w:notTrueType/>
    <w:pitch w:val="default"/>
    <w:sig w:usb0="00000003" w:usb1="00000000" w:usb2="00000000" w:usb3="00000000" w:csb0="00000001" w:csb1="00000000"/>
  </w:font>
  <w:font w:name="*Calibri-13311-Identity-H">
    <w:altName w:val="Calibri"/>
    <w:panose1 w:val="00000000000000000000"/>
    <w:charset w:val="00"/>
    <w:family w:val="auto"/>
    <w:notTrueType/>
    <w:pitch w:val="default"/>
    <w:sig w:usb0="00000003" w:usb1="00000000" w:usb2="00000000" w:usb3="00000000" w:csb0="00000001" w:csb1="00000000"/>
  </w:font>
  <w:font w:name="*Calibri-13312-Identity-H">
    <w:altName w:val="Calibri"/>
    <w:panose1 w:val="00000000000000000000"/>
    <w:charset w:val="00"/>
    <w:family w:val="auto"/>
    <w:notTrueType/>
    <w:pitch w:val="default"/>
    <w:sig w:usb0="00000003" w:usb1="00000000" w:usb2="00000000" w:usb3="00000000" w:csb0="00000001" w:csb1="00000000"/>
  </w:font>
  <w:font w:name="*Times New Roman-13309-Identity">
    <w:altName w:val="Calibri"/>
    <w:panose1 w:val="00000000000000000000"/>
    <w:charset w:val="00"/>
    <w:family w:val="auto"/>
    <w:notTrueType/>
    <w:pitch w:val="default"/>
    <w:sig w:usb0="00000003" w:usb1="00000000" w:usb2="00000000" w:usb3="00000000" w:csb0="00000001" w:csb1="00000000"/>
  </w:font>
  <w:font w:name="*Calibri-11656-Identity-H">
    <w:altName w:val="Calibri"/>
    <w:panose1 w:val="00000000000000000000"/>
    <w:charset w:val="00"/>
    <w:family w:val="auto"/>
    <w:notTrueType/>
    <w:pitch w:val="default"/>
    <w:sig w:usb0="00000003" w:usb1="00000000" w:usb2="00000000" w:usb3="00000000" w:csb0="00000001" w:csb1="00000000"/>
  </w:font>
  <w:font w:name="*Times New Roman-11655-Identity">
    <w:altName w:val="Calibri"/>
    <w:panose1 w:val="00000000000000000000"/>
    <w:charset w:val="00"/>
    <w:family w:val="auto"/>
    <w:notTrueType/>
    <w:pitch w:val="default"/>
    <w:sig w:usb0="00000003" w:usb1="00000000" w:usb2="00000000" w:usb3="00000000" w:csb0="00000001" w:csb1="00000000"/>
  </w:font>
  <w:font w:name="*Times New Roman-11654-Identity">
    <w:altName w:val="Calibri"/>
    <w:panose1 w:val="00000000000000000000"/>
    <w:charset w:val="00"/>
    <w:family w:val="auto"/>
    <w:notTrueType/>
    <w:pitch w:val="default"/>
    <w:sig w:usb0="00000003" w:usb1="00000000" w:usb2="00000000" w:usb3="00000000" w:csb0="00000001" w:csb1="00000000"/>
  </w:font>
  <w:font w:name="*Courier New-11657-Identity-H">
    <w:altName w:val="Calibri"/>
    <w:panose1 w:val="00000000000000000000"/>
    <w:charset w:val="00"/>
    <w:family w:val="auto"/>
    <w:notTrueType/>
    <w:pitch w:val="default"/>
    <w:sig w:usb0="00000003" w:usb1="00000000" w:usb2="00000000" w:usb3="00000000" w:csb0="00000001" w:csb1="00000000"/>
  </w:font>
  <w:font w:name="*Verdana-11659-Identity-H">
    <w:altName w:val="Calibri"/>
    <w:panose1 w:val="00000000000000000000"/>
    <w:charset w:val="00"/>
    <w:family w:val="auto"/>
    <w:notTrueType/>
    <w:pitch w:val="default"/>
    <w:sig w:usb0="00000003" w:usb1="00000000" w:usb2="00000000" w:usb3="00000000" w:csb0="00000001" w:csb1="00000000"/>
  </w:font>
  <w:font w:name="*Arial-8648-Identity-H">
    <w:altName w:val="Calibri"/>
    <w:panose1 w:val="00000000000000000000"/>
    <w:charset w:val="00"/>
    <w:family w:val="auto"/>
    <w:notTrueType/>
    <w:pitch w:val="default"/>
    <w:sig w:usb0="00000003" w:usb1="00000000" w:usb2="00000000" w:usb3="00000000" w:csb0="00000001" w:csb1="00000000"/>
  </w:font>
  <w:font w:name="*Microsoft Sans Serif-Bold-8650">
    <w:altName w:val="Calibri"/>
    <w:panose1 w:val="00000000000000000000"/>
    <w:charset w:val="00"/>
    <w:family w:val="auto"/>
    <w:notTrueType/>
    <w:pitch w:val="default"/>
    <w:sig w:usb0="00000003" w:usb1="00000000" w:usb2="00000000" w:usb3="00000000" w:csb0="00000001" w:csb1="00000000"/>
  </w:font>
  <w:font w:name="*Calibri-Bold-8646-Identity-H">
    <w:altName w:val="Calibri"/>
    <w:panose1 w:val="00000000000000000000"/>
    <w:charset w:val="00"/>
    <w:family w:val="auto"/>
    <w:notTrueType/>
    <w:pitch w:val="default"/>
    <w:sig w:usb0="00000003" w:usb1="00000000" w:usb2="00000000" w:usb3="00000000" w:csb0="00000001" w:csb1="00000000"/>
  </w:font>
  <w:font w:name="*Arial-Bold-6963-Identity-H">
    <w:altName w:val="Calibri"/>
    <w:panose1 w:val="00000000000000000000"/>
    <w:charset w:val="00"/>
    <w:family w:val="auto"/>
    <w:notTrueType/>
    <w:pitch w:val="default"/>
    <w:sig w:usb0="00000003" w:usb1="00000000" w:usb2="00000000" w:usb3="00000000" w:csb0="00000001" w:csb1="00000000"/>
  </w:font>
  <w:font w:name="*Arial-6961-Identity-H">
    <w:altName w:val="Calibri"/>
    <w:panose1 w:val="00000000000000000000"/>
    <w:charset w:val="00"/>
    <w:family w:val="auto"/>
    <w:notTrueType/>
    <w:pitch w:val="default"/>
    <w:sig w:usb0="00000003" w:usb1="00000000" w:usb2="00000000" w:usb3="00000000" w:csb0="00000001" w:csb1="00000000"/>
  </w:font>
  <w:font w:name="*Microsoft Sans Serif-Bold-6964">
    <w:altName w:val="Calibri"/>
    <w:panose1 w:val="00000000000000000000"/>
    <w:charset w:val="00"/>
    <w:family w:val="auto"/>
    <w:notTrueType/>
    <w:pitch w:val="default"/>
    <w:sig w:usb0="00000003" w:usb1="00000000" w:usb2="00000000" w:usb3="00000000" w:csb0="00000001" w:csb1="00000000"/>
  </w:font>
  <w:font w:name="*Arial-Bold-6962-Identity-H">
    <w:altName w:val="Calibri"/>
    <w:panose1 w:val="00000000000000000000"/>
    <w:charset w:val="00"/>
    <w:family w:val="auto"/>
    <w:notTrueType/>
    <w:pitch w:val="default"/>
    <w:sig w:usb0="00000003" w:usb1="00000000" w:usb2="00000000" w:usb3="00000000" w:csb0="00000001" w:csb1="00000000"/>
  </w:font>
  <w:font w:name="*Arial-6893-Identity-H">
    <w:altName w:val="Calibri"/>
    <w:panose1 w:val="00000000000000000000"/>
    <w:charset w:val="00"/>
    <w:family w:val="auto"/>
    <w:notTrueType/>
    <w:pitch w:val="default"/>
    <w:sig w:usb0="00000003" w:usb1="00000000" w:usb2="00000000" w:usb3="00000000" w:csb0="00000001" w:csb1="00000000"/>
  </w:font>
  <w:font w:name="*Microsoft Sans Serif-Bold-6895">
    <w:altName w:val="Calibri"/>
    <w:panose1 w:val="00000000000000000000"/>
    <w:charset w:val="00"/>
    <w:family w:val="auto"/>
    <w:notTrueType/>
    <w:pitch w:val="default"/>
    <w:sig w:usb0="00000003" w:usb1="00000000" w:usb2="00000000" w:usb3="00000000" w:csb0="00000001" w:csb1="00000000"/>
  </w:font>
  <w:font w:name="*Arial-6864-Identity-H">
    <w:altName w:val="Calibri"/>
    <w:panose1 w:val="00000000000000000000"/>
    <w:charset w:val="00"/>
    <w:family w:val="auto"/>
    <w:notTrueType/>
    <w:pitch w:val="default"/>
    <w:sig w:usb0="00000003" w:usb1="00000000" w:usb2="00000000" w:usb3="00000000" w:csb0="00000001" w:csb1="00000000"/>
  </w:font>
  <w:font w:name="*Arial-6940-Identity-H">
    <w:altName w:val="Calibri"/>
    <w:panose1 w:val="00000000000000000000"/>
    <w:charset w:val="00"/>
    <w:family w:val="auto"/>
    <w:notTrueType/>
    <w:pitch w:val="default"/>
    <w:sig w:usb0="00000003" w:usb1="00000000" w:usb2="00000000" w:usb3="00000000" w:csb0="00000001" w:csb1="00000000"/>
  </w:font>
  <w:font w:name="*Arial-Bold-8347-Identity-H">
    <w:altName w:val="Calibri"/>
    <w:panose1 w:val="00000000000000000000"/>
    <w:charset w:val="00"/>
    <w:family w:val="auto"/>
    <w:notTrueType/>
    <w:pitch w:val="default"/>
    <w:sig w:usb0="00000003" w:usb1="00000000" w:usb2="00000000" w:usb3="00000000" w:csb0="00000001" w:csb1="00000000"/>
  </w:font>
  <w:font w:name="*Arial-8348-Identity-H">
    <w:altName w:val="Calibri"/>
    <w:panose1 w:val="00000000000000000000"/>
    <w:charset w:val="00"/>
    <w:family w:val="auto"/>
    <w:notTrueType/>
    <w:pitch w:val="default"/>
    <w:sig w:usb0="00000003" w:usb1="00000000" w:usb2="00000000" w:usb3="00000000" w:csb0="00000001" w:csb1="00000000"/>
  </w:font>
  <w:font w:name="*Arial-8346-Identity-H">
    <w:altName w:val="Calibri"/>
    <w:panose1 w:val="00000000000000000000"/>
    <w:charset w:val="00"/>
    <w:family w:val="auto"/>
    <w:notTrueType/>
    <w:pitch w:val="default"/>
    <w:sig w:usb0="00000003" w:usb1="00000000" w:usb2="00000000" w:usb3="00000000" w:csb0="00000001" w:csb1="00000000"/>
  </w:font>
  <w:font w:name="*Arial-7300-Identity-H">
    <w:altName w:val="Calibri"/>
    <w:panose1 w:val="00000000000000000000"/>
    <w:charset w:val="00"/>
    <w:family w:val="auto"/>
    <w:notTrueType/>
    <w:pitch w:val="default"/>
    <w:sig w:usb0="00000003" w:usb1="00000000" w:usb2="00000000" w:usb3="00000000" w:csb0="00000001" w:csb1="00000000"/>
  </w:font>
  <w:font w:name="*Arial-7281-Identity-H">
    <w:altName w:val="Calibri"/>
    <w:panose1 w:val="00000000000000000000"/>
    <w:charset w:val="00"/>
    <w:family w:val="auto"/>
    <w:notTrueType/>
    <w:pitch w:val="default"/>
    <w:sig w:usb0="00000003" w:usb1="00000000" w:usb2="00000000" w:usb3="00000000" w:csb0="00000001" w:csb1="00000000"/>
  </w:font>
  <w:font w:name="*Arial-10125-Identity-H">
    <w:altName w:val="Calibri"/>
    <w:panose1 w:val="00000000000000000000"/>
    <w:charset w:val="00"/>
    <w:family w:val="auto"/>
    <w:notTrueType/>
    <w:pitch w:val="default"/>
    <w:sig w:usb0="00000003" w:usb1="00000000" w:usb2="00000000" w:usb3="00000000" w:csb0="00000001" w:csb1="00000000"/>
  </w:font>
  <w:font w:name="*Times New Roman-Italic-10122-I">
    <w:altName w:val="Calibri"/>
    <w:panose1 w:val="00000000000000000000"/>
    <w:charset w:val="00"/>
    <w:family w:val="auto"/>
    <w:notTrueType/>
    <w:pitch w:val="default"/>
    <w:sig w:usb0="00000003" w:usb1="00000000" w:usb2="00000000" w:usb3="00000000" w:csb0="00000001" w:csb1="00000000"/>
  </w:font>
  <w:font w:name="*Arial-Italic-10126-Identity-H">
    <w:altName w:val="Calibri"/>
    <w:panose1 w:val="00000000000000000000"/>
    <w:charset w:val="00"/>
    <w:family w:val="auto"/>
    <w:notTrueType/>
    <w:pitch w:val="default"/>
    <w:sig w:usb0="00000003" w:usb1="00000000" w:usb2="00000000" w:usb3="00000000" w:csb0="00000001" w:csb1="00000000"/>
  </w:font>
  <w:font w:name="*Arial-10124-Identity-H">
    <w:altName w:val="Calibri"/>
    <w:panose1 w:val="00000000000000000000"/>
    <w:charset w:val="00"/>
    <w:family w:val="auto"/>
    <w:notTrueType/>
    <w:pitch w:val="default"/>
    <w:sig w:usb0="00000003" w:usb1="00000000" w:usb2="00000000" w:usb3="00000000" w:csb0="00000001" w:csb1="00000000"/>
  </w:font>
  <w:font w:name="*Arial-8623-Identity-H">
    <w:altName w:val="Calibri"/>
    <w:panose1 w:val="00000000000000000000"/>
    <w:charset w:val="00"/>
    <w:family w:val="auto"/>
    <w:notTrueType/>
    <w:pitch w:val="default"/>
    <w:sig w:usb0="00000003" w:usb1="00000000" w:usb2="00000000" w:usb3="00000000" w:csb0="00000001" w:csb1="00000000"/>
  </w:font>
  <w:font w:name="*Microsoft Sans Serif-Italic-86">
    <w:altName w:val="Calibri"/>
    <w:panose1 w:val="00000000000000000000"/>
    <w:charset w:val="00"/>
    <w:family w:val="auto"/>
    <w:notTrueType/>
    <w:pitch w:val="default"/>
    <w:sig w:usb0="00000003" w:usb1="00000000" w:usb2="00000000" w:usb3="00000000" w:csb0="00000001" w:csb1="00000000"/>
  </w:font>
  <w:font w:name="*Arial-6124-Identity-H">
    <w:altName w:val="Calibri"/>
    <w:panose1 w:val="00000000000000000000"/>
    <w:charset w:val="00"/>
    <w:family w:val="auto"/>
    <w:notTrueType/>
    <w:pitch w:val="default"/>
    <w:sig w:usb0="00000003" w:usb1="00000000" w:usb2="00000000" w:usb3="00000000" w:csb0="00000001" w:csb1="00000000"/>
  </w:font>
  <w:font w:name="*Arial-Bold-6125-Identity-H">
    <w:altName w:val="Calibri"/>
    <w:panose1 w:val="00000000000000000000"/>
    <w:charset w:val="00"/>
    <w:family w:val="auto"/>
    <w:notTrueType/>
    <w:pitch w:val="default"/>
    <w:sig w:usb0="00000003" w:usb1="00000000" w:usb2="00000000" w:usb3="00000000" w:csb0="00000001" w:csb1="00000000"/>
  </w:font>
  <w:font w:name="*Arial-7770-Identity-H">
    <w:altName w:val="Calibri"/>
    <w:panose1 w:val="00000000000000000000"/>
    <w:charset w:val="00"/>
    <w:family w:val="auto"/>
    <w:notTrueType/>
    <w:pitch w:val="default"/>
    <w:sig w:usb0="00000003" w:usb1="00000000" w:usb2="00000000" w:usb3="00000000" w:csb0="00000001" w:csb1="00000000"/>
  </w:font>
  <w:font w:name="*Arial-Italic-7771-Identity-H">
    <w:altName w:val="Calibri"/>
    <w:panose1 w:val="00000000000000000000"/>
    <w:charset w:val="00"/>
    <w:family w:val="auto"/>
    <w:notTrueType/>
    <w:pitch w:val="default"/>
    <w:sig w:usb0="00000003" w:usb1="00000000" w:usb2="00000000" w:usb3="00000000" w:csb0="00000001" w:csb1="00000000"/>
  </w:font>
  <w:font w:name="*Arial-6775-Identity-H">
    <w:altName w:val="Calibri"/>
    <w:panose1 w:val="00000000000000000000"/>
    <w:charset w:val="00"/>
    <w:family w:val="auto"/>
    <w:notTrueType/>
    <w:pitch w:val="default"/>
    <w:sig w:usb0="00000003" w:usb1="00000000" w:usb2="00000000" w:usb3="00000000" w:csb0="00000001" w:csb1="00000000"/>
  </w:font>
  <w:font w:name="*Arial-Bold-6776-Identity-H">
    <w:altName w:val="Calibri"/>
    <w:panose1 w:val="00000000000000000000"/>
    <w:charset w:val="00"/>
    <w:family w:val="auto"/>
    <w:notTrueType/>
    <w:pitch w:val="default"/>
    <w:sig w:usb0="00000003" w:usb1="00000000" w:usb2="00000000" w:usb3="00000000" w:csb0="00000001" w:csb1="00000000"/>
  </w:font>
  <w:font w:name="*Arial-7324-Identity-H">
    <w:altName w:val="Calibri"/>
    <w:panose1 w:val="00000000000000000000"/>
    <w:charset w:val="00"/>
    <w:family w:val="auto"/>
    <w:notTrueType/>
    <w:pitch w:val="default"/>
    <w:sig w:usb0="00000003" w:usb1="00000000" w:usb2="00000000" w:usb3="00000000" w:csb0="00000001" w:csb1="00000000"/>
  </w:font>
  <w:font w:name="*Arial-7565-Identity-H">
    <w:altName w:val="Calibri"/>
    <w:panose1 w:val="00000000000000000000"/>
    <w:charset w:val="00"/>
    <w:family w:val="auto"/>
    <w:notTrueType/>
    <w:pitch w:val="default"/>
    <w:sig w:usb0="00000003" w:usb1="00000000" w:usb2="00000000" w:usb3="00000000" w:csb0="00000001" w:csb1="00000000"/>
  </w:font>
  <w:font w:name="*Arial-6894-Identity-H">
    <w:altName w:val="Calibri"/>
    <w:panose1 w:val="00000000000000000000"/>
    <w:charset w:val="00"/>
    <w:family w:val="auto"/>
    <w:notTrueType/>
    <w:pitch w:val="default"/>
    <w:sig w:usb0="00000003" w:usb1="00000000" w:usb2="00000000" w:usb3="00000000" w:csb0="00000001" w:csb1="00000000"/>
  </w:font>
  <w:font w:name="*Arial-6786-Identity-H">
    <w:altName w:val="Calibri"/>
    <w:panose1 w:val="00000000000000000000"/>
    <w:charset w:val="00"/>
    <w:family w:val="auto"/>
    <w:notTrueType/>
    <w:pitch w:val="default"/>
    <w:sig w:usb0="00000003" w:usb1="00000000" w:usb2="00000000" w:usb3="00000000" w:csb0="00000001" w:csb1="00000000"/>
  </w:font>
  <w:font w:name="*Arial-Bold-6787-Identity-H">
    <w:altName w:val="Calibri"/>
    <w:panose1 w:val="00000000000000000000"/>
    <w:charset w:val="00"/>
    <w:family w:val="auto"/>
    <w:notTrueType/>
    <w:pitch w:val="default"/>
    <w:sig w:usb0="00000003" w:usb1="00000000" w:usb2="00000000" w:usb3="00000000" w:csb0="00000001" w:csb1="00000000"/>
  </w:font>
  <w:font w:name="*Arial-7452-Identity-H">
    <w:altName w:val="Calibri"/>
    <w:panose1 w:val="00000000000000000000"/>
    <w:charset w:val="00"/>
    <w:family w:val="auto"/>
    <w:notTrueType/>
    <w:pitch w:val="default"/>
    <w:sig w:usb0="00000003" w:usb1="00000000" w:usb2="00000000" w:usb3="00000000" w:csb0="00000001" w:csb1="00000000"/>
  </w:font>
  <w:font w:name="*Arial-Bold-7453-Identity-H">
    <w:altName w:val="Calibri"/>
    <w:panose1 w:val="00000000000000000000"/>
    <w:charset w:val="00"/>
    <w:family w:val="auto"/>
    <w:notTrueType/>
    <w:pitch w:val="default"/>
    <w:sig w:usb0="00000003" w:usb1="00000000" w:usb2="00000000" w:usb3="00000000" w:csb0="00000001" w:csb1="00000000"/>
  </w:font>
  <w:font w:name="*Microsoft Sans Serif-Bold-7455">
    <w:altName w:val="Calibri"/>
    <w:panose1 w:val="00000000000000000000"/>
    <w:charset w:val="00"/>
    <w:family w:val="auto"/>
    <w:notTrueType/>
    <w:pitch w:val="default"/>
    <w:sig w:usb0="00000003" w:usb1="00000000" w:usb2="00000000" w:usb3="00000000" w:csb0="00000001" w:csb1="00000000"/>
  </w:font>
  <w:font w:name="*Arial-5173-Identity-H">
    <w:altName w:val="Calibri"/>
    <w:panose1 w:val="00000000000000000000"/>
    <w:charset w:val="00"/>
    <w:family w:val="auto"/>
    <w:notTrueType/>
    <w:pitch w:val="default"/>
    <w:sig w:usb0="00000003" w:usb1="00000000" w:usb2="00000000" w:usb3="00000000" w:csb0="00000001" w:csb1="00000000"/>
  </w:font>
  <w:font w:name="*Arial-5463-Identity-H">
    <w:altName w:val="Calibri"/>
    <w:panose1 w:val="00000000000000000000"/>
    <w:charset w:val="00"/>
    <w:family w:val="auto"/>
    <w:notTrueType/>
    <w:pitch w:val="default"/>
    <w:sig w:usb0="00000003" w:usb1="00000000" w:usb2="00000000" w:usb3="00000000" w:csb0="00000001" w:csb1="00000000"/>
  </w:font>
  <w:font w:name="*Arial-7447-Identity-H">
    <w:altName w:val="Calibri"/>
    <w:panose1 w:val="00000000000000000000"/>
    <w:charset w:val="00"/>
    <w:family w:val="auto"/>
    <w:notTrueType/>
    <w:pitch w:val="default"/>
    <w:sig w:usb0="00000003" w:usb1="00000000" w:usb2="00000000" w:usb3="00000000" w:csb0="00000001" w:csb1="00000000"/>
  </w:font>
  <w:font w:name="*Arial-Bold-7108-Identity-H">
    <w:altName w:val="Calibri"/>
    <w:panose1 w:val="00000000000000000000"/>
    <w:charset w:val="00"/>
    <w:family w:val="auto"/>
    <w:notTrueType/>
    <w:pitch w:val="default"/>
    <w:sig w:usb0="00000003" w:usb1="00000000" w:usb2="00000000" w:usb3="00000000" w:csb0="00000001" w:csb1="00000000"/>
  </w:font>
  <w:font w:name="*Arial-7106-Identity-H">
    <w:altName w:val="Calibri"/>
    <w:panose1 w:val="00000000000000000000"/>
    <w:charset w:val="00"/>
    <w:family w:val="auto"/>
    <w:notTrueType/>
    <w:pitch w:val="default"/>
    <w:sig w:usb0="00000003" w:usb1="00000000" w:usb2="00000000" w:usb3="00000000" w:csb0="00000001" w:csb1="00000000"/>
  </w:font>
  <w:font w:name="*Arial-Bold-7107-Identity-H">
    <w:altName w:val="Calibri"/>
    <w:panose1 w:val="00000000000000000000"/>
    <w:charset w:val="00"/>
    <w:family w:val="auto"/>
    <w:notTrueType/>
    <w:pitch w:val="default"/>
    <w:sig w:usb0="00000003" w:usb1="00000000" w:usb2="00000000" w:usb3="00000000" w:csb0="00000001" w:csb1="00000000"/>
  </w:font>
  <w:font w:name="*Arial-6771-Identity-H">
    <w:altName w:val="Calibri"/>
    <w:panose1 w:val="00000000000000000000"/>
    <w:charset w:val="00"/>
    <w:family w:val="auto"/>
    <w:notTrueType/>
    <w:pitch w:val="default"/>
    <w:sig w:usb0="00000003" w:usb1="00000000" w:usb2="00000000" w:usb3="00000000" w:csb0="00000001" w:csb1="00000000"/>
  </w:font>
  <w:font w:name="*Microsoft Sans Serif-Bold-6773">
    <w:altName w:val="Calibri"/>
    <w:panose1 w:val="00000000000000000000"/>
    <w:charset w:val="00"/>
    <w:family w:val="auto"/>
    <w:notTrueType/>
    <w:pitch w:val="default"/>
    <w:sig w:usb0="00000003" w:usb1="00000000" w:usb2="00000000" w:usb3="00000000" w:csb0="00000001" w:csb1="00000000"/>
  </w:font>
  <w:font w:name="*Arial-6464-Identity-H">
    <w:altName w:val="Calibri"/>
    <w:panose1 w:val="00000000000000000000"/>
    <w:charset w:val="00"/>
    <w:family w:val="auto"/>
    <w:notTrueType/>
    <w:pitch w:val="default"/>
    <w:sig w:usb0="00000003" w:usb1="00000000" w:usb2="00000000" w:usb3="00000000" w:csb0="00000001" w:csb1="00000000"/>
  </w:font>
  <w:font w:name="*Arial-7098-Identity-H">
    <w:altName w:val="Calibri"/>
    <w:panose1 w:val="00000000000000000000"/>
    <w:charset w:val="00"/>
    <w:family w:val="auto"/>
    <w:notTrueType/>
    <w:pitch w:val="default"/>
    <w:sig w:usb0="00000003" w:usb1="00000000" w:usb2="00000000" w:usb3="00000000" w:csb0="00000001" w:csb1="00000000"/>
  </w:font>
  <w:font w:name="*Arial-Bold-7887-Identity-H">
    <w:altName w:val="Calibri"/>
    <w:panose1 w:val="00000000000000000000"/>
    <w:charset w:val="00"/>
    <w:family w:val="auto"/>
    <w:notTrueType/>
    <w:pitch w:val="default"/>
    <w:sig w:usb0="00000003" w:usb1="00000000" w:usb2="00000000" w:usb3="00000000" w:csb0="00000001" w:csb1="00000000"/>
  </w:font>
  <w:font w:name="*Arial-7889-Identity-H">
    <w:altName w:val="Calibri"/>
    <w:panose1 w:val="00000000000000000000"/>
    <w:charset w:val="00"/>
    <w:family w:val="auto"/>
    <w:notTrueType/>
    <w:pitch w:val="default"/>
    <w:sig w:usb0="00000003" w:usb1="00000000" w:usb2="00000000" w:usb3="00000000" w:csb0="00000001" w:csb1="00000000"/>
  </w:font>
  <w:font w:name="*Arial-7886-Identity-H">
    <w:altName w:val="Calibri"/>
    <w:panose1 w:val="00000000000000000000"/>
    <w:charset w:val="00"/>
    <w:family w:val="auto"/>
    <w:notTrueType/>
    <w:pitch w:val="default"/>
    <w:sig w:usb0="00000003" w:usb1="00000000" w:usb2="00000000" w:usb3="00000000" w:csb0="00000001" w:csb1="00000000"/>
  </w:font>
  <w:font w:name="*Arial-7561-Identity-H">
    <w:altName w:val="Calibri"/>
    <w:panose1 w:val="00000000000000000000"/>
    <w:charset w:val="00"/>
    <w:family w:val="auto"/>
    <w:notTrueType/>
    <w:pitch w:val="default"/>
    <w:sig w:usb0="00000003" w:usb1="00000000" w:usb2="00000000" w:usb3="00000000" w:csb0="00000001" w:csb1="00000000"/>
  </w:font>
  <w:font w:name="*Arial-7378-Identity-H">
    <w:altName w:val="Calibri"/>
    <w:panose1 w:val="00000000000000000000"/>
    <w:charset w:val="00"/>
    <w:family w:val="auto"/>
    <w:notTrueType/>
    <w:pitch w:val="default"/>
    <w:sig w:usb0="00000003" w:usb1="00000000" w:usb2="00000000" w:usb3="00000000" w:csb0="00000001" w:csb1="00000000"/>
  </w:font>
  <w:font w:name="*Arial-9791-Identity-H">
    <w:altName w:val="Calibri"/>
    <w:panose1 w:val="00000000000000000000"/>
    <w:charset w:val="00"/>
    <w:family w:val="auto"/>
    <w:notTrueType/>
    <w:pitch w:val="default"/>
    <w:sig w:usb0="00000003" w:usb1="00000000" w:usb2="00000000" w:usb3="00000000" w:csb0="00000001" w:csb1="00000000"/>
  </w:font>
  <w:font w:name="*Times New Roman-Italic-9785-Id">
    <w:altName w:val="Calibri"/>
    <w:panose1 w:val="00000000000000000000"/>
    <w:charset w:val="00"/>
    <w:family w:val="auto"/>
    <w:notTrueType/>
    <w:pitch w:val="default"/>
    <w:sig w:usb0="00000003" w:usb1="00000000" w:usb2="00000000" w:usb3="00000000" w:csb0="00000001" w:csb1="00000000"/>
  </w:font>
  <w:font w:name="*Arial-Italic-9792-Identity-H">
    <w:altName w:val="Calibri"/>
    <w:panose1 w:val="00000000000000000000"/>
    <w:charset w:val="00"/>
    <w:family w:val="auto"/>
    <w:notTrueType/>
    <w:pitch w:val="default"/>
    <w:sig w:usb0="00000003" w:usb1="00000000" w:usb2="00000000" w:usb3="00000000" w:csb0="00000001" w:csb1="00000000"/>
  </w:font>
  <w:font w:name="*Arial-9887-Identity-H">
    <w:altName w:val="Calibri"/>
    <w:panose1 w:val="00000000000000000000"/>
    <w:charset w:val="00"/>
    <w:family w:val="auto"/>
    <w:notTrueType/>
    <w:pitch w:val="default"/>
    <w:sig w:usb0="00000003" w:usb1="00000000" w:usb2="00000000" w:usb3="00000000" w:csb0="00000001" w:csb1="00000000"/>
  </w:font>
  <w:font w:name="*Arial-8191-Identity-H">
    <w:altName w:val="Calibri"/>
    <w:panose1 w:val="00000000000000000000"/>
    <w:charset w:val="00"/>
    <w:family w:val="auto"/>
    <w:notTrueType/>
    <w:pitch w:val="default"/>
    <w:sig w:usb0="00000003" w:usb1="00000000" w:usb2="00000000" w:usb3="00000000" w:csb0="00000001" w:csb1="00000000"/>
  </w:font>
  <w:font w:name="*Microsoft Sans Serif-Italic-81">
    <w:altName w:val="Calibri"/>
    <w:panose1 w:val="00000000000000000000"/>
    <w:charset w:val="00"/>
    <w:family w:val="auto"/>
    <w:notTrueType/>
    <w:pitch w:val="default"/>
    <w:sig w:usb0="00000003" w:usb1="00000000" w:usb2="00000000" w:usb3="00000000" w:csb0="00000001" w:csb1="00000000"/>
  </w:font>
  <w:font w:name="*Arial-5394-Identity-H">
    <w:altName w:val="Calibri"/>
    <w:panose1 w:val="00000000000000000000"/>
    <w:charset w:val="00"/>
    <w:family w:val="auto"/>
    <w:notTrueType/>
    <w:pitch w:val="default"/>
    <w:sig w:usb0="00000003" w:usb1="00000000" w:usb2="00000000" w:usb3="00000000" w:csb0="00000001" w:csb1="00000000"/>
  </w:font>
  <w:font w:name="*Arial-Bold-5395-Identity-H">
    <w:altName w:val="Calibri"/>
    <w:panose1 w:val="00000000000000000000"/>
    <w:charset w:val="00"/>
    <w:family w:val="auto"/>
    <w:notTrueType/>
    <w:pitch w:val="default"/>
    <w:sig w:usb0="00000003" w:usb1="00000000" w:usb2="00000000" w:usb3="00000000" w:csb0="00000001" w:csb1="00000000"/>
  </w:font>
  <w:font w:name="*Arial-8260-Identity-H">
    <w:altName w:val="Calibri"/>
    <w:panose1 w:val="00000000000000000000"/>
    <w:charset w:val="00"/>
    <w:family w:val="auto"/>
    <w:notTrueType/>
    <w:pitch w:val="default"/>
    <w:sig w:usb0="00000003" w:usb1="00000000" w:usb2="00000000" w:usb3="00000000" w:csb0="00000001" w:csb1="00000000"/>
  </w:font>
  <w:font w:name="*Arial-Italic-8262-Identity-H">
    <w:altName w:val="Calibri"/>
    <w:panose1 w:val="00000000000000000000"/>
    <w:charset w:val="00"/>
    <w:family w:val="auto"/>
    <w:notTrueType/>
    <w:pitch w:val="default"/>
    <w:sig w:usb0="00000003" w:usb1="00000000" w:usb2="00000000" w:usb3="00000000" w:csb0="00000001" w:csb1="00000000"/>
  </w:font>
  <w:font w:name="*Arial-Bold-8261-Identity-H">
    <w:altName w:val="Calibri"/>
    <w:panose1 w:val="00000000000000000000"/>
    <w:charset w:val="00"/>
    <w:family w:val="auto"/>
    <w:notTrueType/>
    <w:pitch w:val="default"/>
    <w:sig w:usb0="00000003" w:usb1="00000000" w:usb2="00000000" w:usb3="00000000" w:csb0="00000001" w:csb1="00000000"/>
  </w:font>
  <w:font w:name="*Arial-6697-Identity-H">
    <w:altName w:val="Calibri"/>
    <w:panose1 w:val="00000000000000000000"/>
    <w:charset w:val="00"/>
    <w:family w:val="auto"/>
    <w:notTrueType/>
    <w:pitch w:val="default"/>
    <w:sig w:usb0="00000003" w:usb1="00000000" w:usb2="00000000" w:usb3="00000000" w:csb0="00000001" w:csb1="00000000"/>
  </w:font>
  <w:font w:name="*Verdana-Bold-6699-Identity-H">
    <w:altName w:val="Calibri"/>
    <w:panose1 w:val="00000000000000000000"/>
    <w:charset w:val="00"/>
    <w:family w:val="auto"/>
    <w:notTrueType/>
    <w:pitch w:val="default"/>
    <w:sig w:usb0="00000003" w:usb1="00000000" w:usb2="00000000" w:usb3="00000000" w:csb0="00000001" w:csb1="00000000"/>
  </w:font>
  <w:font w:name="*Arial-6591-Identity-H">
    <w:altName w:val="Calibri"/>
    <w:panose1 w:val="00000000000000000000"/>
    <w:charset w:val="00"/>
    <w:family w:val="auto"/>
    <w:notTrueType/>
    <w:pitch w:val="default"/>
    <w:sig w:usb0="00000003" w:usb1="00000000" w:usb2="00000000" w:usb3="00000000" w:csb0="00000001" w:csb1="00000000"/>
  </w:font>
  <w:font w:name="*Arial-6845-Identity-H">
    <w:altName w:val="Calibri"/>
    <w:panose1 w:val="00000000000000000000"/>
    <w:charset w:val="00"/>
    <w:family w:val="auto"/>
    <w:notTrueType/>
    <w:pitch w:val="default"/>
    <w:sig w:usb0="00000003" w:usb1="00000000" w:usb2="00000000" w:usb3="00000000" w:csb0="00000001" w:csb1="00000000"/>
  </w:font>
  <w:font w:name="*Arial-6529-Identity-H">
    <w:altName w:val="Calibri"/>
    <w:panose1 w:val="00000000000000000000"/>
    <w:charset w:val="00"/>
    <w:family w:val="auto"/>
    <w:notTrueType/>
    <w:pitch w:val="default"/>
    <w:sig w:usb0="00000003" w:usb1="00000000" w:usb2="00000000" w:usb3="00000000" w:csb0="00000001" w:csb1="00000000"/>
  </w:font>
  <w:font w:name="*Arial-Bold-6530-Identity-H">
    <w:altName w:val="Calibri"/>
    <w:panose1 w:val="00000000000000000000"/>
    <w:charset w:val="00"/>
    <w:family w:val="auto"/>
    <w:notTrueType/>
    <w:pitch w:val="default"/>
    <w:sig w:usb0="00000003" w:usb1="00000000" w:usb2="00000000" w:usb3="00000000" w:csb0="00000001" w:csb1="00000000"/>
  </w:font>
  <w:font w:name="*Arial-7421-Identity-H">
    <w:altName w:val="Calibri"/>
    <w:panose1 w:val="00000000000000000000"/>
    <w:charset w:val="00"/>
    <w:family w:val="auto"/>
    <w:notTrueType/>
    <w:pitch w:val="default"/>
    <w:sig w:usb0="00000003" w:usb1="00000000" w:usb2="00000000" w:usb3="00000000" w:csb0="00000001" w:csb1="00000000"/>
  </w:font>
  <w:font w:name="*Arial-5640-Identity-H">
    <w:altName w:val="Calibri"/>
    <w:panose1 w:val="00000000000000000000"/>
    <w:charset w:val="00"/>
    <w:family w:val="auto"/>
    <w:notTrueType/>
    <w:pitch w:val="default"/>
    <w:sig w:usb0="00000003" w:usb1="00000000" w:usb2="00000000" w:usb3="00000000" w:csb0="00000001" w:csb1="00000000"/>
  </w:font>
  <w:font w:name="*Arial-Bold-5641-Identity-H">
    <w:altName w:val="Calibri"/>
    <w:panose1 w:val="00000000000000000000"/>
    <w:charset w:val="00"/>
    <w:family w:val="auto"/>
    <w:notTrueType/>
    <w:pitch w:val="default"/>
    <w:sig w:usb0="00000003" w:usb1="00000000" w:usb2="00000000" w:usb3="00000000" w:csb0="00000001" w:csb1="00000000"/>
  </w:font>
  <w:font w:name="*Arial-4934-Identity-H">
    <w:altName w:val="Calibri"/>
    <w:panose1 w:val="00000000000000000000"/>
    <w:charset w:val="00"/>
    <w:family w:val="auto"/>
    <w:notTrueType/>
    <w:pitch w:val="default"/>
    <w:sig w:usb0="00000003" w:usb1="00000000" w:usb2="00000000" w:usb3="00000000" w:csb0="00000001" w:csb1="00000000"/>
  </w:font>
  <w:font w:name="*Arial-Bold-7165-Identity-H">
    <w:altName w:val="Calibri"/>
    <w:panose1 w:val="00000000000000000000"/>
    <w:charset w:val="00"/>
    <w:family w:val="auto"/>
    <w:notTrueType/>
    <w:pitch w:val="default"/>
    <w:sig w:usb0="00000003" w:usb1="00000000" w:usb2="00000000" w:usb3="00000000" w:csb0="00000001" w:csb1="00000000"/>
  </w:font>
  <w:font w:name="*Arial-7163-Identity-H">
    <w:altName w:val="Calibri"/>
    <w:panose1 w:val="00000000000000000000"/>
    <w:charset w:val="00"/>
    <w:family w:val="auto"/>
    <w:notTrueType/>
    <w:pitch w:val="default"/>
    <w:sig w:usb0="00000003" w:usb1="00000000" w:usb2="00000000" w:usb3="00000000" w:csb0="00000001" w:csb1="00000000"/>
  </w:font>
  <w:font w:name="*Microsoft Sans Serif-Bold-7166">
    <w:altName w:val="Calibri"/>
    <w:panose1 w:val="00000000000000000000"/>
    <w:charset w:val="00"/>
    <w:family w:val="auto"/>
    <w:notTrueType/>
    <w:pitch w:val="default"/>
    <w:sig w:usb0="00000003" w:usb1="00000000" w:usb2="00000000" w:usb3="00000000" w:csb0="00000001" w:csb1="00000000"/>
  </w:font>
  <w:font w:name="*Arial-Bold-7164-Identity-H">
    <w:altName w:val="Calibri"/>
    <w:panose1 w:val="00000000000000000000"/>
    <w:charset w:val="00"/>
    <w:family w:val="auto"/>
    <w:notTrueType/>
    <w:pitch w:val="default"/>
    <w:sig w:usb0="00000003" w:usb1="00000000" w:usb2="00000000" w:usb3="00000000" w:csb0="00000001" w:csb1="00000000"/>
  </w:font>
  <w:font w:name="*Arial-6781-Identity-H">
    <w:altName w:val="Calibri"/>
    <w:panose1 w:val="00000000000000000000"/>
    <w:charset w:val="00"/>
    <w:family w:val="auto"/>
    <w:notTrueType/>
    <w:pitch w:val="default"/>
    <w:sig w:usb0="00000003" w:usb1="00000000" w:usb2="00000000" w:usb3="00000000" w:csb0="00000001" w:csb1="00000000"/>
  </w:font>
  <w:font w:name="*Arial-Bold-6782-Identity-H">
    <w:altName w:val="Calibri"/>
    <w:panose1 w:val="00000000000000000000"/>
    <w:charset w:val="00"/>
    <w:family w:val="auto"/>
    <w:notTrueType/>
    <w:pitch w:val="default"/>
    <w:sig w:usb0="00000003" w:usb1="00000000" w:usb2="00000000" w:usb3="00000000" w:csb0="00000001" w:csb1="00000000"/>
  </w:font>
  <w:font w:name="*Microsoft Sans Serif-Bold-6784">
    <w:altName w:val="Calibri"/>
    <w:panose1 w:val="00000000000000000000"/>
    <w:charset w:val="00"/>
    <w:family w:val="auto"/>
    <w:notTrueType/>
    <w:pitch w:val="default"/>
    <w:sig w:usb0="00000003" w:usb1="00000000" w:usb2="00000000" w:usb3="00000000" w:csb0="00000001" w:csb1="00000000"/>
  </w:font>
  <w:font w:name="*Arial-6736-Identity-H">
    <w:altName w:val="Calibri"/>
    <w:panose1 w:val="00000000000000000000"/>
    <w:charset w:val="00"/>
    <w:family w:val="auto"/>
    <w:notTrueType/>
    <w:pitch w:val="default"/>
    <w:sig w:usb0="00000003" w:usb1="00000000" w:usb2="00000000" w:usb3="00000000" w:csb0="00000001" w:csb1="00000000"/>
  </w:font>
  <w:font w:name="*Arial-7073-Identity-H">
    <w:altName w:val="Calibri"/>
    <w:panose1 w:val="00000000000000000000"/>
    <w:charset w:val="00"/>
    <w:family w:val="auto"/>
    <w:notTrueType/>
    <w:pitch w:val="default"/>
    <w:sig w:usb0="00000003" w:usb1="00000000" w:usb2="00000000" w:usb3="00000000" w:csb0="00000001" w:csb1="00000000"/>
  </w:font>
  <w:font w:name="*Arial-Bold-8091-Identity-H">
    <w:altName w:val="Calibri"/>
    <w:panose1 w:val="00000000000000000000"/>
    <w:charset w:val="00"/>
    <w:family w:val="auto"/>
    <w:notTrueType/>
    <w:pitch w:val="default"/>
    <w:sig w:usb0="00000003" w:usb1="00000000" w:usb2="00000000" w:usb3="00000000" w:csb0="00000001" w:csb1="00000000"/>
  </w:font>
  <w:font w:name="*Arial-8092-Identity-H">
    <w:altName w:val="Calibri"/>
    <w:panose1 w:val="00000000000000000000"/>
    <w:charset w:val="00"/>
    <w:family w:val="auto"/>
    <w:notTrueType/>
    <w:pitch w:val="default"/>
    <w:sig w:usb0="00000003" w:usb1="00000000" w:usb2="00000000" w:usb3="00000000" w:csb0="00000001" w:csb1="00000000"/>
  </w:font>
  <w:font w:name="*Arial-8089-Identity-H">
    <w:altName w:val="Calibri"/>
    <w:panose1 w:val="00000000000000000000"/>
    <w:charset w:val="00"/>
    <w:family w:val="auto"/>
    <w:notTrueType/>
    <w:pitch w:val="default"/>
    <w:sig w:usb0="00000003" w:usb1="00000000" w:usb2="00000000" w:usb3="00000000" w:csb0="00000001" w:csb1="00000000"/>
  </w:font>
  <w:font w:name="*Arial-Bold-8090-Identity-H">
    <w:altName w:val="Calibri"/>
    <w:panose1 w:val="00000000000000000000"/>
    <w:charset w:val="00"/>
    <w:family w:val="auto"/>
    <w:notTrueType/>
    <w:pitch w:val="default"/>
    <w:sig w:usb0="00000003" w:usb1="00000000" w:usb2="00000000" w:usb3="00000000" w:csb0="00000001" w:csb1="00000000"/>
  </w:font>
  <w:font w:name="*Arial-7521-Identity-H">
    <w:altName w:val="Calibri"/>
    <w:panose1 w:val="00000000000000000000"/>
    <w:charset w:val="00"/>
    <w:family w:val="auto"/>
    <w:notTrueType/>
    <w:pitch w:val="default"/>
    <w:sig w:usb0="00000003" w:usb1="00000000" w:usb2="00000000" w:usb3="00000000" w:csb0="00000001" w:csb1="00000000"/>
  </w:font>
  <w:font w:name="*Arial-6872-Identity-H">
    <w:altName w:val="Calibri"/>
    <w:panose1 w:val="00000000000000000000"/>
    <w:charset w:val="00"/>
    <w:family w:val="auto"/>
    <w:notTrueType/>
    <w:pitch w:val="default"/>
    <w:sig w:usb0="00000003" w:usb1="00000000" w:usb2="00000000" w:usb3="00000000" w:csb0="00000001" w:csb1="00000000"/>
  </w:font>
  <w:font w:name="*Arial-9837-Identity-H">
    <w:altName w:val="Calibri"/>
    <w:panose1 w:val="00000000000000000000"/>
    <w:charset w:val="00"/>
    <w:family w:val="auto"/>
    <w:notTrueType/>
    <w:pitch w:val="default"/>
    <w:sig w:usb0="00000003" w:usb1="00000000" w:usb2="00000000" w:usb3="00000000" w:csb0="00000001" w:csb1="00000000"/>
  </w:font>
  <w:font w:name="*Times New Roman-Italic-9834-Id">
    <w:altName w:val="Calibri"/>
    <w:panose1 w:val="00000000000000000000"/>
    <w:charset w:val="00"/>
    <w:family w:val="auto"/>
    <w:notTrueType/>
    <w:pitch w:val="default"/>
    <w:sig w:usb0="00000003" w:usb1="00000000" w:usb2="00000000" w:usb3="00000000" w:csb0="00000001" w:csb1="00000000"/>
  </w:font>
  <w:font w:name="*Arial-Italic-9838-Identity-H">
    <w:altName w:val="Calibri"/>
    <w:panose1 w:val="00000000000000000000"/>
    <w:charset w:val="00"/>
    <w:family w:val="auto"/>
    <w:notTrueType/>
    <w:pitch w:val="default"/>
    <w:sig w:usb0="00000003" w:usb1="00000000" w:usb2="00000000" w:usb3="00000000" w:csb0="00000001" w:csb1="00000000"/>
  </w:font>
  <w:font w:name="*Arial-9835-Identity-H">
    <w:altName w:val="Calibri"/>
    <w:panose1 w:val="00000000000000000000"/>
    <w:charset w:val="00"/>
    <w:family w:val="auto"/>
    <w:notTrueType/>
    <w:pitch w:val="default"/>
    <w:sig w:usb0="00000003" w:usb1="00000000" w:usb2="00000000" w:usb3="00000000" w:csb0="00000001" w:csb1="00000000"/>
  </w:font>
  <w:font w:name="*Arial-8144-Identity-H">
    <w:altName w:val="Calibri"/>
    <w:panose1 w:val="00000000000000000000"/>
    <w:charset w:val="00"/>
    <w:family w:val="auto"/>
    <w:notTrueType/>
    <w:pitch w:val="default"/>
    <w:sig w:usb0="00000003" w:usb1="00000000" w:usb2="00000000" w:usb3="00000000" w:csb0="00000001" w:csb1="00000000"/>
  </w:font>
  <w:font w:name="*Arial-Italic-8145-Identity-H">
    <w:altName w:val="Calibri"/>
    <w:panose1 w:val="00000000000000000000"/>
    <w:charset w:val="00"/>
    <w:family w:val="auto"/>
    <w:notTrueType/>
    <w:pitch w:val="default"/>
    <w:sig w:usb0="00000003" w:usb1="00000000" w:usb2="00000000" w:usb3="00000000" w:csb0="00000001" w:csb1="00000000"/>
  </w:font>
  <w:font w:name="*Arial-5613-Identity-H">
    <w:altName w:val="Calibri"/>
    <w:panose1 w:val="00000000000000000000"/>
    <w:charset w:val="00"/>
    <w:family w:val="auto"/>
    <w:notTrueType/>
    <w:pitch w:val="default"/>
    <w:sig w:usb0="00000003" w:usb1="00000000" w:usb2="00000000" w:usb3="00000000" w:csb0="00000001" w:csb1="00000000"/>
  </w:font>
  <w:font w:name="*Microsoft Sans Serif-Bold-5616">
    <w:altName w:val="Calibri"/>
    <w:panose1 w:val="00000000000000000000"/>
    <w:charset w:val="00"/>
    <w:family w:val="auto"/>
    <w:notTrueType/>
    <w:pitch w:val="default"/>
    <w:sig w:usb0="00000003" w:usb1="00000000" w:usb2="00000000" w:usb3="00000000" w:csb0="00000001" w:csb1="00000000"/>
  </w:font>
  <w:font w:name="*Arial-Bold-5614-Identity-H">
    <w:altName w:val="Calibri"/>
    <w:panose1 w:val="00000000000000000000"/>
    <w:charset w:val="00"/>
    <w:family w:val="auto"/>
    <w:notTrueType/>
    <w:pitch w:val="default"/>
    <w:sig w:usb0="00000003" w:usb1="00000000" w:usb2="00000000" w:usb3="00000000" w:csb0="00000001" w:csb1="00000000"/>
  </w:font>
  <w:font w:name="*Arial-7959-Identity-H">
    <w:altName w:val="Calibri"/>
    <w:panose1 w:val="00000000000000000000"/>
    <w:charset w:val="00"/>
    <w:family w:val="auto"/>
    <w:notTrueType/>
    <w:pitch w:val="default"/>
    <w:sig w:usb0="00000003" w:usb1="00000000" w:usb2="00000000" w:usb3="00000000" w:csb0="00000001" w:csb1="00000000"/>
  </w:font>
  <w:font w:name="*Arial-Italic-7960-Identity-H">
    <w:altName w:val="Calibri"/>
    <w:panose1 w:val="00000000000000000000"/>
    <w:charset w:val="00"/>
    <w:family w:val="auto"/>
    <w:notTrueType/>
    <w:pitch w:val="default"/>
    <w:sig w:usb0="00000003" w:usb1="00000000" w:usb2="00000000" w:usb3="00000000" w:csb0="00000001" w:csb1="00000000"/>
  </w:font>
  <w:font w:name="*Arial-Bold-6619-Identity-H">
    <w:altName w:val="Calibri"/>
    <w:panose1 w:val="00000000000000000000"/>
    <w:charset w:val="00"/>
    <w:family w:val="auto"/>
    <w:notTrueType/>
    <w:pitch w:val="default"/>
    <w:sig w:usb0="00000003" w:usb1="00000000" w:usb2="00000000" w:usb3="00000000" w:csb0="00000001" w:csb1="00000000"/>
  </w:font>
  <w:font w:name="*Arial-6620-Identity-H">
    <w:altName w:val="Calibri"/>
    <w:panose1 w:val="00000000000000000000"/>
    <w:charset w:val="00"/>
    <w:family w:val="auto"/>
    <w:notTrueType/>
    <w:pitch w:val="default"/>
    <w:sig w:usb0="00000003" w:usb1="00000000" w:usb2="00000000" w:usb3="00000000" w:csb0="00000001" w:csb1="00000000"/>
  </w:font>
  <w:font w:name="*Arial-6618-Identity-H">
    <w:altName w:val="Calibri"/>
    <w:panose1 w:val="00000000000000000000"/>
    <w:charset w:val="00"/>
    <w:family w:val="auto"/>
    <w:notTrueType/>
    <w:pitch w:val="default"/>
    <w:sig w:usb0="00000003" w:usb1="00000000" w:usb2="00000000" w:usb3="00000000" w:csb0="00000001" w:csb1="00000000"/>
  </w:font>
  <w:font w:name="*Arial-7482-Identity-H">
    <w:altName w:val="Calibri"/>
    <w:panose1 w:val="00000000000000000000"/>
    <w:charset w:val="00"/>
    <w:family w:val="auto"/>
    <w:notTrueType/>
    <w:pitch w:val="default"/>
    <w:sig w:usb0="00000003" w:usb1="00000000" w:usb2="00000000" w:usb3="00000000" w:csb0="00000001" w:csb1="00000000"/>
  </w:font>
  <w:font w:name="*Arial-6424-Identity-H">
    <w:altName w:val="Calibri"/>
    <w:panose1 w:val="00000000000000000000"/>
    <w:charset w:val="00"/>
    <w:family w:val="auto"/>
    <w:notTrueType/>
    <w:pitch w:val="default"/>
    <w:sig w:usb0="00000003" w:usb1="00000000" w:usb2="00000000" w:usb3="00000000" w:csb0="00000001" w:csb1="00000000"/>
  </w:font>
  <w:font w:name="*Arial-6123-Identity-H">
    <w:altName w:val="Calibri"/>
    <w:panose1 w:val="00000000000000000000"/>
    <w:charset w:val="00"/>
    <w:family w:val="auto"/>
    <w:notTrueType/>
    <w:pitch w:val="default"/>
    <w:sig w:usb0="00000003" w:usb1="00000000" w:usb2="00000000" w:usb3="00000000" w:csb0="00000001" w:csb1="00000000"/>
  </w:font>
  <w:font w:name="*Arial-Bold-6124-Identity-H">
    <w:altName w:val="Calibri"/>
    <w:panose1 w:val="00000000000000000000"/>
    <w:charset w:val="00"/>
    <w:family w:val="auto"/>
    <w:notTrueType/>
    <w:pitch w:val="default"/>
    <w:sig w:usb0="00000003" w:usb1="00000000" w:usb2="00000000" w:usb3="00000000" w:csb0="00000001" w:csb1="00000000"/>
  </w:font>
  <w:font w:name="*Arial-7531-Identity-H">
    <w:altName w:val="Calibri"/>
    <w:panose1 w:val="00000000000000000000"/>
    <w:charset w:val="00"/>
    <w:family w:val="auto"/>
    <w:notTrueType/>
    <w:pitch w:val="default"/>
    <w:sig w:usb0="00000003" w:usb1="00000000" w:usb2="00000000" w:usb3="00000000" w:csb0="00000001" w:csb1="00000000"/>
  </w:font>
  <w:font w:name="*Arial-Bold-7532-Identity-H">
    <w:altName w:val="Calibri"/>
    <w:panose1 w:val="00000000000000000000"/>
    <w:charset w:val="00"/>
    <w:family w:val="auto"/>
    <w:notTrueType/>
    <w:pitch w:val="default"/>
    <w:sig w:usb0="00000003" w:usb1="00000000" w:usb2="00000000" w:usb3="00000000" w:csb0="00000001" w:csb1="00000000"/>
  </w:font>
  <w:font w:name="*Arial-6556-Identity-H">
    <w:altName w:val="Calibri"/>
    <w:panose1 w:val="00000000000000000000"/>
    <w:charset w:val="00"/>
    <w:family w:val="auto"/>
    <w:notTrueType/>
    <w:pitch w:val="default"/>
    <w:sig w:usb0="00000003" w:usb1="00000000" w:usb2="00000000" w:usb3="00000000" w:csb0="00000001" w:csb1="00000000"/>
  </w:font>
  <w:font w:name="*Arial-Bold-7067-Identity-H">
    <w:altName w:val="Calibri"/>
    <w:panose1 w:val="00000000000000000000"/>
    <w:charset w:val="00"/>
    <w:family w:val="auto"/>
    <w:notTrueType/>
    <w:pitch w:val="default"/>
    <w:sig w:usb0="00000003" w:usb1="00000000" w:usb2="00000000" w:usb3="00000000" w:csb0="00000001" w:csb1="00000000"/>
  </w:font>
  <w:font w:name="*Arial-7065-Identity-H">
    <w:altName w:val="Calibri"/>
    <w:panose1 w:val="00000000000000000000"/>
    <w:charset w:val="00"/>
    <w:family w:val="auto"/>
    <w:notTrueType/>
    <w:pitch w:val="default"/>
    <w:sig w:usb0="00000003" w:usb1="00000000" w:usb2="00000000" w:usb3="00000000" w:csb0="00000001" w:csb1="00000000"/>
  </w:font>
  <w:font w:name="*Arial-Bold-7066-Identity-H">
    <w:altName w:val="Calibri"/>
    <w:panose1 w:val="00000000000000000000"/>
    <w:charset w:val="00"/>
    <w:family w:val="auto"/>
    <w:notTrueType/>
    <w:pitch w:val="default"/>
    <w:sig w:usb0="00000003" w:usb1="00000000" w:usb2="00000000" w:usb3="00000000" w:csb0="00000001" w:csb1="00000000"/>
  </w:font>
  <w:font w:name="*Arial-7117-Identity-H">
    <w:altName w:val="Calibri"/>
    <w:panose1 w:val="00000000000000000000"/>
    <w:charset w:val="00"/>
    <w:family w:val="auto"/>
    <w:notTrueType/>
    <w:pitch w:val="default"/>
    <w:sig w:usb0="00000003" w:usb1="00000000" w:usb2="00000000" w:usb3="00000000" w:csb0="00000001" w:csb1="00000000"/>
  </w:font>
  <w:font w:name="*Microsoft Sans Serif-Bold-7120">
    <w:altName w:val="Calibri"/>
    <w:panose1 w:val="00000000000000000000"/>
    <w:charset w:val="00"/>
    <w:family w:val="auto"/>
    <w:notTrueType/>
    <w:pitch w:val="default"/>
    <w:sig w:usb0="00000003" w:usb1="00000000" w:usb2="00000000" w:usb3="00000000" w:csb0="00000001" w:csb1="00000000"/>
  </w:font>
  <w:font w:name="*Arial-6535-Identity-H">
    <w:altName w:val="Calibri"/>
    <w:panose1 w:val="00000000000000000000"/>
    <w:charset w:val="00"/>
    <w:family w:val="auto"/>
    <w:notTrueType/>
    <w:pitch w:val="default"/>
    <w:sig w:usb0="00000003" w:usb1="00000000" w:usb2="00000000" w:usb3="00000000" w:csb0="00000001" w:csb1="00000000"/>
  </w:font>
  <w:font w:name="*Arial-6779-Identity-H">
    <w:altName w:val="Calibri"/>
    <w:panose1 w:val="00000000000000000000"/>
    <w:charset w:val="00"/>
    <w:family w:val="auto"/>
    <w:notTrueType/>
    <w:pitch w:val="default"/>
    <w:sig w:usb0="00000003" w:usb1="00000000" w:usb2="00000000" w:usb3="00000000" w:csb0="00000001" w:csb1="00000000"/>
  </w:font>
  <w:font w:name="*Arial-Bold-8040-Identity-H">
    <w:altName w:val="Calibri"/>
    <w:panose1 w:val="00000000000000000000"/>
    <w:charset w:val="00"/>
    <w:family w:val="auto"/>
    <w:notTrueType/>
    <w:pitch w:val="default"/>
    <w:sig w:usb0="00000003" w:usb1="00000000" w:usb2="00000000" w:usb3="00000000" w:csb0="00000001" w:csb1="00000000"/>
  </w:font>
  <w:font w:name="*Arial-8042-Identity-H">
    <w:altName w:val="Calibri"/>
    <w:panose1 w:val="00000000000000000000"/>
    <w:charset w:val="00"/>
    <w:family w:val="auto"/>
    <w:notTrueType/>
    <w:pitch w:val="default"/>
    <w:sig w:usb0="00000003" w:usb1="00000000" w:usb2="00000000" w:usb3="00000000" w:csb0="00000001" w:csb1="00000000"/>
  </w:font>
  <w:font w:name="*Arial-8039-Identity-H">
    <w:altName w:val="Calibri"/>
    <w:panose1 w:val="00000000000000000000"/>
    <w:charset w:val="00"/>
    <w:family w:val="auto"/>
    <w:notTrueType/>
    <w:pitch w:val="default"/>
    <w:sig w:usb0="00000003" w:usb1="00000000" w:usb2="00000000" w:usb3="00000000" w:csb0="00000001" w:csb1="00000000"/>
  </w:font>
  <w:font w:name="*Microsoft Sans Serif-Bold-8043">
    <w:altName w:val="Calibri"/>
    <w:panose1 w:val="00000000000000000000"/>
    <w:charset w:val="00"/>
    <w:family w:val="auto"/>
    <w:notTrueType/>
    <w:pitch w:val="default"/>
    <w:sig w:usb0="00000003" w:usb1="00000000" w:usb2="00000000" w:usb3="00000000" w:csb0="00000001" w:csb1="00000000"/>
  </w:font>
  <w:font w:name="*Arial-7835-Identity-H">
    <w:altName w:val="Calibri"/>
    <w:panose1 w:val="00000000000000000000"/>
    <w:charset w:val="00"/>
    <w:family w:val="auto"/>
    <w:notTrueType/>
    <w:pitch w:val="default"/>
    <w:sig w:usb0="00000003" w:usb1="00000000" w:usb2="00000000" w:usb3="00000000" w:csb0="00000001" w:csb1="00000000"/>
  </w:font>
  <w:font w:name="*Arial-7487-Identity-H">
    <w:altName w:val="Calibri"/>
    <w:panose1 w:val="00000000000000000000"/>
    <w:charset w:val="00"/>
    <w:family w:val="auto"/>
    <w:notTrueType/>
    <w:pitch w:val="default"/>
    <w:sig w:usb0="00000003" w:usb1="00000000" w:usb2="00000000" w:usb3="00000000" w:csb0="00000001" w:csb1="00000000"/>
  </w:font>
  <w:font w:name="*Arial-10251-Identity-H">
    <w:altName w:val="Calibri"/>
    <w:panose1 w:val="00000000000000000000"/>
    <w:charset w:val="00"/>
    <w:family w:val="auto"/>
    <w:notTrueType/>
    <w:pitch w:val="default"/>
    <w:sig w:usb0="00000003" w:usb1="00000000" w:usb2="00000000" w:usb3="00000000" w:csb0="00000001" w:csb1="00000000"/>
  </w:font>
  <w:font w:name="*Times New Roman-Italic-10249-I">
    <w:altName w:val="Calibri"/>
    <w:panose1 w:val="00000000000000000000"/>
    <w:charset w:val="00"/>
    <w:family w:val="auto"/>
    <w:notTrueType/>
    <w:pitch w:val="default"/>
    <w:sig w:usb0="00000003" w:usb1="00000000" w:usb2="00000000" w:usb3="00000000" w:csb0="00000001" w:csb1="00000000"/>
  </w:font>
  <w:font w:name="*Arial-Italic-10252-Identity-H">
    <w:altName w:val="Calibri"/>
    <w:panose1 w:val="00000000000000000000"/>
    <w:charset w:val="00"/>
    <w:family w:val="auto"/>
    <w:notTrueType/>
    <w:pitch w:val="default"/>
    <w:sig w:usb0="00000003" w:usb1="00000000" w:usb2="00000000" w:usb3="00000000" w:csb0="00000001" w:csb1="00000000"/>
  </w:font>
  <w:font w:name="*Arial-10250-Identity-H">
    <w:altName w:val="Calibri"/>
    <w:panose1 w:val="00000000000000000000"/>
    <w:charset w:val="00"/>
    <w:family w:val="auto"/>
    <w:notTrueType/>
    <w:pitch w:val="default"/>
    <w:sig w:usb0="00000003" w:usb1="00000000" w:usb2="00000000" w:usb3="00000000" w:csb0="00000001" w:csb1="00000000"/>
  </w:font>
  <w:font w:name="*Arial-8464-Identity-H">
    <w:altName w:val="Calibri"/>
    <w:panose1 w:val="00000000000000000000"/>
    <w:charset w:val="00"/>
    <w:family w:val="auto"/>
    <w:notTrueType/>
    <w:pitch w:val="default"/>
    <w:sig w:usb0="00000003" w:usb1="00000000" w:usb2="00000000" w:usb3="00000000" w:csb0="00000001" w:csb1="00000000"/>
  </w:font>
  <w:font w:name="*Arial-Italic-8465-Identity-H">
    <w:altName w:val="Calibri"/>
    <w:panose1 w:val="00000000000000000000"/>
    <w:charset w:val="00"/>
    <w:family w:val="auto"/>
    <w:notTrueType/>
    <w:pitch w:val="default"/>
    <w:sig w:usb0="00000003" w:usb1="00000000" w:usb2="00000000" w:usb3="00000000" w:csb0="00000001" w:csb1="00000000"/>
  </w:font>
  <w:font w:name="*Arial-9279-Identity-H">
    <w:altName w:val="Calibri"/>
    <w:panose1 w:val="00000000000000000000"/>
    <w:charset w:val="00"/>
    <w:family w:val="auto"/>
    <w:notTrueType/>
    <w:pitch w:val="default"/>
    <w:sig w:usb0="00000003" w:usb1="00000000" w:usb2="00000000" w:usb3="00000000" w:csb0="00000001" w:csb1="00000000"/>
  </w:font>
  <w:font w:name="*Arial-Italic-9281-Identity-H">
    <w:altName w:val="Calibri"/>
    <w:panose1 w:val="00000000000000000000"/>
    <w:charset w:val="00"/>
    <w:family w:val="auto"/>
    <w:notTrueType/>
    <w:pitch w:val="default"/>
    <w:sig w:usb0="00000003" w:usb1="00000000" w:usb2="00000000" w:usb3="00000000" w:csb0="00000001" w:csb1="00000000"/>
  </w:font>
  <w:font w:name="*Microsoft Sans Serif-Italic-92">
    <w:altName w:val="Calibri"/>
    <w:panose1 w:val="00000000000000000000"/>
    <w:charset w:val="00"/>
    <w:family w:val="auto"/>
    <w:notTrueType/>
    <w:pitch w:val="default"/>
    <w:sig w:usb0="00000003" w:usb1="00000000" w:usb2="00000000" w:usb3="00000000" w:csb0="00000001" w:csb1="00000000"/>
  </w:font>
  <w:font w:name="*Arial-Bold-9280-Identity-H">
    <w:altName w:val="Calibri"/>
    <w:panose1 w:val="00000000000000000000"/>
    <w:charset w:val="00"/>
    <w:family w:val="auto"/>
    <w:notTrueType/>
    <w:pitch w:val="default"/>
    <w:sig w:usb0="00000003" w:usb1="00000000" w:usb2="00000000" w:usb3="00000000" w:csb0="00000001" w:csb1="00000000"/>
  </w:font>
  <w:font w:name="*Arial-Bold-5534-Identity-H">
    <w:altName w:val="Calibri"/>
    <w:panose1 w:val="00000000000000000000"/>
    <w:charset w:val="00"/>
    <w:family w:val="auto"/>
    <w:notTrueType/>
    <w:pitch w:val="default"/>
    <w:sig w:usb0="00000003" w:usb1="00000000" w:usb2="00000000" w:usb3="00000000" w:csb0="00000001" w:csb1="00000000"/>
  </w:font>
  <w:font w:name="*Microsoft Sans Serif-5536-Iden">
    <w:altName w:val="Calibri"/>
    <w:panose1 w:val="00000000000000000000"/>
    <w:charset w:val="00"/>
    <w:family w:val="auto"/>
    <w:notTrueType/>
    <w:pitch w:val="default"/>
    <w:sig w:usb0="00000003" w:usb1="00000000" w:usb2="00000000" w:usb3="00000000" w:csb0="00000001" w:csb1="00000000"/>
  </w:font>
  <w:font w:name="*Arial-5535-Identity-H">
    <w:altName w:val="Calibri"/>
    <w:panose1 w:val="00000000000000000000"/>
    <w:charset w:val="00"/>
    <w:family w:val="auto"/>
    <w:notTrueType/>
    <w:pitch w:val="default"/>
    <w:sig w:usb0="00000003" w:usb1="00000000" w:usb2="00000000" w:usb3="00000000" w:csb0="00000001" w:csb1="00000000"/>
  </w:font>
  <w:font w:name="*Arial-7578-Identity-H">
    <w:altName w:val="Calibri"/>
    <w:panose1 w:val="00000000000000000000"/>
    <w:charset w:val="00"/>
    <w:family w:val="auto"/>
    <w:notTrueType/>
    <w:pitch w:val="default"/>
    <w:sig w:usb0="00000003" w:usb1="00000000" w:usb2="00000000" w:usb3="00000000" w:csb0="00000001" w:csb1="00000000"/>
  </w:font>
  <w:font w:name="*Arial-Italic-7579-Identity-H">
    <w:altName w:val="Calibri"/>
    <w:panose1 w:val="00000000000000000000"/>
    <w:charset w:val="00"/>
    <w:family w:val="auto"/>
    <w:notTrueType/>
    <w:pitch w:val="default"/>
    <w:sig w:usb0="00000003" w:usb1="00000000" w:usb2="00000000" w:usb3="00000000" w:csb0="00000001" w:csb1="00000000"/>
  </w:font>
  <w:font w:name="*Calibri-Bold-7577-Identity-H">
    <w:altName w:val="Calibri"/>
    <w:panose1 w:val="00000000000000000000"/>
    <w:charset w:val="00"/>
    <w:family w:val="auto"/>
    <w:notTrueType/>
    <w:pitch w:val="default"/>
    <w:sig w:usb0="00000003" w:usb1="00000000" w:usb2="00000000" w:usb3="00000000" w:csb0="00000001" w:csb1="00000000"/>
  </w:font>
  <w:font w:name="*Arial-7988-Identity-H">
    <w:altName w:val="Calibri"/>
    <w:panose1 w:val="00000000000000000000"/>
    <w:charset w:val="00"/>
    <w:family w:val="auto"/>
    <w:notTrueType/>
    <w:pitch w:val="default"/>
    <w:sig w:usb0="00000003" w:usb1="00000000" w:usb2="00000000" w:usb3="00000000" w:csb0="00000001" w:csb1="00000000"/>
  </w:font>
  <w:font w:name="*Arial-8333-Identity-H">
    <w:altName w:val="Calibri"/>
    <w:panose1 w:val="00000000000000000000"/>
    <w:charset w:val="00"/>
    <w:family w:val="auto"/>
    <w:notTrueType/>
    <w:pitch w:val="default"/>
    <w:sig w:usb0="00000003" w:usb1="00000000" w:usb2="00000000" w:usb3="00000000" w:csb0="00000001" w:csb1="00000000"/>
  </w:font>
  <w:font w:name="*Arial-Italic-8334-Identity-H">
    <w:altName w:val="Calibri"/>
    <w:panose1 w:val="00000000000000000000"/>
    <w:charset w:val="00"/>
    <w:family w:val="auto"/>
    <w:notTrueType/>
    <w:pitch w:val="default"/>
    <w:sig w:usb0="00000003" w:usb1="00000000" w:usb2="00000000" w:usb3="00000000" w:csb0="00000001" w:csb1="00000000"/>
  </w:font>
  <w:font w:name="*Arial-7665-Identity-H">
    <w:altName w:val="Calibri"/>
    <w:panose1 w:val="00000000000000000000"/>
    <w:charset w:val="00"/>
    <w:family w:val="auto"/>
    <w:notTrueType/>
    <w:pitch w:val="default"/>
    <w:sig w:usb0="00000003" w:usb1="00000000" w:usb2="00000000" w:usb3="00000000" w:csb0="00000001" w:csb1="00000000"/>
  </w:font>
  <w:font w:name="*Arial-6716-Identity-H">
    <w:altName w:val="Calibri"/>
    <w:panose1 w:val="00000000000000000000"/>
    <w:charset w:val="00"/>
    <w:family w:val="auto"/>
    <w:notTrueType/>
    <w:pitch w:val="default"/>
    <w:sig w:usb0="00000003" w:usb1="00000000" w:usb2="00000000" w:usb3="00000000" w:csb0="00000001" w:csb1="00000000"/>
  </w:font>
  <w:font w:name="*Arial-7184-Identity-H">
    <w:altName w:val="Calibri"/>
    <w:panose1 w:val="00000000000000000000"/>
    <w:charset w:val="00"/>
    <w:family w:val="auto"/>
    <w:notTrueType/>
    <w:pitch w:val="default"/>
    <w:sig w:usb0="00000003" w:usb1="00000000" w:usb2="00000000" w:usb3="00000000" w:csb0="00000001" w:csb1="00000000"/>
  </w:font>
  <w:font w:name="*Microsoft Sans Serif-Bold-7186">
    <w:altName w:val="Calibri"/>
    <w:panose1 w:val="00000000000000000000"/>
    <w:charset w:val="00"/>
    <w:family w:val="auto"/>
    <w:notTrueType/>
    <w:pitch w:val="default"/>
    <w:sig w:usb0="00000003" w:usb1="00000000" w:usb2="00000000" w:usb3="00000000" w:csb0="00000001" w:csb1="00000000"/>
  </w:font>
  <w:font w:name="*Arial-7509-Identity-H">
    <w:altName w:val="Calibri"/>
    <w:panose1 w:val="00000000000000000000"/>
    <w:charset w:val="00"/>
    <w:family w:val="auto"/>
    <w:notTrueType/>
    <w:pitch w:val="default"/>
    <w:sig w:usb0="00000003" w:usb1="00000000" w:usb2="00000000" w:usb3="00000000" w:csb0="00000001" w:csb1="00000000"/>
  </w:font>
  <w:font w:name="*Microsoft Sans Serif-Bold-7512">
    <w:altName w:val="Calibri"/>
    <w:panose1 w:val="00000000000000000000"/>
    <w:charset w:val="00"/>
    <w:family w:val="auto"/>
    <w:notTrueType/>
    <w:pitch w:val="default"/>
    <w:sig w:usb0="00000003" w:usb1="00000000" w:usb2="00000000" w:usb3="00000000" w:csb0="00000001" w:csb1="00000000"/>
  </w:font>
  <w:font w:name="*Arial-Bold-7510-Identity-H">
    <w:altName w:val="Calibri"/>
    <w:panose1 w:val="00000000000000000000"/>
    <w:charset w:val="00"/>
    <w:family w:val="auto"/>
    <w:notTrueType/>
    <w:pitch w:val="default"/>
    <w:sig w:usb0="00000003" w:usb1="00000000" w:usb2="00000000" w:usb3="00000000" w:csb0="00000001" w:csb1="00000000"/>
  </w:font>
  <w:font w:name="*Arial-4660-Identity-H">
    <w:altName w:val="Calibri"/>
    <w:panose1 w:val="00000000000000000000"/>
    <w:charset w:val="00"/>
    <w:family w:val="auto"/>
    <w:notTrueType/>
    <w:pitch w:val="default"/>
    <w:sig w:usb0="00000003" w:usb1="00000000" w:usb2="00000000" w:usb3="00000000" w:csb0="00000001" w:csb1="00000000"/>
  </w:font>
  <w:font w:name="*Arial-Bold-6998-Identity-H">
    <w:altName w:val="Calibri"/>
    <w:panose1 w:val="00000000000000000000"/>
    <w:charset w:val="00"/>
    <w:family w:val="auto"/>
    <w:notTrueType/>
    <w:pitch w:val="default"/>
    <w:sig w:usb0="00000003" w:usb1="00000000" w:usb2="00000000" w:usb3="00000000" w:csb0="00000001" w:csb1="00000000"/>
  </w:font>
  <w:font w:name="*Arial-6996-Identity-H">
    <w:altName w:val="Calibri"/>
    <w:panose1 w:val="00000000000000000000"/>
    <w:charset w:val="00"/>
    <w:family w:val="auto"/>
    <w:notTrueType/>
    <w:pitch w:val="default"/>
    <w:sig w:usb0="00000003" w:usb1="00000000" w:usb2="00000000" w:usb3="00000000" w:csb0="00000001" w:csb1="00000000"/>
  </w:font>
  <w:font w:name="*Arial-Bold-6997-Identity-H">
    <w:altName w:val="Calibri"/>
    <w:panose1 w:val="00000000000000000000"/>
    <w:charset w:val="00"/>
    <w:family w:val="auto"/>
    <w:notTrueType/>
    <w:pitch w:val="default"/>
    <w:sig w:usb0="00000003" w:usb1="00000000" w:usb2="00000000" w:usb3="00000000" w:csb0="00000001" w:csb1="00000000"/>
  </w:font>
  <w:font w:name="*Arial-6929-Identity-H">
    <w:altName w:val="Calibri"/>
    <w:panose1 w:val="00000000000000000000"/>
    <w:charset w:val="00"/>
    <w:family w:val="auto"/>
    <w:notTrueType/>
    <w:pitch w:val="default"/>
    <w:sig w:usb0="00000003" w:usb1="00000000" w:usb2="00000000" w:usb3="00000000" w:csb0="00000001" w:csb1="00000000"/>
  </w:font>
  <w:font w:name="*Arial-Bold-6930-Identity-H">
    <w:altName w:val="Calibri"/>
    <w:panose1 w:val="00000000000000000000"/>
    <w:charset w:val="00"/>
    <w:family w:val="auto"/>
    <w:notTrueType/>
    <w:pitch w:val="default"/>
    <w:sig w:usb0="00000003" w:usb1="00000000" w:usb2="00000000" w:usb3="00000000" w:csb0="00000001" w:csb1="00000000"/>
  </w:font>
  <w:font w:name="*Arial-6583-Identity-H">
    <w:altName w:val="Calibri"/>
    <w:panose1 w:val="00000000000000000000"/>
    <w:charset w:val="00"/>
    <w:family w:val="auto"/>
    <w:notTrueType/>
    <w:pitch w:val="default"/>
    <w:sig w:usb0="00000003" w:usb1="00000000" w:usb2="00000000" w:usb3="00000000" w:csb0="00000001" w:csb1="00000000"/>
  </w:font>
  <w:font w:name="*Arial-6841-Identity-H">
    <w:altName w:val="Calibri"/>
    <w:panose1 w:val="00000000000000000000"/>
    <w:charset w:val="00"/>
    <w:family w:val="auto"/>
    <w:notTrueType/>
    <w:pitch w:val="default"/>
    <w:sig w:usb0="00000003" w:usb1="00000000" w:usb2="00000000" w:usb3="00000000" w:csb0="00000001" w:csb1="00000000"/>
  </w:font>
  <w:font w:name="*Arial-Bold-8326-Identity-H">
    <w:altName w:val="Calibri"/>
    <w:panose1 w:val="00000000000000000000"/>
    <w:charset w:val="00"/>
    <w:family w:val="auto"/>
    <w:notTrueType/>
    <w:pitch w:val="default"/>
    <w:sig w:usb0="00000003" w:usb1="00000000" w:usb2="00000000" w:usb3="00000000" w:csb0="00000001" w:csb1="00000000"/>
  </w:font>
  <w:font w:name="*Arial-8327-Identity-H">
    <w:altName w:val="Calibri"/>
    <w:panose1 w:val="00000000000000000000"/>
    <w:charset w:val="00"/>
    <w:family w:val="auto"/>
    <w:notTrueType/>
    <w:pitch w:val="default"/>
    <w:sig w:usb0="00000003" w:usb1="00000000" w:usb2="00000000" w:usb3="00000000" w:csb0="00000001" w:csb1="00000000"/>
  </w:font>
  <w:font w:name="*Arial-8325-Identity-H">
    <w:altName w:val="Calibri"/>
    <w:panose1 w:val="00000000000000000000"/>
    <w:charset w:val="00"/>
    <w:family w:val="auto"/>
    <w:notTrueType/>
    <w:pitch w:val="default"/>
    <w:sig w:usb0="00000003" w:usb1="00000000" w:usb2="00000000" w:usb3="00000000" w:csb0="00000001" w:csb1="00000000"/>
  </w:font>
  <w:font w:name="*Arial-7686-Identity-H">
    <w:altName w:val="Calibri"/>
    <w:panose1 w:val="00000000000000000000"/>
    <w:charset w:val="00"/>
    <w:family w:val="auto"/>
    <w:notTrueType/>
    <w:pitch w:val="default"/>
    <w:sig w:usb0="00000003" w:usb1="00000000" w:usb2="00000000" w:usb3="00000000" w:csb0="00000001" w:csb1="00000000"/>
  </w:font>
  <w:font w:name="*Arial-7471-Identity-H">
    <w:altName w:val="Calibri"/>
    <w:panose1 w:val="00000000000000000000"/>
    <w:charset w:val="00"/>
    <w:family w:val="auto"/>
    <w:notTrueType/>
    <w:pitch w:val="default"/>
    <w:sig w:usb0="00000003" w:usb1="00000000" w:usb2="00000000" w:usb3="00000000" w:csb0="00000001" w:csb1="00000000"/>
  </w:font>
  <w:font w:name="*Arial-10199-Identity-H">
    <w:altName w:val="Calibri"/>
    <w:panose1 w:val="00000000000000000000"/>
    <w:charset w:val="00"/>
    <w:family w:val="auto"/>
    <w:notTrueType/>
    <w:pitch w:val="default"/>
    <w:sig w:usb0="00000003" w:usb1="00000000" w:usb2="00000000" w:usb3="00000000" w:csb0="00000001" w:csb1="00000000"/>
  </w:font>
  <w:font w:name="*Times New Roman-Italic-10196-I">
    <w:altName w:val="Calibri"/>
    <w:panose1 w:val="00000000000000000000"/>
    <w:charset w:val="00"/>
    <w:family w:val="auto"/>
    <w:notTrueType/>
    <w:pitch w:val="default"/>
    <w:sig w:usb0="00000003" w:usb1="00000000" w:usb2="00000000" w:usb3="00000000" w:csb0="00000001" w:csb1="00000000"/>
  </w:font>
  <w:font w:name="*Arial-Italic-10200-Identity-H">
    <w:altName w:val="Calibri"/>
    <w:panose1 w:val="00000000000000000000"/>
    <w:charset w:val="00"/>
    <w:family w:val="auto"/>
    <w:notTrueType/>
    <w:pitch w:val="default"/>
    <w:sig w:usb0="00000003" w:usb1="00000000" w:usb2="00000000" w:usb3="00000000" w:csb0="00000001" w:csb1="00000000"/>
  </w:font>
  <w:font w:name="*Arial-Italic-10201-Identity-H">
    <w:altName w:val="Calibri"/>
    <w:panose1 w:val="00000000000000000000"/>
    <w:charset w:val="00"/>
    <w:family w:val="auto"/>
    <w:notTrueType/>
    <w:pitch w:val="default"/>
    <w:sig w:usb0="00000003" w:usb1="00000000" w:usb2="00000000" w:usb3="00000000" w:csb0="00000001" w:csb1="00000000"/>
  </w:font>
  <w:font w:name="*Arial-8456-Identity-H">
    <w:altName w:val="Calibri"/>
    <w:panose1 w:val="00000000000000000000"/>
    <w:charset w:val="00"/>
    <w:family w:val="auto"/>
    <w:notTrueType/>
    <w:pitch w:val="default"/>
    <w:sig w:usb0="00000003" w:usb1="00000000" w:usb2="00000000" w:usb3="00000000" w:csb0="00000001" w:csb1="00000000"/>
  </w:font>
  <w:font w:name="*Arial-Italic-8457-Identity-H">
    <w:altName w:val="Calibri"/>
    <w:panose1 w:val="00000000000000000000"/>
    <w:charset w:val="00"/>
    <w:family w:val="auto"/>
    <w:notTrueType/>
    <w:pitch w:val="default"/>
    <w:sig w:usb0="00000003" w:usb1="00000000" w:usb2="00000000" w:usb3="00000000" w:csb0="00000001" w:csb1="00000000"/>
  </w:font>
  <w:font w:name="*Microsoft Sans Serif-Italic-83">
    <w:altName w:val="Calibri"/>
    <w:panose1 w:val="00000000000000000000"/>
    <w:charset w:val="00"/>
    <w:family w:val="auto"/>
    <w:notTrueType/>
    <w:pitch w:val="default"/>
    <w:sig w:usb0="00000003" w:usb1="00000000" w:usb2="00000000" w:usb3="00000000" w:csb0="00000001" w:csb1="00000000"/>
  </w:font>
  <w:font w:name="*Arial-Italic-8328-Identity-H">
    <w:altName w:val="Calibri"/>
    <w:panose1 w:val="00000000000000000000"/>
    <w:charset w:val="00"/>
    <w:family w:val="auto"/>
    <w:notTrueType/>
    <w:pitch w:val="default"/>
    <w:sig w:usb0="00000003" w:usb1="00000000" w:usb2="00000000" w:usb3="00000000" w:csb0="00000001" w:csb1="00000000"/>
  </w:font>
  <w:font w:name="*Microsoft Sans Serif-Bold-8329">
    <w:altName w:val="Calibri"/>
    <w:panose1 w:val="00000000000000000000"/>
    <w:charset w:val="00"/>
    <w:family w:val="auto"/>
    <w:notTrueType/>
    <w:pitch w:val="default"/>
    <w:sig w:usb0="00000003" w:usb1="00000000" w:usb2="00000000" w:usb3="00000000" w:csb0="00000001" w:csb1="00000000"/>
  </w:font>
  <w:font w:name="*Arial-7311-Identity-H">
    <w:altName w:val="Calibri"/>
    <w:panose1 w:val="00000000000000000000"/>
    <w:charset w:val="00"/>
    <w:family w:val="auto"/>
    <w:notTrueType/>
    <w:pitch w:val="default"/>
    <w:sig w:usb0="00000003" w:usb1="00000000" w:usb2="00000000" w:usb3="00000000" w:csb0="00000001" w:csb1="00000000"/>
  </w:font>
  <w:font w:name="*Arial-Bold-7312-Identity-H">
    <w:altName w:val="Calibri"/>
    <w:panose1 w:val="00000000000000000000"/>
    <w:charset w:val="00"/>
    <w:family w:val="auto"/>
    <w:notTrueType/>
    <w:pitch w:val="default"/>
    <w:sig w:usb0="00000003" w:usb1="00000000" w:usb2="00000000" w:usb3="00000000" w:csb0="00000001" w:csb1="00000000"/>
  </w:font>
  <w:font w:name="*Arial-7313-Identity-H">
    <w:altName w:val="Calibri"/>
    <w:panose1 w:val="00000000000000000000"/>
    <w:charset w:val="00"/>
    <w:family w:val="auto"/>
    <w:notTrueType/>
    <w:pitch w:val="default"/>
    <w:sig w:usb0="00000003" w:usb1="00000000" w:usb2="00000000" w:usb3="00000000" w:csb0="00000001" w:csb1="00000000"/>
  </w:font>
  <w:font w:name="*Microsoft Sans Serif-Italic-73">
    <w:altName w:val="Calibri"/>
    <w:panose1 w:val="00000000000000000000"/>
    <w:charset w:val="00"/>
    <w:family w:val="auto"/>
    <w:notTrueType/>
    <w:pitch w:val="default"/>
    <w:sig w:usb0="00000003" w:usb1="00000000" w:usb2="00000000" w:usb3="00000000" w:csb0="00000001" w:csb1="00000000"/>
  </w:font>
  <w:font w:name="*Arial-6915-Identity-H">
    <w:altName w:val="Calibri"/>
    <w:panose1 w:val="00000000000000000000"/>
    <w:charset w:val="00"/>
    <w:family w:val="auto"/>
    <w:notTrueType/>
    <w:pitch w:val="default"/>
    <w:sig w:usb0="00000003" w:usb1="00000000" w:usb2="00000000" w:usb3="00000000" w:csb0="00000001" w:csb1="00000000"/>
  </w:font>
  <w:font w:name="*Calibri-Bold-6914-Identity-H">
    <w:altName w:val="Calibri"/>
    <w:panose1 w:val="00000000000000000000"/>
    <w:charset w:val="00"/>
    <w:family w:val="auto"/>
    <w:notTrueType/>
    <w:pitch w:val="default"/>
    <w:sig w:usb0="00000003" w:usb1="00000000" w:usb2="00000000" w:usb3="00000000" w:csb0="00000001" w:csb1="00000000"/>
  </w:font>
  <w:font w:name="*Arial-7407-Identity-H">
    <w:altName w:val="Calibri"/>
    <w:panose1 w:val="00000000000000000000"/>
    <w:charset w:val="00"/>
    <w:family w:val="auto"/>
    <w:notTrueType/>
    <w:pitch w:val="default"/>
    <w:sig w:usb0="00000003" w:usb1="00000000" w:usb2="00000000" w:usb3="00000000" w:csb0="00000001" w:csb1="00000000"/>
  </w:font>
  <w:font w:name="*Arial-6352-Identity-H">
    <w:altName w:val="Calibri"/>
    <w:panose1 w:val="00000000000000000000"/>
    <w:charset w:val="00"/>
    <w:family w:val="auto"/>
    <w:notTrueType/>
    <w:pitch w:val="default"/>
    <w:sig w:usb0="00000003" w:usb1="00000000" w:usb2="00000000" w:usb3="00000000" w:csb0="00000001" w:csb1="00000000"/>
  </w:font>
  <w:font w:name="*Arial-6912-Identity-H">
    <w:altName w:val="Calibri"/>
    <w:panose1 w:val="00000000000000000000"/>
    <w:charset w:val="00"/>
    <w:family w:val="auto"/>
    <w:notTrueType/>
    <w:pitch w:val="default"/>
    <w:sig w:usb0="00000003" w:usb1="00000000" w:usb2="00000000" w:usb3="00000000" w:csb0="00000001" w:csb1="00000000"/>
  </w:font>
  <w:font w:name="*Microsoft Sans Serif-Bold-6914">
    <w:altName w:val="Calibri"/>
    <w:panose1 w:val="00000000000000000000"/>
    <w:charset w:val="00"/>
    <w:family w:val="auto"/>
    <w:notTrueType/>
    <w:pitch w:val="default"/>
    <w:sig w:usb0="00000003" w:usb1="00000000" w:usb2="00000000" w:usb3="00000000" w:csb0="00000001" w:csb1="00000000"/>
  </w:font>
  <w:font w:name="*Arial-7541-Identity-H">
    <w:altName w:val="Calibri"/>
    <w:panose1 w:val="00000000000000000000"/>
    <w:charset w:val="00"/>
    <w:family w:val="auto"/>
    <w:notTrueType/>
    <w:pitch w:val="default"/>
    <w:sig w:usb0="00000003" w:usb1="00000000" w:usb2="00000000" w:usb3="00000000" w:csb0="00000001" w:csb1="00000000"/>
  </w:font>
  <w:font w:name="*Microsoft Sans Serif-Bold-7543">
    <w:altName w:val="Calibri"/>
    <w:panose1 w:val="00000000000000000000"/>
    <w:charset w:val="00"/>
    <w:family w:val="auto"/>
    <w:notTrueType/>
    <w:pitch w:val="default"/>
    <w:sig w:usb0="00000003" w:usb1="00000000" w:usb2="00000000" w:usb3="00000000" w:csb0="00000001" w:csb1="00000000"/>
  </w:font>
  <w:font w:name="*Arial-5232-Identity-H">
    <w:altName w:val="Calibri"/>
    <w:panose1 w:val="00000000000000000000"/>
    <w:charset w:val="00"/>
    <w:family w:val="auto"/>
    <w:notTrueType/>
    <w:pitch w:val="default"/>
    <w:sig w:usb0="00000003" w:usb1="00000000" w:usb2="00000000" w:usb3="00000000" w:csb0="00000001" w:csb1="00000000"/>
  </w:font>
  <w:font w:name="*Arial-Bold-7123-Identity-H">
    <w:altName w:val="Calibri"/>
    <w:panose1 w:val="00000000000000000000"/>
    <w:charset w:val="00"/>
    <w:family w:val="auto"/>
    <w:notTrueType/>
    <w:pitch w:val="default"/>
    <w:sig w:usb0="00000003" w:usb1="00000000" w:usb2="00000000" w:usb3="00000000" w:csb0="00000001" w:csb1="00000000"/>
  </w:font>
  <w:font w:name="*Arial-7121-Identity-H">
    <w:altName w:val="Calibri"/>
    <w:panose1 w:val="00000000000000000000"/>
    <w:charset w:val="00"/>
    <w:family w:val="auto"/>
    <w:notTrueType/>
    <w:pitch w:val="default"/>
    <w:sig w:usb0="00000003" w:usb1="00000000" w:usb2="00000000" w:usb3="00000000" w:csb0="00000001" w:csb1="00000000"/>
  </w:font>
  <w:font w:name="*Arial-Bold-7122-Identity-H">
    <w:altName w:val="Calibri"/>
    <w:panose1 w:val="00000000000000000000"/>
    <w:charset w:val="00"/>
    <w:family w:val="auto"/>
    <w:notTrueType/>
    <w:pitch w:val="default"/>
    <w:sig w:usb0="00000003" w:usb1="00000000" w:usb2="00000000" w:usb3="00000000" w:csb0="00000001" w:csb1="00000000"/>
  </w:font>
  <w:font w:name="*Arial-7114-Identity-H">
    <w:altName w:val="Calibri"/>
    <w:panose1 w:val="00000000000000000000"/>
    <w:charset w:val="00"/>
    <w:family w:val="auto"/>
    <w:notTrueType/>
    <w:pitch w:val="default"/>
    <w:sig w:usb0="00000003" w:usb1="00000000" w:usb2="00000000" w:usb3="00000000" w:csb0="00000001" w:csb1="00000000"/>
  </w:font>
  <w:font w:name="*Microsoft Sans Serif-Bold-7116">
    <w:altName w:val="Calibri"/>
    <w:panose1 w:val="00000000000000000000"/>
    <w:charset w:val="00"/>
    <w:family w:val="auto"/>
    <w:notTrueType/>
    <w:pitch w:val="default"/>
    <w:sig w:usb0="00000003" w:usb1="00000000" w:usb2="00000000" w:usb3="00000000" w:csb0="00000001" w:csb1="00000000"/>
  </w:font>
  <w:font w:name="*Arial-6481-Identity-H">
    <w:altName w:val="Calibri"/>
    <w:panose1 w:val="00000000000000000000"/>
    <w:charset w:val="00"/>
    <w:family w:val="auto"/>
    <w:notTrueType/>
    <w:pitch w:val="default"/>
    <w:sig w:usb0="00000003" w:usb1="00000000" w:usb2="00000000" w:usb3="00000000" w:csb0="00000001" w:csb1="00000000"/>
  </w:font>
  <w:font w:name="*Arial-6984-Identity-H">
    <w:altName w:val="Calibri"/>
    <w:panose1 w:val="00000000000000000000"/>
    <w:charset w:val="00"/>
    <w:family w:val="auto"/>
    <w:notTrueType/>
    <w:pitch w:val="default"/>
    <w:sig w:usb0="00000003" w:usb1="00000000" w:usb2="00000000" w:usb3="00000000" w:csb0="00000001" w:csb1="00000000"/>
  </w:font>
  <w:font w:name="*Arial-Bold-8063-Identity-H">
    <w:altName w:val="Calibri"/>
    <w:panose1 w:val="00000000000000000000"/>
    <w:charset w:val="00"/>
    <w:family w:val="auto"/>
    <w:notTrueType/>
    <w:pitch w:val="default"/>
    <w:sig w:usb0="00000003" w:usb1="00000000" w:usb2="00000000" w:usb3="00000000" w:csb0="00000001" w:csb1="00000000"/>
  </w:font>
  <w:font w:name="*Arial-8065-Identity-H">
    <w:altName w:val="Calibri"/>
    <w:panose1 w:val="00000000000000000000"/>
    <w:charset w:val="00"/>
    <w:family w:val="auto"/>
    <w:notTrueType/>
    <w:pitch w:val="default"/>
    <w:sig w:usb0="00000003" w:usb1="00000000" w:usb2="00000000" w:usb3="00000000" w:csb0="00000001" w:csb1="00000000"/>
  </w:font>
  <w:font w:name="*Arial-8062-Identity-H">
    <w:altName w:val="Calibri"/>
    <w:panose1 w:val="00000000000000000000"/>
    <w:charset w:val="00"/>
    <w:family w:val="auto"/>
    <w:notTrueType/>
    <w:pitch w:val="default"/>
    <w:sig w:usb0="00000003" w:usb1="00000000" w:usb2="00000000" w:usb3="00000000" w:csb0="00000001" w:csb1="00000000"/>
  </w:font>
  <w:font w:name="*Arial-7151-Identity-H">
    <w:altName w:val="Calibri"/>
    <w:panose1 w:val="00000000000000000000"/>
    <w:charset w:val="00"/>
    <w:family w:val="auto"/>
    <w:notTrueType/>
    <w:pitch w:val="default"/>
    <w:sig w:usb0="00000003" w:usb1="00000000" w:usb2="00000000" w:usb3="00000000" w:csb0="00000001" w:csb1="00000000"/>
  </w:font>
  <w:font w:name="*Arial-7382-Identity-H">
    <w:altName w:val="Calibri"/>
    <w:panose1 w:val="00000000000000000000"/>
    <w:charset w:val="00"/>
    <w:family w:val="auto"/>
    <w:notTrueType/>
    <w:pitch w:val="default"/>
    <w:sig w:usb0="00000003" w:usb1="00000000" w:usb2="00000000" w:usb3="00000000" w:csb0="00000001" w:csb1="00000000"/>
  </w:font>
  <w:font w:name="*Arial-9888-Identity-H">
    <w:altName w:val="Calibri"/>
    <w:panose1 w:val="00000000000000000000"/>
    <w:charset w:val="00"/>
    <w:family w:val="auto"/>
    <w:notTrueType/>
    <w:pitch w:val="default"/>
    <w:sig w:usb0="00000003" w:usb1="00000000" w:usb2="00000000" w:usb3="00000000" w:csb0="00000001" w:csb1="00000000"/>
  </w:font>
  <w:font w:name="*Times New Roman-Italic-9881-Id">
    <w:altName w:val="Calibri"/>
    <w:panose1 w:val="00000000000000000000"/>
    <w:charset w:val="00"/>
    <w:family w:val="auto"/>
    <w:notTrueType/>
    <w:pitch w:val="default"/>
    <w:sig w:usb0="00000003" w:usb1="00000000" w:usb2="00000000" w:usb3="00000000" w:csb0="00000001" w:csb1="00000000"/>
  </w:font>
  <w:font w:name="*Arial-Italic-9889-Identity-H">
    <w:altName w:val="Calibri"/>
    <w:panose1 w:val="00000000000000000000"/>
    <w:charset w:val="00"/>
    <w:family w:val="auto"/>
    <w:notTrueType/>
    <w:pitch w:val="default"/>
    <w:sig w:usb0="00000003" w:usb1="00000000" w:usb2="00000000" w:usb3="00000000" w:csb0="00000001" w:csb1="00000000"/>
  </w:font>
  <w:font w:name="*Arial-8297-Identity-H">
    <w:altName w:val="Calibri"/>
    <w:panose1 w:val="00000000000000000000"/>
    <w:charset w:val="00"/>
    <w:family w:val="auto"/>
    <w:notTrueType/>
    <w:pitch w:val="default"/>
    <w:sig w:usb0="00000003" w:usb1="00000000" w:usb2="00000000" w:usb3="00000000" w:csb0="00000001" w:csb1="00000000"/>
  </w:font>
  <w:font w:name="*Arial-Italic-8298-Identity-H">
    <w:altName w:val="Calibri"/>
    <w:panose1 w:val="00000000000000000000"/>
    <w:charset w:val="00"/>
    <w:family w:val="auto"/>
    <w:notTrueType/>
    <w:pitch w:val="default"/>
    <w:sig w:usb0="00000003" w:usb1="00000000" w:usb2="00000000" w:usb3="00000000" w:csb0="00000001" w:csb1="00000000"/>
  </w:font>
  <w:font w:name="*Arial-5853-Identity-H">
    <w:altName w:val="Calibri"/>
    <w:panose1 w:val="00000000000000000000"/>
    <w:charset w:val="00"/>
    <w:family w:val="auto"/>
    <w:notTrueType/>
    <w:pitch w:val="default"/>
    <w:sig w:usb0="00000003" w:usb1="00000000" w:usb2="00000000" w:usb3="00000000" w:csb0="00000001" w:csb1="00000000"/>
  </w:font>
  <w:font w:name="*Arial-Bold-5854-Identity-H">
    <w:altName w:val="Calibri"/>
    <w:panose1 w:val="00000000000000000000"/>
    <w:charset w:val="00"/>
    <w:family w:val="auto"/>
    <w:notTrueType/>
    <w:pitch w:val="default"/>
    <w:sig w:usb0="00000003" w:usb1="00000000" w:usb2="00000000" w:usb3="00000000" w:csb0="00000001" w:csb1="00000000"/>
  </w:font>
  <w:font w:name="*Arial-8315-Identity-H">
    <w:altName w:val="Calibri"/>
    <w:panose1 w:val="00000000000000000000"/>
    <w:charset w:val="00"/>
    <w:family w:val="auto"/>
    <w:notTrueType/>
    <w:pitch w:val="default"/>
    <w:sig w:usb0="00000003" w:usb1="00000000" w:usb2="00000000" w:usb3="00000000" w:csb0="00000001" w:csb1="00000000"/>
  </w:font>
  <w:font w:name="*Arial-6887-Identity-H">
    <w:altName w:val="Calibri"/>
    <w:panose1 w:val="00000000000000000000"/>
    <w:charset w:val="00"/>
    <w:family w:val="auto"/>
    <w:notTrueType/>
    <w:pitch w:val="default"/>
    <w:sig w:usb0="00000003" w:usb1="00000000" w:usb2="00000000" w:usb3="00000000" w:csb0="00000001" w:csb1="00000000"/>
  </w:font>
  <w:font w:name="*Arial-Bold-6888-Identity-H">
    <w:altName w:val="Calibri"/>
    <w:panose1 w:val="00000000000000000000"/>
    <w:charset w:val="00"/>
    <w:family w:val="auto"/>
    <w:notTrueType/>
    <w:pitch w:val="default"/>
    <w:sig w:usb0="00000003" w:usb1="00000000" w:usb2="00000000" w:usb3="00000000" w:csb0="00000001" w:csb1="00000000"/>
  </w:font>
  <w:font w:name="*Arial-7454-Identity-H">
    <w:altName w:val="Calibri"/>
    <w:panose1 w:val="00000000000000000000"/>
    <w:charset w:val="00"/>
    <w:family w:val="auto"/>
    <w:notTrueType/>
    <w:pitch w:val="default"/>
    <w:sig w:usb0="00000003" w:usb1="00000000" w:usb2="00000000" w:usb3="00000000" w:csb0="00000001" w:csb1="00000000"/>
  </w:font>
  <w:font w:name="*Arial-7702-Identity-H">
    <w:altName w:val="Calibri"/>
    <w:panose1 w:val="00000000000000000000"/>
    <w:charset w:val="00"/>
    <w:family w:val="auto"/>
    <w:notTrueType/>
    <w:pitch w:val="default"/>
    <w:sig w:usb0="00000003" w:usb1="00000000" w:usb2="00000000" w:usb3="00000000" w:csb0="00000001" w:csb1="00000000"/>
  </w:font>
  <w:font w:name="*Arial-Italic-7703-Identity-H">
    <w:altName w:val="Calibri"/>
    <w:panose1 w:val="00000000000000000000"/>
    <w:charset w:val="00"/>
    <w:family w:val="auto"/>
    <w:notTrueType/>
    <w:pitch w:val="default"/>
    <w:sig w:usb0="00000003" w:usb1="00000000" w:usb2="00000000" w:usb3="00000000" w:csb0="00000001" w:csb1="00000000"/>
  </w:font>
  <w:font w:name="*Arial-6990-Identity-H">
    <w:altName w:val="Calibri"/>
    <w:panose1 w:val="00000000000000000000"/>
    <w:charset w:val="00"/>
    <w:family w:val="auto"/>
    <w:notTrueType/>
    <w:pitch w:val="default"/>
    <w:sig w:usb0="00000003" w:usb1="00000000" w:usb2="00000000" w:usb3="00000000" w:csb0="00000001" w:csb1="00000000"/>
  </w:font>
  <w:font w:name="*Arial-7085-Identity-H">
    <w:altName w:val="Calibri"/>
    <w:panose1 w:val="00000000000000000000"/>
    <w:charset w:val="00"/>
    <w:family w:val="auto"/>
    <w:notTrueType/>
    <w:pitch w:val="default"/>
    <w:sig w:usb0="00000003" w:usb1="00000000" w:usb2="00000000" w:usb3="00000000" w:csb0="00000001" w:csb1="00000000"/>
  </w:font>
  <w:font w:name="*Microsoft Sans Serif-Bold-7087">
    <w:altName w:val="Calibri"/>
    <w:panose1 w:val="00000000000000000000"/>
    <w:charset w:val="00"/>
    <w:family w:val="auto"/>
    <w:notTrueType/>
    <w:pitch w:val="default"/>
    <w:sig w:usb0="00000003" w:usb1="00000000" w:usb2="00000000" w:usb3="00000000" w:csb0="00000001" w:csb1="00000000"/>
  </w:font>
  <w:font w:name="*Arial-7646-Identity-H">
    <w:altName w:val="Calibri"/>
    <w:panose1 w:val="00000000000000000000"/>
    <w:charset w:val="00"/>
    <w:family w:val="auto"/>
    <w:notTrueType/>
    <w:pitch w:val="default"/>
    <w:sig w:usb0="00000003" w:usb1="00000000" w:usb2="00000000" w:usb3="00000000" w:csb0="00000001" w:csb1="00000000"/>
  </w:font>
  <w:font w:name="*Microsoft Sans Serif-Bold-7649">
    <w:altName w:val="Calibri"/>
    <w:panose1 w:val="00000000000000000000"/>
    <w:charset w:val="00"/>
    <w:family w:val="auto"/>
    <w:notTrueType/>
    <w:pitch w:val="default"/>
    <w:sig w:usb0="00000003" w:usb1="00000000" w:usb2="00000000" w:usb3="00000000" w:csb0="00000001" w:csb1="00000000"/>
  </w:font>
  <w:font w:name="*Arial-4941-Identity-H">
    <w:altName w:val="Calibri"/>
    <w:panose1 w:val="00000000000000000000"/>
    <w:charset w:val="00"/>
    <w:family w:val="auto"/>
    <w:notTrueType/>
    <w:pitch w:val="default"/>
    <w:sig w:usb0="00000003" w:usb1="00000000" w:usb2="00000000" w:usb3="00000000" w:csb0="00000001" w:csb1="00000000"/>
  </w:font>
  <w:font w:name="*Arial-Bold-7056-Identity-H">
    <w:altName w:val="Calibri"/>
    <w:panose1 w:val="00000000000000000000"/>
    <w:charset w:val="00"/>
    <w:family w:val="auto"/>
    <w:notTrueType/>
    <w:pitch w:val="default"/>
    <w:sig w:usb0="00000003" w:usb1="00000000" w:usb2="00000000" w:usb3="00000000" w:csb0="00000001" w:csb1="00000000"/>
  </w:font>
  <w:font w:name="*Arial-7054-Identity-H">
    <w:altName w:val="Calibri"/>
    <w:panose1 w:val="00000000000000000000"/>
    <w:charset w:val="00"/>
    <w:family w:val="auto"/>
    <w:notTrueType/>
    <w:pitch w:val="default"/>
    <w:sig w:usb0="00000003" w:usb1="00000000" w:usb2="00000000" w:usb3="00000000" w:csb0="00000001" w:csb1="00000000"/>
  </w:font>
  <w:font w:name="*Arial-Bold-7055-Identity-H">
    <w:altName w:val="Calibri"/>
    <w:panose1 w:val="00000000000000000000"/>
    <w:charset w:val="00"/>
    <w:family w:val="auto"/>
    <w:notTrueType/>
    <w:pitch w:val="default"/>
    <w:sig w:usb0="00000003" w:usb1="00000000" w:usb2="00000000" w:usb3="00000000" w:csb0="00000001" w:csb1="00000000"/>
  </w:font>
  <w:font w:name="*Arial-6586-Identity-H">
    <w:altName w:val="Calibri"/>
    <w:panose1 w:val="00000000000000000000"/>
    <w:charset w:val="00"/>
    <w:family w:val="auto"/>
    <w:notTrueType/>
    <w:pitch w:val="default"/>
    <w:sig w:usb0="00000003" w:usb1="00000000" w:usb2="00000000" w:usb3="00000000" w:csb0="00000001" w:csb1="00000000"/>
  </w:font>
  <w:font w:name="*Microsoft Sans Serif-Bold-6588">
    <w:altName w:val="Calibri"/>
    <w:panose1 w:val="00000000000000000000"/>
    <w:charset w:val="00"/>
    <w:family w:val="auto"/>
    <w:notTrueType/>
    <w:pitch w:val="default"/>
    <w:sig w:usb0="00000003" w:usb1="00000000" w:usb2="00000000" w:usb3="00000000" w:csb0="00000001" w:csb1="00000000"/>
  </w:font>
  <w:font w:name="*Arial-7150-Identity-H">
    <w:altName w:val="Calibri"/>
    <w:panose1 w:val="00000000000000000000"/>
    <w:charset w:val="00"/>
    <w:family w:val="auto"/>
    <w:notTrueType/>
    <w:pitch w:val="default"/>
    <w:sig w:usb0="00000003" w:usb1="00000000" w:usb2="00000000" w:usb3="00000000" w:csb0="00000001" w:csb1="00000000"/>
  </w:font>
  <w:font w:name="*Arial-Italic-7151-Identity-H">
    <w:altName w:val="Calibri"/>
    <w:panose1 w:val="00000000000000000000"/>
    <w:charset w:val="00"/>
    <w:family w:val="auto"/>
    <w:notTrueType/>
    <w:pitch w:val="default"/>
    <w:sig w:usb0="00000003" w:usb1="00000000" w:usb2="00000000" w:usb3="00000000" w:csb0="00000001" w:csb1="00000000"/>
  </w:font>
  <w:font w:name="*Arial-7122-Identity-H">
    <w:altName w:val="Calibri"/>
    <w:panose1 w:val="00000000000000000000"/>
    <w:charset w:val="00"/>
    <w:family w:val="auto"/>
    <w:notTrueType/>
    <w:pitch w:val="default"/>
    <w:sig w:usb0="00000003" w:usb1="00000000" w:usb2="00000000" w:usb3="00000000" w:csb0="00000001" w:csb1="00000000"/>
  </w:font>
  <w:font w:name="*Arial-Bold-7975-Identity-H">
    <w:altName w:val="Calibri"/>
    <w:panose1 w:val="00000000000000000000"/>
    <w:charset w:val="00"/>
    <w:family w:val="auto"/>
    <w:notTrueType/>
    <w:pitch w:val="default"/>
    <w:sig w:usb0="00000003" w:usb1="00000000" w:usb2="00000000" w:usb3="00000000" w:csb0="00000001" w:csb1="00000000"/>
  </w:font>
  <w:font w:name="*Arial-7976-Identity-H">
    <w:altName w:val="Calibri"/>
    <w:panose1 w:val="00000000000000000000"/>
    <w:charset w:val="00"/>
    <w:family w:val="auto"/>
    <w:notTrueType/>
    <w:pitch w:val="default"/>
    <w:sig w:usb0="00000003" w:usb1="00000000" w:usb2="00000000" w:usb3="00000000" w:csb0="00000001" w:csb1="00000000"/>
  </w:font>
  <w:font w:name="*Arial-7974-Identity-H">
    <w:altName w:val="Calibri"/>
    <w:panose1 w:val="00000000000000000000"/>
    <w:charset w:val="00"/>
    <w:family w:val="auto"/>
    <w:notTrueType/>
    <w:pitch w:val="default"/>
    <w:sig w:usb0="00000003" w:usb1="00000000" w:usb2="00000000" w:usb3="00000000" w:csb0="00000001" w:csb1="00000000"/>
  </w:font>
  <w:font w:name="*Arial-7698-Identity-H">
    <w:altName w:val="Calibri"/>
    <w:panose1 w:val="00000000000000000000"/>
    <w:charset w:val="00"/>
    <w:family w:val="auto"/>
    <w:notTrueType/>
    <w:pitch w:val="default"/>
    <w:sig w:usb0="00000003" w:usb1="00000000" w:usb2="00000000" w:usb3="00000000" w:csb0="00000001" w:csb1="00000000"/>
  </w:font>
  <w:font w:name="*Arial-7090-Identity-H">
    <w:altName w:val="Calibri"/>
    <w:panose1 w:val="00000000000000000000"/>
    <w:charset w:val="00"/>
    <w:family w:val="auto"/>
    <w:notTrueType/>
    <w:pitch w:val="default"/>
    <w:sig w:usb0="00000003" w:usb1="00000000" w:usb2="00000000" w:usb3="00000000" w:csb0="00000001" w:csb1="00000000"/>
  </w:font>
  <w:font w:name="*Arial-9928-Identity-H">
    <w:altName w:val="Calibri"/>
    <w:panose1 w:val="00000000000000000000"/>
    <w:charset w:val="00"/>
    <w:family w:val="auto"/>
    <w:notTrueType/>
    <w:pitch w:val="default"/>
    <w:sig w:usb0="00000003" w:usb1="00000000" w:usb2="00000000" w:usb3="00000000" w:csb0="00000001" w:csb1="00000000"/>
  </w:font>
  <w:font w:name="*Times New Roman-Italic-9926-Id">
    <w:altName w:val="Calibri"/>
    <w:panose1 w:val="00000000000000000000"/>
    <w:charset w:val="00"/>
    <w:family w:val="auto"/>
    <w:notTrueType/>
    <w:pitch w:val="default"/>
    <w:sig w:usb0="00000003" w:usb1="00000000" w:usb2="00000000" w:usb3="00000000" w:csb0="00000001" w:csb1="00000000"/>
  </w:font>
  <w:font w:name="*Arial-Italic-9929-Identity-H">
    <w:altName w:val="Calibri"/>
    <w:panose1 w:val="00000000000000000000"/>
    <w:charset w:val="00"/>
    <w:family w:val="auto"/>
    <w:notTrueType/>
    <w:pitch w:val="default"/>
    <w:sig w:usb0="00000003" w:usb1="00000000" w:usb2="00000000" w:usb3="00000000" w:csb0="00000001" w:csb1="00000000"/>
  </w:font>
  <w:font w:name="*Arial-9927-Identity-H">
    <w:altName w:val="Calibri"/>
    <w:panose1 w:val="00000000000000000000"/>
    <w:charset w:val="00"/>
    <w:family w:val="auto"/>
    <w:notTrueType/>
    <w:pitch w:val="default"/>
    <w:sig w:usb0="00000003" w:usb1="00000000" w:usb2="00000000" w:usb3="00000000" w:csb0="00000001" w:csb1="00000000"/>
  </w:font>
  <w:font w:name="*Arial-8596-Identity-H">
    <w:altName w:val="Calibri"/>
    <w:panose1 w:val="00000000000000000000"/>
    <w:charset w:val="00"/>
    <w:family w:val="auto"/>
    <w:notTrueType/>
    <w:pitch w:val="default"/>
    <w:sig w:usb0="00000003" w:usb1="00000000" w:usb2="00000000" w:usb3="00000000" w:csb0="00000001" w:csb1="00000000"/>
  </w:font>
  <w:font w:name="*Microsoft Sans Serif-Italic-85">
    <w:altName w:val="Calibri"/>
    <w:panose1 w:val="00000000000000000000"/>
    <w:charset w:val="00"/>
    <w:family w:val="auto"/>
    <w:notTrueType/>
    <w:pitch w:val="default"/>
    <w:sig w:usb0="00000003" w:usb1="00000000" w:usb2="00000000" w:usb3="00000000" w:csb0="00000001" w:csb1="00000000"/>
  </w:font>
  <w:font w:name="*Arial-8172-Identity-H">
    <w:altName w:val="Calibri"/>
    <w:panose1 w:val="00000000000000000000"/>
    <w:charset w:val="00"/>
    <w:family w:val="auto"/>
    <w:notTrueType/>
    <w:pitch w:val="default"/>
    <w:sig w:usb0="00000003" w:usb1="00000000" w:usb2="00000000" w:usb3="00000000" w:csb0="00000001" w:csb1="00000000"/>
  </w:font>
  <w:font w:name="*Arial-Italic-8173-Identity-H">
    <w:altName w:val="Calibri"/>
    <w:panose1 w:val="00000000000000000000"/>
    <w:charset w:val="00"/>
    <w:family w:val="auto"/>
    <w:notTrueType/>
    <w:pitch w:val="default"/>
    <w:sig w:usb0="00000003" w:usb1="00000000" w:usb2="00000000" w:usb3="00000000" w:csb0="00000001" w:csb1="00000000"/>
  </w:font>
  <w:font w:name="*Arial-5023-Identity-H">
    <w:altName w:val="Calibri"/>
    <w:panose1 w:val="00000000000000000000"/>
    <w:charset w:val="00"/>
    <w:family w:val="auto"/>
    <w:notTrueType/>
    <w:pitch w:val="default"/>
    <w:sig w:usb0="00000003" w:usb1="00000000" w:usb2="00000000" w:usb3="00000000" w:csb0="00000001" w:csb1="00000000"/>
  </w:font>
  <w:font w:name="*Arial-Bold-5024-Identity-H">
    <w:altName w:val="Calibri"/>
    <w:panose1 w:val="00000000000000000000"/>
    <w:charset w:val="00"/>
    <w:family w:val="auto"/>
    <w:notTrueType/>
    <w:pitch w:val="default"/>
    <w:sig w:usb0="00000003" w:usb1="00000000" w:usb2="00000000" w:usb3="00000000" w:csb0="00000001" w:csb1="00000000"/>
  </w:font>
  <w:font w:name="*Arial-8068-Identity-H">
    <w:altName w:val="Calibri"/>
    <w:panose1 w:val="00000000000000000000"/>
    <w:charset w:val="00"/>
    <w:family w:val="auto"/>
    <w:notTrueType/>
    <w:pitch w:val="default"/>
    <w:sig w:usb0="00000003" w:usb1="00000000" w:usb2="00000000" w:usb3="00000000" w:csb0="00000001" w:csb1="00000000"/>
  </w:font>
  <w:font w:name="*Microsoft Sans Serif-Italic-80">
    <w:altName w:val="Calibri"/>
    <w:panose1 w:val="00000000000000000000"/>
    <w:charset w:val="00"/>
    <w:family w:val="auto"/>
    <w:notTrueType/>
    <w:pitch w:val="default"/>
    <w:sig w:usb0="00000003" w:usb1="00000000" w:usb2="00000000" w:usb3="00000000" w:csb0="00000001" w:csb1="00000000"/>
  </w:font>
  <w:font w:name="*Arial-Bold-8069-Identity-H">
    <w:altName w:val="Calibri"/>
    <w:panose1 w:val="00000000000000000000"/>
    <w:charset w:val="00"/>
    <w:family w:val="auto"/>
    <w:notTrueType/>
    <w:pitch w:val="default"/>
    <w:sig w:usb0="00000003" w:usb1="00000000" w:usb2="00000000" w:usb3="00000000" w:csb0="00000001" w:csb1="00000000"/>
  </w:font>
  <w:font w:name="*Arial-6411-Identity-H">
    <w:altName w:val="Calibri"/>
    <w:panose1 w:val="00000000000000000000"/>
    <w:charset w:val="00"/>
    <w:family w:val="auto"/>
    <w:notTrueType/>
    <w:pitch w:val="default"/>
    <w:sig w:usb0="00000003" w:usb1="00000000" w:usb2="00000000" w:usb3="00000000" w:csb0="00000001" w:csb1="00000000"/>
  </w:font>
  <w:font w:name="*Calibri-Bold-6410-Identity-H">
    <w:altName w:val="Calibri"/>
    <w:panose1 w:val="00000000000000000000"/>
    <w:charset w:val="00"/>
    <w:family w:val="auto"/>
    <w:notTrueType/>
    <w:pitch w:val="default"/>
    <w:sig w:usb0="00000003" w:usb1="00000000" w:usb2="00000000" w:usb3="00000000" w:csb0="00000001" w:csb1="00000000"/>
  </w:font>
  <w:font w:name="*Arial-8154-Identity-H">
    <w:altName w:val="Calibri"/>
    <w:panose1 w:val="00000000000000000000"/>
    <w:charset w:val="00"/>
    <w:family w:val="auto"/>
    <w:notTrueType/>
    <w:pitch w:val="default"/>
    <w:sig w:usb0="00000003" w:usb1="00000000" w:usb2="00000000" w:usb3="00000000" w:csb0="00000001" w:csb1="00000000"/>
  </w:font>
  <w:font w:name="*Arial-8907-Identity-H">
    <w:altName w:val="Calibri"/>
    <w:panose1 w:val="00000000000000000000"/>
    <w:charset w:val="00"/>
    <w:family w:val="auto"/>
    <w:notTrueType/>
    <w:pitch w:val="default"/>
    <w:sig w:usb0="00000003" w:usb1="00000000" w:usb2="00000000" w:usb3="00000000" w:csb0="00000001" w:csb1="00000000"/>
  </w:font>
  <w:font w:name="*Arial-Italic-8908-Identity-H">
    <w:altName w:val="Calibri"/>
    <w:panose1 w:val="00000000000000000000"/>
    <w:charset w:val="00"/>
    <w:family w:val="auto"/>
    <w:notTrueType/>
    <w:pitch w:val="default"/>
    <w:sig w:usb0="00000003" w:usb1="00000000" w:usb2="00000000" w:usb3="00000000" w:csb0="00000001" w:csb1="00000000"/>
  </w:font>
  <w:font w:name="*Arial-7526-Identity-H">
    <w:altName w:val="Calibri"/>
    <w:panose1 w:val="00000000000000000000"/>
    <w:charset w:val="00"/>
    <w:family w:val="auto"/>
    <w:notTrueType/>
    <w:pitch w:val="default"/>
    <w:sig w:usb0="00000003" w:usb1="00000000" w:usb2="00000000" w:usb3="00000000" w:csb0="00000001" w:csb1="00000000"/>
  </w:font>
  <w:font w:name="*Arial-Italic-7527-Identity-H">
    <w:altName w:val="Calibri"/>
    <w:panose1 w:val="00000000000000000000"/>
    <w:charset w:val="00"/>
    <w:family w:val="auto"/>
    <w:notTrueType/>
    <w:pitch w:val="default"/>
    <w:sig w:usb0="00000003" w:usb1="00000000" w:usb2="00000000" w:usb3="00000000" w:csb0="00000001" w:csb1="00000000"/>
  </w:font>
  <w:font w:name="*Arial-8288-Identity-H">
    <w:altName w:val="Calibri"/>
    <w:panose1 w:val="00000000000000000000"/>
    <w:charset w:val="00"/>
    <w:family w:val="auto"/>
    <w:notTrueType/>
    <w:pitch w:val="default"/>
    <w:sig w:usb0="00000003" w:usb1="00000000" w:usb2="00000000" w:usb3="00000000" w:csb0="00000001" w:csb1="00000000"/>
  </w:font>
  <w:font w:name="*Arial-Italic-8289-Identity-H">
    <w:altName w:val="Calibri"/>
    <w:panose1 w:val="00000000000000000000"/>
    <w:charset w:val="00"/>
    <w:family w:val="auto"/>
    <w:notTrueType/>
    <w:pitch w:val="default"/>
    <w:sig w:usb0="00000003" w:usb1="00000000" w:usb2="00000000" w:usb3="00000000" w:csb0="00000001" w:csb1="00000000"/>
  </w:font>
  <w:font w:name="*Arial-6654-Identity-H">
    <w:altName w:val="Calibri"/>
    <w:panose1 w:val="00000000000000000000"/>
    <w:charset w:val="00"/>
    <w:family w:val="auto"/>
    <w:notTrueType/>
    <w:pitch w:val="default"/>
    <w:sig w:usb0="00000003" w:usb1="00000000" w:usb2="00000000" w:usb3="00000000" w:csb0="00000001" w:csb1="00000000"/>
  </w:font>
  <w:font w:name="*Calibri-Bold-6653-Identity-H">
    <w:altName w:val="Calibri"/>
    <w:panose1 w:val="00000000000000000000"/>
    <w:charset w:val="00"/>
    <w:family w:val="auto"/>
    <w:notTrueType/>
    <w:pitch w:val="default"/>
    <w:sig w:usb0="00000003" w:usb1="00000000" w:usb2="00000000" w:usb3="00000000" w:csb0="00000001" w:csb1="00000000"/>
  </w:font>
  <w:font w:name="*Arial-7708-Identity-H">
    <w:altName w:val="Calibri"/>
    <w:panose1 w:val="00000000000000000000"/>
    <w:charset w:val="00"/>
    <w:family w:val="auto"/>
    <w:notTrueType/>
    <w:pitch w:val="default"/>
    <w:sig w:usb0="00000003" w:usb1="00000000" w:usb2="00000000" w:usb3="00000000" w:csb0="00000001" w:csb1="00000000"/>
  </w:font>
  <w:font w:name="*Arial-Bold-7709-Identity-H">
    <w:altName w:val="Calibri"/>
    <w:panose1 w:val="00000000000000000000"/>
    <w:charset w:val="00"/>
    <w:family w:val="auto"/>
    <w:notTrueType/>
    <w:pitch w:val="default"/>
    <w:sig w:usb0="00000003" w:usb1="00000000" w:usb2="00000000" w:usb3="00000000" w:csb0="00000001" w:csb1="00000000"/>
  </w:font>
  <w:font w:name="*Arial-5303-Identity-H">
    <w:altName w:val="Calibri"/>
    <w:panose1 w:val="00000000000000000000"/>
    <w:charset w:val="00"/>
    <w:family w:val="auto"/>
    <w:notTrueType/>
    <w:pitch w:val="default"/>
    <w:sig w:usb0="00000003" w:usb1="00000000" w:usb2="00000000" w:usb3="00000000" w:csb0="00000001" w:csb1="00000000"/>
  </w:font>
  <w:font w:name="*Arial-Bold-6925-Identity-H">
    <w:altName w:val="Calibri"/>
    <w:panose1 w:val="00000000000000000000"/>
    <w:charset w:val="00"/>
    <w:family w:val="auto"/>
    <w:notTrueType/>
    <w:pitch w:val="default"/>
    <w:sig w:usb0="00000003" w:usb1="00000000" w:usb2="00000000" w:usb3="00000000" w:csb0="00000001" w:csb1="00000000"/>
  </w:font>
  <w:font w:name="*Arial-6924-Identity-H">
    <w:altName w:val="Calibri"/>
    <w:panose1 w:val="00000000000000000000"/>
    <w:charset w:val="00"/>
    <w:family w:val="auto"/>
    <w:notTrueType/>
    <w:pitch w:val="default"/>
    <w:sig w:usb0="00000003" w:usb1="00000000" w:usb2="00000000" w:usb3="00000000" w:csb0="00000001" w:csb1="00000000"/>
  </w:font>
  <w:font w:name="*Microsoft Sans Serif-Bold-6927">
    <w:altName w:val="Calibri"/>
    <w:panose1 w:val="00000000000000000000"/>
    <w:charset w:val="00"/>
    <w:family w:val="auto"/>
    <w:notTrueType/>
    <w:pitch w:val="default"/>
    <w:sig w:usb0="00000003" w:usb1="00000000" w:usb2="00000000" w:usb3="00000000" w:csb0="00000001" w:csb1="00000000"/>
  </w:font>
  <w:font w:name="*Microsoft Sans Serif-Bold-6926">
    <w:altName w:val="Calibri"/>
    <w:panose1 w:val="00000000000000000000"/>
    <w:charset w:val="00"/>
    <w:family w:val="auto"/>
    <w:notTrueType/>
    <w:pitch w:val="default"/>
    <w:sig w:usb0="00000003" w:usb1="00000000" w:usb2="00000000" w:usb3="00000000" w:csb0="00000001" w:csb1="00000000"/>
  </w:font>
  <w:font w:name="*Arial-6577-Identity-H">
    <w:altName w:val="Calibri"/>
    <w:panose1 w:val="00000000000000000000"/>
    <w:charset w:val="00"/>
    <w:family w:val="auto"/>
    <w:notTrueType/>
    <w:pitch w:val="default"/>
    <w:sig w:usb0="00000003" w:usb1="00000000" w:usb2="00000000" w:usb3="00000000" w:csb0="00000001" w:csb1="00000000"/>
  </w:font>
  <w:font w:name="*Microsoft Sans Serif-Bold-6579">
    <w:altName w:val="Calibri"/>
    <w:panose1 w:val="00000000000000000000"/>
    <w:charset w:val="00"/>
    <w:family w:val="auto"/>
    <w:notTrueType/>
    <w:pitch w:val="default"/>
    <w:sig w:usb0="00000003" w:usb1="00000000" w:usb2="00000000" w:usb3="00000000" w:csb0="00000001" w:csb1="00000000"/>
  </w:font>
  <w:font w:name="*Arial-6962-Identity-H">
    <w:altName w:val="Calibri"/>
    <w:panose1 w:val="00000000000000000000"/>
    <w:charset w:val="00"/>
    <w:family w:val="auto"/>
    <w:notTrueType/>
    <w:pitch w:val="default"/>
    <w:sig w:usb0="00000003" w:usb1="00000000" w:usb2="00000000" w:usb3="00000000" w:csb0="00000001" w:csb1="00000000"/>
  </w:font>
  <w:font w:name="*Arial-6693-Identity-H">
    <w:altName w:val="Calibri"/>
    <w:panose1 w:val="00000000000000000000"/>
    <w:charset w:val="00"/>
    <w:family w:val="auto"/>
    <w:notTrueType/>
    <w:pitch w:val="default"/>
    <w:sig w:usb0="00000003" w:usb1="00000000" w:usb2="00000000" w:usb3="00000000" w:csb0="00000001" w:csb1="00000000"/>
  </w:font>
  <w:font w:name="*Arial-Bold-7693-Identity-H">
    <w:altName w:val="Calibri"/>
    <w:panose1 w:val="00000000000000000000"/>
    <w:charset w:val="00"/>
    <w:family w:val="auto"/>
    <w:notTrueType/>
    <w:pitch w:val="default"/>
    <w:sig w:usb0="00000003" w:usb1="00000000" w:usb2="00000000" w:usb3="00000000" w:csb0="00000001" w:csb1="00000000"/>
  </w:font>
  <w:font w:name="*Microsoft Sans Serif-7695-Iden">
    <w:altName w:val="Calibri"/>
    <w:panose1 w:val="00000000000000000000"/>
    <w:charset w:val="00"/>
    <w:family w:val="auto"/>
    <w:notTrueType/>
    <w:pitch w:val="default"/>
    <w:sig w:usb0="00000003" w:usb1="00000000" w:usb2="00000000" w:usb3="00000000" w:csb0="00000001" w:csb1="00000000"/>
  </w:font>
  <w:font w:name="*Arial-7692-Identity-H">
    <w:altName w:val="Calibri"/>
    <w:panose1 w:val="00000000000000000000"/>
    <w:charset w:val="00"/>
    <w:family w:val="auto"/>
    <w:notTrueType/>
    <w:pitch w:val="default"/>
    <w:sig w:usb0="00000003" w:usb1="00000000" w:usb2="00000000" w:usb3="00000000" w:csb0="00000001" w:csb1="00000000"/>
  </w:font>
  <w:font w:name="*Arial-7644-Identity-H">
    <w:altName w:val="Calibri"/>
    <w:panose1 w:val="00000000000000000000"/>
    <w:charset w:val="00"/>
    <w:family w:val="auto"/>
    <w:notTrueType/>
    <w:pitch w:val="default"/>
    <w:sig w:usb0="00000003" w:usb1="00000000" w:usb2="00000000" w:usb3="00000000" w:csb0="00000001" w:csb1="00000000"/>
  </w:font>
  <w:font w:name="*Arial-7357-Identity-H">
    <w:altName w:val="Calibri"/>
    <w:panose1 w:val="00000000000000000000"/>
    <w:charset w:val="00"/>
    <w:family w:val="auto"/>
    <w:notTrueType/>
    <w:pitch w:val="default"/>
    <w:sig w:usb0="00000003" w:usb1="00000000" w:usb2="00000000" w:usb3="00000000" w:csb0="00000001" w:csb1="00000000"/>
  </w:font>
  <w:font w:name="*Arial-9967-Identity-H">
    <w:altName w:val="Calibri"/>
    <w:panose1 w:val="00000000000000000000"/>
    <w:charset w:val="00"/>
    <w:family w:val="auto"/>
    <w:notTrueType/>
    <w:pitch w:val="default"/>
    <w:sig w:usb0="00000003" w:usb1="00000000" w:usb2="00000000" w:usb3="00000000" w:csb0="00000001" w:csb1="00000000"/>
  </w:font>
  <w:font w:name="*Times New Roman-Italic-9964-Id">
    <w:altName w:val="Calibri"/>
    <w:panose1 w:val="00000000000000000000"/>
    <w:charset w:val="00"/>
    <w:family w:val="auto"/>
    <w:notTrueType/>
    <w:pitch w:val="default"/>
    <w:sig w:usb0="00000003" w:usb1="00000000" w:usb2="00000000" w:usb3="00000000" w:csb0="00000001" w:csb1="00000000"/>
  </w:font>
  <w:font w:name="*Arial-Italic-9968-Identity-H">
    <w:altName w:val="Calibri"/>
    <w:panose1 w:val="00000000000000000000"/>
    <w:charset w:val="00"/>
    <w:family w:val="auto"/>
    <w:notTrueType/>
    <w:pitch w:val="default"/>
    <w:sig w:usb0="00000003" w:usb1="00000000" w:usb2="00000000" w:usb3="00000000" w:csb0="00000001" w:csb1="00000000"/>
  </w:font>
  <w:font w:name="*Microsoft Sans Serif-Italic-99">
    <w:altName w:val="Calibri"/>
    <w:panose1 w:val="00000000000000000000"/>
    <w:charset w:val="00"/>
    <w:family w:val="auto"/>
    <w:notTrueType/>
    <w:pitch w:val="default"/>
    <w:sig w:usb0="00000003" w:usb1="00000000" w:usb2="00000000" w:usb3="00000000" w:csb0="00000001" w:csb1="00000000"/>
  </w:font>
  <w:font w:name="*Times New Roman-9965-Identity-">
    <w:altName w:val="Calibri"/>
    <w:panose1 w:val="00000000000000000000"/>
    <w:charset w:val="00"/>
    <w:family w:val="auto"/>
    <w:notTrueType/>
    <w:pitch w:val="default"/>
    <w:sig w:usb0="00000003" w:usb1="00000000" w:usb2="00000000" w:usb3="00000000" w:csb0="00000001" w:csb1="00000000"/>
  </w:font>
  <w:font w:name="*Arial-9966-Identity-H">
    <w:altName w:val="Calibri"/>
    <w:panose1 w:val="00000000000000000000"/>
    <w:charset w:val="00"/>
    <w:family w:val="auto"/>
    <w:notTrueType/>
    <w:pitch w:val="default"/>
    <w:sig w:usb0="00000003" w:usb1="00000000" w:usb2="00000000" w:usb3="00000000" w:csb0="00000001" w:csb1="00000000"/>
  </w:font>
  <w:font w:name="*Arial-8502-Identity-H">
    <w:altName w:val="Calibri"/>
    <w:panose1 w:val="00000000000000000000"/>
    <w:charset w:val="00"/>
    <w:family w:val="auto"/>
    <w:notTrueType/>
    <w:pitch w:val="default"/>
    <w:sig w:usb0="00000003" w:usb1="00000000" w:usb2="00000000" w:usb3="00000000" w:csb0="00000001" w:csb1="00000000"/>
  </w:font>
  <w:font w:name="*Arial-Italic-8503-Identity-H">
    <w:altName w:val="Calibri"/>
    <w:panose1 w:val="00000000000000000000"/>
    <w:charset w:val="00"/>
    <w:family w:val="auto"/>
    <w:notTrueType/>
    <w:pitch w:val="default"/>
    <w:sig w:usb0="00000003" w:usb1="00000000" w:usb2="00000000" w:usb3="00000000" w:csb0="00000001" w:csb1="00000000"/>
  </w:font>
  <w:font w:name="*Arial-5449-Identity-H">
    <w:altName w:val="Calibri"/>
    <w:panose1 w:val="00000000000000000000"/>
    <w:charset w:val="00"/>
    <w:family w:val="auto"/>
    <w:notTrueType/>
    <w:pitch w:val="default"/>
    <w:sig w:usb0="00000003" w:usb1="00000000" w:usb2="00000000" w:usb3="00000000" w:csb0="00000001" w:csb1="00000000"/>
  </w:font>
  <w:font w:name="*Arial-Bold-5450-Identity-H">
    <w:altName w:val="Calibri"/>
    <w:panose1 w:val="00000000000000000000"/>
    <w:charset w:val="00"/>
    <w:family w:val="auto"/>
    <w:notTrueType/>
    <w:pitch w:val="default"/>
    <w:sig w:usb0="00000003" w:usb1="00000000" w:usb2="00000000" w:usb3="00000000" w:csb0="00000001" w:csb1="00000000"/>
  </w:font>
  <w:font w:name="*Arial-7828-Identity-H">
    <w:altName w:val="Calibri"/>
    <w:panose1 w:val="00000000000000000000"/>
    <w:charset w:val="00"/>
    <w:family w:val="auto"/>
    <w:notTrueType/>
    <w:pitch w:val="default"/>
    <w:sig w:usb0="00000003" w:usb1="00000000" w:usb2="00000000" w:usb3="00000000" w:csb0="00000001" w:csb1="00000000"/>
  </w:font>
  <w:font w:name="*Microsoft Sans Serif-Italic-78">
    <w:altName w:val="Calibri"/>
    <w:panose1 w:val="00000000000000000000"/>
    <w:charset w:val="00"/>
    <w:family w:val="auto"/>
    <w:notTrueType/>
    <w:pitch w:val="default"/>
    <w:sig w:usb0="00000003" w:usb1="00000000" w:usb2="00000000" w:usb3="00000000" w:csb0="00000001" w:csb1="00000000"/>
  </w:font>
  <w:font w:name="*Arial-Bold-6502-Identity-H">
    <w:altName w:val="Calibri"/>
    <w:panose1 w:val="00000000000000000000"/>
    <w:charset w:val="00"/>
    <w:family w:val="auto"/>
    <w:notTrueType/>
    <w:pitch w:val="default"/>
    <w:sig w:usb0="00000003" w:usb1="00000000" w:usb2="00000000" w:usb3="00000000" w:csb0="00000001" w:csb1="00000000"/>
  </w:font>
  <w:font w:name="*Arial-6501-Identity-H">
    <w:altName w:val="Calibri"/>
    <w:panose1 w:val="00000000000000000000"/>
    <w:charset w:val="00"/>
    <w:family w:val="auto"/>
    <w:notTrueType/>
    <w:pitch w:val="default"/>
    <w:sig w:usb0="00000003" w:usb1="00000000" w:usb2="00000000" w:usb3="00000000" w:csb0="00000001" w:csb1="00000000"/>
  </w:font>
  <w:font w:name="*Arial-6963-Identity-H">
    <w:altName w:val="Calibri"/>
    <w:panose1 w:val="00000000000000000000"/>
    <w:charset w:val="00"/>
    <w:family w:val="auto"/>
    <w:notTrueType/>
    <w:pitch w:val="default"/>
    <w:sig w:usb0="00000003" w:usb1="00000000" w:usb2="00000000" w:usb3="00000000" w:csb0="00000001" w:csb1="00000000"/>
  </w:font>
  <w:font w:name="*Arial-6471-Identity-H">
    <w:altName w:val="Calibri"/>
    <w:panose1 w:val="00000000000000000000"/>
    <w:charset w:val="00"/>
    <w:family w:val="auto"/>
    <w:notTrueType/>
    <w:pitch w:val="default"/>
    <w:sig w:usb0="00000003" w:usb1="00000000" w:usb2="00000000" w:usb3="00000000" w:csb0="00000001" w:csb1="00000000"/>
  </w:font>
  <w:font w:name="*Microsoft Sans Serif-Bold-6474">
    <w:altName w:val="Calibri"/>
    <w:panose1 w:val="00000000000000000000"/>
    <w:charset w:val="00"/>
    <w:family w:val="auto"/>
    <w:notTrueType/>
    <w:pitch w:val="default"/>
    <w:sig w:usb0="00000003" w:usb1="00000000" w:usb2="00000000" w:usb3="00000000" w:csb0="00000001" w:csb1="00000000"/>
  </w:font>
  <w:font w:name="*Arial-6751-Identity-H">
    <w:altName w:val="Calibri"/>
    <w:panose1 w:val="00000000000000000000"/>
    <w:charset w:val="00"/>
    <w:family w:val="auto"/>
    <w:notTrueType/>
    <w:pitch w:val="default"/>
    <w:sig w:usb0="00000003" w:usb1="00000000" w:usb2="00000000" w:usb3="00000000" w:csb0="00000001" w:csb1="00000000"/>
  </w:font>
  <w:font w:name="*Arial-6756-Identity-H">
    <w:altName w:val="Calibri"/>
    <w:panose1 w:val="00000000000000000000"/>
    <w:charset w:val="00"/>
    <w:family w:val="auto"/>
    <w:notTrueType/>
    <w:pitch w:val="default"/>
    <w:sig w:usb0="00000003" w:usb1="00000000" w:usb2="00000000" w:usb3="00000000" w:csb0="00000001" w:csb1="00000000"/>
  </w:font>
  <w:font w:name="*Arial-Bold-6757-Identity-H">
    <w:altName w:val="Calibri"/>
    <w:panose1 w:val="00000000000000000000"/>
    <w:charset w:val="00"/>
    <w:family w:val="auto"/>
    <w:notTrueType/>
    <w:pitch w:val="default"/>
    <w:sig w:usb0="00000003" w:usb1="00000000" w:usb2="00000000" w:usb3="00000000" w:csb0="00000001" w:csb1="00000000"/>
  </w:font>
  <w:font w:name="*Arial-5586-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B2A5B"/>
    <w:rsid w:val="000D463C"/>
    <w:rsid w:val="000D6363"/>
    <w:rsid w:val="00140319"/>
    <w:rsid w:val="00141328"/>
    <w:rsid w:val="0015701F"/>
    <w:rsid w:val="00186280"/>
    <w:rsid w:val="001A500B"/>
    <w:rsid w:val="001D1BA9"/>
    <w:rsid w:val="001F00F7"/>
    <w:rsid w:val="002044B6"/>
    <w:rsid w:val="00206EF9"/>
    <w:rsid w:val="002A0763"/>
    <w:rsid w:val="00303C86"/>
    <w:rsid w:val="0034760A"/>
    <w:rsid w:val="00356C45"/>
    <w:rsid w:val="00377DC6"/>
    <w:rsid w:val="0039552B"/>
    <w:rsid w:val="003C492F"/>
    <w:rsid w:val="003C6D8F"/>
    <w:rsid w:val="003F724D"/>
    <w:rsid w:val="00445C15"/>
    <w:rsid w:val="004C4E7F"/>
    <w:rsid w:val="0053705C"/>
    <w:rsid w:val="005A137A"/>
    <w:rsid w:val="00650F4F"/>
    <w:rsid w:val="00664844"/>
    <w:rsid w:val="006920A6"/>
    <w:rsid w:val="006B107F"/>
    <w:rsid w:val="006C62A2"/>
    <w:rsid w:val="006D4305"/>
    <w:rsid w:val="006E0508"/>
    <w:rsid w:val="00701706"/>
    <w:rsid w:val="00752ED8"/>
    <w:rsid w:val="00783E95"/>
    <w:rsid w:val="00810CC8"/>
    <w:rsid w:val="008158BE"/>
    <w:rsid w:val="00816CDC"/>
    <w:rsid w:val="008B080C"/>
    <w:rsid w:val="008D4924"/>
    <w:rsid w:val="0098671F"/>
    <w:rsid w:val="00994BF7"/>
    <w:rsid w:val="009E353E"/>
    <w:rsid w:val="009F07F7"/>
    <w:rsid w:val="00AA468D"/>
    <w:rsid w:val="00AD3760"/>
    <w:rsid w:val="00B0598A"/>
    <w:rsid w:val="00B6798B"/>
    <w:rsid w:val="00B74A1A"/>
    <w:rsid w:val="00BD60DF"/>
    <w:rsid w:val="00BE7105"/>
    <w:rsid w:val="00C81A41"/>
    <w:rsid w:val="00CF3271"/>
    <w:rsid w:val="00D0533C"/>
    <w:rsid w:val="00D058A6"/>
    <w:rsid w:val="00D4602E"/>
    <w:rsid w:val="00D934A8"/>
    <w:rsid w:val="00DA6C87"/>
    <w:rsid w:val="00E405EA"/>
    <w:rsid w:val="00E50304"/>
    <w:rsid w:val="00E6566D"/>
    <w:rsid w:val="00EC156F"/>
    <w:rsid w:val="00EF4ACF"/>
    <w:rsid w:val="00F3459E"/>
    <w:rsid w:val="00F43827"/>
    <w:rsid w:val="00F502B0"/>
    <w:rsid w:val="00FA6CAD"/>
    <w:rsid w:val="00FC69FF"/>
    <w:rsid w:val="00FC76FA"/>
    <w:rsid w:val="00FC7A72"/>
    <w:rsid w:val="00FD59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customXml/itemProps3.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4.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220</Pages>
  <Words>114052</Words>
  <Characters>627288</Characters>
  <Application>Microsoft Office Word</Application>
  <DocSecurity>0</DocSecurity>
  <Lines>5227</Lines>
  <Paragraphs>1479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739861</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582</cp:revision>
  <cp:lastPrinted>2022-02-02T23:51:00Z</cp:lastPrinted>
  <dcterms:created xsi:type="dcterms:W3CDTF">2022-06-08T18:18:00Z</dcterms:created>
  <dcterms:modified xsi:type="dcterms:W3CDTF">2022-07-29T20:28:00Z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